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B8B7D" w14:textId="576B768B" w:rsidR="003F1317" w:rsidRPr="006054A5" w:rsidRDefault="006B13C8" w:rsidP="00455846">
      <w:pPr>
        <w:spacing w:line="480" w:lineRule="auto"/>
        <w:jc w:val="both"/>
        <w:rPr>
          <w:b/>
        </w:rPr>
      </w:pPr>
      <w:r w:rsidRPr="006054A5">
        <w:rPr>
          <w:b/>
          <w:noProof/>
          <w:sz w:val="28"/>
          <w:szCs w:val="28"/>
          <w:lang w:val="id-ID" w:eastAsia="id-ID"/>
        </w:rPr>
        <mc:AlternateContent>
          <mc:Choice Requires="wps">
            <w:drawing>
              <wp:anchor distT="0" distB="0" distL="114300" distR="114300" simplePos="0" relativeHeight="251674624" behindDoc="0" locked="0" layoutInCell="1" allowOverlap="1" wp14:anchorId="17090531" wp14:editId="6540F2A9">
                <wp:simplePos x="0" y="0"/>
                <wp:positionH relativeFrom="column">
                  <wp:posOffset>-506730</wp:posOffset>
                </wp:positionH>
                <wp:positionV relativeFrom="paragraph">
                  <wp:posOffset>-118110</wp:posOffset>
                </wp:positionV>
                <wp:extent cx="1946910" cy="314325"/>
                <wp:effectExtent l="0" t="0" r="15240" b="28575"/>
                <wp:wrapNone/>
                <wp:docPr id="4" name="Text Box 4"/>
                <wp:cNvGraphicFramePr/>
                <a:graphic xmlns:a="http://schemas.openxmlformats.org/drawingml/2006/main">
                  <a:graphicData uri="http://schemas.microsoft.com/office/word/2010/wordprocessingShape">
                    <wps:wsp>
                      <wps:cNvSpPr txBox="1"/>
                      <wps:spPr>
                        <a:xfrm>
                          <a:off x="0" y="0"/>
                          <a:ext cx="1946910" cy="314325"/>
                        </a:xfrm>
                        <a:prstGeom prst="rect">
                          <a:avLst/>
                        </a:prstGeom>
                        <a:solidFill>
                          <a:schemeClr val="lt1"/>
                        </a:solidFill>
                        <a:ln w="19050">
                          <a:solidFill>
                            <a:prstClr val="black"/>
                          </a:solidFill>
                        </a:ln>
                      </wps:spPr>
                      <wps:txbx>
                        <w:txbxContent>
                          <w:p w14:paraId="490F25D2" w14:textId="77777777" w:rsidR="006B13C8" w:rsidRPr="006B13C8" w:rsidRDefault="006B13C8" w:rsidP="006B13C8">
                            <w:pPr>
                              <w:spacing w:line="480" w:lineRule="auto"/>
                              <w:jc w:val="center"/>
                              <w:rPr>
                                <w:b/>
                                <w:bCs/>
                              </w:rPr>
                            </w:pPr>
                            <w:r w:rsidRPr="006B13C8">
                              <w:rPr>
                                <w:b/>
                                <w:bCs/>
                              </w:rPr>
                              <w:t>HASIL PENELITIAN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090531" id="_x0000_t202" coordsize="21600,21600" o:spt="202" path="m,l,21600r21600,l21600,xe">
                <v:stroke joinstyle="miter"/>
                <v:path gradientshapeok="t" o:connecttype="rect"/>
              </v:shapetype>
              <v:shape id="Text Box 4" o:spid="_x0000_s1026" type="#_x0000_t202" style="position:absolute;left:0;text-align:left;margin-left:-39.9pt;margin-top:-9.3pt;width:153.3pt;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" fillcolor="white [3201]" strokeweight="1.5pt">
                <v:textbox>
                  <w:txbxContent>
                    <w:p w14:paraId="490F25D2" w14:textId="77777777" w:rsidR="006B13C8" w:rsidRPr="006B13C8" w:rsidRDefault="006B13C8" w:rsidP="006B13C8">
                      <w:pPr>
                        <w:spacing w:line="480" w:lineRule="auto"/>
                        <w:jc w:val="center"/>
                        <w:rPr>
                          <w:b/>
                          <w:bCs/>
                        </w:rPr>
                      </w:pPr>
                      <w:r w:rsidRPr="006B13C8">
                        <w:rPr>
                          <w:b/>
                          <w:bCs/>
                        </w:rPr>
                        <w:t>HASIL PENELITIAN</w:t>
                      </w:r>
                    </w:p>
                  </w:txbxContent>
                </v:textbox>
              </v:shape>
            </w:pict>
          </mc:Fallback>
        </mc:AlternateContent>
      </w:r>
    </w:p>
    <w:p w14:paraId="44F31E70" w14:textId="77777777" w:rsidR="003F1317" w:rsidRPr="006054A5" w:rsidRDefault="00B9739E" w:rsidP="00455846">
      <w:pPr>
        <w:spacing w:line="480" w:lineRule="auto"/>
        <w:jc w:val="center"/>
        <w:rPr>
          <w:caps/>
        </w:rPr>
      </w:pPr>
      <w:r w:rsidRPr="006054A5">
        <w:rPr>
          <w:b/>
          <w:caps/>
        </w:rPr>
        <w:t xml:space="preserve">PERBANDINGAN </w:t>
      </w:r>
      <w:r w:rsidR="005E1E01" w:rsidRPr="006054A5">
        <w:rPr>
          <w:b/>
          <w:caps/>
        </w:rPr>
        <w:t>efektifitas MIRa</w:t>
      </w:r>
      <w:r w:rsidR="003F1317" w:rsidRPr="006054A5">
        <w:rPr>
          <w:b/>
          <w:caps/>
        </w:rPr>
        <w:t>BEGRON</w:t>
      </w:r>
      <w:r w:rsidR="005E1E01" w:rsidRPr="006054A5">
        <w:rPr>
          <w:b/>
          <w:caps/>
        </w:rPr>
        <w:t xml:space="preserve"> </w:t>
      </w:r>
      <w:r w:rsidRPr="006054A5">
        <w:rPr>
          <w:b/>
          <w:caps/>
        </w:rPr>
        <w:t>dan</w:t>
      </w:r>
      <w:r w:rsidR="005E1E01" w:rsidRPr="006054A5">
        <w:rPr>
          <w:b/>
          <w:caps/>
        </w:rPr>
        <w:t xml:space="preserve"> tamsulosine terhadap kadar interleukin-6 </w:t>
      </w:r>
      <w:r w:rsidRPr="006054A5">
        <w:rPr>
          <w:b/>
          <w:caps/>
        </w:rPr>
        <w:t>setelah PEMASANGAN stent URETeRAL</w:t>
      </w:r>
    </w:p>
    <w:p w14:paraId="3DE39B55" w14:textId="77777777" w:rsidR="003F1317" w:rsidRPr="006054A5" w:rsidRDefault="003F1317" w:rsidP="00455846">
      <w:pPr>
        <w:spacing w:line="480" w:lineRule="auto"/>
        <w:jc w:val="center"/>
      </w:pPr>
      <w:r w:rsidRPr="006054A5">
        <w:rPr>
          <w:noProof/>
          <w:lang w:val="en-US"/>
        </w:rPr>
        <w:drawing>
          <wp:inline distT="0" distB="0" distL="0" distR="0" wp14:anchorId="29573002" wp14:editId="10D98E2D">
            <wp:extent cx="1666240" cy="2037080"/>
            <wp:effectExtent l="0" t="0" r="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6240" cy="2037080"/>
                    </a:xfrm>
                    <a:prstGeom prst="rect">
                      <a:avLst/>
                    </a:prstGeom>
                    <a:noFill/>
                    <a:ln>
                      <a:noFill/>
                    </a:ln>
                  </pic:spPr>
                </pic:pic>
              </a:graphicData>
            </a:graphic>
          </wp:inline>
        </w:drawing>
      </w:r>
    </w:p>
    <w:p w14:paraId="5FCAF441" w14:textId="77777777" w:rsidR="003F1317" w:rsidRPr="006054A5" w:rsidRDefault="003F1317" w:rsidP="00455846">
      <w:pPr>
        <w:spacing w:line="480" w:lineRule="auto"/>
        <w:jc w:val="center"/>
        <w:rPr>
          <w:b/>
          <w:sz w:val="22"/>
          <w:lang w:val="en-US"/>
        </w:rPr>
      </w:pPr>
      <w:r w:rsidRPr="006054A5">
        <w:rPr>
          <w:b/>
          <w:sz w:val="22"/>
          <w:lang w:val="en-US"/>
        </w:rPr>
        <w:t>NAMA</w:t>
      </w:r>
    </w:p>
    <w:p w14:paraId="08093C6E" w14:textId="77777777" w:rsidR="003F1317" w:rsidRPr="006054A5" w:rsidRDefault="003F1317" w:rsidP="00455846">
      <w:pPr>
        <w:spacing w:line="480" w:lineRule="auto"/>
        <w:jc w:val="center"/>
        <w:rPr>
          <w:b/>
          <w:sz w:val="22"/>
          <w:lang w:val="en-US"/>
        </w:rPr>
      </w:pPr>
      <w:r w:rsidRPr="006054A5">
        <w:rPr>
          <w:b/>
          <w:sz w:val="22"/>
          <w:lang w:val="en-US"/>
        </w:rPr>
        <w:t>TONY YULIANTO</w:t>
      </w:r>
    </w:p>
    <w:p w14:paraId="65600121" w14:textId="77777777" w:rsidR="003F1317" w:rsidRPr="006054A5" w:rsidRDefault="003F1317" w:rsidP="00455846">
      <w:pPr>
        <w:spacing w:line="480" w:lineRule="auto"/>
        <w:jc w:val="center"/>
        <w:rPr>
          <w:b/>
          <w:sz w:val="22"/>
          <w:lang w:val="en-US"/>
        </w:rPr>
      </w:pPr>
    </w:p>
    <w:p w14:paraId="2F183F88" w14:textId="77777777" w:rsidR="003F1317" w:rsidRPr="006054A5" w:rsidRDefault="003F1317" w:rsidP="00455846">
      <w:pPr>
        <w:spacing w:line="480" w:lineRule="auto"/>
        <w:jc w:val="center"/>
        <w:rPr>
          <w:b/>
          <w:sz w:val="22"/>
          <w:lang w:val="en-US"/>
        </w:rPr>
      </w:pPr>
      <w:r w:rsidRPr="006054A5">
        <w:rPr>
          <w:b/>
          <w:sz w:val="22"/>
          <w:lang w:val="en-US"/>
        </w:rPr>
        <w:t>PEMBIMBING:</w:t>
      </w:r>
    </w:p>
    <w:p w14:paraId="504A1780" w14:textId="77777777" w:rsidR="003F1317" w:rsidRPr="006054A5" w:rsidRDefault="003F1317" w:rsidP="00455846">
      <w:pPr>
        <w:spacing w:line="480" w:lineRule="auto"/>
        <w:jc w:val="center"/>
        <w:rPr>
          <w:b/>
          <w:sz w:val="22"/>
          <w:lang w:val="en-US"/>
        </w:rPr>
      </w:pPr>
      <w:r w:rsidRPr="006054A5">
        <w:rPr>
          <w:b/>
          <w:sz w:val="22"/>
          <w:lang w:val="en-US"/>
        </w:rPr>
        <w:t>dr. MUHAMMAD ASYKAR A. PALINRUNGI, Sp.U(K)</w:t>
      </w:r>
    </w:p>
    <w:p w14:paraId="45747433" w14:textId="256AF287" w:rsidR="003F1317" w:rsidRDefault="005E1E01" w:rsidP="00455846">
      <w:pPr>
        <w:spacing w:line="480" w:lineRule="auto"/>
        <w:jc w:val="center"/>
        <w:rPr>
          <w:b/>
          <w:sz w:val="22"/>
          <w:lang w:val="en-US"/>
        </w:rPr>
      </w:pPr>
      <w:r w:rsidRPr="006054A5">
        <w:rPr>
          <w:b/>
          <w:sz w:val="22"/>
          <w:lang w:val="en-US"/>
        </w:rPr>
        <w:t xml:space="preserve">Dr. </w:t>
      </w:r>
      <w:r w:rsidR="003F1317" w:rsidRPr="006054A5">
        <w:rPr>
          <w:b/>
          <w:sz w:val="22"/>
          <w:lang w:val="en-US"/>
        </w:rPr>
        <w:t>dr. SYARIF, Sp.U</w:t>
      </w:r>
      <w:r w:rsidRPr="006054A5">
        <w:rPr>
          <w:b/>
          <w:sz w:val="22"/>
          <w:lang w:val="en-US"/>
        </w:rPr>
        <w:t>(K)</w:t>
      </w:r>
    </w:p>
    <w:p w14:paraId="12E6F691" w14:textId="02B43BEC" w:rsidR="00675C0E" w:rsidRPr="006054A5" w:rsidRDefault="00675C0E" w:rsidP="00455846">
      <w:pPr>
        <w:spacing w:line="480" w:lineRule="auto"/>
        <w:jc w:val="center"/>
        <w:rPr>
          <w:b/>
          <w:sz w:val="22"/>
          <w:lang w:val="en-US"/>
        </w:rPr>
      </w:pPr>
      <w:r>
        <w:rPr>
          <w:b/>
          <w:sz w:val="22"/>
          <w:lang w:val="en-US"/>
        </w:rPr>
        <w:t>Dr. dr. ANDI ALFIAN ZAINUDDIN, M.Kes</w:t>
      </w:r>
    </w:p>
    <w:p w14:paraId="1F9A952E" w14:textId="77777777" w:rsidR="003F1317" w:rsidRPr="006054A5" w:rsidRDefault="003F1317" w:rsidP="00455846">
      <w:pPr>
        <w:spacing w:line="480" w:lineRule="auto"/>
        <w:rPr>
          <w:b/>
          <w:sz w:val="22"/>
          <w:lang w:val="en-US"/>
        </w:rPr>
      </w:pPr>
    </w:p>
    <w:p w14:paraId="0859D896" w14:textId="77777777" w:rsidR="003F1317" w:rsidRPr="006054A5" w:rsidRDefault="003F1317" w:rsidP="00455846">
      <w:pPr>
        <w:spacing w:line="480" w:lineRule="auto"/>
        <w:jc w:val="center"/>
        <w:rPr>
          <w:b/>
          <w:sz w:val="22"/>
        </w:rPr>
      </w:pPr>
      <w:r w:rsidRPr="006054A5">
        <w:rPr>
          <w:b/>
          <w:sz w:val="22"/>
        </w:rPr>
        <w:t>PROGRAM PENDIDIKAN DOKTER SPESIALIS-1 (SP.1)</w:t>
      </w:r>
    </w:p>
    <w:p w14:paraId="79D6A1EB" w14:textId="77777777" w:rsidR="003F1317" w:rsidRPr="006054A5" w:rsidRDefault="003F1317" w:rsidP="00455846">
      <w:pPr>
        <w:spacing w:line="480" w:lineRule="auto"/>
        <w:jc w:val="center"/>
        <w:rPr>
          <w:b/>
          <w:sz w:val="22"/>
        </w:rPr>
      </w:pPr>
      <w:r w:rsidRPr="006054A5">
        <w:rPr>
          <w:b/>
          <w:sz w:val="22"/>
        </w:rPr>
        <w:t>PROGRAM STUDI ILMU BEDAH</w:t>
      </w:r>
    </w:p>
    <w:p w14:paraId="3A0EB3C0" w14:textId="77777777" w:rsidR="003F1317" w:rsidRPr="006054A5" w:rsidRDefault="003F1317" w:rsidP="00455846">
      <w:pPr>
        <w:spacing w:line="480" w:lineRule="auto"/>
        <w:jc w:val="center"/>
        <w:rPr>
          <w:b/>
          <w:sz w:val="22"/>
        </w:rPr>
      </w:pPr>
      <w:r w:rsidRPr="006054A5">
        <w:rPr>
          <w:b/>
          <w:sz w:val="22"/>
        </w:rPr>
        <w:t>FAKULTAS KEDOKTERAN UNIVERSITAS HASANUDDIN</w:t>
      </w:r>
    </w:p>
    <w:p w14:paraId="61129E7F" w14:textId="77777777" w:rsidR="003F1317" w:rsidRPr="006054A5" w:rsidRDefault="003F1317" w:rsidP="00455846">
      <w:pPr>
        <w:spacing w:line="480" w:lineRule="auto"/>
        <w:jc w:val="center"/>
        <w:rPr>
          <w:b/>
          <w:sz w:val="22"/>
        </w:rPr>
      </w:pPr>
      <w:r w:rsidRPr="006054A5">
        <w:rPr>
          <w:b/>
          <w:sz w:val="22"/>
        </w:rPr>
        <w:t>MAKASSAR</w:t>
      </w:r>
    </w:p>
    <w:p w14:paraId="09423628" w14:textId="77777777" w:rsidR="006054A5" w:rsidRDefault="00497F64" w:rsidP="00455846">
      <w:pPr>
        <w:spacing w:line="480" w:lineRule="auto"/>
        <w:jc w:val="center"/>
        <w:rPr>
          <w:b/>
          <w:sz w:val="22"/>
          <w:lang w:val="id-ID"/>
        </w:rPr>
        <w:sectPr w:rsidR="006054A5" w:rsidSect="006054A5">
          <w:footerReference w:type="default" r:id="rId9"/>
          <w:pgSz w:w="12240" w:h="15840"/>
          <w:pgMar w:top="1701" w:right="1701" w:bottom="1701" w:left="2268" w:header="708" w:footer="708" w:gutter="0"/>
          <w:pgNumType w:fmt="lowerRoman" w:start="1"/>
          <w:cols w:space="708"/>
          <w:titlePg/>
          <w:docGrid w:linePitch="360"/>
        </w:sectPr>
      </w:pPr>
      <w:r w:rsidRPr="006054A5">
        <w:rPr>
          <w:b/>
          <w:sz w:val="22"/>
          <w:lang w:val="en-US"/>
        </w:rPr>
        <w:t>202</w:t>
      </w:r>
      <w:r w:rsidR="006B13C8" w:rsidRPr="006054A5">
        <w:rPr>
          <w:b/>
          <w:sz w:val="22"/>
          <w:lang w:val="id-ID"/>
        </w:rPr>
        <w:t>3</w:t>
      </w:r>
    </w:p>
    <w:p w14:paraId="161A2A99" w14:textId="34244997" w:rsidR="006B13C8" w:rsidRPr="006054A5" w:rsidRDefault="006B13C8" w:rsidP="00455846">
      <w:pPr>
        <w:spacing w:after="200" w:line="480" w:lineRule="auto"/>
        <w:jc w:val="center"/>
        <w:outlineLvl w:val="0"/>
        <w:rPr>
          <w:b/>
          <w:bCs/>
          <w:color w:val="0D0D0D" w:themeColor="text1" w:themeTint="F2"/>
        </w:rPr>
      </w:pPr>
      <w:bookmarkStart w:id="0" w:name="_Toc126216298"/>
      <w:r w:rsidRPr="006054A5">
        <w:rPr>
          <w:b/>
          <w:bCs/>
          <w:color w:val="0D0D0D" w:themeColor="text1" w:themeTint="F2"/>
        </w:rPr>
        <w:lastRenderedPageBreak/>
        <w:t>DAFTAR ISI</w:t>
      </w:r>
      <w:bookmarkEnd w:id="0"/>
    </w:p>
    <w:sdt>
      <w:sdtPr>
        <w:rPr>
          <w:rFonts w:ascii="Times New Roman" w:eastAsia="Times New Roman" w:hAnsi="Times New Roman" w:cs="Times New Roman"/>
          <w:color w:val="auto"/>
          <w:sz w:val="24"/>
          <w:szCs w:val="24"/>
          <w:lang w:val="en-ID" w:eastAsia="en-US"/>
        </w:rPr>
        <w:id w:val="-396981036"/>
        <w:docPartObj>
          <w:docPartGallery w:val="Table of Contents"/>
          <w:docPartUnique/>
        </w:docPartObj>
      </w:sdtPr>
      <w:sdtEndPr>
        <w:rPr>
          <w:b/>
          <w:bCs/>
        </w:rPr>
      </w:sdtEndPr>
      <w:sdtContent>
        <w:p w14:paraId="5E346AAB" w14:textId="6FB71C59" w:rsidR="0069131F" w:rsidRPr="00E545D9" w:rsidRDefault="0069131F" w:rsidP="00455846">
          <w:pPr>
            <w:pStyle w:val="TOCHeading"/>
          </w:pPr>
        </w:p>
        <w:p w14:paraId="6F1093CD" w14:textId="03AFAE08" w:rsidR="00E545D9" w:rsidRPr="00E545D9" w:rsidRDefault="0069131F">
          <w:pPr>
            <w:pStyle w:val="TOC1"/>
            <w:tabs>
              <w:tab w:val="right" w:leader="dot" w:pos="8261"/>
            </w:tabs>
            <w:rPr>
              <w:rFonts w:asciiTheme="minorHAnsi" w:eastAsiaTheme="minorEastAsia" w:hAnsiTheme="minorHAnsi" w:cstheme="minorBidi"/>
              <w:noProof/>
              <w:sz w:val="22"/>
              <w:szCs w:val="22"/>
              <w:lang w:val="id-ID" w:eastAsia="id-ID"/>
            </w:rPr>
          </w:pPr>
          <w:r w:rsidRPr="00E545D9">
            <w:fldChar w:fldCharType="begin"/>
          </w:r>
          <w:r w:rsidRPr="00E545D9">
            <w:instrText xml:space="preserve"> TOC \o "1-3" \h \z \u </w:instrText>
          </w:r>
          <w:r w:rsidRPr="00E545D9">
            <w:fldChar w:fldCharType="separate"/>
          </w:r>
          <w:hyperlink w:anchor="_Toc126216298" w:history="1">
            <w:r w:rsidR="00E545D9" w:rsidRPr="00E545D9">
              <w:rPr>
                <w:rStyle w:val="Hyperlink"/>
                <w:noProof/>
              </w:rPr>
              <w:t>DAFTAR ISI</w:t>
            </w:r>
            <w:r w:rsidR="00E545D9" w:rsidRPr="00E545D9">
              <w:rPr>
                <w:noProof/>
                <w:webHidden/>
              </w:rPr>
              <w:tab/>
            </w:r>
            <w:r w:rsidR="00E545D9" w:rsidRPr="00E545D9">
              <w:rPr>
                <w:noProof/>
                <w:webHidden/>
              </w:rPr>
              <w:fldChar w:fldCharType="begin"/>
            </w:r>
            <w:r w:rsidR="00E545D9" w:rsidRPr="00E545D9">
              <w:rPr>
                <w:noProof/>
                <w:webHidden/>
              </w:rPr>
              <w:instrText xml:space="preserve"> PAGEREF _Toc126216298 \h </w:instrText>
            </w:r>
            <w:r w:rsidR="00E545D9" w:rsidRPr="00E545D9">
              <w:rPr>
                <w:noProof/>
                <w:webHidden/>
              </w:rPr>
            </w:r>
            <w:r w:rsidR="00E545D9" w:rsidRPr="00E545D9">
              <w:rPr>
                <w:noProof/>
                <w:webHidden/>
              </w:rPr>
              <w:fldChar w:fldCharType="separate"/>
            </w:r>
            <w:r w:rsidR="00F96C0A">
              <w:rPr>
                <w:noProof/>
                <w:webHidden/>
              </w:rPr>
              <w:t>1</w:t>
            </w:r>
            <w:r w:rsidR="00E545D9" w:rsidRPr="00E545D9">
              <w:rPr>
                <w:noProof/>
                <w:webHidden/>
              </w:rPr>
              <w:fldChar w:fldCharType="end"/>
            </w:r>
          </w:hyperlink>
        </w:p>
        <w:p w14:paraId="6A030F1D" w14:textId="7AA333C3" w:rsidR="00E545D9" w:rsidRPr="00E545D9" w:rsidRDefault="00E545D9">
          <w:pPr>
            <w:pStyle w:val="TOC1"/>
            <w:tabs>
              <w:tab w:val="right" w:leader="dot" w:pos="8261"/>
            </w:tabs>
            <w:rPr>
              <w:rFonts w:asciiTheme="minorHAnsi" w:eastAsiaTheme="minorEastAsia" w:hAnsiTheme="minorHAnsi" w:cstheme="minorBidi"/>
              <w:noProof/>
              <w:sz w:val="22"/>
              <w:szCs w:val="22"/>
              <w:lang w:val="id-ID" w:eastAsia="id-ID"/>
            </w:rPr>
          </w:pPr>
          <w:hyperlink w:anchor="_Toc126216299" w:history="1">
            <w:r w:rsidRPr="00E545D9">
              <w:rPr>
                <w:rStyle w:val="Hyperlink"/>
                <w:noProof/>
                <w:lang w:val="id-ID" w:eastAsia="id-ID"/>
              </w:rPr>
              <w:t>D</w:t>
            </w:r>
            <w:r w:rsidRPr="00E545D9">
              <w:rPr>
                <w:rStyle w:val="Hyperlink"/>
                <w:noProof/>
                <w:lang w:eastAsia="id-ID"/>
              </w:rPr>
              <w:t>AFTAR GAMBAR</w:t>
            </w:r>
            <w:r w:rsidRPr="00E545D9">
              <w:rPr>
                <w:noProof/>
                <w:webHidden/>
              </w:rPr>
              <w:tab/>
            </w:r>
            <w:r w:rsidRPr="00E545D9">
              <w:rPr>
                <w:noProof/>
                <w:webHidden/>
              </w:rPr>
              <w:fldChar w:fldCharType="begin"/>
            </w:r>
            <w:r w:rsidRPr="00E545D9">
              <w:rPr>
                <w:noProof/>
                <w:webHidden/>
              </w:rPr>
              <w:instrText xml:space="preserve"> PAGEREF _Toc126216299 \h </w:instrText>
            </w:r>
            <w:r w:rsidRPr="00E545D9">
              <w:rPr>
                <w:noProof/>
                <w:webHidden/>
              </w:rPr>
            </w:r>
            <w:r w:rsidRPr="00E545D9">
              <w:rPr>
                <w:noProof/>
                <w:webHidden/>
              </w:rPr>
              <w:fldChar w:fldCharType="separate"/>
            </w:r>
            <w:r w:rsidR="00F96C0A">
              <w:rPr>
                <w:noProof/>
                <w:webHidden/>
              </w:rPr>
              <w:t>3</w:t>
            </w:r>
            <w:r w:rsidRPr="00E545D9">
              <w:rPr>
                <w:noProof/>
                <w:webHidden/>
              </w:rPr>
              <w:fldChar w:fldCharType="end"/>
            </w:r>
          </w:hyperlink>
        </w:p>
        <w:p w14:paraId="1267BE41" w14:textId="0F551263" w:rsidR="00E545D9" w:rsidRPr="00E545D9" w:rsidRDefault="00E545D9">
          <w:pPr>
            <w:pStyle w:val="TOC1"/>
            <w:tabs>
              <w:tab w:val="right" w:leader="dot" w:pos="8261"/>
            </w:tabs>
            <w:rPr>
              <w:rFonts w:asciiTheme="minorHAnsi" w:eastAsiaTheme="minorEastAsia" w:hAnsiTheme="minorHAnsi" w:cstheme="minorBidi"/>
              <w:noProof/>
              <w:sz w:val="22"/>
              <w:szCs w:val="22"/>
              <w:lang w:val="id-ID" w:eastAsia="id-ID"/>
            </w:rPr>
          </w:pPr>
          <w:hyperlink w:anchor="_Toc126216300" w:history="1">
            <w:r w:rsidRPr="00E545D9">
              <w:rPr>
                <w:rStyle w:val="Hyperlink"/>
                <w:noProof/>
                <w:lang w:eastAsia="id-ID"/>
              </w:rPr>
              <w:t>DAFTAR TABEL</w:t>
            </w:r>
            <w:r w:rsidRPr="00E545D9">
              <w:rPr>
                <w:noProof/>
                <w:webHidden/>
              </w:rPr>
              <w:tab/>
            </w:r>
            <w:r w:rsidRPr="00E545D9">
              <w:rPr>
                <w:noProof/>
                <w:webHidden/>
              </w:rPr>
              <w:fldChar w:fldCharType="begin"/>
            </w:r>
            <w:r w:rsidRPr="00E545D9">
              <w:rPr>
                <w:noProof/>
                <w:webHidden/>
              </w:rPr>
              <w:instrText xml:space="preserve"> PAGEREF _Toc126216300 \h </w:instrText>
            </w:r>
            <w:r w:rsidRPr="00E545D9">
              <w:rPr>
                <w:noProof/>
                <w:webHidden/>
              </w:rPr>
            </w:r>
            <w:r w:rsidRPr="00E545D9">
              <w:rPr>
                <w:noProof/>
                <w:webHidden/>
              </w:rPr>
              <w:fldChar w:fldCharType="separate"/>
            </w:r>
            <w:r w:rsidR="00F96C0A">
              <w:rPr>
                <w:noProof/>
                <w:webHidden/>
              </w:rPr>
              <w:t>4</w:t>
            </w:r>
            <w:r w:rsidRPr="00E545D9">
              <w:rPr>
                <w:noProof/>
                <w:webHidden/>
              </w:rPr>
              <w:fldChar w:fldCharType="end"/>
            </w:r>
          </w:hyperlink>
        </w:p>
        <w:p w14:paraId="143E98F4" w14:textId="524173EF" w:rsidR="00E545D9" w:rsidRPr="00E545D9" w:rsidRDefault="00E545D9">
          <w:pPr>
            <w:pStyle w:val="TOC1"/>
            <w:tabs>
              <w:tab w:val="right" w:leader="dot" w:pos="8261"/>
            </w:tabs>
            <w:rPr>
              <w:rFonts w:asciiTheme="minorHAnsi" w:eastAsiaTheme="minorEastAsia" w:hAnsiTheme="minorHAnsi" w:cstheme="minorBidi"/>
              <w:noProof/>
              <w:sz w:val="22"/>
              <w:szCs w:val="22"/>
              <w:lang w:val="id-ID" w:eastAsia="id-ID"/>
            </w:rPr>
          </w:pPr>
          <w:hyperlink w:anchor="_Toc126216301" w:history="1">
            <w:r w:rsidRPr="00E545D9">
              <w:rPr>
                <w:rStyle w:val="Hyperlink"/>
                <w:noProof/>
              </w:rPr>
              <w:t>BAB I</w:t>
            </w:r>
            <w:r w:rsidRPr="00E545D9">
              <w:rPr>
                <w:rStyle w:val="Hyperlink"/>
                <w:noProof/>
                <w:lang w:val="id-ID"/>
              </w:rPr>
              <w:t xml:space="preserve"> P</w:t>
            </w:r>
            <w:r w:rsidRPr="00E545D9">
              <w:rPr>
                <w:rStyle w:val="Hyperlink"/>
                <w:noProof/>
              </w:rPr>
              <w:t>ENDAHULUAN</w:t>
            </w:r>
            <w:r w:rsidRPr="00E545D9">
              <w:rPr>
                <w:noProof/>
                <w:webHidden/>
              </w:rPr>
              <w:tab/>
            </w:r>
            <w:r w:rsidRPr="00E545D9">
              <w:rPr>
                <w:noProof/>
                <w:webHidden/>
              </w:rPr>
              <w:fldChar w:fldCharType="begin"/>
            </w:r>
            <w:r w:rsidRPr="00E545D9">
              <w:rPr>
                <w:noProof/>
                <w:webHidden/>
              </w:rPr>
              <w:instrText xml:space="preserve"> PAGEREF _Toc126216301 \h </w:instrText>
            </w:r>
            <w:r w:rsidRPr="00E545D9">
              <w:rPr>
                <w:noProof/>
                <w:webHidden/>
              </w:rPr>
            </w:r>
            <w:r w:rsidRPr="00E545D9">
              <w:rPr>
                <w:noProof/>
                <w:webHidden/>
              </w:rPr>
              <w:fldChar w:fldCharType="separate"/>
            </w:r>
            <w:r w:rsidR="00F96C0A">
              <w:rPr>
                <w:noProof/>
                <w:webHidden/>
              </w:rPr>
              <w:t>5</w:t>
            </w:r>
            <w:r w:rsidRPr="00E545D9">
              <w:rPr>
                <w:noProof/>
                <w:webHidden/>
              </w:rPr>
              <w:fldChar w:fldCharType="end"/>
            </w:r>
          </w:hyperlink>
        </w:p>
        <w:p w14:paraId="407E79CB" w14:textId="6C87D3D4"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03" w:history="1">
            <w:r w:rsidRPr="00E545D9">
              <w:rPr>
                <w:rStyle w:val="Hyperlink"/>
                <w:noProof/>
              </w:rPr>
              <w:t>A.</w:t>
            </w:r>
            <w:r>
              <w:rPr>
                <w:rFonts w:asciiTheme="minorHAnsi" w:eastAsiaTheme="minorEastAsia" w:hAnsiTheme="minorHAnsi" w:cstheme="minorBidi"/>
                <w:noProof/>
                <w:sz w:val="22"/>
                <w:szCs w:val="22"/>
                <w:lang w:val="id-ID" w:eastAsia="id-ID"/>
              </w:rPr>
              <w:t xml:space="preserve"> </w:t>
            </w:r>
            <w:r w:rsidRPr="00E545D9">
              <w:rPr>
                <w:rStyle w:val="Hyperlink"/>
                <w:noProof/>
              </w:rPr>
              <w:t>Latar Belakang</w:t>
            </w:r>
            <w:r w:rsidRPr="00E545D9">
              <w:rPr>
                <w:noProof/>
                <w:webHidden/>
              </w:rPr>
              <w:tab/>
            </w:r>
            <w:r w:rsidRPr="00E545D9">
              <w:rPr>
                <w:noProof/>
                <w:webHidden/>
              </w:rPr>
              <w:fldChar w:fldCharType="begin"/>
            </w:r>
            <w:r w:rsidRPr="00E545D9">
              <w:rPr>
                <w:noProof/>
                <w:webHidden/>
              </w:rPr>
              <w:instrText xml:space="preserve"> PAGEREF _Toc126216303 \h </w:instrText>
            </w:r>
            <w:r w:rsidRPr="00E545D9">
              <w:rPr>
                <w:noProof/>
                <w:webHidden/>
              </w:rPr>
            </w:r>
            <w:r w:rsidRPr="00E545D9">
              <w:rPr>
                <w:noProof/>
                <w:webHidden/>
              </w:rPr>
              <w:fldChar w:fldCharType="separate"/>
            </w:r>
            <w:r w:rsidR="00F96C0A">
              <w:rPr>
                <w:noProof/>
                <w:webHidden/>
              </w:rPr>
              <w:t>5</w:t>
            </w:r>
            <w:r w:rsidRPr="00E545D9">
              <w:rPr>
                <w:noProof/>
                <w:webHidden/>
              </w:rPr>
              <w:fldChar w:fldCharType="end"/>
            </w:r>
          </w:hyperlink>
        </w:p>
        <w:p w14:paraId="4F134094" w14:textId="07A3ED4F" w:rsidR="00E545D9" w:rsidRPr="00E545D9" w:rsidRDefault="00E545D9">
          <w:pPr>
            <w:pStyle w:val="TOC2"/>
            <w:tabs>
              <w:tab w:val="left" w:pos="880"/>
              <w:tab w:val="right" w:leader="dot" w:pos="8261"/>
            </w:tabs>
            <w:rPr>
              <w:rStyle w:val="Hyperlink"/>
              <w:noProof/>
            </w:rPr>
          </w:pPr>
          <w:hyperlink w:anchor="_Toc126216304" w:history="1">
            <w:r w:rsidRPr="00E545D9">
              <w:rPr>
                <w:rStyle w:val="Hyperlink"/>
                <w:noProof/>
              </w:rPr>
              <w:t>B.</w:t>
            </w:r>
            <w:r>
              <w:rPr>
                <w:rStyle w:val="Hyperlink"/>
                <w:noProof/>
                <w:lang w:val="id-ID"/>
              </w:rPr>
              <w:t xml:space="preserve"> </w:t>
            </w:r>
            <w:r w:rsidRPr="00E545D9">
              <w:rPr>
                <w:rStyle w:val="Hyperlink"/>
                <w:noProof/>
              </w:rPr>
              <w:t>Rumusan Masalah</w:t>
            </w:r>
            <w:r w:rsidRPr="00E545D9">
              <w:rPr>
                <w:rStyle w:val="Hyperlink"/>
                <w:noProof/>
                <w:webHidden/>
              </w:rPr>
              <w:tab/>
            </w:r>
            <w:r w:rsidRPr="00E545D9">
              <w:rPr>
                <w:rStyle w:val="Hyperlink"/>
                <w:noProof/>
                <w:webHidden/>
              </w:rPr>
              <w:fldChar w:fldCharType="begin"/>
            </w:r>
            <w:r w:rsidRPr="00E545D9">
              <w:rPr>
                <w:rStyle w:val="Hyperlink"/>
                <w:noProof/>
                <w:webHidden/>
              </w:rPr>
              <w:instrText xml:space="preserve"> PAGEREF _Toc126216304 \h </w:instrText>
            </w:r>
            <w:r w:rsidRPr="00E545D9">
              <w:rPr>
                <w:rStyle w:val="Hyperlink"/>
                <w:noProof/>
                <w:webHidden/>
              </w:rPr>
            </w:r>
            <w:r w:rsidRPr="00E545D9">
              <w:rPr>
                <w:rStyle w:val="Hyperlink"/>
                <w:noProof/>
                <w:webHidden/>
              </w:rPr>
              <w:fldChar w:fldCharType="separate"/>
            </w:r>
            <w:r w:rsidR="00F96C0A">
              <w:rPr>
                <w:rStyle w:val="Hyperlink"/>
                <w:noProof/>
                <w:webHidden/>
              </w:rPr>
              <w:t>8</w:t>
            </w:r>
            <w:r w:rsidRPr="00E545D9">
              <w:rPr>
                <w:rStyle w:val="Hyperlink"/>
                <w:noProof/>
                <w:webHidden/>
              </w:rPr>
              <w:fldChar w:fldCharType="end"/>
            </w:r>
          </w:hyperlink>
        </w:p>
        <w:p w14:paraId="30A153D2" w14:textId="6E2AFDE8"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05" w:history="1">
            <w:r w:rsidRPr="00E545D9">
              <w:rPr>
                <w:rStyle w:val="Hyperlink"/>
                <w:noProof/>
              </w:rPr>
              <w:t>C.</w:t>
            </w:r>
            <w:r>
              <w:rPr>
                <w:rFonts w:asciiTheme="minorHAnsi" w:eastAsiaTheme="minorEastAsia" w:hAnsiTheme="minorHAnsi" w:cstheme="minorBidi"/>
                <w:noProof/>
                <w:sz w:val="22"/>
                <w:szCs w:val="22"/>
                <w:lang w:val="id-ID" w:eastAsia="id-ID"/>
              </w:rPr>
              <w:t xml:space="preserve"> </w:t>
            </w:r>
            <w:r w:rsidRPr="00E545D9">
              <w:rPr>
                <w:rStyle w:val="Hyperlink"/>
                <w:noProof/>
              </w:rPr>
              <w:t>Tujuan Penelitian</w:t>
            </w:r>
            <w:r w:rsidRPr="00E545D9">
              <w:rPr>
                <w:noProof/>
                <w:webHidden/>
              </w:rPr>
              <w:tab/>
            </w:r>
            <w:r w:rsidRPr="00E545D9">
              <w:rPr>
                <w:noProof/>
                <w:webHidden/>
              </w:rPr>
              <w:fldChar w:fldCharType="begin"/>
            </w:r>
            <w:r w:rsidRPr="00E545D9">
              <w:rPr>
                <w:noProof/>
                <w:webHidden/>
              </w:rPr>
              <w:instrText xml:space="preserve"> PAGEREF _Toc126216305 \h </w:instrText>
            </w:r>
            <w:r w:rsidRPr="00E545D9">
              <w:rPr>
                <w:noProof/>
                <w:webHidden/>
              </w:rPr>
            </w:r>
            <w:r w:rsidRPr="00E545D9">
              <w:rPr>
                <w:noProof/>
                <w:webHidden/>
              </w:rPr>
              <w:fldChar w:fldCharType="separate"/>
            </w:r>
            <w:r w:rsidR="00F96C0A">
              <w:rPr>
                <w:noProof/>
                <w:webHidden/>
              </w:rPr>
              <w:t>8</w:t>
            </w:r>
            <w:r w:rsidRPr="00E545D9">
              <w:rPr>
                <w:noProof/>
                <w:webHidden/>
              </w:rPr>
              <w:fldChar w:fldCharType="end"/>
            </w:r>
          </w:hyperlink>
        </w:p>
        <w:p w14:paraId="381961E7" w14:textId="121E1F98"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06" w:history="1">
            <w:r w:rsidRPr="00E545D9">
              <w:rPr>
                <w:rStyle w:val="Hyperlink"/>
                <w:noProof/>
              </w:rPr>
              <w:t>1.</w:t>
            </w:r>
            <w:r w:rsidRPr="00E545D9">
              <w:rPr>
                <w:rFonts w:asciiTheme="minorHAnsi" w:eastAsiaTheme="minorEastAsia" w:hAnsiTheme="minorHAnsi" w:cstheme="minorBidi"/>
                <w:noProof/>
                <w:sz w:val="22"/>
                <w:szCs w:val="22"/>
                <w:lang w:val="id-ID" w:eastAsia="id-ID"/>
              </w:rPr>
              <w:tab/>
            </w:r>
            <w:r w:rsidRPr="00E545D9">
              <w:rPr>
                <w:rStyle w:val="Hyperlink"/>
                <w:noProof/>
              </w:rPr>
              <w:t>Tujuan Umum</w:t>
            </w:r>
            <w:r w:rsidRPr="00E545D9">
              <w:rPr>
                <w:noProof/>
                <w:webHidden/>
              </w:rPr>
              <w:tab/>
            </w:r>
            <w:r w:rsidRPr="00E545D9">
              <w:rPr>
                <w:noProof/>
                <w:webHidden/>
              </w:rPr>
              <w:fldChar w:fldCharType="begin"/>
            </w:r>
            <w:r w:rsidRPr="00E545D9">
              <w:rPr>
                <w:noProof/>
                <w:webHidden/>
              </w:rPr>
              <w:instrText xml:space="preserve"> PAGEREF _Toc126216306 \h </w:instrText>
            </w:r>
            <w:r w:rsidRPr="00E545D9">
              <w:rPr>
                <w:noProof/>
                <w:webHidden/>
              </w:rPr>
            </w:r>
            <w:r w:rsidRPr="00E545D9">
              <w:rPr>
                <w:noProof/>
                <w:webHidden/>
              </w:rPr>
              <w:fldChar w:fldCharType="separate"/>
            </w:r>
            <w:r w:rsidR="00F96C0A">
              <w:rPr>
                <w:noProof/>
                <w:webHidden/>
              </w:rPr>
              <w:t>8</w:t>
            </w:r>
            <w:r w:rsidRPr="00E545D9">
              <w:rPr>
                <w:noProof/>
                <w:webHidden/>
              </w:rPr>
              <w:fldChar w:fldCharType="end"/>
            </w:r>
          </w:hyperlink>
        </w:p>
        <w:p w14:paraId="40CDA0C0" w14:textId="5200E63A"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07" w:history="1">
            <w:r w:rsidRPr="00E545D9">
              <w:rPr>
                <w:rStyle w:val="Hyperlink"/>
                <w:noProof/>
              </w:rPr>
              <w:t>2.</w:t>
            </w:r>
            <w:r w:rsidRPr="00E545D9">
              <w:rPr>
                <w:rFonts w:asciiTheme="minorHAnsi" w:eastAsiaTheme="minorEastAsia" w:hAnsiTheme="minorHAnsi" w:cstheme="minorBidi"/>
                <w:noProof/>
                <w:sz w:val="22"/>
                <w:szCs w:val="22"/>
                <w:lang w:val="id-ID" w:eastAsia="id-ID"/>
              </w:rPr>
              <w:tab/>
            </w:r>
            <w:r w:rsidRPr="00E545D9">
              <w:rPr>
                <w:rStyle w:val="Hyperlink"/>
                <w:noProof/>
              </w:rPr>
              <w:t>Tujuan Khusus</w:t>
            </w:r>
            <w:r w:rsidRPr="00E545D9">
              <w:rPr>
                <w:noProof/>
                <w:webHidden/>
              </w:rPr>
              <w:tab/>
            </w:r>
            <w:r w:rsidRPr="00E545D9">
              <w:rPr>
                <w:noProof/>
                <w:webHidden/>
              </w:rPr>
              <w:fldChar w:fldCharType="begin"/>
            </w:r>
            <w:r w:rsidRPr="00E545D9">
              <w:rPr>
                <w:noProof/>
                <w:webHidden/>
              </w:rPr>
              <w:instrText xml:space="preserve"> PAGEREF _Toc126216307 \h </w:instrText>
            </w:r>
            <w:r w:rsidRPr="00E545D9">
              <w:rPr>
                <w:noProof/>
                <w:webHidden/>
              </w:rPr>
            </w:r>
            <w:r w:rsidRPr="00E545D9">
              <w:rPr>
                <w:noProof/>
                <w:webHidden/>
              </w:rPr>
              <w:fldChar w:fldCharType="separate"/>
            </w:r>
            <w:r w:rsidR="00F96C0A">
              <w:rPr>
                <w:noProof/>
                <w:webHidden/>
              </w:rPr>
              <w:t>8</w:t>
            </w:r>
            <w:r w:rsidRPr="00E545D9">
              <w:rPr>
                <w:noProof/>
                <w:webHidden/>
              </w:rPr>
              <w:fldChar w:fldCharType="end"/>
            </w:r>
          </w:hyperlink>
        </w:p>
        <w:p w14:paraId="2B9CCAAE" w14:textId="4CC1E024"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08" w:history="1">
            <w:r w:rsidRPr="00E545D9">
              <w:rPr>
                <w:rStyle w:val="Hyperlink"/>
                <w:noProof/>
              </w:rPr>
              <w:t>D.</w:t>
            </w:r>
            <w:r>
              <w:rPr>
                <w:rFonts w:asciiTheme="minorHAnsi" w:eastAsiaTheme="minorEastAsia" w:hAnsiTheme="minorHAnsi" w:cstheme="minorBidi"/>
                <w:noProof/>
                <w:sz w:val="22"/>
                <w:szCs w:val="22"/>
                <w:lang w:val="id-ID" w:eastAsia="id-ID"/>
              </w:rPr>
              <w:t xml:space="preserve"> </w:t>
            </w:r>
            <w:r w:rsidRPr="00E545D9">
              <w:rPr>
                <w:rStyle w:val="Hyperlink"/>
                <w:noProof/>
              </w:rPr>
              <w:t>Manfaat Penelitian</w:t>
            </w:r>
            <w:r w:rsidRPr="00E545D9">
              <w:rPr>
                <w:noProof/>
                <w:webHidden/>
              </w:rPr>
              <w:tab/>
            </w:r>
            <w:r w:rsidRPr="00E545D9">
              <w:rPr>
                <w:noProof/>
                <w:webHidden/>
              </w:rPr>
              <w:fldChar w:fldCharType="begin"/>
            </w:r>
            <w:r w:rsidRPr="00E545D9">
              <w:rPr>
                <w:noProof/>
                <w:webHidden/>
              </w:rPr>
              <w:instrText xml:space="preserve"> PAGEREF _Toc126216308 \h </w:instrText>
            </w:r>
            <w:r w:rsidRPr="00E545D9">
              <w:rPr>
                <w:noProof/>
                <w:webHidden/>
              </w:rPr>
            </w:r>
            <w:r w:rsidRPr="00E545D9">
              <w:rPr>
                <w:noProof/>
                <w:webHidden/>
              </w:rPr>
              <w:fldChar w:fldCharType="separate"/>
            </w:r>
            <w:r w:rsidR="00F96C0A">
              <w:rPr>
                <w:noProof/>
                <w:webHidden/>
              </w:rPr>
              <w:t>9</w:t>
            </w:r>
            <w:r w:rsidRPr="00E545D9">
              <w:rPr>
                <w:noProof/>
                <w:webHidden/>
              </w:rPr>
              <w:fldChar w:fldCharType="end"/>
            </w:r>
          </w:hyperlink>
        </w:p>
        <w:p w14:paraId="72B7AD3F" w14:textId="2DF09FC9" w:rsidR="00E545D9" w:rsidRPr="00E545D9" w:rsidRDefault="00E545D9">
          <w:pPr>
            <w:pStyle w:val="TOC1"/>
            <w:tabs>
              <w:tab w:val="right" w:leader="dot" w:pos="8261"/>
            </w:tabs>
            <w:rPr>
              <w:rFonts w:asciiTheme="minorHAnsi" w:eastAsiaTheme="minorEastAsia" w:hAnsiTheme="minorHAnsi" w:cstheme="minorBidi"/>
              <w:noProof/>
              <w:sz w:val="22"/>
              <w:szCs w:val="22"/>
              <w:lang w:val="id-ID" w:eastAsia="id-ID"/>
            </w:rPr>
          </w:pPr>
          <w:hyperlink w:anchor="_Toc126216309" w:history="1">
            <w:r w:rsidRPr="00E545D9">
              <w:rPr>
                <w:rStyle w:val="Hyperlink"/>
                <w:noProof/>
              </w:rPr>
              <w:t>BAB II</w:t>
            </w:r>
            <w:r w:rsidRPr="00E545D9">
              <w:rPr>
                <w:rStyle w:val="Hyperlink"/>
                <w:noProof/>
                <w:lang w:val="id-ID"/>
              </w:rPr>
              <w:t xml:space="preserve"> T</w:t>
            </w:r>
            <w:r w:rsidRPr="00E545D9">
              <w:rPr>
                <w:rStyle w:val="Hyperlink"/>
                <w:noProof/>
                <w:lang w:val="id-ID"/>
              </w:rPr>
              <w:t>INJAUAN PUSTAKA</w:t>
            </w:r>
            <w:r w:rsidRPr="00E545D9">
              <w:rPr>
                <w:noProof/>
                <w:webHidden/>
              </w:rPr>
              <w:tab/>
            </w:r>
            <w:r w:rsidRPr="00E545D9">
              <w:rPr>
                <w:noProof/>
                <w:webHidden/>
              </w:rPr>
              <w:fldChar w:fldCharType="begin"/>
            </w:r>
            <w:r w:rsidRPr="00E545D9">
              <w:rPr>
                <w:noProof/>
                <w:webHidden/>
              </w:rPr>
              <w:instrText xml:space="preserve"> PAGEREF _Toc126216309 \h </w:instrText>
            </w:r>
            <w:r w:rsidRPr="00E545D9">
              <w:rPr>
                <w:noProof/>
                <w:webHidden/>
              </w:rPr>
            </w:r>
            <w:r w:rsidRPr="00E545D9">
              <w:rPr>
                <w:noProof/>
                <w:webHidden/>
              </w:rPr>
              <w:fldChar w:fldCharType="separate"/>
            </w:r>
            <w:r w:rsidR="00F96C0A">
              <w:rPr>
                <w:noProof/>
                <w:webHidden/>
              </w:rPr>
              <w:t>11</w:t>
            </w:r>
            <w:r w:rsidRPr="00E545D9">
              <w:rPr>
                <w:noProof/>
                <w:webHidden/>
              </w:rPr>
              <w:fldChar w:fldCharType="end"/>
            </w:r>
          </w:hyperlink>
        </w:p>
        <w:p w14:paraId="0B7E4F90" w14:textId="2EF5E61E"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11" w:history="1">
            <w:r w:rsidRPr="00E545D9">
              <w:rPr>
                <w:rStyle w:val="Hyperlink"/>
                <w:noProof/>
              </w:rPr>
              <w:t>A.</w:t>
            </w:r>
            <w:r>
              <w:rPr>
                <w:rFonts w:asciiTheme="minorHAnsi" w:eastAsiaTheme="minorEastAsia" w:hAnsiTheme="minorHAnsi" w:cstheme="minorBidi"/>
                <w:noProof/>
                <w:sz w:val="22"/>
                <w:szCs w:val="22"/>
                <w:lang w:val="id-ID" w:eastAsia="id-ID"/>
              </w:rPr>
              <w:t xml:space="preserve"> </w:t>
            </w:r>
            <w:r w:rsidRPr="00E545D9">
              <w:rPr>
                <w:rStyle w:val="Hyperlink"/>
                <w:noProof/>
              </w:rPr>
              <w:t>Telaah Pustaka</w:t>
            </w:r>
            <w:r w:rsidRPr="00E545D9">
              <w:rPr>
                <w:noProof/>
                <w:webHidden/>
              </w:rPr>
              <w:tab/>
            </w:r>
            <w:r w:rsidRPr="00E545D9">
              <w:rPr>
                <w:noProof/>
                <w:webHidden/>
              </w:rPr>
              <w:fldChar w:fldCharType="begin"/>
            </w:r>
            <w:r w:rsidRPr="00E545D9">
              <w:rPr>
                <w:noProof/>
                <w:webHidden/>
              </w:rPr>
              <w:instrText xml:space="preserve"> PAGEREF _Toc126216311 \h </w:instrText>
            </w:r>
            <w:r w:rsidRPr="00E545D9">
              <w:rPr>
                <w:noProof/>
                <w:webHidden/>
              </w:rPr>
            </w:r>
            <w:r w:rsidRPr="00E545D9">
              <w:rPr>
                <w:noProof/>
                <w:webHidden/>
              </w:rPr>
              <w:fldChar w:fldCharType="separate"/>
            </w:r>
            <w:r w:rsidR="00F96C0A">
              <w:rPr>
                <w:noProof/>
                <w:webHidden/>
              </w:rPr>
              <w:t>11</w:t>
            </w:r>
            <w:r w:rsidRPr="00E545D9">
              <w:rPr>
                <w:noProof/>
                <w:webHidden/>
              </w:rPr>
              <w:fldChar w:fldCharType="end"/>
            </w:r>
          </w:hyperlink>
        </w:p>
        <w:p w14:paraId="07BEFC97" w14:textId="06409688"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12" w:history="1">
            <w:r w:rsidRPr="00E545D9">
              <w:rPr>
                <w:rStyle w:val="Hyperlink"/>
                <w:noProof/>
              </w:rPr>
              <w:t>1.</w:t>
            </w:r>
            <w:r w:rsidRPr="00E545D9">
              <w:rPr>
                <w:rFonts w:asciiTheme="minorHAnsi" w:eastAsiaTheme="minorEastAsia" w:hAnsiTheme="minorHAnsi" w:cstheme="minorBidi"/>
                <w:noProof/>
                <w:sz w:val="22"/>
                <w:szCs w:val="22"/>
                <w:lang w:val="id-ID" w:eastAsia="id-ID"/>
              </w:rPr>
              <w:tab/>
            </w:r>
            <w:r w:rsidRPr="00E545D9">
              <w:rPr>
                <w:rStyle w:val="Hyperlink"/>
                <w:noProof/>
              </w:rPr>
              <w:t>Stent Uretra (DJ-stent)</w:t>
            </w:r>
            <w:r w:rsidRPr="00E545D9">
              <w:rPr>
                <w:noProof/>
                <w:webHidden/>
              </w:rPr>
              <w:tab/>
            </w:r>
            <w:r w:rsidRPr="00E545D9">
              <w:rPr>
                <w:noProof/>
                <w:webHidden/>
              </w:rPr>
              <w:fldChar w:fldCharType="begin"/>
            </w:r>
            <w:r w:rsidRPr="00E545D9">
              <w:rPr>
                <w:noProof/>
                <w:webHidden/>
              </w:rPr>
              <w:instrText xml:space="preserve"> PAGEREF _Toc126216312 \h </w:instrText>
            </w:r>
            <w:r w:rsidRPr="00E545D9">
              <w:rPr>
                <w:noProof/>
                <w:webHidden/>
              </w:rPr>
            </w:r>
            <w:r w:rsidRPr="00E545D9">
              <w:rPr>
                <w:noProof/>
                <w:webHidden/>
              </w:rPr>
              <w:fldChar w:fldCharType="separate"/>
            </w:r>
            <w:r w:rsidR="00F96C0A">
              <w:rPr>
                <w:noProof/>
                <w:webHidden/>
              </w:rPr>
              <w:t>11</w:t>
            </w:r>
            <w:r w:rsidRPr="00E545D9">
              <w:rPr>
                <w:noProof/>
                <w:webHidden/>
              </w:rPr>
              <w:fldChar w:fldCharType="end"/>
            </w:r>
          </w:hyperlink>
        </w:p>
        <w:p w14:paraId="44ECE5F3" w14:textId="5EF26D0B"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13" w:history="1">
            <w:r w:rsidRPr="00E545D9">
              <w:rPr>
                <w:rStyle w:val="Hyperlink"/>
                <w:noProof/>
              </w:rPr>
              <w:t>2.</w:t>
            </w:r>
            <w:r w:rsidRPr="00E545D9">
              <w:rPr>
                <w:rFonts w:asciiTheme="minorHAnsi" w:eastAsiaTheme="minorEastAsia" w:hAnsiTheme="minorHAnsi" w:cstheme="minorBidi"/>
                <w:noProof/>
                <w:sz w:val="22"/>
                <w:szCs w:val="22"/>
                <w:lang w:val="id-ID" w:eastAsia="id-ID"/>
              </w:rPr>
              <w:tab/>
            </w:r>
            <w:r w:rsidRPr="00E545D9">
              <w:rPr>
                <w:rStyle w:val="Hyperlink"/>
                <w:noProof/>
                <w:lang w:val="en-US"/>
              </w:rPr>
              <w:t>Stent-Related symptoms (SRS)</w:t>
            </w:r>
            <w:r w:rsidRPr="00E545D9">
              <w:rPr>
                <w:noProof/>
                <w:webHidden/>
              </w:rPr>
              <w:tab/>
            </w:r>
            <w:r w:rsidRPr="00E545D9">
              <w:rPr>
                <w:noProof/>
                <w:webHidden/>
              </w:rPr>
              <w:fldChar w:fldCharType="begin"/>
            </w:r>
            <w:r w:rsidRPr="00E545D9">
              <w:rPr>
                <w:noProof/>
                <w:webHidden/>
              </w:rPr>
              <w:instrText xml:space="preserve"> PAGEREF _Toc126216313 \h </w:instrText>
            </w:r>
            <w:r w:rsidRPr="00E545D9">
              <w:rPr>
                <w:noProof/>
                <w:webHidden/>
              </w:rPr>
            </w:r>
            <w:r w:rsidRPr="00E545D9">
              <w:rPr>
                <w:noProof/>
                <w:webHidden/>
              </w:rPr>
              <w:fldChar w:fldCharType="separate"/>
            </w:r>
            <w:r w:rsidR="00F96C0A">
              <w:rPr>
                <w:noProof/>
                <w:webHidden/>
              </w:rPr>
              <w:t>12</w:t>
            </w:r>
            <w:r w:rsidRPr="00E545D9">
              <w:rPr>
                <w:noProof/>
                <w:webHidden/>
              </w:rPr>
              <w:fldChar w:fldCharType="end"/>
            </w:r>
          </w:hyperlink>
        </w:p>
        <w:p w14:paraId="4F3E84DA" w14:textId="7015DBAC"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14" w:history="1">
            <w:r w:rsidRPr="00E545D9">
              <w:rPr>
                <w:rStyle w:val="Hyperlink"/>
                <w:noProof/>
                <w:lang w:val="en-US"/>
              </w:rPr>
              <w:t>3.</w:t>
            </w:r>
            <w:r w:rsidRPr="00E545D9">
              <w:rPr>
                <w:rFonts w:asciiTheme="minorHAnsi" w:eastAsiaTheme="minorEastAsia" w:hAnsiTheme="minorHAnsi" w:cstheme="minorBidi"/>
                <w:noProof/>
                <w:sz w:val="22"/>
                <w:szCs w:val="22"/>
                <w:lang w:val="id-ID" w:eastAsia="id-ID"/>
              </w:rPr>
              <w:tab/>
            </w:r>
            <w:r w:rsidRPr="00E545D9">
              <w:rPr>
                <w:rStyle w:val="Hyperlink"/>
                <w:noProof/>
                <w:lang w:val="en-US"/>
              </w:rPr>
              <w:t>Sistits Interstisial / Bladder Pain Syndrome (BPS)</w:t>
            </w:r>
            <w:r w:rsidRPr="00E545D9">
              <w:rPr>
                <w:noProof/>
                <w:webHidden/>
              </w:rPr>
              <w:tab/>
            </w:r>
            <w:r w:rsidRPr="00E545D9">
              <w:rPr>
                <w:noProof/>
                <w:webHidden/>
              </w:rPr>
              <w:fldChar w:fldCharType="begin"/>
            </w:r>
            <w:r w:rsidRPr="00E545D9">
              <w:rPr>
                <w:noProof/>
                <w:webHidden/>
              </w:rPr>
              <w:instrText xml:space="preserve"> PAGEREF _Toc126216314 \h </w:instrText>
            </w:r>
            <w:r w:rsidRPr="00E545D9">
              <w:rPr>
                <w:noProof/>
                <w:webHidden/>
              </w:rPr>
            </w:r>
            <w:r w:rsidRPr="00E545D9">
              <w:rPr>
                <w:noProof/>
                <w:webHidden/>
              </w:rPr>
              <w:fldChar w:fldCharType="separate"/>
            </w:r>
            <w:r w:rsidR="00F96C0A">
              <w:rPr>
                <w:noProof/>
                <w:webHidden/>
              </w:rPr>
              <w:t>20</w:t>
            </w:r>
            <w:r w:rsidRPr="00E545D9">
              <w:rPr>
                <w:noProof/>
                <w:webHidden/>
              </w:rPr>
              <w:fldChar w:fldCharType="end"/>
            </w:r>
          </w:hyperlink>
        </w:p>
        <w:p w14:paraId="2C7B766A" w14:textId="3DE44773"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15" w:history="1">
            <w:r w:rsidRPr="00E545D9">
              <w:rPr>
                <w:rStyle w:val="Hyperlink"/>
                <w:noProof/>
                <w:lang w:val="en-US"/>
              </w:rPr>
              <w:t>4.</w:t>
            </w:r>
            <w:r w:rsidRPr="00E545D9">
              <w:rPr>
                <w:rFonts w:asciiTheme="minorHAnsi" w:eastAsiaTheme="minorEastAsia" w:hAnsiTheme="minorHAnsi" w:cstheme="minorBidi"/>
                <w:noProof/>
                <w:sz w:val="22"/>
                <w:szCs w:val="22"/>
                <w:lang w:val="id-ID" w:eastAsia="id-ID"/>
              </w:rPr>
              <w:tab/>
            </w:r>
            <w:r w:rsidRPr="00E545D9">
              <w:rPr>
                <w:rStyle w:val="Hyperlink"/>
                <w:noProof/>
                <w:lang w:val="en-US"/>
              </w:rPr>
              <w:t>Interleukin-6 (IL-6)</w:t>
            </w:r>
            <w:r w:rsidRPr="00E545D9">
              <w:rPr>
                <w:noProof/>
                <w:webHidden/>
              </w:rPr>
              <w:tab/>
            </w:r>
            <w:r w:rsidRPr="00E545D9">
              <w:rPr>
                <w:noProof/>
                <w:webHidden/>
              </w:rPr>
              <w:fldChar w:fldCharType="begin"/>
            </w:r>
            <w:r w:rsidRPr="00E545D9">
              <w:rPr>
                <w:noProof/>
                <w:webHidden/>
              </w:rPr>
              <w:instrText xml:space="preserve"> PAGEREF _Toc126216315 \h </w:instrText>
            </w:r>
            <w:r w:rsidRPr="00E545D9">
              <w:rPr>
                <w:noProof/>
                <w:webHidden/>
              </w:rPr>
            </w:r>
            <w:r w:rsidRPr="00E545D9">
              <w:rPr>
                <w:noProof/>
                <w:webHidden/>
              </w:rPr>
              <w:fldChar w:fldCharType="separate"/>
            </w:r>
            <w:r w:rsidR="00F96C0A">
              <w:rPr>
                <w:noProof/>
                <w:webHidden/>
              </w:rPr>
              <w:t>24</w:t>
            </w:r>
            <w:r w:rsidRPr="00E545D9">
              <w:rPr>
                <w:noProof/>
                <w:webHidden/>
              </w:rPr>
              <w:fldChar w:fldCharType="end"/>
            </w:r>
          </w:hyperlink>
        </w:p>
        <w:p w14:paraId="177A8478" w14:textId="05D3FF34"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16" w:history="1">
            <w:r w:rsidRPr="00E545D9">
              <w:rPr>
                <w:rStyle w:val="Hyperlink"/>
                <w:noProof/>
                <w:lang w:val="en-US"/>
              </w:rPr>
              <w:t>5.</w:t>
            </w:r>
            <w:r w:rsidRPr="00E545D9">
              <w:rPr>
                <w:rFonts w:asciiTheme="minorHAnsi" w:eastAsiaTheme="minorEastAsia" w:hAnsiTheme="minorHAnsi" w:cstheme="minorBidi"/>
                <w:noProof/>
                <w:sz w:val="22"/>
                <w:szCs w:val="22"/>
                <w:lang w:val="id-ID" w:eastAsia="id-ID"/>
              </w:rPr>
              <w:tab/>
            </w:r>
            <w:r w:rsidRPr="00E545D9">
              <w:rPr>
                <w:rStyle w:val="Hyperlink"/>
                <w:noProof/>
                <w:lang w:val="en-US"/>
              </w:rPr>
              <w:t>Mirabegron</w:t>
            </w:r>
            <w:r w:rsidRPr="00E545D9">
              <w:rPr>
                <w:noProof/>
                <w:webHidden/>
              </w:rPr>
              <w:tab/>
            </w:r>
            <w:r w:rsidRPr="00E545D9">
              <w:rPr>
                <w:noProof/>
                <w:webHidden/>
              </w:rPr>
              <w:fldChar w:fldCharType="begin"/>
            </w:r>
            <w:r w:rsidRPr="00E545D9">
              <w:rPr>
                <w:noProof/>
                <w:webHidden/>
              </w:rPr>
              <w:instrText xml:space="preserve"> PAGEREF _Toc126216316 \h </w:instrText>
            </w:r>
            <w:r w:rsidRPr="00E545D9">
              <w:rPr>
                <w:noProof/>
                <w:webHidden/>
              </w:rPr>
            </w:r>
            <w:r w:rsidRPr="00E545D9">
              <w:rPr>
                <w:noProof/>
                <w:webHidden/>
              </w:rPr>
              <w:fldChar w:fldCharType="separate"/>
            </w:r>
            <w:r w:rsidR="00F96C0A">
              <w:rPr>
                <w:noProof/>
                <w:webHidden/>
              </w:rPr>
              <w:t>27</w:t>
            </w:r>
            <w:r w:rsidRPr="00E545D9">
              <w:rPr>
                <w:noProof/>
                <w:webHidden/>
              </w:rPr>
              <w:fldChar w:fldCharType="end"/>
            </w:r>
          </w:hyperlink>
        </w:p>
        <w:p w14:paraId="5238BFC4" w14:textId="54869E5A"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17" w:history="1">
            <w:r w:rsidRPr="00E545D9">
              <w:rPr>
                <w:rStyle w:val="Hyperlink"/>
                <w:noProof/>
              </w:rPr>
              <w:t>6.</w:t>
            </w:r>
            <w:r w:rsidRPr="00E545D9">
              <w:rPr>
                <w:rFonts w:asciiTheme="minorHAnsi" w:eastAsiaTheme="minorEastAsia" w:hAnsiTheme="minorHAnsi" w:cstheme="minorBidi"/>
                <w:noProof/>
                <w:sz w:val="22"/>
                <w:szCs w:val="22"/>
                <w:lang w:val="id-ID" w:eastAsia="id-ID"/>
              </w:rPr>
              <w:tab/>
            </w:r>
            <w:r w:rsidRPr="00E545D9">
              <w:rPr>
                <w:rStyle w:val="Hyperlink"/>
                <w:noProof/>
                <w:lang w:val="en-US"/>
              </w:rPr>
              <w:t>Tamsulosine</w:t>
            </w:r>
            <w:r w:rsidRPr="00E545D9">
              <w:rPr>
                <w:noProof/>
                <w:webHidden/>
              </w:rPr>
              <w:tab/>
            </w:r>
            <w:r w:rsidRPr="00E545D9">
              <w:rPr>
                <w:noProof/>
                <w:webHidden/>
              </w:rPr>
              <w:fldChar w:fldCharType="begin"/>
            </w:r>
            <w:r w:rsidRPr="00E545D9">
              <w:rPr>
                <w:noProof/>
                <w:webHidden/>
              </w:rPr>
              <w:instrText xml:space="preserve"> PAGEREF _Toc126216317 \h </w:instrText>
            </w:r>
            <w:r w:rsidRPr="00E545D9">
              <w:rPr>
                <w:noProof/>
                <w:webHidden/>
              </w:rPr>
            </w:r>
            <w:r w:rsidRPr="00E545D9">
              <w:rPr>
                <w:noProof/>
                <w:webHidden/>
              </w:rPr>
              <w:fldChar w:fldCharType="separate"/>
            </w:r>
            <w:r w:rsidR="00F96C0A">
              <w:rPr>
                <w:noProof/>
                <w:webHidden/>
              </w:rPr>
              <w:t>30</w:t>
            </w:r>
            <w:r w:rsidRPr="00E545D9">
              <w:rPr>
                <w:noProof/>
                <w:webHidden/>
              </w:rPr>
              <w:fldChar w:fldCharType="end"/>
            </w:r>
          </w:hyperlink>
        </w:p>
        <w:p w14:paraId="6621A9AD" w14:textId="025AFC94"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18" w:history="1">
            <w:r w:rsidRPr="00E545D9">
              <w:rPr>
                <w:rStyle w:val="Hyperlink"/>
                <w:noProof/>
              </w:rPr>
              <w:t>7.</w:t>
            </w:r>
            <w:r w:rsidRPr="00E545D9">
              <w:rPr>
                <w:rFonts w:asciiTheme="minorHAnsi" w:eastAsiaTheme="minorEastAsia" w:hAnsiTheme="minorHAnsi" w:cstheme="minorBidi"/>
                <w:noProof/>
                <w:sz w:val="22"/>
                <w:szCs w:val="22"/>
                <w:lang w:val="id-ID" w:eastAsia="id-ID"/>
              </w:rPr>
              <w:tab/>
            </w:r>
            <w:r w:rsidRPr="00E545D9">
              <w:rPr>
                <w:rStyle w:val="Hyperlink"/>
                <w:noProof/>
              </w:rPr>
              <w:t>Terapi Mirabegrone terhadap gejala OAB dan sistitis setelah Stent ureteral</w:t>
            </w:r>
            <w:r w:rsidRPr="00E545D9">
              <w:rPr>
                <w:noProof/>
                <w:webHidden/>
              </w:rPr>
              <w:tab/>
            </w:r>
            <w:r w:rsidRPr="00E545D9">
              <w:rPr>
                <w:noProof/>
                <w:webHidden/>
              </w:rPr>
              <w:fldChar w:fldCharType="begin"/>
            </w:r>
            <w:r w:rsidRPr="00E545D9">
              <w:rPr>
                <w:noProof/>
                <w:webHidden/>
              </w:rPr>
              <w:instrText xml:space="preserve"> PAGEREF _Toc126216318 \h </w:instrText>
            </w:r>
            <w:r w:rsidRPr="00E545D9">
              <w:rPr>
                <w:noProof/>
                <w:webHidden/>
              </w:rPr>
            </w:r>
            <w:r w:rsidRPr="00E545D9">
              <w:rPr>
                <w:noProof/>
                <w:webHidden/>
              </w:rPr>
              <w:fldChar w:fldCharType="separate"/>
            </w:r>
            <w:r w:rsidR="00F96C0A">
              <w:rPr>
                <w:noProof/>
                <w:webHidden/>
              </w:rPr>
              <w:t>32</w:t>
            </w:r>
            <w:r w:rsidRPr="00E545D9">
              <w:rPr>
                <w:noProof/>
                <w:webHidden/>
              </w:rPr>
              <w:fldChar w:fldCharType="end"/>
            </w:r>
          </w:hyperlink>
        </w:p>
        <w:p w14:paraId="34774C22" w14:textId="2DE2F25B"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19" w:history="1">
            <w:r w:rsidRPr="00E545D9">
              <w:rPr>
                <w:rStyle w:val="Hyperlink"/>
                <w:noProof/>
              </w:rPr>
              <w:t>8.</w:t>
            </w:r>
            <w:r w:rsidRPr="00E545D9">
              <w:rPr>
                <w:rFonts w:asciiTheme="minorHAnsi" w:eastAsiaTheme="minorEastAsia" w:hAnsiTheme="minorHAnsi" w:cstheme="minorBidi"/>
                <w:noProof/>
                <w:sz w:val="22"/>
                <w:szCs w:val="22"/>
                <w:lang w:val="id-ID" w:eastAsia="id-ID"/>
              </w:rPr>
              <w:tab/>
            </w:r>
            <w:r w:rsidRPr="00E545D9">
              <w:rPr>
                <w:rStyle w:val="Hyperlink"/>
                <w:noProof/>
                <w:lang w:val="en-US"/>
              </w:rPr>
              <w:t>Evaluasi Gejala</w:t>
            </w:r>
            <w:r w:rsidRPr="00E545D9">
              <w:rPr>
                <w:noProof/>
                <w:webHidden/>
              </w:rPr>
              <w:tab/>
            </w:r>
            <w:r w:rsidRPr="00E545D9">
              <w:rPr>
                <w:noProof/>
                <w:webHidden/>
              </w:rPr>
              <w:fldChar w:fldCharType="begin"/>
            </w:r>
            <w:r w:rsidRPr="00E545D9">
              <w:rPr>
                <w:noProof/>
                <w:webHidden/>
              </w:rPr>
              <w:instrText xml:space="preserve"> PAGEREF _Toc126216319 \h </w:instrText>
            </w:r>
            <w:r w:rsidRPr="00E545D9">
              <w:rPr>
                <w:noProof/>
                <w:webHidden/>
              </w:rPr>
            </w:r>
            <w:r w:rsidRPr="00E545D9">
              <w:rPr>
                <w:noProof/>
                <w:webHidden/>
              </w:rPr>
              <w:fldChar w:fldCharType="separate"/>
            </w:r>
            <w:r w:rsidR="00F96C0A">
              <w:rPr>
                <w:noProof/>
                <w:webHidden/>
              </w:rPr>
              <w:t>35</w:t>
            </w:r>
            <w:r w:rsidRPr="00E545D9">
              <w:rPr>
                <w:noProof/>
                <w:webHidden/>
              </w:rPr>
              <w:fldChar w:fldCharType="end"/>
            </w:r>
          </w:hyperlink>
        </w:p>
        <w:p w14:paraId="100FE4B9" w14:textId="7F9E0A70" w:rsidR="00E545D9" w:rsidRPr="00E545D9" w:rsidRDefault="00E545D9">
          <w:pPr>
            <w:pStyle w:val="TOC1"/>
            <w:tabs>
              <w:tab w:val="right" w:leader="dot" w:pos="8261"/>
            </w:tabs>
            <w:rPr>
              <w:rFonts w:asciiTheme="minorHAnsi" w:eastAsiaTheme="minorEastAsia" w:hAnsiTheme="minorHAnsi" w:cstheme="minorBidi"/>
              <w:noProof/>
              <w:sz w:val="22"/>
              <w:szCs w:val="22"/>
              <w:lang w:val="id-ID" w:eastAsia="id-ID"/>
            </w:rPr>
          </w:pPr>
          <w:hyperlink w:anchor="_Toc126216320" w:history="1">
            <w:r w:rsidRPr="00E545D9">
              <w:rPr>
                <w:rStyle w:val="Hyperlink"/>
                <w:noProof/>
              </w:rPr>
              <w:t>BAB III</w:t>
            </w:r>
            <w:r w:rsidRPr="00E545D9">
              <w:rPr>
                <w:rStyle w:val="Hyperlink"/>
                <w:noProof/>
                <w:lang w:val="id-ID"/>
              </w:rPr>
              <w:t xml:space="preserve"> K</w:t>
            </w:r>
            <w:r w:rsidRPr="00E545D9">
              <w:rPr>
                <w:rStyle w:val="Hyperlink"/>
                <w:noProof/>
              </w:rPr>
              <w:t>ERANGKA PEMIKIRAN</w:t>
            </w:r>
            <w:r w:rsidRPr="00E545D9">
              <w:rPr>
                <w:noProof/>
                <w:webHidden/>
              </w:rPr>
              <w:tab/>
            </w:r>
            <w:r w:rsidRPr="00E545D9">
              <w:rPr>
                <w:noProof/>
                <w:webHidden/>
              </w:rPr>
              <w:fldChar w:fldCharType="begin"/>
            </w:r>
            <w:r w:rsidRPr="00E545D9">
              <w:rPr>
                <w:noProof/>
                <w:webHidden/>
              </w:rPr>
              <w:instrText xml:space="preserve"> PAGEREF _Toc126216320 \h </w:instrText>
            </w:r>
            <w:r w:rsidRPr="00E545D9">
              <w:rPr>
                <w:noProof/>
                <w:webHidden/>
              </w:rPr>
            </w:r>
            <w:r w:rsidRPr="00E545D9">
              <w:rPr>
                <w:noProof/>
                <w:webHidden/>
              </w:rPr>
              <w:fldChar w:fldCharType="separate"/>
            </w:r>
            <w:r w:rsidR="00F96C0A">
              <w:rPr>
                <w:noProof/>
                <w:webHidden/>
              </w:rPr>
              <w:t>37</w:t>
            </w:r>
            <w:r w:rsidRPr="00E545D9">
              <w:rPr>
                <w:noProof/>
                <w:webHidden/>
              </w:rPr>
              <w:fldChar w:fldCharType="end"/>
            </w:r>
          </w:hyperlink>
        </w:p>
        <w:p w14:paraId="4CC63DD6" w14:textId="34769D9D"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22" w:history="1">
            <w:r w:rsidRPr="00E545D9">
              <w:rPr>
                <w:rStyle w:val="Hyperlink"/>
                <w:noProof/>
              </w:rPr>
              <w:t>A.</w:t>
            </w:r>
            <w:r>
              <w:rPr>
                <w:rFonts w:asciiTheme="minorHAnsi" w:eastAsiaTheme="minorEastAsia" w:hAnsiTheme="minorHAnsi" w:cstheme="minorBidi"/>
                <w:noProof/>
                <w:sz w:val="22"/>
                <w:szCs w:val="22"/>
                <w:lang w:val="id-ID" w:eastAsia="id-ID"/>
              </w:rPr>
              <w:t xml:space="preserve"> </w:t>
            </w:r>
            <w:r w:rsidRPr="00E545D9">
              <w:rPr>
                <w:rStyle w:val="Hyperlink"/>
                <w:noProof/>
              </w:rPr>
              <w:t>Kerangka Teori</w:t>
            </w:r>
            <w:r w:rsidRPr="00E545D9">
              <w:rPr>
                <w:noProof/>
                <w:webHidden/>
              </w:rPr>
              <w:tab/>
            </w:r>
            <w:r w:rsidRPr="00E545D9">
              <w:rPr>
                <w:noProof/>
                <w:webHidden/>
              </w:rPr>
              <w:fldChar w:fldCharType="begin"/>
            </w:r>
            <w:r w:rsidRPr="00E545D9">
              <w:rPr>
                <w:noProof/>
                <w:webHidden/>
              </w:rPr>
              <w:instrText xml:space="preserve"> PAGEREF _Toc126216322 \h </w:instrText>
            </w:r>
            <w:r w:rsidRPr="00E545D9">
              <w:rPr>
                <w:noProof/>
                <w:webHidden/>
              </w:rPr>
            </w:r>
            <w:r w:rsidRPr="00E545D9">
              <w:rPr>
                <w:noProof/>
                <w:webHidden/>
              </w:rPr>
              <w:fldChar w:fldCharType="separate"/>
            </w:r>
            <w:r w:rsidR="00F96C0A">
              <w:rPr>
                <w:noProof/>
                <w:webHidden/>
              </w:rPr>
              <w:t>37</w:t>
            </w:r>
            <w:r w:rsidRPr="00E545D9">
              <w:rPr>
                <w:noProof/>
                <w:webHidden/>
              </w:rPr>
              <w:fldChar w:fldCharType="end"/>
            </w:r>
          </w:hyperlink>
        </w:p>
        <w:p w14:paraId="6C3F1028" w14:textId="436A8B27"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23" w:history="1">
            <w:r w:rsidRPr="00E545D9">
              <w:rPr>
                <w:rStyle w:val="Hyperlink"/>
                <w:noProof/>
              </w:rPr>
              <w:t>B.</w:t>
            </w:r>
            <w:r>
              <w:rPr>
                <w:rFonts w:asciiTheme="minorHAnsi" w:eastAsiaTheme="minorEastAsia" w:hAnsiTheme="minorHAnsi" w:cstheme="minorBidi"/>
                <w:noProof/>
                <w:sz w:val="22"/>
                <w:szCs w:val="22"/>
                <w:lang w:val="id-ID" w:eastAsia="id-ID"/>
              </w:rPr>
              <w:t xml:space="preserve"> </w:t>
            </w:r>
            <w:r w:rsidRPr="00E545D9">
              <w:rPr>
                <w:rStyle w:val="Hyperlink"/>
                <w:noProof/>
                <w:lang w:val="en-US"/>
              </w:rPr>
              <w:t>Kerangka konsep</w:t>
            </w:r>
            <w:r w:rsidRPr="00E545D9">
              <w:rPr>
                <w:noProof/>
                <w:webHidden/>
              </w:rPr>
              <w:tab/>
            </w:r>
            <w:r w:rsidRPr="00E545D9">
              <w:rPr>
                <w:noProof/>
                <w:webHidden/>
              </w:rPr>
              <w:fldChar w:fldCharType="begin"/>
            </w:r>
            <w:r w:rsidRPr="00E545D9">
              <w:rPr>
                <w:noProof/>
                <w:webHidden/>
              </w:rPr>
              <w:instrText xml:space="preserve"> PAGEREF _Toc126216323 \h </w:instrText>
            </w:r>
            <w:r w:rsidRPr="00E545D9">
              <w:rPr>
                <w:noProof/>
                <w:webHidden/>
              </w:rPr>
            </w:r>
            <w:r w:rsidRPr="00E545D9">
              <w:rPr>
                <w:noProof/>
                <w:webHidden/>
              </w:rPr>
              <w:fldChar w:fldCharType="separate"/>
            </w:r>
            <w:r w:rsidR="00F96C0A">
              <w:rPr>
                <w:noProof/>
                <w:webHidden/>
              </w:rPr>
              <w:t>38</w:t>
            </w:r>
            <w:r w:rsidRPr="00E545D9">
              <w:rPr>
                <w:noProof/>
                <w:webHidden/>
              </w:rPr>
              <w:fldChar w:fldCharType="end"/>
            </w:r>
          </w:hyperlink>
        </w:p>
        <w:p w14:paraId="3F7E4F63" w14:textId="010BC81D" w:rsidR="00E545D9" w:rsidRPr="00E545D9" w:rsidRDefault="00E545D9">
          <w:pPr>
            <w:pStyle w:val="TOC1"/>
            <w:tabs>
              <w:tab w:val="right" w:leader="dot" w:pos="8261"/>
            </w:tabs>
            <w:rPr>
              <w:rFonts w:asciiTheme="minorHAnsi" w:eastAsiaTheme="minorEastAsia" w:hAnsiTheme="minorHAnsi" w:cstheme="minorBidi"/>
              <w:noProof/>
              <w:sz w:val="22"/>
              <w:szCs w:val="22"/>
              <w:lang w:val="id-ID" w:eastAsia="id-ID"/>
            </w:rPr>
          </w:pPr>
          <w:hyperlink w:anchor="_Toc126216324" w:history="1">
            <w:r w:rsidRPr="00E545D9">
              <w:rPr>
                <w:rStyle w:val="Hyperlink"/>
                <w:noProof/>
              </w:rPr>
              <w:t>BAB IV</w:t>
            </w:r>
            <w:r w:rsidRPr="00E545D9">
              <w:rPr>
                <w:rStyle w:val="Hyperlink"/>
                <w:noProof/>
                <w:lang w:val="id-ID"/>
              </w:rPr>
              <w:t xml:space="preserve"> M</w:t>
            </w:r>
            <w:r w:rsidRPr="00E545D9">
              <w:rPr>
                <w:rStyle w:val="Hyperlink"/>
                <w:noProof/>
                <w:lang w:val="id-ID"/>
              </w:rPr>
              <w:t>ETODOLOGI PENELITIAN</w:t>
            </w:r>
            <w:r w:rsidRPr="00E545D9">
              <w:rPr>
                <w:noProof/>
                <w:webHidden/>
              </w:rPr>
              <w:tab/>
            </w:r>
            <w:r w:rsidRPr="00E545D9">
              <w:rPr>
                <w:noProof/>
                <w:webHidden/>
              </w:rPr>
              <w:fldChar w:fldCharType="begin"/>
            </w:r>
            <w:r w:rsidRPr="00E545D9">
              <w:rPr>
                <w:noProof/>
                <w:webHidden/>
              </w:rPr>
              <w:instrText xml:space="preserve"> PAGEREF _Toc126216324 \h </w:instrText>
            </w:r>
            <w:r w:rsidRPr="00E545D9">
              <w:rPr>
                <w:noProof/>
                <w:webHidden/>
              </w:rPr>
            </w:r>
            <w:r w:rsidRPr="00E545D9">
              <w:rPr>
                <w:noProof/>
                <w:webHidden/>
              </w:rPr>
              <w:fldChar w:fldCharType="separate"/>
            </w:r>
            <w:r w:rsidR="00F96C0A">
              <w:rPr>
                <w:noProof/>
                <w:webHidden/>
              </w:rPr>
              <w:t>40</w:t>
            </w:r>
            <w:r w:rsidRPr="00E545D9">
              <w:rPr>
                <w:noProof/>
                <w:webHidden/>
              </w:rPr>
              <w:fldChar w:fldCharType="end"/>
            </w:r>
          </w:hyperlink>
        </w:p>
        <w:p w14:paraId="6BB86E6A" w14:textId="33FD33A1"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26" w:history="1">
            <w:r w:rsidRPr="00E545D9">
              <w:rPr>
                <w:rStyle w:val="Hyperlink"/>
                <w:noProof/>
              </w:rPr>
              <w:t>A.</w:t>
            </w:r>
            <w:r>
              <w:rPr>
                <w:rFonts w:asciiTheme="minorHAnsi" w:eastAsiaTheme="minorEastAsia" w:hAnsiTheme="minorHAnsi" w:cstheme="minorBidi"/>
                <w:noProof/>
                <w:sz w:val="22"/>
                <w:szCs w:val="22"/>
                <w:lang w:val="id-ID" w:eastAsia="id-ID"/>
              </w:rPr>
              <w:t xml:space="preserve"> </w:t>
            </w:r>
            <w:r w:rsidRPr="00E545D9">
              <w:rPr>
                <w:rStyle w:val="Hyperlink"/>
                <w:noProof/>
              </w:rPr>
              <w:t>Rancangan Penelitian</w:t>
            </w:r>
            <w:r w:rsidRPr="00E545D9">
              <w:rPr>
                <w:noProof/>
                <w:webHidden/>
              </w:rPr>
              <w:tab/>
            </w:r>
            <w:r w:rsidRPr="00E545D9">
              <w:rPr>
                <w:noProof/>
                <w:webHidden/>
              </w:rPr>
              <w:fldChar w:fldCharType="begin"/>
            </w:r>
            <w:r w:rsidRPr="00E545D9">
              <w:rPr>
                <w:noProof/>
                <w:webHidden/>
              </w:rPr>
              <w:instrText xml:space="preserve"> PAGEREF _Toc126216326 \h </w:instrText>
            </w:r>
            <w:r w:rsidRPr="00E545D9">
              <w:rPr>
                <w:noProof/>
                <w:webHidden/>
              </w:rPr>
            </w:r>
            <w:r w:rsidRPr="00E545D9">
              <w:rPr>
                <w:noProof/>
                <w:webHidden/>
              </w:rPr>
              <w:fldChar w:fldCharType="separate"/>
            </w:r>
            <w:r w:rsidR="00F96C0A">
              <w:rPr>
                <w:noProof/>
                <w:webHidden/>
              </w:rPr>
              <w:t>40</w:t>
            </w:r>
            <w:r w:rsidRPr="00E545D9">
              <w:rPr>
                <w:noProof/>
                <w:webHidden/>
              </w:rPr>
              <w:fldChar w:fldCharType="end"/>
            </w:r>
          </w:hyperlink>
        </w:p>
        <w:p w14:paraId="1D70D677" w14:textId="3E2192D7"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27" w:history="1">
            <w:r w:rsidRPr="00E545D9">
              <w:rPr>
                <w:rStyle w:val="Hyperlink"/>
                <w:noProof/>
              </w:rPr>
              <w:t>B.</w:t>
            </w:r>
            <w:r>
              <w:rPr>
                <w:rFonts w:asciiTheme="minorHAnsi" w:eastAsiaTheme="minorEastAsia" w:hAnsiTheme="minorHAnsi" w:cstheme="minorBidi"/>
                <w:noProof/>
                <w:sz w:val="22"/>
                <w:szCs w:val="22"/>
                <w:lang w:val="id-ID" w:eastAsia="id-ID"/>
              </w:rPr>
              <w:t xml:space="preserve"> </w:t>
            </w:r>
            <w:r w:rsidRPr="00E545D9">
              <w:rPr>
                <w:rStyle w:val="Hyperlink"/>
                <w:noProof/>
                <w:lang w:val="en-US"/>
              </w:rPr>
              <w:t>Tempat</w:t>
            </w:r>
            <w:r w:rsidRPr="00E545D9">
              <w:rPr>
                <w:rStyle w:val="Hyperlink"/>
                <w:noProof/>
              </w:rPr>
              <w:t xml:space="preserve"> dan Waktu</w:t>
            </w:r>
            <w:r w:rsidRPr="00E545D9">
              <w:rPr>
                <w:rStyle w:val="Hyperlink"/>
                <w:noProof/>
                <w:lang w:val="en-US"/>
              </w:rPr>
              <w:t xml:space="preserve"> Penelitian</w:t>
            </w:r>
            <w:r w:rsidRPr="00E545D9">
              <w:rPr>
                <w:noProof/>
                <w:webHidden/>
              </w:rPr>
              <w:tab/>
            </w:r>
            <w:r w:rsidRPr="00E545D9">
              <w:rPr>
                <w:noProof/>
                <w:webHidden/>
              </w:rPr>
              <w:fldChar w:fldCharType="begin"/>
            </w:r>
            <w:r w:rsidRPr="00E545D9">
              <w:rPr>
                <w:noProof/>
                <w:webHidden/>
              </w:rPr>
              <w:instrText xml:space="preserve"> PAGEREF _Toc126216327 \h </w:instrText>
            </w:r>
            <w:r w:rsidRPr="00E545D9">
              <w:rPr>
                <w:noProof/>
                <w:webHidden/>
              </w:rPr>
            </w:r>
            <w:r w:rsidRPr="00E545D9">
              <w:rPr>
                <w:noProof/>
                <w:webHidden/>
              </w:rPr>
              <w:fldChar w:fldCharType="separate"/>
            </w:r>
            <w:r w:rsidR="00F96C0A">
              <w:rPr>
                <w:noProof/>
                <w:webHidden/>
              </w:rPr>
              <w:t>42</w:t>
            </w:r>
            <w:r w:rsidRPr="00E545D9">
              <w:rPr>
                <w:noProof/>
                <w:webHidden/>
              </w:rPr>
              <w:fldChar w:fldCharType="end"/>
            </w:r>
          </w:hyperlink>
        </w:p>
        <w:p w14:paraId="0CE053BF" w14:textId="29B4CAAA"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28" w:history="1">
            <w:r w:rsidRPr="00E545D9">
              <w:rPr>
                <w:rStyle w:val="Hyperlink"/>
                <w:noProof/>
              </w:rPr>
              <w:t>C.</w:t>
            </w:r>
            <w:r>
              <w:rPr>
                <w:rFonts w:asciiTheme="minorHAnsi" w:eastAsiaTheme="minorEastAsia" w:hAnsiTheme="minorHAnsi" w:cstheme="minorBidi"/>
                <w:noProof/>
                <w:sz w:val="22"/>
                <w:szCs w:val="22"/>
                <w:lang w:val="id-ID" w:eastAsia="id-ID"/>
              </w:rPr>
              <w:t xml:space="preserve"> </w:t>
            </w:r>
            <w:r w:rsidRPr="00E545D9">
              <w:rPr>
                <w:rStyle w:val="Hyperlink"/>
                <w:noProof/>
              </w:rPr>
              <w:t>Populasi dan Penelitian</w:t>
            </w:r>
            <w:r w:rsidRPr="00E545D9">
              <w:rPr>
                <w:noProof/>
                <w:webHidden/>
              </w:rPr>
              <w:tab/>
            </w:r>
            <w:r w:rsidRPr="00E545D9">
              <w:rPr>
                <w:noProof/>
                <w:webHidden/>
              </w:rPr>
              <w:fldChar w:fldCharType="begin"/>
            </w:r>
            <w:r w:rsidRPr="00E545D9">
              <w:rPr>
                <w:noProof/>
                <w:webHidden/>
              </w:rPr>
              <w:instrText xml:space="preserve"> PAGEREF _Toc126216328 \h </w:instrText>
            </w:r>
            <w:r w:rsidRPr="00E545D9">
              <w:rPr>
                <w:noProof/>
                <w:webHidden/>
              </w:rPr>
            </w:r>
            <w:r w:rsidRPr="00E545D9">
              <w:rPr>
                <w:noProof/>
                <w:webHidden/>
              </w:rPr>
              <w:fldChar w:fldCharType="separate"/>
            </w:r>
            <w:r w:rsidR="00F96C0A">
              <w:rPr>
                <w:noProof/>
                <w:webHidden/>
              </w:rPr>
              <w:t>42</w:t>
            </w:r>
            <w:r w:rsidRPr="00E545D9">
              <w:rPr>
                <w:noProof/>
                <w:webHidden/>
              </w:rPr>
              <w:fldChar w:fldCharType="end"/>
            </w:r>
          </w:hyperlink>
        </w:p>
        <w:p w14:paraId="14F988ED" w14:textId="16AD1DCD"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29" w:history="1">
            <w:r w:rsidRPr="00E545D9">
              <w:rPr>
                <w:rStyle w:val="Hyperlink"/>
                <w:noProof/>
              </w:rPr>
              <w:t>D.</w:t>
            </w:r>
            <w:r w:rsidR="00A06B63">
              <w:rPr>
                <w:rFonts w:asciiTheme="minorHAnsi" w:eastAsiaTheme="minorEastAsia" w:hAnsiTheme="minorHAnsi" w:cstheme="minorBidi"/>
                <w:noProof/>
                <w:sz w:val="22"/>
                <w:szCs w:val="22"/>
                <w:lang w:val="id-ID" w:eastAsia="id-ID"/>
              </w:rPr>
              <w:t xml:space="preserve"> </w:t>
            </w:r>
            <w:r w:rsidRPr="00E545D9">
              <w:rPr>
                <w:rStyle w:val="Hyperlink"/>
                <w:noProof/>
              </w:rPr>
              <w:t>Kriteria Inklusi dan Eksklusi</w:t>
            </w:r>
            <w:r w:rsidRPr="00E545D9">
              <w:rPr>
                <w:noProof/>
                <w:webHidden/>
              </w:rPr>
              <w:tab/>
            </w:r>
            <w:r w:rsidRPr="00E545D9">
              <w:rPr>
                <w:noProof/>
                <w:webHidden/>
              </w:rPr>
              <w:fldChar w:fldCharType="begin"/>
            </w:r>
            <w:r w:rsidRPr="00E545D9">
              <w:rPr>
                <w:noProof/>
                <w:webHidden/>
              </w:rPr>
              <w:instrText xml:space="preserve"> PAGEREF _Toc126216329 \h </w:instrText>
            </w:r>
            <w:r w:rsidRPr="00E545D9">
              <w:rPr>
                <w:noProof/>
                <w:webHidden/>
              </w:rPr>
            </w:r>
            <w:r w:rsidRPr="00E545D9">
              <w:rPr>
                <w:noProof/>
                <w:webHidden/>
              </w:rPr>
              <w:fldChar w:fldCharType="separate"/>
            </w:r>
            <w:r w:rsidR="00F96C0A">
              <w:rPr>
                <w:noProof/>
                <w:webHidden/>
              </w:rPr>
              <w:t>43</w:t>
            </w:r>
            <w:r w:rsidRPr="00E545D9">
              <w:rPr>
                <w:noProof/>
                <w:webHidden/>
              </w:rPr>
              <w:fldChar w:fldCharType="end"/>
            </w:r>
          </w:hyperlink>
        </w:p>
        <w:p w14:paraId="4406AAF6" w14:textId="2AE04371"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30" w:history="1">
            <w:r w:rsidRPr="00E545D9">
              <w:rPr>
                <w:rStyle w:val="Hyperlink"/>
                <w:noProof/>
              </w:rPr>
              <w:t>E.</w:t>
            </w:r>
            <w:r w:rsidR="00A06B63">
              <w:rPr>
                <w:rFonts w:asciiTheme="minorHAnsi" w:eastAsiaTheme="minorEastAsia" w:hAnsiTheme="minorHAnsi" w:cstheme="minorBidi"/>
                <w:noProof/>
                <w:sz w:val="22"/>
                <w:szCs w:val="22"/>
                <w:lang w:val="id-ID" w:eastAsia="id-ID"/>
              </w:rPr>
              <w:t xml:space="preserve"> </w:t>
            </w:r>
            <w:r w:rsidRPr="00E545D9">
              <w:rPr>
                <w:rStyle w:val="Hyperlink"/>
                <w:noProof/>
              </w:rPr>
              <w:t>Kriteria Obyektif</w:t>
            </w:r>
            <w:r w:rsidRPr="00E545D9">
              <w:rPr>
                <w:noProof/>
                <w:webHidden/>
              </w:rPr>
              <w:tab/>
            </w:r>
            <w:r w:rsidRPr="00E545D9">
              <w:rPr>
                <w:noProof/>
                <w:webHidden/>
              </w:rPr>
              <w:fldChar w:fldCharType="begin"/>
            </w:r>
            <w:r w:rsidRPr="00E545D9">
              <w:rPr>
                <w:noProof/>
                <w:webHidden/>
              </w:rPr>
              <w:instrText xml:space="preserve"> PAGEREF _Toc126216330 \h </w:instrText>
            </w:r>
            <w:r w:rsidRPr="00E545D9">
              <w:rPr>
                <w:noProof/>
                <w:webHidden/>
              </w:rPr>
            </w:r>
            <w:r w:rsidRPr="00E545D9">
              <w:rPr>
                <w:noProof/>
                <w:webHidden/>
              </w:rPr>
              <w:fldChar w:fldCharType="separate"/>
            </w:r>
            <w:r w:rsidR="00F96C0A">
              <w:rPr>
                <w:noProof/>
                <w:webHidden/>
              </w:rPr>
              <w:t>45</w:t>
            </w:r>
            <w:r w:rsidRPr="00E545D9">
              <w:rPr>
                <w:noProof/>
                <w:webHidden/>
              </w:rPr>
              <w:fldChar w:fldCharType="end"/>
            </w:r>
          </w:hyperlink>
        </w:p>
        <w:p w14:paraId="4ED9886B" w14:textId="189866E0"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31" w:history="1">
            <w:r w:rsidRPr="00E545D9">
              <w:rPr>
                <w:rStyle w:val="Hyperlink"/>
                <w:noProof/>
              </w:rPr>
              <w:t>F.</w:t>
            </w:r>
            <w:r w:rsidR="00A06B63">
              <w:rPr>
                <w:rFonts w:asciiTheme="minorHAnsi" w:eastAsiaTheme="minorEastAsia" w:hAnsiTheme="minorHAnsi" w:cstheme="minorBidi"/>
                <w:noProof/>
                <w:sz w:val="22"/>
                <w:szCs w:val="22"/>
                <w:lang w:val="id-ID" w:eastAsia="id-ID"/>
              </w:rPr>
              <w:t xml:space="preserve"> </w:t>
            </w:r>
            <w:r w:rsidRPr="00E545D9">
              <w:rPr>
                <w:rStyle w:val="Hyperlink"/>
                <w:noProof/>
              </w:rPr>
              <w:t>Instrumen Pengumpul Data</w:t>
            </w:r>
            <w:r w:rsidRPr="00E545D9">
              <w:rPr>
                <w:noProof/>
                <w:webHidden/>
              </w:rPr>
              <w:tab/>
            </w:r>
            <w:r w:rsidRPr="00E545D9">
              <w:rPr>
                <w:noProof/>
                <w:webHidden/>
              </w:rPr>
              <w:fldChar w:fldCharType="begin"/>
            </w:r>
            <w:r w:rsidRPr="00E545D9">
              <w:rPr>
                <w:noProof/>
                <w:webHidden/>
              </w:rPr>
              <w:instrText xml:space="preserve"> PAGEREF _Toc126216331 \h </w:instrText>
            </w:r>
            <w:r w:rsidRPr="00E545D9">
              <w:rPr>
                <w:noProof/>
                <w:webHidden/>
              </w:rPr>
            </w:r>
            <w:r w:rsidRPr="00E545D9">
              <w:rPr>
                <w:noProof/>
                <w:webHidden/>
              </w:rPr>
              <w:fldChar w:fldCharType="separate"/>
            </w:r>
            <w:r w:rsidR="00F96C0A">
              <w:rPr>
                <w:noProof/>
                <w:webHidden/>
              </w:rPr>
              <w:t>46</w:t>
            </w:r>
            <w:r w:rsidRPr="00E545D9">
              <w:rPr>
                <w:noProof/>
                <w:webHidden/>
              </w:rPr>
              <w:fldChar w:fldCharType="end"/>
            </w:r>
          </w:hyperlink>
        </w:p>
        <w:p w14:paraId="0A533DAD" w14:textId="46B0FF5E"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32" w:history="1">
            <w:r w:rsidRPr="00E545D9">
              <w:rPr>
                <w:rStyle w:val="Hyperlink"/>
                <w:noProof/>
              </w:rPr>
              <w:t>G.</w:t>
            </w:r>
            <w:r w:rsidR="00A06B63">
              <w:rPr>
                <w:rFonts w:asciiTheme="minorHAnsi" w:eastAsiaTheme="minorEastAsia" w:hAnsiTheme="minorHAnsi" w:cstheme="minorBidi"/>
                <w:noProof/>
                <w:sz w:val="22"/>
                <w:szCs w:val="22"/>
                <w:lang w:val="id-ID" w:eastAsia="id-ID"/>
              </w:rPr>
              <w:t xml:space="preserve"> </w:t>
            </w:r>
            <w:r w:rsidRPr="00E545D9">
              <w:rPr>
                <w:rStyle w:val="Hyperlink"/>
                <w:noProof/>
              </w:rPr>
              <w:t>Metode Pemeriksaan</w:t>
            </w:r>
            <w:r w:rsidRPr="00E545D9">
              <w:rPr>
                <w:noProof/>
                <w:webHidden/>
              </w:rPr>
              <w:tab/>
            </w:r>
            <w:r w:rsidRPr="00E545D9">
              <w:rPr>
                <w:noProof/>
                <w:webHidden/>
              </w:rPr>
              <w:fldChar w:fldCharType="begin"/>
            </w:r>
            <w:r w:rsidRPr="00E545D9">
              <w:rPr>
                <w:noProof/>
                <w:webHidden/>
              </w:rPr>
              <w:instrText xml:space="preserve"> PAGEREF _Toc126216332 \h </w:instrText>
            </w:r>
            <w:r w:rsidRPr="00E545D9">
              <w:rPr>
                <w:noProof/>
                <w:webHidden/>
              </w:rPr>
            </w:r>
            <w:r w:rsidRPr="00E545D9">
              <w:rPr>
                <w:noProof/>
                <w:webHidden/>
              </w:rPr>
              <w:fldChar w:fldCharType="separate"/>
            </w:r>
            <w:r w:rsidR="00F96C0A">
              <w:rPr>
                <w:noProof/>
                <w:webHidden/>
              </w:rPr>
              <w:t>47</w:t>
            </w:r>
            <w:r w:rsidRPr="00E545D9">
              <w:rPr>
                <w:noProof/>
                <w:webHidden/>
              </w:rPr>
              <w:fldChar w:fldCharType="end"/>
            </w:r>
          </w:hyperlink>
        </w:p>
        <w:p w14:paraId="3671D04B" w14:textId="604C559E"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33" w:history="1">
            <w:r w:rsidRPr="00E545D9">
              <w:rPr>
                <w:rStyle w:val="Hyperlink"/>
                <w:noProof/>
              </w:rPr>
              <w:t>H.</w:t>
            </w:r>
            <w:r w:rsidR="00A06B63">
              <w:rPr>
                <w:rFonts w:asciiTheme="minorHAnsi" w:eastAsiaTheme="minorEastAsia" w:hAnsiTheme="minorHAnsi" w:cstheme="minorBidi"/>
                <w:noProof/>
                <w:sz w:val="22"/>
                <w:szCs w:val="22"/>
                <w:lang w:val="id-ID" w:eastAsia="id-ID"/>
              </w:rPr>
              <w:t xml:space="preserve"> </w:t>
            </w:r>
            <w:r w:rsidRPr="00E545D9">
              <w:rPr>
                <w:rStyle w:val="Hyperlink"/>
                <w:noProof/>
              </w:rPr>
              <w:t>Alur Penelitian</w:t>
            </w:r>
            <w:r w:rsidRPr="00E545D9">
              <w:rPr>
                <w:noProof/>
                <w:webHidden/>
              </w:rPr>
              <w:tab/>
            </w:r>
            <w:r w:rsidRPr="00E545D9">
              <w:rPr>
                <w:noProof/>
                <w:webHidden/>
              </w:rPr>
              <w:fldChar w:fldCharType="begin"/>
            </w:r>
            <w:r w:rsidRPr="00E545D9">
              <w:rPr>
                <w:noProof/>
                <w:webHidden/>
              </w:rPr>
              <w:instrText xml:space="preserve"> PAGEREF _Toc126216333 \h </w:instrText>
            </w:r>
            <w:r w:rsidRPr="00E545D9">
              <w:rPr>
                <w:noProof/>
                <w:webHidden/>
              </w:rPr>
            </w:r>
            <w:r w:rsidRPr="00E545D9">
              <w:rPr>
                <w:noProof/>
                <w:webHidden/>
              </w:rPr>
              <w:fldChar w:fldCharType="separate"/>
            </w:r>
            <w:r w:rsidR="00F96C0A">
              <w:rPr>
                <w:noProof/>
                <w:webHidden/>
              </w:rPr>
              <w:t>48</w:t>
            </w:r>
            <w:r w:rsidRPr="00E545D9">
              <w:rPr>
                <w:noProof/>
                <w:webHidden/>
              </w:rPr>
              <w:fldChar w:fldCharType="end"/>
            </w:r>
          </w:hyperlink>
        </w:p>
        <w:p w14:paraId="47509ACC" w14:textId="46DAE966" w:rsidR="00E545D9" w:rsidRPr="00E545D9" w:rsidRDefault="00E545D9">
          <w:pPr>
            <w:pStyle w:val="TOC2"/>
            <w:tabs>
              <w:tab w:val="left" w:pos="660"/>
              <w:tab w:val="right" w:leader="dot" w:pos="8261"/>
            </w:tabs>
            <w:rPr>
              <w:rFonts w:asciiTheme="minorHAnsi" w:eastAsiaTheme="minorEastAsia" w:hAnsiTheme="minorHAnsi" w:cstheme="minorBidi"/>
              <w:noProof/>
              <w:sz w:val="22"/>
              <w:szCs w:val="22"/>
              <w:lang w:val="id-ID" w:eastAsia="id-ID"/>
            </w:rPr>
          </w:pPr>
          <w:hyperlink w:anchor="_Toc126216334" w:history="1">
            <w:r w:rsidRPr="00E545D9">
              <w:rPr>
                <w:rStyle w:val="Hyperlink"/>
                <w:noProof/>
              </w:rPr>
              <w:t>I.</w:t>
            </w:r>
            <w:r w:rsidR="00A06B63">
              <w:rPr>
                <w:rFonts w:asciiTheme="minorHAnsi" w:eastAsiaTheme="minorEastAsia" w:hAnsiTheme="minorHAnsi" w:cstheme="minorBidi"/>
                <w:noProof/>
                <w:sz w:val="22"/>
                <w:szCs w:val="22"/>
                <w:lang w:val="id-ID" w:eastAsia="id-ID"/>
              </w:rPr>
              <w:t xml:space="preserve"> </w:t>
            </w:r>
            <w:r w:rsidR="00A06B63">
              <w:rPr>
                <w:rStyle w:val="Hyperlink"/>
                <w:noProof/>
                <w:lang w:val="id-ID"/>
              </w:rPr>
              <w:t>A</w:t>
            </w:r>
            <w:r w:rsidRPr="00E545D9">
              <w:rPr>
                <w:rStyle w:val="Hyperlink"/>
                <w:noProof/>
              </w:rPr>
              <w:t>nalisis Data</w:t>
            </w:r>
            <w:r w:rsidRPr="00E545D9">
              <w:rPr>
                <w:noProof/>
                <w:webHidden/>
              </w:rPr>
              <w:tab/>
            </w:r>
            <w:r w:rsidRPr="00E545D9">
              <w:rPr>
                <w:noProof/>
                <w:webHidden/>
              </w:rPr>
              <w:fldChar w:fldCharType="begin"/>
            </w:r>
            <w:r w:rsidRPr="00E545D9">
              <w:rPr>
                <w:noProof/>
                <w:webHidden/>
              </w:rPr>
              <w:instrText xml:space="preserve"> PAGEREF _Toc126216334 \h </w:instrText>
            </w:r>
            <w:r w:rsidRPr="00E545D9">
              <w:rPr>
                <w:noProof/>
                <w:webHidden/>
              </w:rPr>
            </w:r>
            <w:r w:rsidRPr="00E545D9">
              <w:rPr>
                <w:noProof/>
                <w:webHidden/>
              </w:rPr>
              <w:fldChar w:fldCharType="separate"/>
            </w:r>
            <w:r w:rsidR="00F96C0A">
              <w:rPr>
                <w:noProof/>
                <w:webHidden/>
              </w:rPr>
              <w:t>49</w:t>
            </w:r>
            <w:r w:rsidRPr="00E545D9">
              <w:rPr>
                <w:noProof/>
                <w:webHidden/>
              </w:rPr>
              <w:fldChar w:fldCharType="end"/>
            </w:r>
          </w:hyperlink>
        </w:p>
        <w:p w14:paraId="7A4F5DDF" w14:textId="38706CD4" w:rsidR="00E545D9" w:rsidRPr="00E545D9" w:rsidRDefault="00E545D9">
          <w:pPr>
            <w:pStyle w:val="TOC2"/>
            <w:tabs>
              <w:tab w:val="left" w:pos="660"/>
              <w:tab w:val="right" w:leader="dot" w:pos="8261"/>
            </w:tabs>
            <w:rPr>
              <w:rFonts w:asciiTheme="minorHAnsi" w:eastAsiaTheme="minorEastAsia" w:hAnsiTheme="minorHAnsi" w:cstheme="minorBidi"/>
              <w:noProof/>
              <w:sz w:val="22"/>
              <w:szCs w:val="22"/>
              <w:lang w:val="id-ID" w:eastAsia="id-ID"/>
            </w:rPr>
          </w:pPr>
          <w:hyperlink w:anchor="_Toc126216335" w:history="1">
            <w:r w:rsidRPr="00E545D9">
              <w:rPr>
                <w:rStyle w:val="Hyperlink"/>
                <w:noProof/>
              </w:rPr>
              <w:t>J.</w:t>
            </w:r>
            <w:r w:rsidR="00A06B63">
              <w:rPr>
                <w:rFonts w:asciiTheme="minorHAnsi" w:eastAsiaTheme="minorEastAsia" w:hAnsiTheme="minorHAnsi" w:cstheme="minorBidi"/>
                <w:noProof/>
                <w:sz w:val="22"/>
                <w:szCs w:val="22"/>
                <w:lang w:val="id-ID" w:eastAsia="id-ID"/>
              </w:rPr>
              <w:t xml:space="preserve"> </w:t>
            </w:r>
            <w:r w:rsidRPr="00E545D9">
              <w:rPr>
                <w:rStyle w:val="Hyperlink"/>
                <w:noProof/>
              </w:rPr>
              <w:t>Ethical Clearance</w:t>
            </w:r>
            <w:r w:rsidRPr="00E545D9">
              <w:rPr>
                <w:noProof/>
                <w:webHidden/>
              </w:rPr>
              <w:tab/>
            </w:r>
            <w:r w:rsidRPr="00E545D9">
              <w:rPr>
                <w:noProof/>
                <w:webHidden/>
              </w:rPr>
              <w:fldChar w:fldCharType="begin"/>
            </w:r>
            <w:r w:rsidRPr="00E545D9">
              <w:rPr>
                <w:noProof/>
                <w:webHidden/>
              </w:rPr>
              <w:instrText xml:space="preserve"> PAGEREF _Toc126216335 \h </w:instrText>
            </w:r>
            <w:r w:rsidRPr="00E545D9">
              <w:rPr>
                <w:noProof/>
                <w:webHidden/>
              </w:rPr>
            </w:r>
            <w:r w:rsidRPr="00E545D9">
              <w:rPr>
                <w:noProof/>
                <w:webHidden/>
              </w:rPr>
              <w:fldChar w:fldCharType="separate"/>
            </w:r>
            <w:r w:rsidR="00F96C0A">
              <w:rPr>
                <w:noProof/>
                <w:webHidden/>
              </w:rPr>
              <w:t>49</w:t>
            </w:r>
            <w:r w:rsidRPr="00E545D9">
              <w:rPr>
                <w:noProof/>
                <w:webHidden/>
              </w:rPr>
              <w:fldChar w:fldCharType="end"/>
            </w:r>
          </w:hyperlink>
        </w:p>
        <w:p w14:paraId="51D12514" w14:textId="7E958CB1"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36" w:history="1">
            <w:r w:rsidRPr="00E545D9">
              <w:rPr>
                <w:rStyle w:val="Hyperlink"/>
                <w:noProof/>
              </w:rPr>
              <w:t>K.</w:t>
            </w:r>
            <w:r w:rsidR="00A06B63">
              <w:rPr>
                <w:rFonts w:asciiTheme="minorHAnsi" w:eastAsiaTheme="minorEastAsia" w:hAnsiTheme="minorHAnsi" w:cstheme="minorBidi"/>
                <w:noProof/>
                <w:sz w:val="22"/>
                <w:szCs w:val="22"/>
                <w:lang w:val="id-ID" w:eastAsia="id-ID"/>
              </w:rPr>
              <w:t xml:space="preserve"> </w:t>
            </w:r>
            <w:r w:rsidRPr="00E545D9">
              <w:rPr>
                <w:rStyle w:val="Hyperlink"/>
                <w:noProof/>
              </w:rPr>
              <w:t>Jadwal Penelitian</w:t>
            </w:r>
            <w:r w:rsidRPr="00E545D9">
              <w:rPr>
                <w:noProof/>
                <w:webHidden/>
              </w:rPr>
              <w:tab/>
            </w:r>
            <w:r w:rsidRPr="00E545D9">
              <w:rPr>
                <w:noProof/>
                <w:webHidden/>
              </w:rPr>
              <w:fldChar w:fldCharType="begin"/>
            </w:r>
            <w:r w:rsidRPr="00E545D9">
              <w:rPr>
                <w:noProof/>
                <w:webHidden/>
              </w:rPr>
              <w:instrText xml:space="preserve"> PAGEREF _Toc126216336 \h </w:instrText>
            </w:r>
            <w:r w:rsidRPr="00E545D9">
              <w:rPr>
                <w:noProof/>
                <w:webHidden/>
              </w:rPr>
            </w:r>
            <w:r w:rsidRPr="00E545D9">
              <w:rPr>
                <w:noProof/>
                <w:webHidden/>
              </w:rPr>
              <w:fldChar w:fldCharType="separate"/>
            </w:r>
            <w:r w:rsidR="00F96C0A">
              <w:rPr>
                <w:noProof/>
                <w:webHidden/>
              </w:rPr>
              <w:t>50</w:t>
            </w:r>
            <w:r w:rsidRPr="00E545D9">
              <w:rPr>
                <w:noProof/>
                <w:webHidden/>
              </w:rPr>
              <w:fldChar w:fldCharType="end"/>
            </w:r>
          </w:hyperlink>
        </w:p>
        <w:p w14:paraId="5F884DD9" w14:textId="15914757" w:rsidR="00E545D9" w:rsidRPr="00E545D9" w:rsidRDefault="00E545D9">
          <w:pPr>
            <w:pStyle w:val="TOC2"/>
            <w:tabs>
              <w:tab w:val="left" w:pos="880"/>
              <w:tab w:val="right" w:leader="dot" w:pos="8261"/>
            </w:tabs>
            <w:rPr>
              <w:rFonts w:asciiTheme="minorHAnsi" w:eastAsiaTheme="minorEastAsia" w:hAnsiTheme="minorHAnsi" w:cstheme="minorBidi"/>
              <w:noProof/>
              <w:sz w:val="22"/>
              <w:szCs w:val="22"/>
              <w:lang w:val="id-ID" w:eastAsia="id-ID"/>
            </w:rPr>
          </w:pPr>
          <w:hyperlink w:anchor="_Toc126216337" w:history="1">
            <w:r w:rsidRPr="00E545D9">
              <w:rPr>
                <w:rStyle w:val="Hyperlink"/>
                <w:noProof/>
              </w:rPr>
              <w:t>L.</w:t>
            </w:r>
            <w:r w:rsidR="00A06B63">
              <w:rPr>
                <w:rFonts w:asciiTheme="minorHAnsi" w:eastAsiaTheme="minorEastAsia" w:hAnsiTheme="minorHAnsi" w:cstheme="minorBidi"/>
                <w:noProof/>
                <w:sz w:val="22"/>
                <w:szCs w:val="22"/>
                <w:lang w:val="id-ID" w:eastAsia="id-ID"/>
              </w:rPr>
              <w:t xml:space="preserve"> </w:t>
            </w:r>
            <w:r w:rsidRPr="00E545D9">
              <w:rPr>
                <w:rStyle w:val="Hyperlink"/>
                <w:noProof/>
              </w:rPr>
              <w:t>Personel Penelitian</w:t>
            </w:r>
            <w:r w:rsidRPr="00E545D9">
              <w:rPr>
                <w:noProof/>
                <w:webHidden/>
              </w:rPr>
              <w:tab/>
            </w:r>
            <w:r w:rsidRPr="00E545D9">
              <w:rPr>
                <w:noProof/>
                <w:webHidden/>
              </w:rPr>
              <w:fldChar w:fldCharType="begin"/>
            </w:r>
            <w:r w:rsidRPr="00E545D9">
              <w:rPr>
                <w:noProof/>
                <w:webHidden/>
              </w:rPr>
              <w:instrText xml:space="preserve"> PAGEREF _Toc126216337 \h </w:instrText>
            </w:r>
            <w:r w:rsidRPr="00E545D9">
              <w:rPr>
                <w:noProof/>
                <w:webHidden/>
              </w:rPr>
            </w:r>
            <w:r w:rsidRPr="00E545D9">
              <w:rPr>
                <w:noProof/>
                <w:webHidden/>
              </w:rPr>
              <w:fldChar w:fldCharType="separate"/>
            </w:r>
            <w:r w:rsidR="00F96C0A">
              <w:rPr>
                <w:noProof/>
                <w:webHidden/>
              </w:rPr>
              <w:t>50</w:t>
            </w:r>
            <w:r w:rsidRPr="00E545D9">
              <w:rPr>
                <w:noProof/>
                <w:webHidden/>
              </w:rPr>
              <w:fldChar w:fldCharType="end"/>
            </w:r>
          </w:hyperlink>
        </w:p>
        <w:p w14:paraId="5172599B" w14:textId="6D8C0F77" w:rsidR="00E545D9" w:rsidRPr="00E545D9" w:rsidRDefault="00E545D9">
          <w:pPr>
            <w:pStyle w:val="TOC1"/>
            <w:tabs>
              <w:tab w:val="right" w:leader="dot" w:pos="8261"/>
            </w:tabs>
            <w:rPr>
              <w:rFonts w:asciiTheme="minorHAnsi" w:eastAsiaTheme="minorEastAsia" w:hAnsiTheme="minorHAnsi" w:cstheme="minorBidi"/>
              <w:noProof/>
              <w:sz w:val="22"/>
              <w:szCs w:val="22"/>
              <w:lang w:val="id-ID" w:eastAsia="id-ID"/>
            </w:rPr>
          </w:pPr>
          <w:hyperlink w:anchor="_Toc126216338" w:history="1">
            <w:r w:rsidRPr="00E545D9">
              <w:rPr>
                <w:rStyle w:val="Hyperlink"/>
                <w:noProof/>
              </w:rPr>
              <w:t xml:space="preserve">BAB </w:t>
            </w:r>
            <w:r w:rsidRPr="00E545D9">
              <w:rPr>
                <w:rStyle w:val="Hyperlink"/>
                <w:noProof/>
                <w:lang w:val="id-ID"/>
              </w:rPr>
              <w:t>V H</w:t>
            </w:r>
            <w:r w:rsidRPr="00E545D9">
              <w:rPr>
                <w:rStyle w:val="Hyperlink"/>
                <w:noProof/>
                <w:lang w:val="id-ID"/>
              </w:rPr>
              <w:t>ASIL PENELITIAN DAN PEMBAHASAN</w:t>
            </w:r>
            <w:r w:rsidRPr="00E545D9">
              <w:rPr>
                <w:noProof/>
                <w:webHidden/>
              </w:rPr>
              <w:tab/>
            </w:r>
            <w:r w:rsidRPr="00E545D9">
              <w:rPr>
                <w:noProof/>
                <w:webHidden/>
              </w:rPr>
              <w:fldChar w:fldCharType="begin"/>
            </w:r>
            <w:r w:rsidRPr="00E545D9">
              <w:rPr>
                <w:noProof/>
                <w:webHidden/>
              </w:rPr>
              <w:instrText xml:space="preserve"> PAGEREF _Toc126216338 \h </w:instrText>
            </w:r>
            <w:r w:rsidRPr="00E545D9">
              <w:rPr>
                <w:noProof/>
                <w:webHidden/>
              </w:rPr>
            </w:r>
            <w:r w:rsidRPr="00E545D9">
              <w:rPr>
                <w:noProof/>
                <w:webHidden/>
              </w:rPr>
              <w:fldChar w:fldCharType="separate"/>
            </w:r>
            <w:r w:rsidR="00F96C0A">
              <w:rPr>
                <w:noProof/>
                <w:webHidden/>
              </w:rPr>
              <w:t>51</w:t>
            </w:r>
            <w:r w:rsidRPr="00E545D9">
              <w:rPr>
                <w:noProof/>
                <w:webHidden/>
              </w:rPr>
              <w:fldChar w:fldCharType="end"/>
            </w:r>
          </w:hyperlink>
        </w:p>
        <w:p w14:paraId="2AE47044" w14:textId="209E2E35" w:rsidR="00E545D9" w:rsidRPr="00E545D9" w:rsidRDefault="00E545D9">
          <w:pPr>
            <w:pStyle w:val="TOC2"/>
            <w:tabs>
              <w:tab w:val="right" w:leader="dot" w:pos="8261"/>
            </w:tabs>
            <w:rPr>
              <w:rFonts w:asciiTheme="minorHAnsi" w:eastAsiaTheme="minorEastAsia" w:hAnsiTheme="minorHAnsi" w:cstheme="minorBidi"/>
              <w:noProof/>
              <w:sz w:val="22"/>
              <w:szCs w:val="22"/>
              <w:lang w:val="id-ID" w:eastAsia="id-ID"/>
            </w:rPr>
          </w:pPr>
          <w:hyperlink w:anchor="_Toc126216340" w:history="1">
            <w:r w:rsidRPr="00E545D9">
              <w:rPr>
                <w:rStyle w:val="Hyperlink"/>
                <w:noProof/>
                <w:lang w:val="id-ID"/>
              </w:rPr>
              <w:t>5.1 HASIL PENELITIAN</w:t>
            </w:r>
            <w:r w:rsidRPr="00E545D9">
              <w:rPr>
                <w:noProof/>
                <w:webHidden/>
              </w:rPr>
              <w:tab/>
            </w:r>
            <w:r w:rsidRPr="00E545D9">
              <w:rPr>
                <w:noProof/>
                <w:webHidden/>
              </w:rPr>
              <w:fldChar w:fldCharType="begin"/>
            </w:r>
            <w:r w:rsidRPr="00E545D9">
              <w:rPr>
                <w:noProof/>
                <w:webHidden/>
              </w:rPr>
              <w:instrText xml:space="preserve"> PAGEREF _Toc126216340 \h </w:instrText>
            </w:r>
            <w:r w:rsidRPr="00E545D9">
              <w:rPr>
                <w:noProof/>
                <w:webHidden/>
              </w:rPr>
            </w:r>
            <w:r w:rsidRPr="00E545D9">
              <w:rPr>
                <w:noProof/>
                <w:webHidden/>
              </w:rPr>
              <w:fldChar w:fldCharType="separate"/>
            </w:r>
            <w:r w:rsidR="00F96C0A">
              <w:rPr>
                <w:noProof/>
                <w:webHidden/>
              </w:rPr>
              <w:t>51</w:t>
            </w:r>
            <w:r w:rsidRPr="00E545D9">
              <w:rPr>
                <w:noProof/>
                <w:webHidden/>
              </w:rPr>
              <w:fldChar w:fldCharType="end"/>
            </w:r>
          </w:hyperlink>
        </w:p>
        <w:p w14:paraId="18B3BC31" w14:textId="389E644E"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41" w:history="1">
            <w:r w:rsidRPr="00E545D9">
              <w:rPr>
                <w:rStyle w:val="Hyperlink"/>
                <w:noProof/>
              </w:rPr>
              <w:t>5.1</w:t>
            </w:r>
            <w:r w:rsidRPr="00E545D9">
              <w:rPr>
                <w:rStyle w:val="Hyperlink"/>
                <w:noProof/>
                <w:lang w:val="id-ID"/>
              </w:rPr>
              <w:t>.1</w:t>
            </w:r>
            <w:r w:rsidRPr="00E545D9">
              <w:rPr>
                <w:rStyle w:val="Hyperlink"/>
                <w:noProof/>
              </w:rPr>
              <w:t xml:space="preserve"> Karakteristik Subyek Penelitian</w:t>
            </w:r>
            <w:r w:rsidRPr="00E545D9">
              <w:rPr>
                <w:noProof/>
                <w:webHidden/>
              </w:rPr>
              <w:tab/>
            </w:r>
            <w:r w:rsidRPr="00E545D9">
              <w:rPr>
                <w:noProof/>
                <w:webHidden/>
              </w:rPr>
              <w:fldChar w:fldCharType="begin"/>
            </w:r>
            <w:r w:rsidRPr="00E545D9">
              <w:rPr>
                <w:noProof/>
                <w:webHidden/>
              </w:rPr>
              <w:instrText xml:space="preserve"> PAGEREF _Toc126216341 \h </w:instrText>
            </w:r>
            <w:r w:rsidRPr="00E545D9">
              <w:rPr>
                <w:noProof/>
                <w:webHidden/>
              </w:rPr>
            </w:r>
            <w:r w:rsidRPr="00E545D9">
              <w:rPr>
                <w:noProof/>
                <w:webHidden/>
              </w:rPr>
              <w:fldChar w:fldCharType="separate"/>
            </w:r>
            <w:r w:rsidR="00F96C0A">
              <w:rPr>
                <w:noProof/>
                <w:webHidden/>
              </w:rPr>
              <w:t>51</w:t>
            </w:r>
            <w:r w:rsidRPr="00E545D9">
              <w:rPr>
                <w:noProof/>
                <w:webHidden/>
              </w:rPr>
              <w:fldChar w:fldCharType="end"/>
            </w:r>
          </w:hyperlink>
        </w:p>
        <w:p w14:paraId="42477553" w14:textId="1548D171"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42" w:history="1">
            <w:r w:rsidRPr="00E545D9">
              <w:rPr>
                <w:rStyle w:val="Hyperlink"/>
                <w:noProof/>
              </w:rPr>
              <w:t xml:space="preserve">5.1.2 Perbandingan kadar IL-6 serum pre- dan post-pemasangan </w:t>
            </w:r>
            <w:r w:rsidRPr="00E545D9">
              <w:rPr>
                <w:rStyle w:val="Hyperlink"/>
                <w:i/>
                <w:iCs/>
                <w:noProof/>
              </w:rPr>
              <w:t>stent</w:t>
            </w:r>
            <w:r w:rsidRPr="00E545D9">
              <w:rPr>
                <w:rStyle w:val="Hyperlink"/>
                <w:noProof/>
              </w:rPr>
              <w:t xml:space="preserve"> ureter</w:t>
            </w:r>
            <w:r w:rsidRPr="00E545D9">
              <w:rPr>
                <w:noProof/>
                <w:webHidden/>
              </w:rPr>
              <w:tab/>
            </w:r>
            <w:r w:rsidRPr="00E545D9">
              <w:rPr>
                <w:noProof/>
                <w:webHidden/>
              </w:rPr>
              <w:fldChar w:fldCharType="begin"/>
            </w:r>
            <w:r w:rsidRPr="00E545D9">
              <w:rPr>
                <w:noProof/>
                <w:webHidden/>
              </w:rPr>
              <w:instrText xml:space="preserve"> PAGEREF _Toc126216342 \h </w:instrText>
            </w:r>
            <w:r w:rsidRPr="00E545D9">
              <w:rPr>
                <w:noProof/>
                <w:webHidden/>
              </w:rPr>
            </w:r>
            <w:r w:rsidRPr="00E545D9">
              <w:rPr>
                <w:noProof/>
                <w:webHidden/>
              </w:rPr>
              <w:fldChar w:fldCharType="separate"/>
            </w:r>
            <w:r w:rsidR="00F96C0A">
              <w:rPr>
                <w:noProof/>
                <w:webHidden/>
              </w:rPr>
              <w:t>54</w:t>
            </w:r>
            <w:r w:rsidRPr="00E545D9">
              <w:rPr>
                <w:noProof/>
                <w:webHidden/>
              </w:rPr>
              <w:fldChar w:fldCharType="end"/>
            </w:r>
          </w:hyperlink>
        </w:p>
        <w:p w14:paraId="4A6CBC9B" w14:textId="410B4F7E"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43" w:history="1">
            <w:r w:rsidRPr="00E545D9">
              <w:rPr>
                <w:rStyle w:val="Hyperlink"/>
                <w:noProof/>
              </w:rPr>
              <w:t xml:space="preserve">5.1.3 Perbandingan kadar IL-6 urine pre- dan post-pemasangan </w:t>
            </w:r>
            <w:r w:rsidRPr="00E545D9">
              <w:rPr>
                <w:rStyle w:val="Hyperlink"/>
                <w:i/>
                <w:iCs/>
                <w:noProof/>
              </w:rPr>
              <w:t>stent</w:t>
            </w:r>
            <w:r w:rsidRPr="00E545D9">
              <w:rPr>
                <w:rStyle w:val="Hyperlink"/>
                <w:noProof/>
              </w:rPr>
              <w:t xml:space="preserve"> ureter</w:t>
            </w:r>
            <w:r w:rsidRPr="00E545D9">
              <w:rPr>
                <w:noProof/>
                <w:webHidden/>
              </w:rPr>
              <w:tab/>
            </w:r>
            <w:r w:rsidRPr="00E545D9">
              <w:rPr>
                <w:noProof/>
                <w:webHidden/>
              </w:rPr>
              <w:fldChar w:fldCharType="begin"/>
            </w:r>
            <w:r w:rsidRPr="00E545D9">
              <w:rPr>
                <w:noProof/>
                <w:webHidden/>
              </w:rPr>
              <w:instrText xml:space="preserve"> PAGEREF _Toc126216343 \h </w:instrText>
            </w:r>
            <w:r w:rsidRPr="00E545D9">
              <w:rPr>
                <w:noProof/>
                <w:webHidden/>
              </w:rPr>
            </w:r>
            <w:r w:rsidRPr="00E545D9">
              <w:rPr>
                <w:noProof/>
                <w:webHidden/>
              </w:rPr>
              <w:fldChar w:fldCharType="separate"/>
            </w:r>
            <w:r w:rsidR="00F96C0A">
              <w:rPr>
                <w:noProof/>
                <w:webHidden/>
              </w:rPr>
              <w:t>55</w:t>
            </w:r>
            <w:r w:rsidRPr="00E545D9">
              <w:rPr>
                <w:noProof/>
                <w:webHidden/>
              </w:rPr>
              <w:fldChar w:fldCharType="end"/>
            </w:r>
          </w:hyperlink>
        </w:p>
        <w:p w14:paraId="488C5CC7" w14:textId="082B4881"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44" w:history="1">
            <w:r w:rsidRPr="00E545D9">
              <w:rPr>
                <w:rStyle w:val="Hyperlink"/>
                <w:noProof/>
              </w:rPr>
              <w:t>5.1.</w:t>
            </w:r>
            <w:r w:rsidRPr="00E545D9">
              <w:rPr>
                <w:rStyle w:val="Hyperlink"/>
                <w:noProof/>
                <w:lang w:val="id-ID"/>
              </w:rPr>
              <w:t>4</w:t>
            </w:r>
            <w:r w:rsidRPr="00E545D9">
              <w:rPr>
                <w:rStyle w:val="Hyperlink"/>
                <w:noProof/>
              </w:rPr>
              <w:t xml:space="preserve"> Perbandingan kadar IL-6 serum pre- dan post-pemasangan </w:t>
            </w:r>
            <w:r w:rsidRPr="00E545D9">
              <w:rPr>
                <w:rStyle w:val="Hyperlink"/>
                <w:i/>
                <w:iCs/>
                <w:noProof/>
              </w:rPr>
              <w:t>stent</w:t>
            </w:r>
            <w:r w:rsidRPr="00E545D9">
              <w:rPr>
                <w:rStyle w:val="Hyperlink"/>
                <w:noProof/>
              </w:rPr>
              <w:t xml:space="preserve"> ureter dengan pemberian </w:t>
            </w:r>
            <w:r w:rsidRPr="00E545D9">
              <w:rPr>
                <w:rStyle w:val="Hyperlink"/>
                <w:noProof/>
                <w:lang w:val="id-ID"/>
              </w:rPr>
              <w:t>m</w:t>
            </w:r>
            <w:r w:rsidRPr="00E545D9">
              <w:rPr>
                <w:rStyle w:val="Hyperlink"/>
                <w:noProof/>
              </w:rPr>
              <w:t xml:space="preserve">irabegron 50 mg dan </w:t>
            </w:r>
            <w:r w:rsidRPr="00E545D9">
              <w:rPr>
                <w:rStyle w:val="Hyperlink"/>
                <w:noProof/>
                <w:lang w:val="id-ID"/>
              </w:rPr>
              <w:t>t</w:t>
            </w:r>
            <w:r w:rsidRPr="00E545D9">
              <w:rPr>
                <w:rStyle w:val="Hyperlink"/>
                <w:noProof/>
              </w:rPr>
              <w:t>amsulosin 0,4 mg</w:t>
            </w:r>
            <w:r w:rsidRPr="00E545D9">
              <w:rPr>
                <w:noProof/>
                <w:webHidden/>
              </w:rPr>
              <w:tab/>
            </w:r>
            <w:r w:rsidRPr="00E545D9">
              <w:rPr>
                <w:noProof/>
                <w:webHidden/>
              </w:rPr>
              <w:fldChar w:fldCharType="begin"/>
            </w:r>
            <w:r w:rsidRPr="00E545D9">
              <w:rPr>
                <w:noProof/>
                <w:webHidden/>
              </w:rPr>
              <w:instrText xml:space="preserve"> PAGEREF _Toc126216344 \h </w:instrText>
            </w:r>
            <w:r w:rsidRPr="00E545D9">
              <w:rPr>
                <w:noProof/>
                <w:webHidden/>
              </w:rPr>
            </w:r>
            <w:r w:rsidRPr="00E545D9">
              <w:rPr>
                <w:noProof/>
                <w:webHidden/>
              </w:rPr>
              <w:fldChar w:fldCharType="separate"/>
            </w:r>
            <w:r w:rsidR="00F96C0A">
              <w:rPr>
                <w:noProof/>
                <w:webHidden/>
              </w:rPr>
              <w:t>57</w:t>
            </w:r>
            <w:r w:rsidRPr="00E545D9">
              <w:rPr>
                <w:noProof/>
                <w:webHidden/>
              </w:rPr>
              <w:fldChar w:fldCharType="end"/>
            </w:r>
          </w:hyperlink>
        </w:p>
        <w:p w14:paraId="4BD0094C" w14:textId="4C191666"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45" w:history="1">
            <w:r w:rsidRPr="00E545D9">
              <w:rPr>
                <w:rStyle w:val="Hyperlink"/>
                <w:noProof/>
              </w:rPr>
              <w:t>5.1.</w:t>
            </w:r>
            <w:r w:rsidRPr="00E545D9">
              <w:rPr>
                <w:rStyle w:val="Hyperlink"/>
                <w:noProof/>
                <w:lang w:val="id-ID"/>
              </w:rPr>
              <w:t>5</w:t>
            </w:r>
            <w:r w:rsidRPr="00E545D9">
              <w:rPr>
                <w:rStyle w:val="Hyperlink"/>
                <w:noProof/>
              </w:rPr>
              <w:t xml:space="preserve"> Perbandingan kadar IL-6 urine pre- dan post-pemasangan </w:t>
            </w:r>
            <w:r w:rsidRPr="00E545D9">
              <w:rPr>
                <w:rStyle w:val="Hyperlink"/>
                <w:i/>
                <w:iCs/>
                <w:noProof/>
              </w:rPr>
              <w:t>stent</w:t>
            </w:r>
            <w:r w:rsidRPr="00E545D9">
              <w:rPr>
                <w:rStyle w:val="Hyperlink"/>
                <w:noProof/>
              </w:rPr>
              <w:t xml:space="preserve"> ureter dengan pemberian </w:t>
            </w:r>
            <w:r w:rsidRPr="00E545D9">
              <w:rPr>
                <w:rStyle w:val="Hyperlink"/>
                <w:noProof/>
                <w:lang w:val="id-ID"/>
              </w:rPr>
              <w:t>m</w:t>
            </w:r>
            <w:r w:rsidRPr="00E545D9">
              <w:rPr>
                <w:rStyle w:val="Hyperlink"/>
                <w:noProof/>
              </w:rPr>
              <w:t xml:space="preserve">irabegron 50 mg dan </w:t>
            </w:r>
            <w:r w:rsidRPr="00E545D9">
              <w:rPr>
                <w:rStyle w:val="Hyperlink"/>
                <w:noProof/>
                <w:lang w:val="id-ID"/>
              </w:rPr>
              <w:t>t</w:t>
            </w:r>
            <w:r w:rsidRPr="00E545D9">
              <w:rPr>
                <w:rStyle w:val="Hyperlink"/>
                <w:noProof/>
              </w:rPr>
              <w:t>amsulosin 0,4 mg</w:t>
            </w:r>
            <w:r w:rsidRPr="00E545D9">
              <w:rPr>
                <w:noProof/>
                <w:webHidden/>
              </w:rPr>
              <w:tab/>
            </w:r>
            <w:r w:rsidRPr="00E545D9">
              <w:rPr>
                <w:noProof/>
                <w:webHidden/>
              </w:rPr>
              <w:fldChar w:fldCharType="begin"/>
            </w:r>
            <w:r w:rsidRPr="00E545D9">
              <w:rPr>
                <w:noProof/>
                <w:webHidden/>
              </w:rPr>
              <w:instrText xml:space="preserve"> PAGEREF _Toc126216345 \h </w:instrText>
            </w:r>
            <w:r w:rsidRPr="00E545D9">
              <w:rPr>
                <w:noProof/>
                <w:webHidden/>
              </w:rPr>
            </w:r>
            <w:r w:rsidRPr="00E545D9">
              <w:rPr>
                <w:noProof/>
                <w:webHidden/>
              </w:rPr>
              <w:fldChar w:fldCharType="separate"/>
            </w:r>
            <w:r w:rsidR="00F96C0A">
              <w:rPr>
                <w:noProof/>
                <w:webHidden/>
              </w:rPr>
              <w:t>58</w:t>
            </w:r>
            <w:r w:rsidRPr="00E545D9">
              <w:rPr>
                <w:noProof/>
                <w:webHidden/>
              </w:rPr>
              <w:fldChar w:fldCharType="end"/>
            </w:r>
          </w:hyperlink>
        </w:p>
        <w:p w14:paraId="07017BA2" w14:textId="51B133DC" w:rsidR="00E545D9" w:rsidRPr="00E545D9" w:rsidRDefault="00E545D9" w:rsidP="00A06B63">
          <w:pPr>
            <w:pStyle w:val="TOC3"/>
            <w:rPr>
              <w:rFonts w:asciiTheme="minorHAnsi" w:eastAsiaTheme="minorEastAsia" w:hAnsiTheme="minorHAnsi" w:cstheme="minorBidi"/>
              <w:noProof/>
              <w:sz w:val="22"/>
              <w:szCs w:val="22"/>
              <w:lang w:val="id-ID" w:eastAsia="id-ID"/>
            </w:rPr>
          </w:pPr>
          <w:hyperlink w:anchor="_Toc126216346" w:history="1">
            <w:r w:rsidRPr="00E545D9">
              <w:rPr>
                <w:rStyle w:val="Hyperlink"/>
                <w:noProof/>
              </w:rPr>
              <w:t>5.1.</w:t>
            </w:r>
            <w:r w:rsidRPr="00E545D9">
              <w:rPr>
                <w:rStyle w:val="Hyperlink"/>
                <w:noProof/>
                <w:lang w:val="id-ID"/>
              </w:rPr>
              <w:t>6</w:t>
            </w:r>
            <w:r w:rsidRPr="00E545D9">
              <w:rPr>
                <w:rStyle w:val="Hyperlink"/>
                <w:noProof/>
              </w:rPr>
              <w:t xml:space="preserve"> Perbandingan </w:t>
            </w:r>
            <w:r w:rsidRPr="00E545D9">
              <w:rPr>
                <w:rStyle w:val="Hyperlink"/>
                <w:noProof/>
                <w:lang w:val="id-ID"/>
              </w:rPr>
              <w:t xml:space="preserve">nilai delta IL-6 serum dan </w:t>
            </w:r>
            <w:r w:rsidRPr="00E545D9">
              <w:rPr>
                <w:rStyle w:val="Hyperlink"/>
                <w:noProof/>
              </w:rPr>
              <w:t xml:space="preserve">IL-6 urine </w:t>
            </w:r>
            <w:r w:rsidRPr="00E545D9">
              <w:rPr>
                <w:rStyle w:val="Hyperlink"/>
                <w:noProof/>
                <w:lang w:val="id-ID"/>
              </w:rPr>
              <w:t xml:space="preserve">pada kelompok </w:t>
            </w:r>
            <w:r w:rsidR="00A06B63">
              <w:rPr>
                <w:rStyle w:val="Hyperlink"/>
                <w:noProof/>
                <w:lang w:val="id-ID"/>
              </w:rPr>
              <w:t xml:space="preserve"> </w:t>
            </w:r>
            <w:r w:rsidRPr="00E545D9">
              <w:rPr>
                <w:rStyle w:val="Hyperlink"/>
                <w:noProof/>
                <w:lang w:val="id-ID"/>
              </w:rPr>
              <w:t xml:space="preserve">dengan </w:t>
            </w:r>
            <w:r w:rsidRPr="00E545D9">
              <w:rPr>
                <w:rStyle w:val="Hyperlink"/>
                <w:noProof/>
              </w:rPr>
              <w:t xml:space="preserve">pemberian </w:t>
            </w:r>
            <w:r w:rsidRPr="00E545D9">
              <w:rPr>
                <w:rStyle w:val="Hyperlink"/>
                <w:noProof/>
                <w:lang w:val="id-ID"/>
              </w:rPr>
              <w:t>m</w:t>
            </w:r>
            <w:r w:rsidRPr="00E545D9">
              <w:rPr>
                <w:rStyle w:val="Hyperlink"/>
                <w:noProof/>
              </w:rPr>
              <w:t xml:space="preserve">irabegron 50 mg dan </w:t>
            </w:r>
            <w:r w:rsidRPr="00E545D9">
              <w:rPr>
                <w:rStyle w:val="Hyperlink"/>
                <w:noProof/>
                <w:lang w:val="id-ID"/>
              </w:rPr>
              <w:t>t</w:t>
            </w:r>
            <w:r w:rsidRPr="00E545D9">
              <w:rPr>
                <w:rStyle w:val="Hyperlink"/>
                <w:noProof/>
              </w:rPr>
              <w:t>amsulosin 0,4 mg</w:t>
            </w:r>
            <w:r w:rsidRPr="00E545D9">
              <w:rPr>
                <w:noProof/>
                <w:webHidden/>
              </w:rPr>
              <w:tab/>
            </w:r>
            <w:r w:rsidRPr="00E545D9">
              <w:rPr>
                <w:noProof/>
                <w:webHidden/>
              </w:rPr>
              <w:fldChar w:fldCharType="begin"/>
            </w:r>
            <w:r w:rsidRPr="00E545D9">
              <w:rPr>
                <w:noProof/>
                <w:webHidden/>
              </w:rPr>
              <w:instrText xml:space="preserve"> PAGEREF _Toc126216346 \h </w:instrText>
            </w:r>
            <w:r w:rsidRPr="00E545D9">
              <w:rPr>
                <w:noProof/>
                <w:webHidden/>
              </w:rPr>
            </w:r>
            <w:r w:rsidRPr="00E545D9">
              <w:rPr>
                <w:noProof/>
                <w:webHidden/>
              </w:rPr>
              <w:fldChar w:fldCharType="separate"/>
            </w:r>
            <w:r w:rsidR="00F96C0A">
              <w:rPr>
                <w:noProof/>
                <w:webHidden/>
              </w:rPr>
              <w:t>58</w:t>
            </w:r>
            <w:r w:rsidRPr="00E545D9">
              <w:rPr>
                <w:noProof/>
                <w:webHidden/>
              </w:rPr>
              <w:fldChar w:fldCharType="end"/>
            </w:r>
          </w:hyperlink>
        </w:p>
        <w:p w14:paraId="5EF0B337" w14:textId="4EAADF56" w:rsidR="00E545D9" w:rsidRPr="00E545D9" w:rsidRDefault="00E545D9">
          <w:pPr>
            <w:pStyle w:val="TOC2"/>
            <w:tabs>
              <w:tab w:val="right" w:leader="dot" w:pos="8261"/>
            </w:tabs>
            <w:rPr>
              <w:rFonts w:asciiTheme="minorHAnsi" w:eastAsiaTheme="minorEastAsia" w:hAnsiTheme="minorHAnsi" w:cstheme="minorBidi"/>
              <w:noProof/>
              <w:sz w:val="22"/>
              <w:szCs w:val="22"/>
              <w:lang w:val="id-ID" w:eastAsia="id-ID"/>
            </w:rPr>
          </w:pPr>
          <w:hyperlink w:anchor="_Toc126216347" w:history="1">
            <w:r w:rsidRPr="00E545D9">
              <w:rPr>
                <w:rStyle w:val="Hyperlink"/>
                <w:noProof/>
              </w:rPr>
              <w:t>5.2 PEMBAHASAN</w:t>
            </w:r>
            <w:r w:rsidRPr="00E545D9">
              <w:rPr>
                <w:noProof/>
                <w:webHidden/>
              </w:rPr>
              <w:tab/>
            </w:r>
            <w:r w:rsidRPr="00E545D9">
              <w:rPr>
                <w:noProof/>
                <w:webHidden/>
              </w:rPr>
              <w:fldChar w:fldCharType="begin"/>
            </w:r>
            <w:r w:rsidRPr="00E545D9">
              <w:rPr>
                <w:noProof/>
                <w:webHidden/>
              </w:rPr>
              <w:instrText xml:space="preserve"> PAGEREF _Toc126216347 \h </w:instrText>
            </w:r>
            <w:r w:rsidRPr="00E545D9">
              <w:rPr>
                <w:noProof/>
                <w:webHidden/>
              </w:rPr>
            </w:r>
            <w:r w:rsidRPr="00E545D9">
              <w:rPr>
                <w:noProof/>
                <w:webHidden/>
              </w:rPr>
              <w:fldChar w:fldCharType="separate"/>
            </w:r>
            <w:r w:rsidR="00F96C0A">
              <w:rPr>
                <w:noProof/>
                <w:webHidden/>
              </w:rPr>
              <w:t>60</w:t>
            </w:r>
            <w:r w:rsidRPr="00E545D9">
              <w:rPr>
                <w:noProof/>
                <w:webHidden/>
              </w:rPr>
              <w:fldChar w:fldCharType="end"/>
            </w:r>
          </w:hyperlink>
        </w:p>
        <w:p w14:paraId="63C71D65" w14:textId="0FF08691" w:rsidR="00E545D9" w:rsidRPr="00E545D9" w:rsidRDefault="00E545D9">
          <w:pPr>
            <w:pStyle w:val="TOC1"/>
            <w:tabs>
              <w:tab w:val="right" w:leader="dot" w:pos="8261"/>
            </w:tabs>
            <w:rPr>
              <w:rFonts w:asciiTheme="minorHAnsi" w:eastAsiaTheme="minorEastAsia" w:hAnsiTheme="minorHAnsi" w:cstheme="minorBidi"/>
              <w:noProof/>
              <w:sz w:val="22"/>
              <w:szCs w:val="22"/>
              <w:lang w:val="id-ID" w:eastAsia="id-ID"/>
            </w:rPr>
          </w:pPr>
          <w:hyperlink w:anchor="_Toc126216348" w:history="1">
            <w:r w:rsidRPr="00E545D9">
              <w:rPr>
                <w:rStyle w:val="Hyperlink"/>
                <w:noProof/>
              </w:rPr>
              <w:t xml:space="preserve">BAB </w:t>
            </w:r>
            <w:r w:rsidRPr="00E545D9">
              <w:rPr>
                <w:rStyle w:val="Hyperlink"/>
                <w:noProof/>
                <w:lang w:val="id-ID"/>
              </w:rPr>
              <w:t>VI K</w:t>
            </w:r>
            <w:r w:rsidRPr="00E545D9">
              <w:rPr>
                <w:rStyle w:val="Hyperlink"/>
                <w:noProof/>
                <w:lang w:val="id-ID"/>
              </w:rPr>
              <w:t>ESIMPULAN DAN SARAN</w:t>
            </w:r>
            <w:r w:rsidRPr="00E545D9">
              <w:rPr>
                <w:noProof/>
                <w:webHidden/>
              </w:rPr>
              <w:tab/>
            </w:r>
            <w:r w:rsidRPr="00E545D9">
              <w:rPr>
                <w:noProof/>
                <w:webHidden/>
              </w:rPr>
              <w:fldChar w:fldCharType="begin"/>
            </w:r>
            <w:r w:rsidRPr="00E545D9">
              <w:rPr>
                <w:noProof/>
                <w:webHidden/>
              </w:rPr>
              <w:instrText xml:space="preserve"> PAGEREF _Toc126216348 \h </w:instrText>
            </w:r>
            <w:r w:rsidRPr="00E545D9">
              <w:rPr>
                <w:noProof/>
                <w:webHidden/>
              </w:rPr>
            </w:r>
            <w:r w:rsidRPr="00E545D9">
              <w:rPr>
                <w:noProof/>
                <w:webHidden/>
              </w:rPr>
              <w:fldChar w:fldCharType="separate"/>
            </w:r>
            <w:r w:rsidR="00F96C0A">
              <w:rPr>
                <w:noProof/>
                <w:webHidden/>
              </w:rPr>
              <w:t>66</w:t>
            </w:r>
            <w:r w:rsidRPr="00E545D9">
              <w:rPr>
                <w:noProof/>
                <w:webHidden/>
              </w:rPr>
              <w:fldChar w:fldCharType="end"/>
            </w:r>
          </w:hyperlink>
        </w:p>
        <w:p w14:paraId="68BF8501" w14:textId="21C16C16" w:rsidR="00E545D9" w:rsidRPr="00E545D9" w:rsidRDefault="00E545D9">
          <w:pPr>
            <w:pStyle w:val="TOC2"/>
            <w:tabs>
              <w:tab w:val="right" w:leader="dot" w:pos="8261"/>
            </w:tabs>
            <w:rPr>
              <w:rFonts w:asciiTheme="minorHAnsi" w:eastAsiaTheme="minorEastAsia" w:hAnsiTheme="minorHAnsi" w:cstheme="minorBidi"/>
              <w:noProof/>
              <w:sz w:val="22"/>
              <w:szCs w:val="22"/>
              <w:lang w:val="id-ID" w:eastAsia="id-ID"/>
            </w:rPr>
          </w:pPr>
          <w:hyperlink w:anchor="_Toc126216350" w:history="1">
            <w:r w:rsidRPr="00E545D9">
              <w:rPr>
                <w:rStyle w:val="Hyperlink"/>
                <w:noProof/>
                <w:lang w:val="id-ID"/>
              </w:rPr>
              <w:t>6.1 Kesimpulan</w:t>
            </w:r>
            <w:r w:rsidRPr="00E545D9">
              <w:rPr>
                <w:noProof/>
                <w:webHidden/>
              </w:rPr>
              <w:tab/>
            </w:r>
            <w:r w:rsidRPr="00E545D9">
              <w:rPr>
                <w:noProof/>
                <w:webHidden/>
              </w:rPr>
              <w:fldChar w:fldCharType="begin"/>
            </w:r>
            <w:r w:rsidRPr="00E545D9">
              <w:rPr>
                <w:noProof/>
                <w:webHidden/>
              </w:rPr>
              <w:instrText xml:space="preserve"> PAGEREF _Toc126216350 \h </w:instrText>
            </w:r>
            <w:r w:rsidRPr="00E545D9">
              <w:rPr>
                <w:noProof/>
                <w:webHidden/>
              </w:rPr>
            </w:r>
            <w:r w:rsidRPr="00E545D9">
              <w:rPr>
                <w:noProof/>
                <w:webHidden/>
              </w:rPr>
              <w:fldChar w:fldCharType="separate"/>
            </w:r>
            <w:r w:rsidR="00F96C0A">
              <w:rPr>
                <w:noProof/>
                <w:webHidden/>
              </w:rPr>
              <w:t>66</w:t>
            </w:r>
            <w:r w:rsidRPr="00E545D9">
              <w:rPr>
                <w:noProof/>
                <w:webHidden/>
              </w:rPr>
              <w:fldChar w:fldCharType="end"/>
            </w:r>
          </w:hyperlink>
        </w:p>
        <w:p w14:paraId="165E64FC" w14:textId="340E5D7D" w:rsidR="00E545D9" w:rsidRPr="00E545D9" w:rsidRDefault="00E545D9">
          <w:pPr>
            <w:pStyle w:val="TOC2"/>
            <w:tabs>
              <w:tab w:val="right" w:leader="dot" w:pos="8261"/>
            </w:tabs>
            <w:rPr>
              <w:rFonts w:asciiTheme="minorHAnsi" w:eastAsiaTheme="minorEastAsia" w:hAnsiTheme="minorHAnsi" w:cstheme="minorBidi"/>
              <w:noProof/>
              <w:sz w:val="22"/>
              <w:szCs w:val="22"/>
              <w:lang w:val="id-ID" w:eastAsia="id-ID"/>
            </w:rPr>
          </w:pPr>
          <w:hyperlink w:anchor="_Toc126216351" w:history="1">
            <w:r w:rsidRPr="00E545D9">
              <w:rPr>
                <w:rStyle w:val="Hyperlink"/>
                <w:noProof/>
                <w:lang w:val="id-ID"/>
              </w:rPr>
              <w:t>6.2 Saran</w:t>
            </w:r>
            <w:r w:rsidRPr="00E545D9">
              <w:rPr>
                <w:noProof/>
                <w:webHidden/>
              </w:rPr>
              <w:tab/>
            </w:r>
            <w:r w:rsidRPr="00E545D9">
              <w:rPr>
                <w:noProof/>
                <w:webHidden/>
              </w:rPr>
              <w:fldChar w:fldCharType="begin"/>
            </w:r>
            <w:r w:rsidRPr="00E545D9">
              <w:rPr>
                <w:noProof/>
                <w:webHidden/>
              </w:rPr>
              <w:instrText xml:space="preserve"> PAGEREF _Toc126216351 \h </w:instrText>
            </w:r>
            <w:r w:rsidRPr="00E545D9">
              <w:rPr>
                <w:noProof/>
                <w:webHidden/>
              </w:rPr>
            </w:r>
            <w:r w:rsidRPr="00E545D9">
              <w:rPr>
                <w:noProof/>
                <w:webHidden/>
              </w:rPr>
              <w:fldChar w:fldCharType="separate"/>
            </w:r>
            <w:r w:rsidR="00F96C0A">
              <w:rPr>
                <w:noProof/>
                <w:webHidden/>
              </w:rPr>
              <w:t>67</w:t>
            </w:r>
            <w:r w:rsidRPr="00E545D9">
              <w:rPr>
                <w:noProof/>
                <w:webHidden/>
              </w:rPr>
              <w:fldChar w:fldCharType="end"/>
            </w:r>
          </w:hyperlink>
        </w:p>
        <w:p w14:paraId="3E54E76C" w14:textId="7F4AB533" w:rsidR="00E545D9" w:rsidRPr="00E545D9" w:rsidRDefault="00E545D9">
          <w:pPr>
            <w:pStyle w:val="TOC1"/>
            <w:tabs>
              <w:tab w:val="right" w:leader="dot" w:pos="8261"/>
            </w:tabs>
            <w:rPr>
              <w:rFonts w:asciiTheme="minorHAnsi" w:eastAsiaTheme="minorEastAsia" w:hAnsiTheme="minorHAnsi" w:cstheme="minorBidi"/>
              <w:noProof/>
              <w:sz w:val="22"/>
              <w:szCs w:val="22"/>
              <w:lang w:val="id-ID" w:eastAsia="id-ID"/>
            </w:rPr>
          </w:pPr>
          <w:hyperlink w:anchor="_Toc126216352" w:history="1">
            <w:r w:rsidRPr="00E545D9">
              <w:rPr>
                <w:rStyle w:val="Hyperlink"/>
                <w:noProof/>
              </w:rPr>
              <w:t>DAFTAR PUSTAKA</w:t>
            </w:r>
            <w:r w:rsidRPr="00E545D9">
              <w:rPr>
                <w:noProof/>
                <w:webHidden/>
              </w:rPr>
              <w:tab/>
            </w:r>
            <w:r w:rsidRPr="00E545D9">
              <w:rPr>
                <w:noProof/>
                <w:webHidden/>
              </w:rPr>
              <w:fldChar w:fldCharType="begin"/>
            </w:r>
            <w:r w:rsidRPr="00E545D9">
              <w:rPr>
                <w:noProof/>
                <w:webHidden/>
              </w:rPr>
              <w:instrText xml:space="preserve"> PAGEREF _Toc126216352 \h </w:instrText>
            </w:r>
            <w:r w:rsidRPr="00E545D9">
              <w:rPr>
                <w:noProof/>
                <w:webHidden/>
              </w:rPr>
            </w:r>
            <w:r w:rsidRPr="00E545D9">
              <w:rPr>
                <w:noProof/>
                <w:webHidden/>
              </w:rPr>
              <w:fldChar w:fldCharType="separate"/>
            </w:r>
            <w:r w:rsidR="00F96C0A">
              <w:rPr>
                <w:noProof/>
                <w:webHidden/>
              </w:rPr>
              <w:t>68</w:t>
            </w:r>
            <w:r w:rsidRPr="00E545D9">
              <w:rPr>
                <w:noProof/>
                <w:webHidden/>
              </w:rPr>
              <w:fldChar w:fldCharType="end"/>
            </w:r>
          </w:hyperlink>
        </w:p>
        <w:p w14:paraId="5A3EE5D6" w14:textId="250D56E8" w:rsidR="00E545D9" w:rsidRPr="00E545D9" w:rsidRDefault="00E545D9">
          <w:pPr>
            <w:pStyle w:val="TOC1"/>
            <w:tabs>
              <w:tab w:val="right" w:leader="dot" w:pos="8261"/>
            </w:tabs>
            <w:rPr>
              <w:rFonts w:asciiTheme="minorHAnsi" w:eastAsiaTheme="minorEastAsia" w:hAnsiTheme="minorHAnsi" w:cstheme="minorBidi"/>
              <w:noProof/>
              <w:sz w:val="22"/>
              <w:szCs w:val="22"/>
              <w:lang w:val="id-ID" w:eastAsia="id-ID"/>
            </w:rPr>
          </w:pPr>
          <w:hyperlink w:anchor="_Toc126216353" w:history="1">
            <w:r w:rsidRPr="00E545D9">
              <w:rPr>
                <w:rStyle w:val="Hyperlink"/>
                <w:noProof/>
                <w:lang w:val="id-ID"/>
              </w:rPr>
              <w:t>Lampiran</w:t>
            </w:r>
            <w:r w:rsidRPr="00E545D9">
              <w:rPr>
                <w:noProof/>
                <w:webHidden/>
              </w:rPr>
              <w:tab/>
            </w:r>
            <w:r w:rsidRPr="00E545D9">
              <w:rPr>
                <w:noProof/>
                <w:webHidden/>
              </w:rPr>
              <w:fldChar w:fldCharType="begin"/>
            </w:r>
            <w:r w:rsidRPr="00E545D9">
              <w:rPr>
                <w:noProof/>
                <w:webHidden/>
              </w:rPr>
              <w:instrText xml:space="preserve"> PAGEREF _Toc126216353 \h </w:instrText>
            </w:r>
            <w:r w:rsidRPr="00E545D9">
              <w:rPr>
                <w:noProof/>
                <w:webHidden/>
              </w:rPr>
            </w:r>
            <w:r w:rsidRPr="00E545D9">
              <w:rPr>
                <w:noProof/>
                <w:webHidden/>
              </w:rPr>
              <w:fldChar w:fldCharType="separate"/>
            </w:r>
            <w:r w:rsidR="00F96C0A">
              <w:rPr>
                <w:noProof/>
                <w:webHidden/>
              </w:rPr>
              <w:t>72</w:t>
            </w:r>
            <w:r w:rsidRPr="00E545D9">
              <w:rPr>
                <w:noProof/>
                <w:webHidden/>
              </w:rPr>
              <w:fldChar w:fldCharType="end"/>
            </w:r>
          </w:hyperlink>
        </w:p>
        <w:p w14:paraId="1BECFCDD" w14:textId="0A4F6077" w:rsidR="0069131F" w:rsidRPr="006054A5" w:rsidRDefault="0069131F" w:rsidP="006054A5">
          <w:pPr>
            <w:spacing w:line="360" w:lineRule="auto"/>
          </w:pPr>
          <w:r w:rsidRPr="00E545D9">
            <w:fldChar w:fldCharType="end"/>
          </w:r>
        </w:p>
      </w:sdtContent>
    </w:sdt>
    <w:p w14:paraId="6F27F248" w14:textId="6A86987C" w:rsidR="006B13C8" w:rsidRPr="006054A5" w:rsidRDefault="006B13C8" w:rsidP="00455846">
      <w:pPr>
        <w:rPr>
          <w:lang w:val="id-ID" w:eastAsia="id-ID"/>
        </w:rPr>
      </w:pPr>
    </w:p>
    <w:p w14:paraId="4894AF47" w14:textId="44420EF9" w:rsidR="006B13C8" w:rsidRPr="006054A5" w:rsidRDefault="006B13C8" w:rsidP="00455846">
      <w:pPr>
        <w:rPr>
          <w:color w:val="0D0D0D" w:themeColor="text1" w:themeTint="F2"/>
          <w:lang w:val="id-ID" w:eastAsia="id-ID"/>
        </w:rPr>
      </w:pPr>
    </w:p>
    <w:p w14:paraId="35453415" w14:textId="64C10791" w:rsidR="00A830C5" w:rsidRDefault="00A830C5" w:rsidP="00455846">
      <w:pPr>
        <w:rPr>
          <w:color w:val="0D0D0D" w:themeColor="text1" w:themeTint="F2"/>
          <w:lang w:val="id-ID" w:eastAsia="id-ID"/>
        </w:rPr>
      </w:pPr>
    </w:p>
    <w:p w14:paraId="5C4C23A2" w14:textId="6FFFF582" w:rsidR="00A06B63" w:rsidRDefault="00A06B63" w:rsidP="00455846">
      <w:pPr>
        <w:rPr>
          <w:color w:val="0D0D0D" w:themeColor="text1" w:themeTint="F2"/>
          <w:lang w:val="id-ID" w:eastAsia="id-ID"/>
        </w:rPr>
      </w:pPr>
    </w:p>
    <w:p w14:paraId="497A7F80" w14:textId="7B7A3454" w:rsidR="00A06B63" w:rsidRDefault="00A06B63" w:rsidP="00455846">
      <w:pPr>
        <w:rPr>
          <w:color w:val="0D0D0D" w:themeColor="text1" w:themeTint="F2"/>
          <w:lang w:val="id-ID" w:eastAsia="id-ID"/>
        </w:rPr>
      </w:pPr>
    </w:p>
    <w:p w14:paraId="1A366AC3" w14:textId="34AA7236" w:rsidR="00A06B63" w:rsidRDefault="00A06B63" w:rsidP="00455846">
      <w:pPr>
        <w:rPr>
          <w:color w:val="0D0D0D" w:themeColor="text1" w:themeTint="F2"/>
          <w:lang w:val="id-ID" w:eastAsia="id-ID"/>
        </w:rPr>
      </w:pPr>
    </w:p>
    <w:p w14:paraId="09EC6460" w14:textId="4CD379C9" w:rsidR="00A06B63" w:rsidRDefault="00A06B63" w:rsidP="00455846">
      <w:pPr>
        <w:rPr>
          <w:color w:val="0D0D0D" w:themeColor="text1" w:themeTint="F2"/>
          <w:lang w:val="id-ID" w:eastAsia="id-ID"/>
        </w:rPr>
      </w:pPr>
    </w:p>
    <w:p w14:paraId="67F3F5B9" w14:textId="77777777" w:rsidR="00A06B63" w:rsidRPr="006054A5" w:rsidRDefault="00A06B63" w:rsidP="00455846">
      <w:pPr>
        <w:rPr>
          <w:color w:val="0D0D0D" w:themeColor="text1" w:themeTint="F2"/>
          <w:lang w:val="id-ID" w:eastAsia="id-ID"/>
        </w:rPr>
      </w:pPr>
    </w:p>
    <w:p w14:paraId="4704F048" w14:textId="2382D75E" w:rsidR="0095077B" w:rsidRPr="006054A5" w:rsidRDefault="0095077B" w:rsidP="00455846">
      <w:pPr>
        <w:rPr>
          <w:color w:val="0D0D0D" w:themeColor="text1" w:themeTint="F2"/>
          <w:lang w:val="id-ID" w:eastAsia="id-ID"/>
        </w:rPr>
      </w:pPr>
    </w:p>
    <w:p w14:paraId="6D8D097D" w14:textId="56B1E02B" w:rsidR="0095077B" w:rsidRPr="006054A5" w:rsidRDefault="0095077B" w:rsidP="00455846">
      <w:pPr>
        <w:rPr>
          <w:color w:val="0D0D0D" w:themeColor="text1" w:themeTint="F2"/>
          <w:lang w:val="id-ID" w:eastAsia="id-ID"/>
        </w:rPr>
      </w:pPr>
    </w:p>
    <w:p w14:paraId="4E7E411D" w14:textId="719EA683" w:rsidR="0069131F" w:rsidRDefault="0069131F" w:rsidP="00455846">
      <w:pPr>
        <w:rPr>
          <w:color w:val="0D0D0D" w:themeColor="text1" w:themeTint="F2"/>
          <w:lang w:val="id-ID" w:eastAsia="id-ID"/>
        </w:rPr>
      </w:pPr>
    </w:p>
    <w:p w14:paraId="6E66EF57" w14:textId="77777777" w:rsidR="006054A5" w:rsidRPr="006054A5" w:rsidRDefault="006054A5" w:rsidP="00455846">
      <w:pPr>
        <w:rPr>
          <w:color w:val="0D0D0D" w:themeColor="text1" w:themeTint="F2"/>
          <w:lang w:val="id-ID" w:eastAsia="id-ID"/>
        </w:rPr>
      </w:pPr>
    </w:p>
    <w:p w14:paraId="3D19B67E" w14:textId="7982941E" w:rsidR="00A830C5" w:rsidRPr="006054A5" w:rsidRDefault="0069131F" w:rsidP="00455846">
      <w:pPr>
        <w:pStyle w:val="Heading1"/>
        <w:spacing w:line="360" w:lineRule="auto"/>
        <w:rPr>
          <w:rFonts w:ascii="Times New Roman" w:hAnsi="Times New Roman" w:cs="Times New Roman"/>
          <w:color w:val="0D0D0D" w:themeColor="text1" w:themeTint="F2"/>
          <w:lang w:eastAsia="id-ID"/>
        </w:rPr>
      </w:pPr>
      <w:bookmarkStart w:id="1" w:name="_Toc126216299"/>
      <w:r w:rsidRPr="006054A5">
        <w:rPr>
          <w:rFonts w:ascii="Times New Roman" w:hAnsi="Times New Roman" w:cs="Times New Roman"/>
          <w:color w:val="0D0D0D" w:themeColor="text1" w:themeTint="F2"/>
          <w:lang w:val="id-ID" w:eastAsia="id-ID"/>
        </w:rPr>
        <w:lastRenderedPageBreak/>
        <w:t>D</w:t>
      </w:r>
      <w:r w:rsidR="00A830C5" w:rsidRPr="006054A5">
        <w:rPr>
          <w:rFonts w:ascii="Times New Roman" w:hAnsi="Times New Roman" w:cs="Times New Roman"/>
          <w:color w:val="0D0D0D" w:themeColor="text1" w:themeTint="F2"/>
          <w:lang w:eastAsia="id-ID"/>
        </w:rPr>
        <w:t>AFTAR GAMBAR</w:t>
      </w:r>
      <w:bookmarkEnd w:id="1"/>
    </w:p>
    <w:p w14:paraId="45D67ADF" w14:textId="77777777" w:rsidR="00D36B8C" w:rsidRPr="006054A5" w:rsidRDefault="00D36B8C" w:rsidP="00455846">
      <w:pPr>
        <w:rPr>
          <w:lang w:eastAsia="id-ID"/>
        </w:rPr>
      </w:pPr>
    </w:p>
    <w:p w14:paraId="3077892C" w14:textId="7EB8BF68" w:rsidR="00DD161C" w:rsidRPr="006054A5" w:rsidRDefault="00DD161C" w:rsidP="00455846">
      <w:pPr>
        <w:pStyle w:val="TableofFigures"/>
        <w:tabs>
          <w:tab w:val="right" w:leader="dot" w:pos="8261"/>
        </w:tabs>
        <w:spacing w:line="360" w:lineRule="auto"/>
        <w:rPr>
          <w:rFonts w:eastAsiaTheme="minorEastAsia"/>
          <w:noProof/>
          <w:color w:val="0D0D0D" w:themeColor="text1" w:themeTint="F2"/>
          <w:sz w:val="22"/>
          <w:szCs w:val="22"/>
          <w:lang w:val="id-ID" w:eastAsia="id-ID"/>
        </w:rPr>
      </w:pPr>
      <w:r w:rsidRPr="006054A5">
        <w:rPr>
          <w:color w:val="0D0D0D" w:themeColor="text1" w:themeTint="F2"/>
          <w:lang w:val="id-ID" w:eastAsia="id-ID"/>
        </w:rPr>
        <w:fldChar w:fldCharType="begin"/>
      </w:r>
      <w:r w:rsidRPr="006054A5">
        <w:rPr>
          <w:color w:val="0D0D0D" w:themeColor="text1" w:themeTint="F2"/>
          <w:lang w:val="id-ID" w:eastAsia="id-ID"/>
        </w:rPr>
        <w:instrText xml:space="preserve"> TOC \h \z \c "Gambar" </w:instrText>
      </w:r>
      <w:r w:rsidRPr="006054A5">
        <w:rPr>
          <w:color w:val="0D0D0D" w:themeColor="text1" w:themeTint="F2"/>
          <w:lang w:val="id-ID" w:eastAsia="id-ID"/>
        </w:rPr>
        <w:fldChar w:fldCharType="separate"/>
      </w:r>
      <w:hyperlink w:anchor="_Toc125404339" w:history="1">
        <w:r w:rsidRPr="006054A5">
          <w:rPr>
            <w:rStyle w:val="Hyperlink"/>
            <w:noProof/>
            <w:color w:val="0D0D0D" w:themeColor="text1" w:themeTint="F2"/>
          </w:rPr>
          <w:t>Gambar 1. Kerak pada permukaan DJ-stent setelah 2 minggu insersi.</w:t>
        </w:r>
        <w:r w:rsidRPr="006054A5">
          <w:rPr>
            <w:noProof/>
            <w:webHidden/>
            <w:color w:val="0D0D0D" w:themeColor="text1" w:themeTint="F2"/>
          </w:rPr>
          <w:tab/>
        </w:r>
        <w:r w:rsidRPr="006054A5">
          <w:rPr>
            <w:noProof/>
            <w:webHidden/>
            <w:color w:val="0D0D0D" w:themeColor="text1" w:themeTint="F2"/>
          </w:rPr>
          <w:fldChar w:fldCharType="begin"/>
        </w:r>
        <w:r w:rsidRPr="006054A5">
          <w:rPr>
            <w:noProof/>
            <w:webHidden/>
            <w:color w:val="0D0D0D" w:themeColor="text1" w:themeTint="F2"/>
          </w:rPr>
          <w:instrText xml:space="preserve"> PAGEREF _Toc125404339 \h </w:instrText>
        </w:r>
        <w:r w:rsidRPr="006054A5">
          <w:rPr>
            <w:noProof/>
            <w:webHidden/>
            <w:color w:val="0D0D0D" w:themeColor="text1" w:themeTint="F2"/>
          </w:rPr>
        </w:r>
        <w:r w:rsidRPr="006054A5">
          <w:rPr>
            <w:noProof/>
            <w:webHidden/>
            <w:color w:val="0D0D0D" w:themeColor="text1" w:themeTint="F2"/>
          </w:rPr>
          <w:fldChar w:fldCharType="separate"/>
        </w:r>
        <w:r w:rsidR="00F96C0A">
          <w:rPr>
            <w:noProof/>
            <w:webHidden/>
            <w:color w:val="0D0D0D" w:themeColor="text1" w:themeTint="F2"/>
          </w:rPr>
          <w:t>17</w:t>
        </w:r>
        <w:r w:rsidRPr="006054A5">
          <w:rPr>
            <w:noProof/>
            <w:webHidden/>
            <w:color w:val="0D0D0D" w:themeColor="text1" w:themeTint="F2"/>
          </w:rPr>
          <w:fldChar w:fldCharType="end"/>
        </w:r>
      </w:hyperlink>
    </w:p>
    <w:p w14:paraId="74D61BB3" w14:textId="17C96D0A" w:rsidR="00DD161C" w:rsidRPr="006054A5" w:rsidRDefault="00000000" w:rsidP="00455846">
      <w:pPr>
        <w:pStyle w:val="TableofFigures"/>
        <w:tabs>
          <w:tab w:val="right" w:leader="dot" w:pos="8261"/>
        </w:tabs>
        <w:spacing w:line="360" w:lineRule="auto"/>
        <w:rPr>
          <w:rFonts w:eastAsiaTheme="minorEastAsia"/>
          <w:noProof/>
          <w:color w:val="0D0D0D" w:themeColor="text1" w:themeTint="F2"/>
          <w:sz w:val="22"/>
          <w:szCs w:val="22"/>
          <w:lang w:val="id-ID" w:eastAsia="id-ID"/>
        </w:rPr>
      </w:pPr>
      <w:hyperlink w:anchor="_Toc125404340" w:history="1">
        <w:r w:rsidR="00DD161C" w:rsidRPr="006054A5">
          <w:rPr>
            <w:rStyle w:val="Hyperlink"/>
            <w:noProof/>
            <w:color w:val="0D0D0D" w:themeColor="text1" w:themeTint="F2"/>
          </w:rPr>
          <w:t>Gambar 2. Etiologi dan pathogenesis sistitis interstisial / BPS</w:t>
        </w:r>
        <w:r w:rsidR="00DD161C" w:rsidRPr="006054A5">
          <w:rPr>
            <w:noProof/>
            <w:webHidden/>
            <w:color w:val="0D0D0D" w:themeColor="text1" w:themeTint="F2"/>
          </w:rPr>
          <w:tab/>
        </w:r>
        <w:r w:rsidR="00DD161C" w:rsidRPr="006054A5">
          <w:rPr>
            <w:noProof/>
            <w:webHidden/>
            <w:color w:val="0D0D0D" w:themeColor="text1" w:themeTint="F2"/>
          </w:rPr>
          <w:fldChar w:fldCharType="begin"/>
        </w:r>
        <w:r w:rsidR="00DD161C" w:rsidRPr="006054A5">
          <w:rPr>
            <w:noProof/>
            <w:webHidden/>
            <w:color w:val="0D0D0D" w:themeColor="text1" w:themeTint="F2"/>
          </w:rPr>
          <w:instrText xml:space="preserve"> PAGEREF _Toc125404340 \h </w:instrText>
        </w:r>
        <w:r w:rsidR="00DD161C" w:rsidRPr="006054A5">
          <w:rPr>
            <w:noProof/>
            <w:webHidden/>
            <w:color w:val="0D0D0D" w:themeColor="text1" w:themeTint="F2"/>
          </w:rPr>
        </w:r>
        <w:r w:rsidR="00DD161C" w:rsidRPr="006054A5">
          <w:rPr>
            <w:noProof/>
            <w:webHidden/>
            <w:color w:val="0D0D0D" w:themeColor="text1" w:themeTint="F2"/>
          </w:rPr>
          <w:fldChar w:fldCharType="separate"/>
        </w:r>
        <w:r w:rsidR="00F96C0A">
          <w:rPr>
            <w:noProof/>
            <w:webHidden/>
            <w:color w:val="0D0D0D" w:themeColor="text1" w:themeTint="F2"/>
          </w:rPr>
          <w:t>22</w:t>
        </w:r>
        <w:r w:rsidR="00DD161C" w:rsidRPr="006054A5">
          <w:rPr>
            <w:noProof/>
            <w:webHidden/>
            <w:color w:val="0D0D0D" w:themeColor="text1" w:themeTint="F2"/>
          </w:rPr>
          <w:fldChar w:fldCharType="end"/>
        </w:r>
      </w:hyperlink>
    </w:p>
    <w:p w14:paraId="54F188A4" w14:textId="402902D2" w:rsidR="00DD161C" w:rsidRPr="006054A5" w:rsidRDefault="00000000" w:rsidP="00455846">
      <w:pPr>
        <w:pStyle w:val="TableofFigures"/>
        <w:tabs>
          <w:tab w:val="right" w:leader="dot" w:pos="8261"/>
        </w:tabs>
        <w:spacing w:line="360" w:lineRule="auto"/>
        <w:rPr>
          <w:rFonts w:eastAsiaTheme="minorEastAsia"/>
          <w:noProof/>
          <w:color w:val="0D0D0D" w:themeColor="text1" w:themeTint="F2"/>
          <w:sz w:val="22"/>
          <w:szCs w:val="22"/>
          <w:lang w:val="id-ID" w:eastAsia="id-ID"/>
        </w:rPr>
      </w:pPr>
      <w:hyperlink w:anchor="_Toc125404341" w:history="1">
        <w:r w:rsidR="00DD161C" w:rsidRPr="006054A5">
          <w:rPr>
            <w:rStyle w:val="Hyperlink"/>
            <w:noProof/>
            <w:color w:val="0D0D0D" w:themeColor="text1" w:themeTint="F2"/>
          </w:rPr>
          <w:t>Gambar 3. Signal klasik IL-6</w:t>
        </w:r>
        <w:r w:rsidR="00DD161C" w:rsidRPr="006054A5">
          <w:rPr>
            <w:noProof/>
            <w:webHidden/>
            <w:color w:val="0D0D0D" w:themeColor="text1" w:themeTint="F2"/>
          </w:rPr>
          <w:tab/>
        </w:r>
        <w:r w:rsidR="00DD161C" w:rsidRPr="006054A5">
          <w:rPr>
            <w:noProof/>
            <w:webHidden/>
            <w:color w:val="0D0D0D" w:themeColor="text1" w:themeTint="F2"/>
          </w:rPr>
          <w:fldChar w:fldCharType="begin"/>
        </w:r>
        <w:r w:rsidR="00DD161C" w:rsidRPr="006054A5">
          <w:rPr>
            <w:noProof/>
            <w:webHidden/>
            <w:color w:val="0D0D0D" w:themeColor="text1" w:themeTint="F2"/>
          </w:rPr>
          <w:instrText xml:space="preserve"> PAGEREF _Toc125404341 \h </w:instrText>
        </w:r>
        <w:r w:rsidR="00DD161C" w:rsidRPr="006054A5">
          <w:rPr>
            <w:noProof/>
            <w:webHidden/>
            <w:color w:val="0D0D0D" w:themeColor="text1" w:themeTint="F2"/>
          </w:rPr>
        </w:r>
        <w:r w:rsidR="00DD161C" w:rsidRPr="006054A5">
          <w:rPr>
            <w:noProof/>
            <w:webHidden/>
            <w:color w:val="0D0D0D" w:themeColor="text1" w:themeTint="F2"/>
          </w:rPr>
          <w:fldChar w:fldCharType="separate"/>
        </w:r>
        <w:r w:rsidR="00F96C0A">
          <w:rPr>
            <w:noProof/>
            <w:webHidden/>
            <w:color w:val="0D0D0D" w:themeColor="text1" w:themeTint="F2"/>
          </w:rPr>
          <w:t>26</w:t>
        </w:r>
        <w:r w:rsidR="00DD161C" w:rsidRPr="006054A5">
          <w:rPr>
            <w:noProof/>
            <w:webHidden/>
            <w:color w:val="0D0D0D" w:themeColor="text1" w:themeTint="F2"/>
          </w:rPr>
          <w:fldChar w:fldCharType="end"/>
        </w:r>
      </w:hyperlink>
    </w:p>
    <w:p w14:paraId="5113DF4F" w14:textId="2FE7E37C" w:rsidR="00DD161C" w:rsidRPr="006054A5" w:rsidRDefault="00000000" w:rsidP="00455846">
      <w:pPr>
        <w:pStyle w:val="TableofFigures"/>
        <w:tabs>
          <w:tab w:val="right" w:leader="dot" w:pos="8261"/>
        </w:tabs>
        <w:spacing w:line="360" w:lineRule="auto"/>
        <w:rPr>
          <w:rFonts w:eastAsiaTheme="minorEastAsia"/>
          <w:noProof/>
          <w:color w:val="0D0D0D" w:themeColor="text1" w:themeTint="F2"/>
          <w:sz w:val="22"/>
          <w:szCs w:val="22"/>
          <w:lang w:val="id-ID" w:eastAsia="id-ID"/>
        </w:rPr>
      </w:pPr>
      <w:hyperlink w:anchor="_Toc125404342" w:history="1">
        <w:r w:rsidR="00DD161C" w:rsidRPr="006054A5">
          <w:rPr>
            <w:rStyle w:val="Hyperlink"/>
            <w:noProof/>
            <w:color w:val="0D0D0D" w:themeColor="text1" w:themeTint="F2"/>
          </w:rPr>
          <w:t>Gambar 4.</w:t>
        </w:r>
        <w:r w:rsidR="00DD161C" w:rsidRPr="006054A5">
          <w:rPr>
            <w:rStyle w:val="Hyperlink"/>
            <w:b/>
            <w:bCs/>
            <w:noProof/>
            <w:color w:val="0D0D0D" w:themeColor="text1" w:themeTint="F2"/>
          </w:rPr>
          <w:t xml:space="preserve"> </w:t>
        </w:r>
        <w:r w:rsidR="00DD161C" w:rsidRPr="006054A5">
          <w:rPr>
            <w:rStyle w:val="Hyperlink"/>
            <w:noProof/>
            <w:color w:val="0D0D0D" w:themeColor="text1" w:themeTint="F2"/>
          </w:rPr>
          <w:t>Mirabegron (C</w:t>
        </w:r>
        <w:r w:rsidR="00DD161C" w:rsidRPr="006054A5">
          <w:rPr>
            <w:rStyle w:val="Hyperlink"/>
            <w:noProof/>
            <w:color w:val="0D0D0D" w:themeColor="text1" w:themeTint="F2"/>
            <w:vertAlign w:val="subscript"/>
          </w:rPr>
          <w:t>21</w:t>
        </w:r>
        <w:r w:rsidR="00DD161C" w:rsidRPr="006054A5">
          <w:rPr>
            <w:rStyle w:val="Hyperlink"/>
            <w:noProof/>
            <w:color w:val="0D0D0D" w:themeColor="text1" w:themeTint="F2"/>
          </w:rPr>
          <w:t>H</w:t>
        </w:r>
        <w:r w:rsidR="00DD161C" w:rsidRPr="006054A5">
          <w:rPr>
            <w:rStyle w:val="Hyperlink"/>
            <w:noProof/>
            <w:color w:val="0D0D0D" w:themeColor="text1" w:themeTint="F2"/>
            <w:vertAlign w:val="subscript"/>
          </w:rPr>
          <w:t>24</w:t>
        </w:r>
        <w:r w:rsidR="00DD161C" w:rsidRPr="006054A5">
          <w:rPr>
            <w:rStyle w:val="Hyperlink"/>
            <w:noProof/>
            <w:color w:val="0D0D0D" w:themeColor="text1" w:themeTint="F2"/>
          </w:rPr>
          <w:t>N</w:t>
        </w:r>
        <w:r w:rsidR="00DD161C" w:rsidRPr="006054A5">
          <w:rPr>
            <w:rStyle w:val="Hyperlink"/>
            <w:noProof/>
            <w:color w:val="0D0D0D" w:themeColor="text1" w:themeTint="F2"/>
            <w:vertAlign w:val="subscript"/>
          </w:rPr>
          <w:t>4</w:t>
        </w:r>
        <w:r w:rsidR="00DD161C" w:rsidRPr="006054A5">
          <w:rPr>
            <w:rStyle w:val="Hyperlink"/>
            <w:noProof/>
            <w:color w:val="0D0D0D" w:themeColor="text1" w:themeTint="F2"/>
          </w:rPr>
          <w:t>O</w:t>
        </w:r>
        <w:r w:rsidR="00DD161C" w:rsidRPr="006054A5">
          <w:rPr>
            <w:rStyle w:val="Hyperlink"/>
            <w:noProof/>
            <w:color w:val="0D0D0D" w:themeColor="text1" w:themeTint="F2"/>
            <w:vertAlign w:val="subscript"/>
          </w:rPr>
          <w:t>2</w:t>
        </w:r>
        <w:r w:rsidR="00DD161C" w:rsidRPr="006054A5">
          <w:rPr>
            <w:rStyle w:val="Hyperlink"/>
            <w:noProof/>
            <w:color w:val="0D0D0D" w:themeColor="text1" w:themeTint="F2"/>
          </w:rPr>
          <w:t>S)</w:t>
        </w:r>
        <w:r w:rsidR="00DD161C" w:rsidRPr="006054A5">
          <w:rPr>
            <w:noProof/>
            <w:webHidden/>
            <w:color w:val="0D0D0D" w:themeColor="text1" w:themeTint="F2"/>
          </w:rPr>
          <w:tab/>
        </w:r>
        <w:r w:rsidR="00DD161C" w:rsidRPr="006054A5">
          <w:rPr>
            <w:noProof/>
            <w:webHidden/>
            <w:color w:val="0D0D0D" w:themeColor="text1" w:themeTint="F2"/>
          </w:rPr>
          <w:fldChar w:fldCharType="begin"/>
        </w:r>
        <w:r w:rsidR="00DD161C" w:rsidRPr="006054A5">
          <w:rPr>
            <w:noProof/>
            <w:webHidden/>
            <w:color w:val="0D0D0D" w:themeColor="text1" w:themeTint="F2"/>
          </w:rPr>
          <w:instrText xml:space="preserve"> PAGEREF _Toc125404342 \h </w:instrText>
        </w:r>
        <w:r w:rsidR="00DD161C" w:rsidRPr="006054A5">
          <w:rPr>
            <w:noProof/>
            <w:webHidden/>
            <w:color w:val="0D0D0D" w:themeColor="text1" w:themeTint="F2"/>
          </w:rPr>
        </w:r>
        <w:r w:rsidR="00DD161C" w:rsidRPr="006054A5">
          <w:rPr>
            <w:noProof/>
            <w:webHidden/>
            <w:color w:val="0D0D0D" w:themeColor="text1" w:themeTint="F2"/>
          </w:rPr>
          <w:fldChar w:fldCharType="separate"/>
        </w:r>
        <w:r w:rsidR="00F96C0A">
          <w:rPr>
            <w:noProof/>
            <w:webHidden/>
            <w:color w:val="0D0D0D" w:themeColor="text1" w:themeTint="F2"/>
          </w:rPr>
          <w:t>28</w:t>
        </w:r>
        <w:r w:rsidR="00DD161C" w:rsidRPr="006054A5">
          <w:rPr>
            <w:noProof/>
            <w:webHidden/>
            <w:color w:val="0D0D0D" w:themeColor="text1" w:themeTint="F2"/>
          </w:rPr>
          <w:fldChar w:fldCharType="end"/>
        </w:r>
      </w:hyperlink>
    </w:p>
    <w:p w14:paraId="026AAA7A" w14:textId="4B1D8677" w:rsidR="00DD161C" w:rsidRPr="006054A5" w:rsidRDefault="00000000" w:rsidP="00455846">
      <w:pPr>
        <w:pStyle w:val="TableofFigures"/>
        <w:tabs>
          <w:tab w:val="right" w:leader="dot" w:pos="8261"/>
        </w:tabs>
        <w:spacing w:line="360" w:lineRule="auto"/>
        <w:rPr>
          <w:rFonts w:eastAsiaTheme="minorEastAsia"/>
          <w:noProof/>
          <w:color w:val="0D0D0D" w:themeColor="text1" w:themeTint="F2"/>
          <w:sz w:val="22"/>
          <w:szCs w:val="22"/>
          <w:lang w:val="id-ID" w:eastAsia="id-ID"/>
        </w:rPr>
      </w:pPr>
      <w:hyperlink w:anchor="_Toc125404343" w:history="1">
        <w:r w:rsidR="00DD161C" w:rsidRPr="006054A5">
          <w:rPr>
            <w:rStyle w:val="Hyperlink"/>
            <w:noProof/>
            <w:color w:val="0D0D0D" w:themeColor="text1" w:themeTint="F2"/>
          </w:rPr>
          <w:t>Gambar 5. Stent ureteral Symptom Questionnaire (USSQ).</w:t>
        </w:r>
        <w:r w:rsidR="00DD161C" w:rsidRPr="006054A5">
          <w:rPr>
            <w:rStyle w:val="Hyperlink"/>
            <w:noProof/>
            <w:color w:val="0D0D0D" w:themeColor="text1" w:themeTint="F2"/>
            <w:shd w:val="clear" w:color="auto" w:fill="FFFFFF"/>
          </w:rPr>
          <w:t>.</w:t>
        </w:r>
        <w:r w:rsidR="00DD161C" w:rsidRPr="006054A5">
          <w:rPr>
            <w:noProof/>
            <w:webHidden/>
            <w:color w:val="0D0D0D" w:themeColor="text1" w:themeTint="F2"/>
          </w:rPr>
          <w:tab/>
        </w:r>
        <w:r w:rsidR="00DD161C" w:rsidRPr="006054A5">
          <w:rPr>
            <w:noProof/>
            <w:webHidden/>
            <w:color w:val="0D0D0D" w:themeColor="text1" w:themeTint="F2"/>
          </w:rPr>
          <w:fldChar w:fldCharType="begin"/>
        </w:r>
        <w:r w:rsidR="00DD161C" w:rsidRPr="006054A5">
          <w:rPr>
            <w:noProof/>
            <w:webHidden/>
            <w:color w:val="0D0D0D" w:themeColor="text1" w:themeTint="F2"/>
          </w:rPr>
          <w:instrText xml:space="preserve"> PAGEREF _Toc125404343 \h </w:instrText>
        </w:r>
        <w:r w:rsidR="00DD161C" w:rsidRPr="006054A5">
          <w:rPr>
            <w:noProof/>
            <w:webHidden/>
            <w:color w:val="0D0D0D" w:themeColor="text1" w:themeTint="F2"/>
          </w:rPr>
        </w:r>
        <w:r w:rsidR="00DD161C" w:rsidRPr="006054A5">
          <w:rPr>
            <w:noProof/>
            <w:webHidden/>
            <w:color w:val="0D0D0D" w:themeColor="text1" w:themeTint="F2"/>
          </w:rPr>
          <w:fldChar w:fldCharType="separate"/>
        </w:r>
        <w:r w:rsidR="00F96C0A">
          <w:rPr>
            <w:noProof/>
            <w:webHidden/>
            <w:color w:val="0D0D0D" w:themeColor="text1" w:themeTint="F2"/>
          </w:rPr>
          <w:t>36</w:t>
        </w:r>
        <w:r w:rsidR="00DD161C" w:rsidRPr="006054A5">
          <w:rPr>
            <w:noProof/>
            <w:webHidden/>
            <w:color w:val="0D0D0D" w:themeColor="text1" w:themeTint="F2"/>
          </w:rPr>
          <w:fldChar w:fldCharType="end"/>
        </w:r>
      </w:hyperlink>
    </w:p>
    <w:p w14:paraId="2D141C5A" w14:textId="721B3903" w:rsidR="006B13C8" w:rsidRPr="006054A5" w:rsidRDefault="00DD161C" w:rsidP="00455846">
      <w:pPr>
        <w:spacing w:line="360" w:lineRule="auto"/>
        <w:rPr>
          <w:color w:val="0D0D0D" w:themeColor="text1" w:themeTint="F2"/>
          <w:lang w:val="id-ID" w:eastAsia="id-ID"/>
        </w:rPr>
      </w:pPr>
      <w:r w:rsidRPr="006054A5">
        <w:rPr>
          <w:color w:val="0D0D0D" w:themeColor="text1" w:themeTint="F2"/>
          <w:lang w:val="id-ID" w:eastAsia="id-ID"/>
        </w:rPr>
        <w:fldChar w:fldCharType="end"/>
      </w:r>
    </w:p>
    <w:p w14:paraId="196726B9" w14:textId="5468FDA6" w:rsidR="00DD161C" w:rsidRPr="006054A5" w:rsidRDefault="00DD161C" w:rsidP="00455846">
      <w:pPr>
        <w:spacing w:line="360" w:lineRule="auto"/>
        <w:rPr>
          <w:color w:val="0D0D0D" w:themeColor="text1" w:themeTint="F2"/>
          <w:lang w:val="id-ID" w:eastAsia="id-ID"/>
        </w:rPr>
      </w:pPr>
    </w:p>
    <w:p w14:paraId="5AD79CD9" w14:textId="1CA91EFB" w:rsidR="00D36B8C" w:rsidRPr="006054A5" w:rsidRDefault="00D36B8C" w:rsidP="00455846">
      <w:pPr>
        <w:spacing w:line="360" w:lineRule="auto"/>
        <w:rPr>
          <w:color w:val="0D0D0D" w:themeColor="text1" w:themeTint="F2"/>
          <w:lang w:val="id-ID" w:eastAsia="id-ID"/>
        </w:rPr>
      </w:pPr>
    </w:p>
    <w:p w14:paraId="1F16371C" w14:textId="324D024B" w:rsidR="00D36B8C" w:rsidRPr="006054A5" w:rsidRDefault="00D36B8C" w:rsidP="00455846">
      <w:pPr>
        <w:spacing w:line="360" w:lineRule="auto"/>
        <w:rPr>
          <w:color w:val="0D0D0D" w:themeColor="text1" w:themeTint="F2"/>
          <w:lang w:val="id-ID" w:eastAsia="id-ID"/>
        </w:rPr>
      </w:pPr>
    </w:p>
    <w:p w14:paraId="4F5DB7E9" w14:textId="697EDDCE" w:rsidR="00D36B8C" w:rsidRPr="006054A5" w:rsidRDefault="00D36B8C" w:rsidP="00455846">
      <w:pPr>
        <w:spacing w:line="360" w:lineRule="auto"/>
        <w:rPr>
          <w:color w:val="0D0D0D" w:themeColor="text1" w:themeTint="F2"/>
          <w:lang w:val="id-ID" w:eastAsia="id-ID"/>
        </w:rPr>
      </w:pPr>
    </w:p>
    <w:p w14:paraId="43101F7F" w14:textId="5C95280C" w:rsidR="00D36B8C" w:rsidRPr="006054A5" w:rsidRDefault="00D36B8C" w:rsidP="00455846">
      <w:pPr>
        <w:spacing w:line="360" w:lineRule="auto"/>
        <w:rPr>
          <w:color w:val="0D0D0D" w:themeColor="text1" w:themeTint="F2"/>
          <w:lang w:val="id-ID" w:eastAsia="id-ID"/>
        </w:rPr>
      </w:pPr>
    </w:p>
    <w:p w14:paraId="612E3730" w14:textId="45081CAE" w:rsidR="00D36B8C" w:rsidRPr="006054A5" w:rsidRDefault="00D36B8C" w:rsidP="00455846">
      <w:pPr>
        <w:spacing w:line="360" w:lineRule="auto"/>
        <w:rPr>
          <w:color w:val="0D0D0D" w:themeColor="text1" w:themeTint="F2"/>
          <w:lang w:val="id-ID" w:eastAsia="id-ID"/>
        </w:rPr>
      </w:pPr>
    </w:p>
    <w:p w14:paraId="63411CCB" w14:textId="53FA92ED" w:rsidR="00D36B8C" w:rsidRPr="006054A5" w:rsidRDefault="00D36B8C" w:rsidP="00455846">
      <w:pPr>
        <w:spacing w:line="360" w:lineRule="auto"/>
        <w:rPr>
          <w:color w:val="0D0D0D" w:themeColor="text1" w:themeTint="F2"/>
          <w:lang w:val="id-ID" w:eastAsia="id-ID"/>
        </w:rPr>
      </w:pPr>
    </w:p>
    <w:p w14:paraId="4EE37F9D" w14:textId="08A38AFF" w:rsidR="00D36B8C" w:rsidRPr="006054A5" w:rsidRDefault="00D36B8C" w:rsidP="00455846">
      <w:pPr>
        <w:spacing w:line="360" w:lineRule="auto"/>
        <w:rPr>
          <w:color w:val="0D0D0D" w:themeColor="text1" w:themeTint="F2"/>
          <w:lang w:val="id-ID" w:eastAsia="id-ID"/>
        </w:rPr>
      </w:pPr>
    </w:p>
    <w:p w14:paraId="05180DC4" w14:textId="06D4C35E" w:rsidR="00D36B8C" w:rsidRPr="006054A5" w:rsidRDefault="00D36B8C" w:rsidP="00455846">
      <w:pPr>
        <w:spacing w:line="360" w:lineRule="auto"/>
        <w:rPr>
          <w:color w:val="0D0D0D" w:themeColor="text1" w:themeTint="F2"/>
          <w:lang w:val="id-ID" w:eastAsia="id-ID"/>
        </w:rPr>
      </w:pPr>
    </w:p>
    <w:p w14:paraId="2B57923D" w14:textId="599204A0" w:rsidR="00D36B8C" w:rsidRPr="006054A5" w:rsidRDefault="00D36B8C" w:rsidP="00455846">
      <w:pPr>
        <w:spacing w:line="360" w:lineRule="auto"/>
        <w:rPr>
          <w:color w:val="0D0D0D" w:themeColor="text1" w:themeTint="F2"/>
          <w:lang w:val="id-ID" w:eastAsia="id-ID"/>
        </w:rPr>
      </w:pPr>
    </w:p>
    <w:p w14:paraId="51C85F7E" w14:textId="0F0437CC" w:rsidR="00D36B8C" w:rsidRPr="006054A5" w:rsidRDefault="00D36B8C" w:rsidP="00455846">
      <w:pPr>
        <w:spacing w:line="360" w:lineRule="auto"/>
        <w:rPr>
          <w:color w:val="0D0D0D" w:themeColor="text1" w:themeTint="F2"/>
          <w:lang w:val="id-ID" w:eastAsia="id-ID"/>
        </w:rPr>
      </w:pPr>
    </w:p>
    <w:p w14:paraId="2FDD4A7A" w14:textId="740DC68F" w:rsidR="00D36B8C" w:rsidRPr="006054A5" w:rsidRDefault="00D36B8C" w:rsidP="00455846">
      <w:pPr>
        <w:spacing w:line="360" w:lineRule="auto"/>
        <w:rPr>
          <w:color w:val="0D0D0D" w:themeColor="text1" w:themeTint="F2"/>
          <w:lang w:val="id-ID" w:eastAsia="id-ID"/>
        </w:rPr>
      </w:pPr>
    </w:p>
    <w:p w14:paraId="4F875F5F" w14:textId="1762B06E" w:rsidR="00D36B8C" w:rsidRPr="006054A5" w:rsidRDefault="00D36B8C" w:rsidP="00455846">
      <w:pPr>
        <w:spacing w:line="360" w:lineRule="auto"/>
        <w:rPr>
          <w:color w:val="0D0D0D" w:themeColor="text1" w:themeTint="F2"/>
          <w:lang w:val="id-ID" w:eastAsia="id-ID"/>
        </w:rPr>
      </w:pPr>
    </w:p>
    <w:p w14:paraId="40173B89" w14:textId="5653CCDC" w:rsidR="00D36B8C" w:rsidRPr="006054A5" w:rsidRDefault="00D36B8C" w:rsidP="00455846">
      <w:pPr>
        <w:spacing w:line="360" w:lineRule="auto"/>
        <w:rPr>
          <w:color w:val="0D0D0D" w:themeColor="text1" w:themeTint="F2"/>
          <w:lang w:val="id-ID" w:eastAsia="id-ID"/>
        </w:rPr>
      </w:pPr>
    </w:p>
    <w:p w14:paraId="67E708CF" w14:textId="18DBB4A5" w:rsidR="00D36B8C" w:rsidRPr="006054A5" w:rsidRDefault="00D36B8C" w:rsidP="00455846">
      <w:pPr>
        <w:spacing w:line="360" w:lineRule="auto"/>
        <w:rPr>
          <w:color w:val="0D0D0D" w:themeColor="text1" w:themeTint="F2"/>
          <w:lang w:val="id-ID" w:eastAsia="id-ID"/>
        </w:rPr>
      </w:pPr>
    </w:p>
    <w:p w14:paraId="3FADE127" w14:textId="0CA36C63" w:rsidR="00D36B8C" w:rsidRPr="006054A5" w:rsidRDefault="00D36B8C" w:rsidP="00455846">
      <w:pPr>
        <w:spacing w:line="360" w:lineRule="auto"/>
        <w:rPr>
          <w:color w:val="0D0D0D" w:themeColor="text1" w:themeTint="F2"/>
          <w:lang w:val="id-ID" w:eastAsia="id-ID"/>
        </w:rPr>
      </w:pPr>
    </w:p>
    <w:p w14:paraId="7481D5EC" w14:textId="33F8B546" w:rsidR="00D36B8C" w:rsidRPr="006054A5" w:rsidRDefault="00D36B8C" w:rsidP="00455846">
      <w:pPr>
        <w:spacing w:line="360" w:lineRule="auto"/>
        <w:rPr>
          <w:color w:val="0D0D0D" w:themeColor="text1" w:themeTint="F2"/>
          <w:lang w:val="id-ID" w:eastAsia="id-ID"/>
        </w:rPr>
      </w:pPr>
    </w:p>
    <w:p w14:paraId="674EFFB1" w14:textId="01F3E89B" w:rsidR="00D36B8C" w:rsidRPr="006054A5" w:rsidRDefault="00D36B8C" w:rsidP="00455846">
      <w:pPr>
        <w:spacing w:line="360" w:lineRule="auto"/>
        <w:rPr>
          <w:color w:val="0D0D0D" w:themeColor="text1" w:themeTint="F2"/>
          <w:lang w:val="id-ID" w:eastAsia="id-ID"/>
        </w:rPr>
      </w:pPr>
    </w:p>
    <w:p w14:paraId="052F345E" w14:textId="77777777" w:rsidR="00B84E87" w:rsidRPr="006054A5" w:rsidRDefault="00B84E87" w:rsidP="00455846">
      <w:pPr>
        <w:spacing w:line="360" w:lineRule="auto"/>
        <w:rPr>
          <w:color w:val="0D0D0D" w:themeColor="text1" w:themeTint="F2"/>
          <w:lang w:val="id-ID" w:eastAsia="id-ID"/>
        </w:rPr>
      </w:pPr>
    </w:p>
    <w:p w14:paraId="021CDFEB" w14:textId="28C6DA71" w:rsidR="00D36B8C" w:rsidRPr="006054A5" w:rsidRDefault="00D36B8C" w:rsidP="00455846">
      <w:pPr>
        <w:spacing w:line="360" w:lineRule="auto"/>
        <w:rPr>
          <w:color w:val="0D0D0D" w:themeColor="text1" w:themeTint="F2"/>
          <w:lang w:val="id-ID" w:eastAsia="id-ID"/>
        </w:rPr>
      </w:pPr>
    </w:p>
    <w:p w14:paraId="6FB6F100" w14:textId="58487693" w:rsidR="00D36B8C" w:rsidRPr="006054A5" w:rsidRDefault="00D36B8C" w:rsidP="00455846">
      <w:pPr>
        <w:spacing w:line="360" w:lineRule="auto"/>
        <w:rPr>
          <w:color w:val="0D0D0D" w:themeColor="text1" w:themeTint="F2"/>
          <w:lang w:val="id-ID" w:eastAsia="id-ID"/>
        </w:rPr>
      </w:pPr>
    </w:p>
    <w:p w14:paraId="6EF9BCB1" w14:textId="7DC8C397" w:rsidR="00D36B8C" w:rsidRPr="006054A5" w:rsidRDefault="00D36B8C" w:rsidP="00455846">
      <w:pPr>
        <w:spacing w:line="360" w:lineRule="auto"/>
        <w:rPr>
          <w:color w:val="0D0D0D" w:themeColor="text1" w:themeTint="F2"/>
          <w:lang w:val="id-ID" w:eastAsia="id-ID"/>
        </w:rPr>
      </w:pPr>
    </w:p>
    <w:p w14:paraId="110956AA" w14:textId="726CD0E5" w:rsidR="00DD161C" w:rsidRPr="006054A5" w:rsidRDefault="00DD161C" w:rsidP="00455846">
      <w:pPr>
        <w:pStyle w:val="Heading1"/>
        <w:spacing w:line="360" w:lineRule="auto"/>
        <w:rPr>
          <w:rFonts w:ascii="Times New Roman" w:hAnsi="Times New Roman" w:cs="Times New Roman"/>
          <w:color w:val="0D0D0D" w:themeColor="text1" w:themeTint="F2"/>
          <w:lang w:eastAsia="id-ID"/>
        </w:rPr>
      </w:pPr>
      <w:bookmarkStart w:id="2" w:name="_Toc126216300"/>
      <w:r w:rsidRPr="006054A5">
        <w:rPr>
          <w:rFonts w:ascii="Times New Roman" w:hAnsi="Times New Roman" w:cs="Times New Roman"/>
          <w:color w:val="0D0D0D" w:themeColor="text1" w:themeTint="F2"/>
          <w:lang w:eastAsia="id-ID"/>
        </w:rPr>
        <w:lastRenderedPageBreak/>
        <w:t>DAFTAR TABEL</w:t>
      </w:r>
      <w:bookmarkEnd w:id="2"/>
    </w:p>
    <w:p w14:paraId="5F10FAA6" w14:textId="77777777" w:rsidR="00D36B8C" w:rsidRPr="006054A5" w:rsidRDefault="00D36B8C" w:rsidP="00455846">
      <w:pPr>
        <w:rPr>
          <w:lang w:eastAsia="id-ID"/>
        </w:rPr>
      </w:pPr>
    </w:p>
    <w:p w14:paraId="1DAD79FD" w14:textId="42EF5159" w:rsidR="00373758" w:rsidRPr="00373758" w:rsidRDefault="00373758" w:rsidP="00373758">
      <w:pPr>
        <w:pStyle w:val="TableofFigures"/>
        <w:tabs>
          <w:tab w:val="right" w:leader="dot" w:pos="8261"/>
        </w:tabs>
        <w:spacing w:line="360" w:lineRule="auto"/>
        <w:ind w:left="851" w:hanging="851"/>
        <w:rPr>
          <w:rStyle w:val="Hyperlink"/>
          <w:noProof/>
          <w:color w:val="0D0D0D" w:themeColor="text1" w:themeTint="F2"/>
        </w:rPr>
      </w:pPr>
      <w:r w:rsidRPr="00373758">
        <w:rPr>
          <w:rStyle w:val="Hyperlink"/>
          <w:noProof/>
          <w:color w:val="0D0D0D" w:themeColor="text1" w:themeTint="F2"/>
        </w:rPr>
        <w:fldChar w:fldCharType="begin"/>
      </w:r>
      <w:r w:rsidRPr="00373758">
        <w:rPr>
          <w:rStyle w:val="Hyperlink"/>
          <w:noProof/>
          <w:color w:val="0D0D0D" w:themeColor="text1" w:themeTint="F2"/>
        </w:rPr>
        <w:instrText xml:space="preserve"> TOC \h \z \c "Tabel" </w:instrText>
      </w:r>
      <w:r w:rsidRPr="00373758">
        <w:rPr>
          <w:rStyle w:val="Hyperlink"/>
          <w:noProof/>
          <w:color w:val="0D0D0D" w:themeColor="text1" w:themeTint="F2"/>
        </w:rPr>
        <w:fldChar w:fldCharType="separate"/>
      </w:r>
      <w:hyperlink w:anchor="_Toc126214617" w:history="1">
        <w:r w:rsidRPr="00373758">
          <w:rPr>
            <w:rStyle w:val="Hyperlink"/>
            <w:noProof/>
            <w:color w:val="0D0D0D" w:themeColor="text1" w:themeTint="F2"/>
          </w:rPr>
          <w:t>Tabel 1. Karakteristik subyek penelitian</w:t>
        </w:r>
        <w:r w:rsidRPr="00373758">
          <w:rPr>
            <w:rStyle w:val="Hyperlink"/>
            <w:noProof/>
            <w:webHidden/>
            <w:color w:val="0D0D0D" w:themeColor="text1" w:themeTint="F2"/>
          </w:rPr>
          <w:tab/>
        </w:r>
        <w:r w:rsidRPr="00373758">
          <w:rPr>
            <w:rStyle w:val="Hyperlink"/>
            <w:noProof/>
            <w:webHidden/>
            <w:color w:val="0D0D0D" w:themeColor="text1" w:themeTint="F2"/>
          </w:rPr>
          <w:fldChar w:fldCharType="begin"/>
        </w:r>
        <w:r w:rsidRPr="00373758">
          <w:rPr>
            <w:rStyle w:val="Hyperlink"/>
            <w:noProof/>
            <w:webHidden/>
            <w:color w:val="0D0D0D" w:themeColor="text1" w:themeTint="F2"/>
          </w:rPr>
          <w:instrText xml:space="preserve"> PAGEREF _Toc126214617 \h </w:instrText>
        </w:r>
        <w:r w:rsidRPr="00373758">
          <w:rPr>
            <w:rStyle w:val="Hyperlink"/>
            <w:noProof/>
            <w:webHidden/>
            <w:color w:val="0D0D0D" w:themeColor="text1" w:themeTint="F2"/>
          </w:rPr>
        </w:r>
        <w:r w:rsidRPr="00373758">
          <w:rPr>
            <w:rStyle w:val="Hyperlink"/>
            <w:noProof/>
            <w:webHidden/>
            <w:color w:val="0D0D0D" w:themeColor="text1" w:themeTint="F2"/>
          </w:rPr>
          <w:fldChar w:fldCharType="separate"/>
        </w:r>
        <w:r w:rsidR="00F96C0A">
          <w:rPr>
            <w:rStyle w:val="Hyperlink"/>
            <w:noProof/>
            <w:webHidden/>
            <w:color w:val="0D0D0D" w:themeColor="text1" w:themeTint="F2"/>
          </w:rPr>
          <w:t>52</w:t>
        </w:r>
        <w:r w:rsidRPr="00373758">
          <w:rPr>
            <w:rStyle w:val="Hyperlink"/>
            <w:noProof/>
            <w:webHidden/>
            <w:color w:val="0D0D0D" w:themeColor="text1" w:themeTint="F2"/>
          </w:rPr>
          <w:fldChar w:fldCharType="end"/>
        </w:r>
      </w:hyperlink>
    </w:p>
    <w:p w14:paraId="232D9AEE" w14:textId="04DD1678" w:rsidR="00373758" w:rsidRPr="00373758" w:rsidRDefault="00373758" w:rsidP="00373758">
      <w:pPr>
        <w:pStyle w:val="TableofFigures"/>
        <w:tabs>
          <w:tab w:val="right" w:leader="dot" w:pos="8261"/>
        </w:tabs>
        <w:spacing w:line="360" w:lineRule="auto"/>
        <w:ind w:left="851" w:hanging="851"/>
        <w:rPr>
          <w:rStyle w:val="Hyperlink"/>
          <w:noProof/>
          <w:color w:val="0D0D0D" w:themeColor="text1" w:themeTint="F2"/>
        </w:rPr>
      </w:pPr>
      <w:hyperlink w:anchor="_Toc126214618" w:history="1">
        <w:r w:rsidRPr="00373758">
          <w:rPr>
            <w:rStyle w:val="Hyperlink"/>
            <w:noProof/>
            <w:color w:val="0D0D0D" w:themeColor="text1" w:themeTint="F2"/>
          </w:rPr>
          <w:t>Tabel 2. Karakteristik subyek penelitian berdasarkan kelompok dengan pemberian mirabegron 50 mg dan tamsulosin 0,4 mg</w:t>
        </w:r>
        <w:r w:rsidRPr="00373758">
          <w:rPr>
            <w:rStyle w:val="Hyperlink"/>
            <w:noProof/>
            <w:webHidden/>
            <w:color w:val="0D0D0D" w:themeColor="text1" w:themeTint="F2"/>
          </w:rPr>
          <w:tab/>
        </w:r>
        <w:r w:rsidRPr="00373758">
          <w:rPr>
            <w:rStyle w:val="Hyperlink"/>
            <w:noProof/>
            <w:webHidden/>
            <w:color w:val="0D0D0D" w:themeColor="text1" w:themeTint="F2"/>
          </w:rPr>
          <w:fldChar w:fldCharType="begin"/>
        </w:r>
        <w:r w:rsidRPr="00373758">
          <w:rPr>
            <w:rStyle w:val="Hyperlink"/>
            <w:noProof/>
            <w:webHidden/>
            <w:color w:val="0D0D0D" w:themeColor="text1" w:themeTint="F2"/>
          </w:rPr>
          <w:instrText xml:space="preserve"> PAGEREF _Toc126214618 \h </w:instrText>
        </w:r>
        <w:r w:rsidRPr="00373758">
          <w:rPr>
            <w:rStyle w:val="Hyperlink"/>
            <w:noProof/>
            <w:webHidden/>
            <w:color w:val="0D0D0D" w:themeColor="text1" w:themeTint="F2"/>
          </w:rPr>
        </w:r>
        <w:r w:rsidRPr="00373758">
          <w:rPr>
            <w:rStyle w:val="Hyperlink"/>
            <w:noProof/>
            <w:webHidden/>
            <w:color w:val="0D0D0D" w:themeColor="text1" w:themeTint="F2"/>
          </w:rPr>
          <w:fldChar w:fldCharType="separate"/>
        </w:r>
        <w:r w:rsidR="00F96C0A">
          <w:rPr>
            <w:rStyle w:val="Hyperlink"/>
            <w:noProof/>
            <w:webHidden/>
            <w:color w:val="0D0D0D" w:themeColor="text1" w:themeTint="F2"/>
          </w:rPr>
          <w:t>53</w:t>
        </w:r>
        <w:r w:rsidRPr="00373758">
          <w:rPr>
            <w:rStyle w:val="Hyperlink"/>
            <w:noProof/>
            <w:webHidden/>
            <w:color w:val="0D0D0D" w:themeColor="text1" w:themeTint="F2"/>
          </w:rPr>
          <w:fldChar w:fldCharType="end"/>
        </w:r>
      </w:hyperlink>
    </w:p>
    <w:p w14:paraId="279D62E5" w14:textId="758AF9A9" w:rsidR="00373758" w:rsidRPr="00373758" w:rsidRDefault="00373758" w:rsidP="00373758">
      <w:pPr>
        <w:pStyle w:val="TableofFigures"/>
        <w:tabs>
          <w:tab w:val="right" w:leader="dot" w:pos="8261"/>
        </w:tabs>
        <w:spacing w:line="360" w:lineRule="auto"/>
        <w:ind w:left="851" w:hanging="851"/>
        <w:rPr>
          <w:rStyle w:val="Hyperlink"/>
          <w:noProof/>
          <w:color w:val="0D0D0D" w:themeColor="text1" w:themeTint="F2"/>
        </w:rPr>
      </w:pPr>
      <w:hyperlink w:anchor="_Toc126214619" w:history="1">
        <w:r w:rsidRPr="00373758">
          <w:rPr>
            <w:rStyle w:val="Hyperlink"/>
            <w:noProof/>
            <w:color w:val="0D0D0D" w:themeColor="text1" w:themeTint="F2"/>
          </w:rPr>
          <w:t>Tabel 3. Perbandingan kadar IL-6 serum pre- dan post-pemasangan stent ureter dengan pemberian mirabegron 50 mg</w:t>
        </w:r>
        <w:r w:rsidRPr="00373758">
          <w:rPr>
            <w:rStyle w:val="Hyperlink"/>
            <w:noProof/>
            <w:webHidden/>
            <w:color w:val="0D0D0D" w:themeColor="text1" w:themeTint="F2"/>
          </w:rPr>
          <w:tab/>
        </w:r>
        <w:r w:rsidRPr="00373758">
          <w:rPr>
            <w:rStyle w:val="Hyperlink"/>
            <w:noProof/>
            <w:webHidden/>
            <w:color w:val="0D0D0D" w:themeColor="text1" w:themeTint="F2"/>
          </w:rPr>
          <w:fldChar w:fldCharType="begin"/>
        </w:r>
        <w:r w:rsidRPr="00373758">
          <w:rPr>
            <w:rStyle w:val="Hyperlink"/>
            <w:noProof/>
            <w:webHidden/>
            <w:color w:val="0D0D0D" w:themeColor="text1" w:themeTint="F2"/>
          </w:rPr>
          <w:instrText xml:space="preserve"> PAGEREF _Toc126214619 \h </w:instrText>
        </w:r>
        <w:r w:rsidRPr="00373758">
          <w:rPr>
            <w:rStyle w:val="Hyperlink"/>
            <w:noProof/>
            <w:webHidden/>
            <w:color w:val="0D0D0D" w:themeColor="text1" w:themeTint="F2"/>
          </w:rPr>
        </w:r>
        <w:r w:rsidRPr="00373758">
          <w:rPr>
            <w:rStyle w:val="Hyperlink"/>
            <w:noProof/>
            <w:webHidden/>
            <w:color w:val="0D0D0D" w:themeColor="text1" w:themeTint="F2"/>
          </w:rPr>
          <w:fldChar w:fldCharType="separate"/>
        </w:r>
        <w:r w:rsidR="00F96C0A">
          <w:rPr>
            <w:rStyle w:val="Hyperlink"/>
            <w:noProof/>
            <w:webHidden/>
            <w:color w:val="0D0D0D" w:themeColor="text1" w:themeTint="F2"/>
          </w:rPr>
          <w:t>54</w:t>
        </w:r>
        <w:r w:rsidRPr="00373758">
          <w:rPr>
            <w:rStyle w:val="Hyperlink"/>
            <w:noProof/>
            <w:webHidden/>
            <w:color w:val="0D0D0D" w:themeColor="text1" w:themeTint="F2"/>
          </w:rPr>
          <w:fldChar w:fldCharType="end"/>
        </w:r>
      </w:hyperlink>
    </w:p>
    <w:p w14:paraId="5BE7BB23" w14:textId="5126C06B" w:rsidR="00373758" w:rsidRPr="00373758" w:rsidRDefault="00373758" w:rsidP="00373758">
      <w:pPr>
        <w:pStyle w:val="TableofFigures"/>
        <w:tabs>
          <w:tab w:val="right" w:leader="dot" w:pos="8261"/>
        </w:tabs>
        <w:spacing w:line="360" w:lineRule="auto"/>
        <w:ind w:left="851" w:hanging="851"/>
        <w:rPr>
          <w:rStyle w:val="Hyperlink"/>
          <w:noProof/>
          <w:color w:val="0D0D0D" w:themeColor="text1" w:themeTint="F2"/>
        </w:rPr>
      </w:pPr>
      <w:hyperlink w:anchor="_Toc126214620" w:history="1">
        <w:r w:rsidRPr="00373758">
          <w:rPr>
            <w:rStyle w:val="Hyperlink"/>
            <w:noProof/>
            <w:color w:val="0D0D0D" w:themeColor="text1" w:themeTint="F2"/>
          </w:rPr>
          <w:t>Tabel 4. Perbandingan kadar IL-6 serum pre- dan post-pemasangan stent ureter dengan pemberian tamsulosin 0,4 mg</w:t>
        </w:r>
        <w:r w:rsidRPr="00373758">
          <w:rPr>
            <w:rStyle w:val="Hyperlink"/>
            <w:noProof/>
            <w:webHidden/>
            <w:color w:val="0D0D0D" w:themeColor="text1" w:themeTint="F2"/>
          </w:rPr>
          <w:tab/>
        </w:r>
        <w:r w:rsidRPr="00373758">
          <w:rPr>
            <w:rStyle w:val="Hyperlink"/>
            <w:noProof/>
            <w:webHidden/>
            <w:color w:val="0D0D0D" w:themeColor="text1" w:themeTint="F2"/>
          </w:rPr>
          <w:fldChar w:fldCharType="begin"/>
        </w:r>
        <w:r w:rsidRPr="00373758">
          <w:rPr>
            <w:rStyle w:val="Hyperlink"/>
            <w:noProof/>
            <w:webHidden/>
            <w:color w:val="0D0D0D" w:themeColor="text1" w:themeTint="F2"/>
          </w:rPr>
          <w:instrText xml:space="preserve"> PAGEREF _Toc126214620 \h </w:instrText>
        </w:r>
        <w:r w:rsidRPr="00373758">
          <w:rPr>
            <w:rStyle w:val="Hyperlink"/>
            <w:noProof/>
            <w:webHidden/>
            <w:color w:val="0D0D0D" w:themeColor="text1" w:themeTint="F2"/>
          </w:rPr>
        </w:r>
        <w:r w:rsidRPr="00373758">
          <w:rPr>
            <w:rStyle w:val="Hyperlink"/>
            <w:noProof/>
            <w:webHidden/>
            <w:color w:val="0D0D0D" w:themeColor="text1" w:themeTint="F2"/>
          </w:rPr>
          <w:fldChar w:fldCharType="separate"/>
        </w:r>
        <w:r w:rsidR="00F96C0A">
          <w:rPr>
            <w:rStyle w:val="Hyperlink"/>
            <w:noProof/>
            <w:webHidden/>
            <w:color w:val="0D0D0D" w:themeColor="text1" w:themeTint="F2"/>
          </w:rPr>
          <w:t>55</w:t>
        </w:r>
        <w:r w:rsidRPr="00373758">
          <w:rPr>
            <w:rStyle w:val="Hyperlink"/>
            <w:noProof/>
            <w:webHidden/>
            <w:color w:val="0D0D0D" w:themeColor="text1" w:themeTint="F2"/>
          </w:rPr>
          <w:fldChar w:fldCharType="end"/>
        </w:r>
      </w:hyperlink>
    </w:p>
    <w:p w14:paraId="640326A6" w14:textId="51703103" w:rsidR="00373758" w:rsidRPr="00373758" w:rsidRDefault="00373758" w:rsidP="002B4DF0">
      <w:pPr>
        <w:pStyle w:val="TableofFigures"/>
        <w:tabs>
          <w:tab w:val="right" w:leader="dot" w:pos="8261"/>
        </w:tabs>
        <w:spacing w:line="360" w:lineRule="auto"/>
        <w:ind w:left="851" w:hanging="851"/>
        <w:rPr>
          <w:rStyle w:val="Hyperlink"/>
          <w:noProof/>
          <w:color w:val="0D0D0D" w:themeColor="text1" w:themeTint="F2"/>
        </w:rPr>
      </w:pPr>
      <w:hyperlink w:anchor="_Toc126214621" w:history="1">
        <w:r w:rsidRPr="00373758">
          <w:rPr>
            <w:rStyle w:val="Hyperlink"/>
            <w:noProof/>
            <w:color w:val="0D0D0D" w:themeColor="text1" w:themeTint="F2"/>
          </w:rPr>
          <w:t xml:space="preserve">Tabel 5. Perbandingan kadar IL-6 urine pre- dan post-pemasangan stent ureter </w:t>
        </w:r>
        <w:r w:rsidR="002B4DF0">
          <w:rPr>
            <w:rStyle w:val="Hyperlink"/>
            <w:noProof/>
            <w:color w:val="0D0D0D" w:themeColor="text1" w:themeTint="F2"/>
            <w:lang w:val="id-ID"/>
          </w:rPr>
          <w:t xml:space="preserve">  </w:t>
        </w:r>
        <w:r w:rsidRPr="00373758">
          <w:rPr>
            <w:rStyle w:val="Hyperlink"/>
            <w:noProof/>
            <w:color w:val="0D0D0D" w:themeColor="text1" w:themeTint="F2"/>
          </w:rPr>
          <w:t>dengan pemberian mirabegron 50 mg</w:t>
        </w:r>
        <w:r w:rsidRPr="00373758">
          <w:rPr>
            <w:rStyle w:val="Hyperlink"/>
            <w:noProof/>
            <w:webHidden/>
            <w:color w:val="0D0D0D" w:themeColor="text1" w:themeTint="F2"/>
          </w:rPr>
          <w:tab/>
        </w:r>
        <w:r w:rsidRPr="00373758">
          <w:rPr>
            <w:rStyle w:val="Hyperlink"/>
            <w:noProof/>
            <w:webHidden/>
            <w:color w:val="0D0D0D" w:themeColor="text1" w:themeTint="F2"/>
          </w:rPr>
          <w:fldChar w:fldCharType="begin"/>
        </w:r>
        <w:r w:rsidRPr="00373758">
          <w:rPr>
            <w:rStyle w:val="Hyperlink"/>
            <w:noProof/>
            <w:webHidden/>
            <w:color w:val="0D0D0D" w:themeColor="text1" w:themeTint="F2"/>
          </w:rPr>
          <w:instrText xml:space="preserve"> PAGEREF _Toc126214621 \h </w:instrText>
        </w:r>
        <w:r w:rsidRPr="00373758">
          <w:rPr>
            <w:rStyle w:val="Hyperlink"/>
            <w:noProof/>
            <w:webHidden/>
            <w:color w:val="0D0D0D" w:themeColor="text1" w:themeTint="F2"/>
          </w:rPr>
        </w:r>
        <w:r w:rsidRPr="00373758">
          <w:rPr>
            <w:rStyle w:val="Hyperlink"/>
            <w:noProof/>
            <w:webHidden/>
            <w:color w:val="0D0D0D" w:themeColor="text1" w:themeTint="F2"/>
          </w:rPr>
          <w:fldChar w:fldCharType="separate"/>
        </w:r>
        <w:r w:rsidR="00F96C0A">
          <w:rPr>
            <w:rStyle w:val="Hyperlink"/>
            <w:noProof/>
            <w:webHidden/>
            <w:color w:val="0D0D0D" w:themeColor="text1" w:themeTint="F2"/>
          </w:rPr>
          <w:t>56</w:t>
        </w:r>
        <w:r w:rsidRPr="00373758">
          <w:rPr>
            <w:rStyle w:val="Hyperlink"/>
            <w:noProof/>
            <w:webHidden/>
            <w:color w:val="0D0D0D" w:themeColor="text1" w:themeTint="F2"/>
          </w:rPr>
          <w:fldChar w:fldCharType="end"/>
        </w:r>
      </w:hyperlink>
    </w:p>
    <w:p w14:paraId="67EE8E96" w14:textId="3E8A7A5F" w:rsidR="00373758" w:rsidRPr="00373758" w:rsidRDefault="00373758" w:rsidP="00373758">
      <w:pPr>
        <w:pStyle w:val="TableofFigures"/>
        <w:tabs>
          <w:tab w:val="right" w:leader="dot" w:pos="8261"/>
        </w:tabs>
        <w:spacing w:line="360" w:lineRule="auto"/>
        <w:ind w:left="851" w:hanging="851"/>
        <w:rPr>
          <w:rStyle w:val="Hyperlink"/>
          <w:noProof/>
          <w:color w:val="0D0D0D" w:themeColor="text1" w:themeTint="F2"/>
        </w:rPr>
      </w:pPr>
      <w:hyperlink w:anchor="_Toc126214622" w:history="1">
        <w:r w:rsidRPr="00373758">
          <w:rPr>
            <w:rStyle w:val="Hyperlink"/>
            <w:noProof/>
            <w:color w:val="0D0D0D" w:themeColor="text1" w:themeTint="F2"/>
          </w:rPr>
          <w:t xml:space="preserve">Tabel 6. Perbandingan kadar IL-6 urine pre- dan post-pemasangan stent ureter </w:t>
        </w:r>
        <w:r w:rsidR="002B4DF0">
          <w:rPr>
            <w:rStyle w:val="Hyperlink"/>
            <w:noProof/>
            <w:color w:val="0D0D0D" w:themeColor="text1" w:themeTint="F2"/>
            <w:lang w:val="id-ID"/>
          </w:rPr>
          <w:t xml:space="preserve"> </w:t>
        </w:r>
        <w:r w:rsidRPr="00373758">
          <w:rPr>
            <w:rStyle w:val="Hyperlink"/>
            <w:noProof/>
            <w:color w:val="0D0D0D" w:themeColor="text1" w:themeTint="F2"/>
          </w:rPr>
          <w:t>dengan pemberian tamsulosin 0,4 mg</w:t>
        </w:r>
        <w:r w:rsidRPr="00373758">
          <w:rPr>
            <w:rStyle w:val="Hyperlink"/>
            <w:noProof/>
            <w:webHidden/>
            <w:color w:val="0D0D0D" w:themeColor="text1" w:themeTint="F2"/>
          </w:rPr>
          <w:tab/>
        </w:r>
        <w:r w:rsidRPr="00373758">
          <w:rPr>
            <w:rStyle w:val="Hyperlink"/>
            <w:noProof/>
            <w:webHidden/>
            <w:color w:val="0D0D0D" w:themeColor="text1" w:themeTint="F2"/>
          </w:rPr>
          <w:fldChar w:fldCharType="begin"/>
        </w:r>
        <w:r w:rsidRPr="00373758">
          <w:rPr>
            <w:rStyle w:val="Hyperlink"/>
            <w:noProof/>
            <w:webHidden/>
            <w:color w:val="0D0D0D" w:themeColor="text1" w:themeTint="F2"/>
          </w:rPr>
          <w:instrText xml:space="preserve"> PAGEREF _Toc126214622 \h </w:instrText>
        </w:r>
        <w:r w:rsidRPr="00373758">
          <w:rPr>
            <w:rStyle w:val="Hyperlink"/>
            <w:noProof/>
            <w:webHidden/>
            <w:color w:val="0D0D0D" w:themeColor="text1" w:themeTint="F2"/>
          </w:rPr>
        </w:r>
        <w:r w:rsidRPr="00373758">
          <w:rPr>
            <w:rStyle w:val="Hyperlink"/>
            <w:noProof/>
            <w:webHidden/>
            <w:color w:val="0D0D0D" w:themeColor="text1" w:themeTint="F2"/>
          </w:rPr>
          <w:fldChar w:fldCharType="separate"/>
        </w:r>
        <w:r w:rsidR="00F96C0A">
          <w:rPr>
            <w:rStyle w:val="Hyperlink"/>
            <w:noProof/>
            <w:webHidden/>
            <w:color w:val="0D0D0D" w:themeColor="text1" w:themeTint="F2"/>
          </w:rPr>
          <w:t>56</w:t>
        </w:r>
        <w:r w:rsidRPr="00373758">
          <w:rPr>
            <w:rStyle w:val="Hyperlink"/>
            <w:noProof/>
            <w:webHidden/>
            <w:color w:val="0D0D0D" w:themeColor="text1" w:themeTint="F2"/>
          </w:rPr>
          <w:fldChar w:fldCharType="end"/>
        </w:r>
      </w:hyperlink>
    </w:p>
    <w:p w14:paraId="45E0F9FE" w14:textId="5679D0EF" w:rsidR="00373758" w:rsidRPr="00373758" w:rsidRDefault="00373758" w:rsidP="00373758">
      <w:pPr>
        <w:pStyle w:val="TableofFigures"/>
        <w:tabs>
          <w:tab w:val="right" w:leader="dot" w:pos="8261"/>
        </w:tabs>
        <w:spacing w:line="360" w:lineRule="auto"/>
        <w:ind w:left="851" w:hanging="851"/>
        <w:rPr>
          <w:rStyle w:val="Hyperlink"/>
          <w:noProof/>
          <w:color w:val="0D0D0D" w:themeColor="text1" w:themeTint="F2"/>
        </w:rPr>
      </w:pPr>
      <w:hyperlink w:anchor="_Toc126214623" w:history="1">
        <w:r w:rsidRPr="00373758">
          <w:rPr>
            <w:rStyle w:val="Hyperlink"/>
            <w:noProof/>
            <w:color w:val="0D0D0D" w:themeColor="text1" w:themeTint="F2"/>
          </w:rPr>
          <w:t>Tabel 7. Perbandingan kadar IL-6 serum pre- dan post-pemasangan stent ureter dengan pemberian mirabegron 50 mg dan tamsulosin 0,4 mg</w:t>
        </w:r>
        <w:r w:rsidRPr="00373758">
          <w:rPr>
            <w:rStyle w:val="Hyperlink"/>
            <w:noProof/>
            <w:webHidden/>
            <w:color w:val="0D0D0D" w:themeColor="text1" w:themeTint="F2"/>
          </w:rPr>
          <w:tab/>
        </w:r>
        <w:r w:rsidRPr="00373758">
          <w:rPr>
            <w:rStyle w:val="Hyperlink"/>
            <w:noProof/>
            <w:webHidden/>
            <w:color w:val="0D0D0D" w:themeColor="text1" w:themeTint="F2"/>
          </w:rPr>
          <w:fldChar w:fldCharType="begin"/>
        </w:r>
        <w:r w:rsidRPr="00373758">
          <w:rPr>
            <w:rStyle w:val="Hyperlink"/>
            <w:noProof/>
            <w:webHidden/>
            <w:color w:val="0D0D0D" w:themeColor="text1" w:themeTint="F2"/>
          </w:rPr>
          <w:instrText xml:space="preserve"> PAGEREF _Toc126214623 \h </w:instrText>
        </w:r>
        <w:r w:rsidRPr="00373758">
          <w:rPr>
            <w:rStyle w:val="Hyperlink"/>
            <w:noProof/>
            <w:webHidden/>
            <w:color w:val="0D0D0D" w:themeColor="text1" w:themeTint="F2"/>
          </w:rPr>
        </w:r>
        <w:r w:rsidRPr="00373758">
          <w:rPr>
            <w:rStyle w:val="Hyperlink"/>
            <w:noProof/>
            <w:webHidden/>
            <w:color w:val="0D0D0D" w:themeColor="text1" w:themeTint="F2"/>
          </w:rPr>
          <w:fldChar w:fldCharType="separate"/>
        </w:r>
        <w:r w:rsidR="00F96C0A">
          <w:rPr>
            <w:rStyle w:val="Hyperlink"/>
            <w:noProof/>
            <w:webHidden/>
            <w:color w:val="0D0D0D" w:themeColor="text1" w:themeTint="F2"/>
          </w:rPr>
          <w:t>57</w:t>
        </w:r>
        <w:r w:rsidRPr="00373758">
          <w:rPr>
            <w:rStyle w:val="Hyperlink"/>
            <w:noProof/>
            <w:webHidden/>
            <w:color w:val="0D0D0D" w:themeColor="text1" w:themeTint="F2"/>
          </w:rPr>
          <w:fldChar w:fldCharType="end"/>
        </w:r>
      </w:hyperlink>
    </w:p>
    <w:p w14:paraId="62E35585" w14:textId="3C01BDE0" w:rsidR="00373758" w:rsidRPr="00373758" w:rsidRDefault="00373758" w:rsidP="00373758">
      <w:pPr>
        <w:pStyle w:val="TableofFigures"/>
        <w:tabs>
          <w:tab w:val="right" w:leader="dot" w:pos="8261"/>
        </w:tabs>
        <w:spacing w:line="360" w:lineRule="auto"/>
        <w:ind w:left="851" w:hanging="851"/>
        <w:rPr>
          <w:rStyle w:val="Hyperlink"/>
          <w:noProof/>
          <w:color w:val="0D0D0D" w:themeColor="text1" w:themeTint="F2"/>
        </w:rPr>
      </w:pPr>
      <w:hyperlink w:anchor="_Toc126214624" w:history="1">
        <w:r w:rsidRPr="00373758">
          <w:rPr>
            <w:rStyle w:val="Hyperlink"/>
            <w:noProof/>
            <w:color w:val="0D0D0D" w:themeColor="text1" w:themeTint="F2"/>
          </w:rPr>
          <w:t xml:space="preserve">Tabel 8. Perbandingan kadar IL-6 urine pre- dan post-pemasangan stent ureter </w:t>
        </w:r>
        <w:r w:rsidR="002B4DF0">
          <w:rPr>
            <w:rStyle w:val="Hyperlink"/>
            <w:noProof/>
            <w:color w:val="0D0D0D" w:themeColor="text1" w:themeTint="F2"/>
            <w:lang w:val="id-ID"/>
          </w:rPr>
          <w:t xml:space="preserve"> </w:t>
        </w:r>
        <w:r w:rsidRPr="00373758">
          <w:rPr>
            <w:rStyle w:val="Hyperlink"/>
            <w:noProof/>
            <w:color w:val="0D0D0D" w:themeColor="text1" w:themeTint="F2"/>
          </w:rPr>
          <w:t>dengan pemberian mirabegron 50 mg dan tamsulosin 0,4 mg</w:t>
        </w:r>
        <w:r w:rsidRPr="00373758">
          <w:rPr>
            <w:rStyle w:val="Hyperlink"/>
            <w:noProof/>
            <w:webHidden/>
            <w:color w:val="0D0D0D" w:themeColor="text1" w:themeTint="F2"/>
          </w:rPr>
          <w:tab/>
        </w:r>
        <w:r w:rsidRPr="00373758">
          <w:rPr>
            <w:rStyle w:val="Hyperlink"/>
            <w:noProof/>
            <w:webHidden/>
            <w:color w:val="0D0D0D" w:themeColor="text1" w:themeTint="F2"/>
          </w:rPr>
          <w:fldChar w:fldCharType="begin"/>
        </w:r>
        <w:r w:rsidRPr="00373758">
          <w:rPr>
            <w:rStyle w:val="Hyperlink"/>
            <w:noProof/>
            <w:webHidden/>
            <w:color w:val="0D0D0D" w:themeColor="text1" w:themeTint="F2"/>
          </w:rPr>
          <w:instrText xml:space="preserve"> PAGEREF _Toc126214624 \h </w:instrText>
        </w:r>
        <w:r w:rsidRPr="00373758">
          <w:rPr>
            <w:rStyle w:val="Hyperlink"/>
            <w:noProof/>
            <w:webHidden/>
            <w:color w:val="0D0D0D" w:themeColor="text1" w:themeTint="F2"/>
          </w:rPr>
        </w:r>
        <w:r w:rsidRPr="00373758">
          <w:rPr>
            <w:rStyle w:val="Hyperlink"/>
            <w:noProof/>
            <w:webHidden/>
            <w:color w:val="0D0D0D" w:themeColor="text1" w:themeTint="F2"/>
          </w:rPr>
          <w:fldChar w:fldCharType="separate"/>
        </w:r>
        <w:r w:rsidR="00F96C0A">
          <w:rPr>
            <w:rStyle w:val="Hyperlink"/>
            <w:noProof/>
            <w:webHidden/>
            <w:color w:val="0D0D0D" w:themeColor="text1" w:themeTint="F2"/>
          </w:rPr>
          <w:t>58</w:t>
        </w:r>
        <w:r w:rsidRPr="00373758">
          <w:rPr>
            <w:rStyle w:val="Hyperlink"/>
            <w:noProof/>
            <w:webHidden/>
            <w:color w:val="0D0D0D" w:themeColor="text1" w:themeTint="F2"/>
          </w:rPr>
          <w:fldChar w:fldCharType="end"/>
        </w:r>
      </w:hyperlink>
    </w:p>
    <w:p w14:paraId="4654BDC3" w14:textId="4672A265" w:rsidR="00373758" w:rsidRPr="00373758" w:rsidRDefault="00373758" w:rsidP="00373758">
      <w:pPr>
        <w:pStyle w:val="TableofFigures"/>
        <w:tabs>
          <w:tab w:val="right" w:leader="dot" w:pos="8261"/>
        </w:tabs>
        <w:spacing w:line="360" w:lineRule="auto"/>
        <w:ind w:left="851" w:hanging="851"/>
        <w:rPr>
          <w:rStyle w:val="Hyperlink"/>
          <w:noProof/>
          <w:color w:val="0D0D0D" w:themeColor="text1" w:themeTint="F2"/>
        </w:rPr>
      </w:pPr>
      <w:hyperlink w:anchor="_Toc126214625" w:history="1">
        <w:r w:rsidRPr="00373758">
          <w:rPr>
            <w:rStyle w:val="Hyperlink"/>
            <w:noProof/>
            <w:color w:val="0D0D0D" w:themeColor="text1" w:themeTint="F2"/>
          </w:rPr>
          <w:t>Tabel 9. Perbandingan nilai delta IL-6 serum pada kelompok dengan pemberian mirabegron 50 mg dan tamsulosin 0,4 mg</w:t>
        </w:r>
        <w:r w:rsidRPr="00373758">
          <w:rPr>
            <w:rStyle w:val="Hyperlink"/>
            <w:noProof/>
            <w:webHidden/>
            <w:color w:val="0D0D0D" w:themeColor="text1" w:themeTint="F2"/>
          </w:rPr>
          <w:tab/>
        </w:r>
        <w:r w:rsidRPr="00373758">
          <w:rPr>
            <w:rStyle w:val="Hyperlink"/>
            <w:noProof/>
            <w:webHidden/>
            <w:color w:val="0D0D0D" w:themeColor="text1" w:themeTint="F2"/>
          </w:rPr>
          <w:fldChar w:fldCharType="begin"/>
        </w:r>
        <w:r w:rsidRPr="00373758">
          <w:rPr>
            <w:rStyle w:val="Hyperlink"/>
            <w:noProof/>
            <w:webHidden/>
            <w:color w:val="0D0D0D" w:themeColor="text1" w:themeTint="F2"/>
          </w:rPr>
          <w:instrText xml:space="preserve"> PAGEREF _Toc126214625 \h </w:instrText>
        </w:r>
        <w:r w:rsidRPr="00373758">
          <w:rPr>
            <w:rStyle w:val="Hyperlink"/>
            <w:noProof/>
            <w:webHidden/>
            <w:color w:val="0D0D0D" w:themeColor="text1" w:themeTint="F2"/>
          </w:rPr>
        </w:r>
        <w:r w:rsidRPr="00373758">
          <w:rPr>
            <w:rStyle w:val="Hyperlink"/>
            <w:noProof/>
            <w:webHidden/>
            <w:color w:val="0D0D0D" w:themeColor="text1" w:themeTint="F2"/>
          </w:rPr>
          <w:fldChar w:fldCharType="separate"/>
        </w:r>
        <w:r w:rsidR="00F96C0A">
          <w:rPr>
            <w:rStyle w:val="Hyperlink"/>
            <w:noProof/>
            <w:webHidden/>
            <w:color w:val="0D0D0D" w:themeColor="text1" w:themeTint="F2"/>
          </w:rPr>
          <w:t>59</w:t>
        </w:r>
        <w:r w:rsidRPr="00373758">
          <w:rPr>
            <w:rStyle w:val="Hyperlink"/>
            <w:noProof/>
            <w:webHidden/>
            <w:color w:val="0D0D0D" w:themeColor="text1" w:themeTint="F2"/>
          </w:rPr>
          <w:fldChar w:fldCharType="end"/>
        </w:r>
      </w:hyperlink>
    </w:p>
    <w:p w14:paraId="3C00B1A4" w14:textId="6CA7E18E" w:rsidR="00373758" w:rsidRPr="00373758" w:rsidRDefault="00373758" w:rsidP="00373758">
      <w:pPr>
        <w:pStyle w:val="TableofFigures"/>
        <w:tabs>
          <w:tab w:val="right" w:leader="dot" w:pos="8261"/>
        </w:tabs>
        <w:spacing w:line="360" w:lineRule="auto"/>
        <w:ind w:left="851" w:hanging="851"/>
        <w:rPr>
          <w:rStyle w:val="Hyperlink"/>
          <w:noProof/>
          <w:color w:val="0D0D0D" w:themeColor="text1" w:themeTint="F2"/>
        </w:rPr>
      </w:pPr>
      <w:hyperlink w:anchor="_Toc126214626" w:history="1">
        <w:r w:rsidRPr="00373758">
          <w:rPr>
            <w:rStyle w:val="Hyperlink"/>
            <w:noProof/>
            <w:color w:val="0D0D0D" w:themeColor="text1" w:themeTint="F2"/>
          </w:rPr>
          <w:t>Tabel 10. Perbandingan nilai delta IL-6 urine pada kelompok dengan pemberian mirabegron 50 mg dan tamsulosin 0,4 mg</w:t>
        </w:r>
        <w:r w:rsidRPr="00373758">
          <w:rPr>
            <w:rStyle w:val="Hyperlink"/>
            <w:noProof/>
            <w:webHidden/>
            <w:color w:val="0D0D0D" w:themeColor="text1" w:themeTint="F2"/>
          </w:rPr>
          <w:tab/>
        </w:r>
        <w:r w:rsidRPr="00373758">
          <w:rPr>
            <w:rStyle w:val="Hyperlink"/>
            <w:noProof/>
            <w:webHidden/>
            <w:color w:val="0D0D0D" w:themeColor="text1" w:themeTint="F2"/>
          </w:rPr>
          <w:fldChar w:fldCharType="begin"/>
        </w:r>
        <w:r w:rsidRPr="00373758">
          <w:rPr>
            <w:rStyle w:val="Hyperlink"/>
            <w:noProof/>
            <w:webHidden/>
            <w:color w:val="0D0D0D" w:themeColor="text1" w:themeTint="F2"/>
          </w:rPr>
          <w:instrText xml:space="preserve"> PAGEREF _Toc126214626 \h </w:instrText>
        </w:r>
        <w:r w:rsidRPr="00373758">
          <w:rPr>
            <w:rStyle w:val="Hyperlink"/>
            <w:noProof/>
            <w:webHidden/>
            <w:color w:val="0D0D0D" w:themeColor="text1" w:themeTint="F2"/>
          </w:rPr>
        </w:r>
        <w:r w:rsidRPr="00373758">
          <w:rPr>
            <w:rStyle w:val="Hyperlink"/>
            <w:noProof/>
            <w:webHidden/>
            <w:color w:val="0D0D0D" w:themeColor="text1" w:themeTint="F2"/>
          </w:rPr>
          <w:fldChar w:fldCharType="separate"/>
        </w:r>
        <w:r w:rsidR="00F96C0A">
          <w:rPr>
            <w:rStyle w:val="Hyperlink"/>
            <w:noProof/>
            <w:webHidden/>
            <w:color w:val="0D0D0D" w:themeColor="text1" w:themeTint="F2"/>
          </w:rPr>
          <w:t>59</w:t>
        </w:r>
        <w:r w:rsidRPr="00373758">
          <w:rPr>
            <w:rStyle w:val="Hyperlink"/>
            <w:noProof/>
            <w:webHidden/>
            <w:color w:val="0D0D0D" w:themeColor="text1" w:themeTint="F2"/>
          </w:rPr>
          <w:fldChar w:fldCharType="end"/>
        </w:r>
      </w:hyperlink>
    </w:p>
    <w:p w14:paraId="4246C65A" w14:textId="01ABA537" w:rsidR="00DD161C" w:rsidRPr="006054A5" w:rsidRDefault="00373758" w:rsidP="00373758">
      <w:pPr>
        <w:pStyle w:val="TableofFigures"/>
        <w:tabs>
          <w:tab w:val="right" w:leader="dot" w:pos="8261"/>
        </w:tabs>
        <w:spacing w:line="360" w:lineRule="auto"/>
        <w:ind w:left="851" w:hanging="851"/>
        <w:rPr>
          <w:color w:val="0D0D0D" w:themeColor="text1" w:themeTint="F2"/>
          <w:lang w:eastAsia="id-ID"/>
        </w:rPr>
      </w:pPr>
      <w:r w:rsidRPr="00373758">
        <w:rPr>
          <w:rStyle w:val="Hyperlink"/>
          <w:noProof/>
          <w:color w:val="0D0D0D" w:themeColor="text1" w:themeTint="F2"/>
        </w:rPr>
        <w:fldChar w:fldCharType="end"/>
      </w:r>
    </w:p>
    <w:p w14:paraId="0228C9E7" w14:textId="268747FB" w:rsidR="00DD161C" w:rsidRPr="006054A5" w:rsidRDefault="00DD161C" w:rsidP="00455846">
      <w:pPr>
        <w:spacing w:line="360" w:lineRule="auto"/>
        <w:rPr>
          <w:color w:val="0D0D0D" w:themeColor="text1" w:themeTint="F2"/>
          <w:lang w:val="id-ID" w:eastAsia="id-ID"/>
        </w:rPr>
      </w:pPr>
    </w:p>
    <w:p w14:paraId="2EE13057" w14:textId="10085060" w:rsidR="00D36B8C" w:rsidRPr="006054A5" w:rsidRDefault="00D36B8C" w:rsidP="00455846">
      <w:pPr>
        <w:spacing w:line="360" w:lineRule="auto"/>
        <w:rPr>
          <w:color w:val="0D0D0D" w:themeColor="text1" w:themeTint="F2"/>
          <w:lang w:val="id-ID" w:eastAsia="id-ID"/>
        </w:rPr>
      </w:pPr>
    </w:p>
    <w:p w14:paraId="2A003364" w14:textId="184B7978" w:rsidR="00D36B8C" w:rsidRPr="006054A5" w:rsidRDefault="00D36B8C" w:rsidP="00455846">
      <w:pPr>
        <w:spacing w:line="360" w:lineRule="auto"/>
        <w:rPr>
          <w:color w:val="0D0D0D" w:themeColor="text1" w:themeTint="F2"/>
          <w:lang w:val="id-ID" w:eastAsia="id-ID"/>
        </w:rPr>
      </w:pPr>
    </w:p>
    <w:p w14:paraId="227FBE5F" w14:textId="19B70AD2" w:rsidR="00D36B8C" w:rsidRPr="006054A5" w:rsidRDefault="00D36B8C" w:rsidP="00455846">
      <w:pPr>
        <w:spacing w:line="360" w:lineRule="auto"/>
        <w:rPr>
          <w:color w:val="0D0D0D" w:themeColor="text1" w:themeTint="F2"/>
          <w:lang w:val="id-ID" w:eastAsia="id-ID"/>
        </w:rPr>
      </w:pPr>
    </w:p>
    <w:p w14:paraId="1E26D8A2" w14:textId="5351771F" w:rsidR="00D36B8C" w:rsidRPr="006054A5" w:rsidRDefault="00D36B8C" w:rsidP="00455846">
      <w:pPr>
        <w:spacing w:line="360" w:lineRule="auto"/>
        <w:rPr>
          <w:color w:val="0D0D0D" w:themeColor="text1" w:themeTint="F2"/>
          <w:lang w:val="id-ID" w:eastAsia="id-ID"/>
        </w:rPr>
      </w:pPr>
    </w:p>
    <w:p w14:paraId="7753C9E8" w14:textId="6475CDD4" w:rsidR="00D36B8C" w:rsidRPr="006054A5" w:rsidRDefault="00D36B8C" w:rsidP="00455846">
      <w:pPr>
        <w:spacing w:line="360" w:lineRule="auto"/>
        <w:rPr>
          <w:color w:val="0D0D0D" w:themeColor="text1" w:themeTint="F2"/>
          <w:lang w:val="id-ID" w:eastAsia="id-ID"/>
        </w:rPr>
      </w:pPr>
    </w:p>
    <w:p w14:paraId="1666244C" w14:textId="678B28C3" w:rsidR="00D36B8C" w:rsidRPr="006054A5" w:rsidRDefault="00D36B8C" w:rsidP="00455846">
      <w:pPr>
        <w:spacing w:line="360" w:lineRule="auto"/>
        <w:rPr>
          <w:color w:val="0D0D0D" w:themeColor="text1" w:themeTint="F2"/>
          <w:lang w:val="id-ID" w:eastAsia="id-ID"/>
        </w:rPr>
      </w:pPr>
    </w:p>
    <w:p w14:paraId="60A7A0AC" w14:textId="29F90788" w:rsidR="00D36B8C" w:rsidRDefault="00D36B8C" w:rsidP="00455846">
      <w:pPr>
        <w:spacing w:line="360" w:lineRule="auto"/>
        <w:rPr>
          <w:color w:val="0D0D0D" w:themeColor="text1" w:themeTint="F2"/>
          <w:lang w:val="id-ID" w:eastAsia="id-ID"/>
        </w:rPr>
      </w:pPr>
    </w:p>
    <w:p w14:paraId="0A6B283F" w14:textId="578DE92C" w:rsidR="008C4E40" w:rsidRPr="006054A5" w:rsidRDefault="008C4E40" w:rsidP="00455846">
      <w:pPr>
        <w:spacing w:line="480" w:lineRule="auto"/>
        <w:jc w:val="center"/>
        <w:outlineLvl w:val="0"/>
        <w:rPr>
          <w:b/>
          <w:bCs/>
        </w:rPr>
      </w:pPr>
      <w:bookmarkStart w:id="3" w:name="_Toc125402199"/>
      <w:bookmarkStart w:id="4" w:name="_Toc126216301"/>
      <w:r w:rsidRPr="006054A5">
        <w:rPr>
          <w:b/>
          <w:bCs/>
        </w:rPr>
        <w:lastRenderedPageBreak/>
        <w:t>BAB I</w:t>
      </w:r>
      <w:bookmarkStart w:id="5" w:name="_Toc53254825"/>
      <w:bookmarkEnd w:id="3"/>
      <w:bookmarkEnd w:id="4"/>
    </w:p>
    <w:p w14:paraId="4BF39EA6" w14:textId="77777777" w:rsidR="008C4E40" w:rsidRPr="006054A5" w:rsidRDefault="008C4E40" w:rsidP="00455846">
      <w:pPr>
        <w:spacing w:line="480" w:lineRule="auto"/>
        <w:jc w:val="center"/>
        <w:outlineLvl w:val="0"/>
        <w:rPr>
          <w:b/>
          <w:bCs/>
        </w:rPr>
      </w:pPr>
      <w:bookmarkStart w:id="6" w:name="_Toc125402200"/>
      <w:bookmarkStart w:id="7" w:name="_Toc125405124"/>
      <w:bookmarkStart w:id="8" w:name="_Toc125405690"/>
      <w:bookmarkStart w:id="9" w:name="_Toc125406232"/>
      <w:bookmarkStart w:id="10" w:name="_Toc126216302"/>
      <w:r w:rsidRPr="006054A5">
        <w:rPr>
          <w:b/>
          <w:bCs/>
        </w:rPr>
        <w:t>PENDAHULUAN</w:t>
      </w:r>
      <w:bookmarkEnd w:id="6"/>
      <w:bookmarkEnd w:id="7"/>
      <w:bookmarkEnd w:id="8"/>
      <w:bookmarkEnd w:id="9"/>
      <w:bookmarkEnd w:id="10"/>
    </w:p>
    <w:p w14:paraId="5C1A351F" w14:textId="7BDD2CA5" w:rsidR="003F1317" w:rsidRPr="006054A5" w:rsidRDefault="003F1317" w:rsidP="00455846">
      <w:pPr>
        <w:pStyle w:val="ListParagraph"/>
        <w:numPr>
          <w:ilvl w:val="1"/>
          <w:numId w:val="1"/>
        </w:numPr>
        <w:spacing w:after="200" w:line="480" w:lineRule="auto"/>
        <w:ind w:left="426" w:hanging="426"/>
        <w:jc w:val="both"/>
        <w:outlineLvl w:val="1"/>
        <w:rPr>
          <w:rFonts w:cs="Times New Roman"/>
          <w:b/>
          <w:bCs/>
          <w:szCs w:val="24"/>
        </w:rPr>
      </w:pPr>
      <w:bookmarkStart w:id="11" w:name="_Toc125402201"/>
      <w:bookmarkStart w:id="12" w:name="_Toc126216303"/>
      <w:r w:rsidRPr="006054A5">
        <w:rPr>
          <w:rFonts w:cs="Times New Roman"/>
          <w:b/>
          <w:bCs/>
          <w:szCs w:val="24"/>
        </w:rPr>
        <w:t>Latar Belakang</w:t>
      </w:r>
      <w:bookmarkEnd w:id="5"/>
      <w:bookmarkEnd w:id="11"/>
      <w:bookmarkEnd w:id="12"/>
    </w:p>
    <w:p w14:paraId="7474D8E6" w14:textId="77777777" w:rsidR="003F1317" w:rsidRPr="006054A5" w:rsidRDefault="003F1317" w:rsidP="00455846">
      <w:pPr>
        <w:spacing w:line="480" w:lineRule="auto"/>
        <w:ind w:firstLine="426"/>
        <w:jc w:val="both"/>
      </w:pPr>
      <w:r w:rsidRPr="006054A5">
        <w:rPr>
          <w:i/>
          <w:iCs/>
        </w:rPr>
        <w:t>Stent</w:t>
      </w:r>
      <w:r w:rsidRPr="006054A5">
        <w:t xml:space="preserve"> ureter merupakan alat untuk mempermudah aliran urine dari ginjal ke kandung kemih yang terganggu akibat adanya obstruksi. Penggunaan stent ureter awalnya diperkenalkan oleh Zimskind et al tahun 1967, kemudian berkembang hingga sekarang. Stent ureter memiliki peran yang penting dalam drainase sementara pada saluran kemih bagian atas dan merupakan prosedur yang sering dilakukan dalam operasi endourologi. Terdapat berbagai indikasi untuk pemasangan stent ureter, seperti obstruksi saluran kemih bagian atas, infeksi yang disebabkan hidronefrosis, edema ureter iatrogenik, perforasi, dan trauma ureter. Stent ureter menjadi metode yang sederhana dan efektif dalam hal drainase ureter untuk mempertahankan fungsi ginjal, mengatasi nyeri akibat obstruksi di ureter, dan menghindari alat-alat yang dipasang dari luar tubuh.</w:t>
      </w:r>
      <w:r w:rsidR="00E45B61" w:rsidRPr="006054A5">
        <w:fldChar w:fldCharType="begin" w:fldLock="1"/>
      </w:r>
      <w:r w:rsidR="00710176" w:rsidRPr="006054A5">
        <w:instrText>ADDIN CSL_CITATION {"citationItems":[{"id":"ITEM-1","itemData":{"ISSN":"15346285","PMID":"29637309","abstract":"Purpose of Review: There are three technological parameters that play a key role on the performance of an ideal stent. These are its material, design and surface coating. This article highlights some fundamental developments that took place in these three areas of stent’s technology, in order to contribute to the identification of an ideal stent. Recent Findings: In addition to technological developments concerning stent’s material, design and surface coating, the flow dynamic performance of stents has recently attracted increasing attention. Notably, it has been postulated that the local flow field in a stent is correlated with the deposition of crystals and microorganisms. These findings could potentially revolutionise future stent’s designs, and complement developments made on materials and coatings. Summary: The most relevant changes in materials, designs and surface coatings of ureteric stents are reviewed in this article. These are described in the context of a specific cause of stent’s failure they aim to address, with a particular focus on encrustation and biofilm formation.","author":[{"dropping-particle":"","family":"Mosayyebi","given":"Ali","non-dropping-particle":"","parse-names":false,"suffix":""},{"dropping-particle":"","family":"Manes","given":"Costantino","non-dropping-particle":"","parse-names":false,"suffix":""},{"dropping-particle":"","family":"Carugo","given":"Dario","non-dropping-particle":"","parse-names":false,"suffix":""},{"dropping-particle":"","family":"Somani","given":"Bhaskar K.","non-dropping-particle":"","parse-names":false,"suffix":""}],"container-title":"Current Urology Reports","id":"ITEM-1","issue":"5","issued":{"date-parts":[["2018"]]},"publisher":"Current Urology Reports","title":"Advances in Ureteral Stent Design and Materials","type":"article-journal","volume":"19"},"uris":["http://www.mendeley.com/documents/?uuid=cc3f250f-9796-4b05-8f9a-a2e8a24379c3"]}],"mendeley":{"formattedCitation":"[1]","plainTextFormattedCitation":"[1]","previouslyFormattedCitation":"[1]"},"properties":{"noteIndex":0},"schema":"https://github.com/citation-style-language/schema/raw/master/csl-citation.json"}</w:instrText>
      </w:r>
      <w:r w:rsidR="00E45B61" w:rsidRPr="006054A5">
        <w:fldChar w:fldCharType="separate"/>
      </w:r>
      <w:r w:rsidR="00E45B61" w:rsidRPr="006054A5">
        <w:rPr>
          <w:noProof/>
        </w:rPr>
        <w:t>[1]</w:t>
      </w:r>
      <w:r w:rsidR="00E45B61" w:rsidRPr="006054A5">
        <w:fldChar w:fldCharType="end"/>
      </w:r>
    </w:p>
    <w:p w14:paraId="41B1EC4F" w14:textId="77777777" w:rsidR="00E45B61" w:rsidRPr="006054A5" w:rsidRDefault="00E45B61" w:rsidP="00455846">
      <w:pPr>
        <w:pStyle w:val="P1"/>
        <w:ind w:left="0" w:firstLine="426"/>
        <w:rPr>
          <w:rFonts w:eastAsia="Times New Roman"/>
          <w:lang w:val="en-ID"/>
        </w:rPr>
      </w:pPr>
      <w:r w:rsidRPr="006054A5">
        <w:rPr>
          <w:rFonts w:eastAsia="Times New Roman"/>
          <w:lang w:val="en-ID"/>
        </w:rPr>
        <w:t>Stent ureter memiliki sangat banyak manfaat, namun juga dikaitkan dengan berbagai efek samping mulai dari gejala saluran kemih bagian bawah hingga disfungsi seksual yang dapat menurunkan kualitas hidup pasien. Joshi dkk, Sheng-wei dkk melaporkan insidensi efek samping pemasangan DJ pada pasien dapat mencapai 50%-80%.  Keluhan terkait pemasangan stent ini disebut pula dengan  SRS (Stent Related Syndrome) dapat bervariasi, mulai dari gejala saluran kemih bagian bawah atau LUTS (Lower Urinary Tract Symptoms) seperti frekuensi (60%), urgensi (60%) dan disuria (40%), nyeri (80%) dan hematuria (54%).</w:t>
      </w:r>
      <w:r w:rsidRPr="006054A5">
        <w:rPr>
          <w:rFonts w:eastAsia="Times New Roman"/>
          <w:lang w:val="en-ID"/>
        </w:rPr>
        <w:fldChar w:fldCharType="begin" w:fldLock="1"/>
      </w:r>
      <w:r w:rsidRPr="006054A5">
        <w:rPr>
          <w:rFonts w:eastAsia="Times New Roman"/>
          <w:lang w:val="en-ID"/>
        </w:rPr>
        <w:instrText>ADDIN CSL_CITATION {"citationItems":[{"id":"ITEM-1","itemData":{"DOI":"10.1155/2015/592175","ISSN":"16876377","PMID":"26788054","abstract":"Objectives. To evaluate the safety and efficacy of Tadalafil and Tamsulosin in treating Double J stent related symptoms. Methods. In a prospective study, 161 patients with DJ related symptoms were randomized into 3 groups: Group A patients (54), Group B patients (53), and Group C patients (54). They were given Tadalafil, Tamsulosin, and placebo, respectively, at 1st week till removal of DJ stent at 3rd week. All patients completed Ureteral Stent Symptom Questionnaire (USSQ) at 1st week and at 3rd week. The statistical significant difference among groups was determined by the t-test, Kruskal-Wallis test and multivariate analysis were used to assess association of the variables within the three groups, and the level of significance was set at P&lt;0.05. Results. Tadalafil and Tamsulosin were comparable in relieving urinary symptoms, general health, and work performance (OR = 0.65, 1.8, and 0.92). But Tadalafil was more effective in relieving body pain, sexual problems, and additional problems than Tamsulosin (OR = 5.95, 19.25, and 2.69) and was statistically significant as P&lt;0.05. Conclusion. Tadalafil was as effective as Tamsulosin in relieving urinary symptom but more effective in relieving sexual symptoms and body pain.","author":[{"dropping-particle":"","family":"Aggarwal","given":"Satinder Pal","non-dropping-particle":"","parse-names":false,"suffix":""},{"dropping-particle":"","family":"Priyadarshi","given":"Shivam","non-dropping-particle":"","parse-names":false,"suffix":""},{"dropping-particle":"","family":"Tomar","given":"Vinay","non-dropping-particle":"","parse-names":false,"suffix":""},{"dropping-particle":"","family":"Yadav","given":"S. S.","non-dropping-particle":"","parse-names":false,"suffix":""},{"dropping-particle":"","family":"Gangkak","given":"Goto","non-dropping-particle":"","parse-names":false,"suffix":""},{"dropping-particle":"","family":"Vyas","given":"Nachiket","non-dropping-particle":"","parse-names":false,"suffix":""},{"dropping-particle":"","family":"Agarwal","given":"Neeraj","non-dropping-particle":"","parse-names":false,"suffix":""},{"dropping-particle":"","family":"Kumar","given":"Ujwal","non-dropping-particle":"","parse-names":false,"suffix":""}],"container-title":"Advances in Urology","id":"ITEM-1","issued":{"date-parts":[["2015"]]},"title":"A randomized controlled trial to compare the safety and efficacy of Tadalafil and Tamsulosin in relieving double J stent related symptoms","type":"article-journal","volume":"2015"},"uris":["http://www.mendeley.com/documents/?uuid=51b464fb-04ad-4548-b881-abf99028f732"]},{"id":"ITEM-2","itemData":{"DOI":"10.1186/s12894-020-0582-1","ISSN":"14712490","PMID":"32059655","abstract":"Background: Endourological procedures are widely used to treat benign urinary disorders and the double-J stent is routinely used. However, its potential impact on sexual function remains unclear. Therefore, we performed a quantitative systematic review to determine the relationship between endourological procedures with or without double-J stent and post-operative sexual function. Methods: We conducted a search of PubMed, EMBASE, Web of Science, and Cochrane Library databases up to December 2018 for studies that compared sexual function before and after endourological procedures. The quality of the included studies was evaluated using the Risk Of Bias In Non-randomized Studies of Interventions (ROBINS-I). We performed subgroup analyses to explore heterogeneity. A random effects model was used to combine the results. Results: Five prospective studies involving 485 sexually active participants were identified. Pooled results showed that, in patients without a double-J stent, the change in sexual function after endourological procedures was not significant in men (mean difference [MD]: - 0.61, 95% confidence interval [CI]: - 1.43 to 0.22, p = 0.148) or women (MD: 0.53, 95% CI: - 0.52 to 1.57, p = 0.322). However, in patients with indwelling double-J stent, sexual function scores significantly declined after the procedure in both men (MD: -4.25, 95% CI: - 6.20 to - 2.30, p &lt; 0.001) and women (MD: -7.17, 95% CI: - 7.88 to - 6.47, p &lt; 0.001). Conclusions: Our meta-analysis suggests that indwelling double-J stent after endourological procedures could be a crucial factor causing temporary sexual dysfunction post-operatively. Our results may be used to provide evidence-based advice to patients.","author":[{"dropping-particle":"","family":"Lu","given":"Junlin","non-dropping-particle":"","parse-names":false,"suffix":""},{"dropping-particle":"","family":"Lu","given":"Yinghong","non-dropping-particle":"","parse-names":false,"suffix":""},{"dropping-particle":"","family":"Xun","given":"Yang","non-dropping-particle":"","parse-names":false,"suffix":""},{"dropping-particle":"","family":"Chen","given":"Fan","non-dropping-particle":"","parse-names":false,"suffix":""},{"dropping-particle":"","family":"Wang","given":"Shaogang","non-dropping-particle":"","parse-names":false,"suffix":""},{"dropping-particle":"","family":"Cao","given":"Shiyi","non-dropping-particle":"","parse-names":false,"suffix":""}],"container-title":"BMC Urology","id":"ITEM-2","issue":"1","issued":{"date-parts":[["2020"]]},"page":"1-8","publisher":"BMC Urology","title":"Impact of Endourological procedures with or without double-J stent on sexual function: A systematic review and meta-analysis","type":"article-journal","volume":"20"},"uris":["http://www.mendeley.com/documents/?uuid=6d53c6a6-3ce1-4a9f-a706-d02de045a8fb"]}],"mendeley":{"formattedCitation":"[2,3]","plainTextFormattedCitation":"[2,3]","previouslyFormattedCitation":"[2,3]"},"properties":{"noteIndex":0},"schema":"https://github.com/citation-style-language/schema/raw/master/csl-citation.json"}</w:instrText>
      </w:r>
      <w:r w:rsidRPr="006054A5">
        <w:rPr>
          <w:rFonts w:eastAsia="Times New Roman"/>
          <w:lang w:val="en-ID"/>
        </w:rPr>
        <w:fldChar w:fldCharType="separate"/>
      </w:r>
      <w:r w:rsidRPr="006054A5">
        <w:rPr>
          <w:rFonts w:eastAsia="Times New Roman"/>
          <w:noProof/>
          <w:lang w:val="en-ID"/>
        </w:rPr>
        <w:t>[2,3]</w:t>
      </w:r>
      <w:r w:rsidRPr="006054A5">
        <w:rPr>
          <w:rFonts w:eastAsia="Times New Roman"/>
          <w:lang w:val="en-ID"/>
        </w:rPr>
        <w:fldChar w:fldCharType="end"/>
      </w:r>
    </w:p>
    <w:p w14:paraId="61C37D2C" w14:textId="77777777" w:rsidR="00E45B61" w:rsidRPr="006054A5" w:rsidRDefault="00E45B61" w:rsidP="00455846">
      <w:pPr>
        <w:pStyle w:val="P1"/>
        <w:ind w:left="0" w:firstLine="426"/>
        <w:rPr>
          <w:rFonts w:eastAsia="Times New Roman"/>
          <w:lang w:val="en-ID"/>
        </w:rPr>
      </w:pPr>
      <w:r w:rsidRPr="006054A5">
        <w:rPr>
          <w:rFonts w:eastAsia="Times New Roman"/>
          <w:lang w:val="en-ID"/>
        </w:rPr>
        <w:lastRenderedPageBreak/>
        <w:t>Patofisiologi mengenai efek samping dari stent ini masih belum jelas, namun terdapat beberapa teori seperti spasme otot polos ureter ataupun lengkungan distal stent yang menyebabkan iritasi mukosa/ trigonum vesika dan refluks urin yang menimbulkan berbagai keluhan SRS.</w:t>
      </w:r>
      <w:r w:rsidRPr="006054A5">
        <w:rPr>
          <w:rFonts w:eastAsia="Times New Roman"/>
          <w:lang w:val="en-ID"/>
        </w:rPr>
        <w:fldChar w:fldCharType="begin" w:fldLock="1"/>
      </w:r>
      <w:r w:rsidRPr="006054A5">
        <w:rPr>
          <w:rFonts w:eastAsia="Times New Roman"/>
          <w:lang w:val="en-ID"/>
        </w:rPr>
        <w:instrText>ADDIN CSL_CITATION {"citationItems":[{"id":"ITEM-1","itemData":{"DOI":"10.1155/2020/1204897","ISSN":"16876377","abstract":"Background. Ureteral stent intolerance reduces patients' quality of life. It has been suggested that changes in the shape of stents could decrease discomfort. In previous studies, the innovative pigtail-suture stent (i.e., JFil® or MiniJFil®) with a thin 0.3 F suture thread significantly decreased stent-related symptoms. Fortuitously, a dilation of the ureter containing the sutures was discovered. In addition, no inflammation was seen on the ureter wall around the suture in endoscopy. In this preliminary study, we assessed ureteral inflammation in the human ureter when it was healthy or when fitted with a double-pigtail stent or a thread. Materials and Methods. After consent and inclusion of patients in the protocol, fifteen segments of ureters were collected during cystectomy procedures for bladder tumors. Ureteral inflammation was assessed on the histological section stained with hematoxylin-eosin. Histological grading (cumulative range of 0 to 6) assessing inflammation was performed on the ureter section for mucosa inflammation and inflammation in the muscle layer. Results. A marked ureteral inflammatory reaction was observed in all cases of ureters fitted with a double-pigtail stent with a mean inflammation score of 4.8 ± 0.4. The ureter fitted with the thin suture thread showed inflammation in only one case with a mean inflammation score of 1.8 ± 1.3 p=0.001. Conclusion. Although the study was limited by the small number of patients, it confirmed that the double-pigtail stent induced ureteral inflammation in all cases and the thin 0.3 F suture thread caused less ureteral inflammation than the double-pigtail stent. The concept of material reduction within the urinary tract seems necessary in order to decrease mucosal irritation. The JFil® or the MiniJFil® thread could meet this requirement.","author":[{"dropping-particle":"","family":"Vogt","given":"Benoît","non-dropping-particle":"","parse-names":false,"suffix":""},{"dropping-particle":"","family":"Chokri","given":"Ilham","non-dropping-particle":"","parse-names":false,"suffix":""}],"container-title":"Advances in Urology","id":"ITEM-1","issued":{"date-parts":[["2020"]]},"title":"Histological Inflammation in Human Ureter either Healthy or Fitted with Double-Pigtail Stent or a Thin 0.3 F Suture Thread: A Preliminary Study","type":"article-journal","volume":"2020"},"uris":["http://www.mendeley.com/documents/?uuid=b1b0d4b8-c78c-45df-96e6-9f551fcadac0"]}],"mendeley":{"formattedCitation":"[4]","plainTextFormattedCitation":"[4]","previouslyFormattedCitation":"[4]"},"properties":{"noteIndex":0},"schema":"https://github.com/citation-style-language/schema/raw/master/csl-citation.json"}</w:instrText>
      </w:r>
      <w:r w:rsidRPr="006054A5">
        <w:rPr>
          <w:rFonts w:eastAsia="Times New Roman"/>
          <w:lang w:val="en-ID"/>
        </w:rPr>
        <w:fldChar w:fldCharType="separate"/>
      </w:r>
      <w:r w:rsidRPr="006054A5">
        <w:rPr>
          <w:rFonts w:eastAsia="Times New Roman"/>
          <w:noProof/>
          <w:lang w:val="en-ID"/>
        </w:rPr>
        <w:t>[4]</w:t>
      </w:r>
      <w:r w:rsidRPr="006054A5">
        <w:rPr>
          <w:rFonts w:eastAsia="Times New Roman"/>
          <w:lang w:val="en-ID"/>
        </w:rPr>
        <w:fldChar w:fldCharType="end"/>
      </w:r>
    </w:p>
    <w:p w14:paraId="23A5DF19" w14:textId="77777777" w:rsidR="00E45B61" w:rsidRPr="006054A5" w:rsidRDefault="00E45B61" w:rsidP="00455846">
      <w:pPr>
        <w:pStyle w:val="P1"/>
        <w:ind w:left="0" w:firstLine="426"/>
        <w:rPr>
          <w:rFonts w:eastAsia="Times New Roman"/>
          <w:lang w:val="en-ID"/>
        </w:rPr>
      </w:pPr>
      <w:r w:rsidRPr="006054A5">
        <w:rPr>
          <w:rFonts w:eastAsia="Times New Roman"/>
          <w:lang w:val="en-ID"/>
        </w:rPr>
        <w:t>Saat ini, didapatkan bahwa desain stent yang paling ideal dan digunakan secara luas adalah desain double J stent (</w:t>
      </w:r>
      <w:r w:rsidR="00B9739E" w:rsidRPr="006054A5">
        <w:rPr>
          <w:rFonts w:eastAsia="Times New Roman"/>
          <w:lang w:val="en-ID"/>
        </w:rPr>
        <w:t>Stent ureteral</w:t>
      </w:r>
      <w:r w:rsidRPr="006054A5">
        <w:rPr>
          <w:rFonts w:eastAsia="Times New Roman"/>
          <w:lang w:val="en-ID"/>
        </w:rPr>
        <w:t>). Terapi SRS dengan medikamentosa dianggap pilihan terapi yang paling sederhana dan non-invasif sehingga dikembangkan beberapa obat seperti alfa blocker, antikolinergik, phosphodiasteric inhibitor dan analgetik.</w:t>
      </w:r>
      <w:r w:rsidRPr="006054A5">
        <w:rPr>
          <w:rFonts w:eastAsia="Times New Roman"/>
          <w:lang w:val="en-ID"/>
        </w:rPr>
        <w:fldChar w:fldCharType="begin" w:fldLock="1"/>
      </w:r>
      <w:r w:rsidR="00CC22E9" w:rsidRPr="006054A5">
        <w:rPr>
          <w:rFonts w:eastAsia="Times New Roman"/>
          <w:lang w:val="en-ID"/>
        </w:rPr>
        <w:instrText>ADDIN CSL_CITATION {"citationItems":[{"id":"ITEM-1","itemData":{"DOI":"10.1038/nrurol.2014.340","ISSN":"17594820","PMID":"25534997","abstract":"Ureteral stents are one of the most commonly used devices in the treatment of benign and malignant urological diseases. However, they are associated with common complications including encrustation, infection, pain and discomfort caused by ureteral tissue irritation and possibly irregular peristalsis. In addition, stent migration and failure due to external compression by malignancies or restenosis occur, albeit less frequently. As these complications restrict optimal stent function, including maintenance of adequate urine drainage and alleviation of hydronephrosis, novel stent materials and designs are required. In recent years, progress has been made in the development of drug-eluting expandable metal stents and biodegradable stents. New engineering technologies are being investigated to provide stents with increased biocompatibility, decreased susceptibility to encrustation and improved drug-elution characteristics. These novel stent characteristics might help eliminate some of the common complications associated with ureteral stenting and will be an important step towards understanding the behaviour of stents within the urinary tract.","author":[{"dropping-particle":"","family":"Lange","given":"Dirk","non-dropping-particle":"","parse-names":false,"suffix":""},{"dropping-particle":"","family":"Bidnur","given":"Samir","non-dropping-particle":"","parse-names":false,"suffix":""},{"dropping-particle":"","family":"Hoag","given":"Nathan","non-dropping-particle":"","parse-names":false,"suffix":""},{"dropping-particle":"","family":"Chew","given":"Ben H.","non-dropping-particle":"","parse-names":false,"suffix":""}],"container-title":"Nature Reviews Urology","id":"ITEM-1","issue":"1","issued":{"date-parts":[["2015"]]},"page":"17-25","publisher":"Nature Publishing Group","title":"Ureteral stent-associated complications-where we are and where we are going","type":"article-journal","volume":"12"},"uris":["http://www.mendeley.com/documents/?uuid=82b258ab-112a-4956-a394-4f94c82b15ef"]}],"mendeley":{"formattedCitation":"[5]","plainTextFormattedCitation":"[5]","previouslyFormattedCitation":"[5]"},"properties":{"noteIndex":0},"schema":"https://github.com/citation-style-language/schema/raw/master/csl-citation.json"}</w:instrText>
      </w:r>
      <w:r w:rsidRPr="006054A5">
        <w:rPr>
          <w:rFonts w:eastAsia="Times New Roman"/>
          <w:lang w:val="en-ID"/>
        </w:rPr>
        <w:fldChar w:fldCharType="separate"/>
      </w:r>
      <w:r w:rsidRPr="006054A5">
        <w:rPr>
          <w:rFonts w:eastAsia="Times New Roman"/>
          <w:noProof/>
          <w:lang w:val="en-ID"/>
        </w:rPr>
        <w:t>[5]</w:t>
      </w:r>
      <w:r w:rsidRPr="006054A5">
        <w:rPr>
          <w:rFonts w:eastAsia="Times New Roman"/>
          <w:lang w:val="en-ID"/>
        </w:rPr>
        <w:fldChar w:fldCharType="end"/>
      </w:r>
    </w:p>
    <w:p w14:paraId="2D6C7AF4" w14:textId="77777777" w:rsidR="00E45B61" w:rsidRPr="006054A5" w:rsidRDefault="00E45B61" w:rsidP="00455846">
      <w:pPr>
        <w:pStyle w:val="P1"/>
        <w:ind w:left="0" w:firstLine="426"/>
        <w:rPr>
          <w:color w:val="000000"/>
          <w:shd w:val="clear" w:color="auto" w:fill="FFFFFF"/>
          <w:lang w:val="en-ID"/>
        </w:rPr>
      </w:pPr>
      <w:r w:rsidRPr="006054A5">
        <w:rPr>
          <w:rFonts w:eastAsia="Times New Roman"/>
          <w:lang w:val="en-ID"/>
        </w:rPr>
        <w:t xml:space="preserve">Keluhan gejala saluran kemih bagian bawah sebagai efek samping </w:t>
      </w:r>
      <w:r w:rsidR="00B9739E" w:rsidRPr="006054A5">
        <w:rPr>
          <w:rFonts w:eastAsia="Times New Roman"/>
          <w:lang w:val="en-ID"/>
        </w:rPr>
        <w:t>setelah</w:t>
      </w:r>
      <w:r w:rsidRPr="006054A5">
        <w:rPr>
          <w:rFonts w:eastAsia="Times New Roman"/>
          <w:lang w:val="en-ID"/>
        </w:rPr>
        <w:t xml:space="preserve"> pemasangan </w:t>
      </w:r>
      <w:r w:rsidR="00B9739E" w:rsidRPr="006054A5">
        <w:rPr>
          <w:rFonts w:eastAsia="Times New Roman"/>
          <w:lang w:val="en-ID"/>
        </w:rPr>
        <w:t>stent ureteral</w:t>
      </w:r>
      <w:r w:rsidRPr="006054A5">
        <w:rPr>
          <w:rFonts w:eastAsia="Times New Roman"/>
          <w:lang w:val="en-ID"/>
        </w:rPr>
        <w:t xml:space="preserve"> adalah serupa dengan gejala saluran kemih bagian bawah yang disebabkan oleh benigna hipertofi prostat BPH, dan keluhan urgensi dan frekuensi adalah sama seperti pada pasien dengan Overactive Bladder (OAB). </w:t>
      </w:r>
      <w:r w:rsidR="00723F15" w:rsidRPr="006054A5">
        <w:rPr>
          <w:rFonts w:eastAsia="Times New Roman"/>
          <w:lang w:val="en-ID"/>
        </w:rPr>
        <w:t xml:space="preserve">Selain itu dengan adanya </w:t>
      </w:r>
      <w:r w:rsidR="00B9739E" w:rsidRPr="006054A5">
        <w:rPr>
          <w:rFonts w:eastAsia="Times New Roman"/>
          <w:lang w:val="en-ID"/>
        </w:rPr>
        <w:t>stent ureteral</w:t>
      </w:r>
      <w:r w:rsidR="00723F15" w:rsidRPr="006054A5">
        <w:rPr>
          <w:rFonts w:eastAsia="Times New Roman"/>
          <w:lang w:val="en-ID"/>
        </w:rPr>
        <w:t xml:space="preserve"> menyebabkan iritasi pada mukosa buli-buli sehingga terjadi inflamasi kronis atau sistitis interstisial. Dengan adanya inflamasi kronis terjadi peningkatan mediator inflamasi terutama </w:t>
      </w:r>
      <w:r w:rsidR="00710176" w:rsidRPr="006054A5">
        <w:rPr>
          <w:lang w:val="en-US"/>
        </w:rPr>
        <w:t>NGF, IL-6, CXCL1 dan CXCl10 pada urin</w:t>
      </w:r>
      <w:r w:rsidRPr="006054A5">
        <w:rPr>
          <w:color w:val="000000"/>
          <w:shd w:val="clear" w:color="auto" w:fill="FFFFFF"/>
          <w:lang w:val="en-ID"/>
        </w:rPr>
        <w:t>.</w:t>
      </w:r>
      <w:r w:rsidR="00710176" w:rsidRPr="006054A5">
        <w:rPr>
          <w:color w:val="000000"/>
          <w:shd w:val="clear" w:color="auto" w:fill="FFFFFF"/>
          <w:lang w:val="en-ID"/>
        </w:rPr>
        <w:fldChar w:fldCharType="begin" w:fldLock="1"/>
      </w:r>
      <w:r w:rsidR="00E63CEC" w:rsidRPr="006054A5">
        <w:rPr>
          <w:color w:val="000000"/>
          <w:shd w:val="clear" w:color="auto" w:fill="FFFFFF"/>
          <w:lang w:val="en-ID"/>
        </w:rPr>
        <w:instrText>ADDIN CSL_CITATION {"citationItems":[{"id":"ITEM-1","itemData":{"ISBN":"0019201735475","author":[{"dropping-particle":"","family":"Furuta","given":"Akira","non-dropping-particle":"","parse-names":false,"suffix":""}],"id":"ITEM-1","issued":{"date-parts":[["2018"]]},"page":"3-8","publisher":"International Urogynecology Journal","title":"Comparison of inflammatory urine markers in patients with interstitial cystitis and overactive bladder","type":"article-journal"},"uris":["http://www.mendeley.com/documents/?uuid=2d850895-5a8f-4ea4-a4a0-79bd76bd997a"]},{"id":"ITEM-2","itemData":{"DOI":"10.1007/s00345-016-1958-4","ISBN":"0034501619584","ISSN":"14338726","PMID":"27766388","abstract":"Purpose: Ureteric stents are frequently used in urology practice and can cause significant impairment in quality of life (QoL). The aim of this study was to validate the Ureteral Stent Symptoms Questionnaire (USSQ) to be used in the evaluation of stent-related symptoms and impairment in QoL in Turkish-speaking patients. Methods: After linguistic validation of the original USSQ into Turkish language, the Turkish version of the USSQ (T-USSQ) was self-administered to all participants at week 1 and 4 after stent placement for test–retest reliability and internal consistency and at week 8 (4 weeks after stent removal) for sensitivity to change analysis. Control patients completed the form only once. Additionally male and female patients completed the validated Turkish versions of International Prostate Symptom Score (IPSS) and Marmara Overactive Bladder (mOAB) Symptom Scores, respectively. Results: A total of 68 patients with ureteral stents and 37 controls were available for the final analysis. The Cronbach’s alpha value was higher than 0.7 at week 1 for all sub-domains except additional problems domain. The test–retest reliability of the T-USSQ was high for all sub-domains except the additional problems domain. Relatively high correlation coefficients were found for the visual analog scale for pain, IPSS (for males), mOAB score (for females) with the corresponding USSQ domains, suggesting good convergent validity. Also the T-USSQ could effectively differentiate between patients and controls. Conclusions: The T-USSQ is a reliable and robust instrument that can be self-administered to patients of Turkish population with ureteral stent in the clinical applications.","author":[{"dropping-particle":"","family":"Tanidir","given":"Yiloren","non-dropping-particle":"","parse-names":false,"suffix":""},{"dropping-particle":"","family":"Mangir","given":"Naside","non-dropping-particle":"","parse-names":false,"suffix":""},{"dropping-particle":"","family":"Sahan","given":"Ahmet","non-dropping-particle":"","parse-names":false,"suffix":""},{"dropping-particle":"","family":"Sulukaya","given":"Muhammed","non-dropping-particle":"","parse-names":false,"suffix":""}],"container-title":"World Journal of Urology","id":"ITEM-2","issue":"7","issued":{"date-parts":[["2017"]]},"page":"1149-1154","title":"Turkish version of the Ureteral Stent Symptoms Questionnaire: linguistic and psychometric validation","type":"article-journal","volume":"35"},"uris":["http://www.mendeley.com/documents/?uuid=805f9b68-dd1a-43f5-9522-faecbafa3877"]}],"mendeley":{"formattedCitation":"[6,7]","plainTextFormattedCitation":"[6,7]","previouslyFormattedCitation":"[6,7]"},"properties":{"noteIndex":0},"schema":"https://github.com/citation-style-language/schema/raw/master/csl-citation.json"}</w:instrText>
      </w:r>
      <w:r w:rsidR="00710176" w:rsidRPr="006054A5">
        <w:rPr>
          <w:color w:val="000000"/>
          <w:shd w:val="clear" w:color="auto" w:fill="FFFFFF"/>
          <w:lang w:val="en-ID"/>
        </w:rPr>
        <w:fldChar w:fldCharType="separate"/>
      </w:r>
      <w:r w:rsidR="00710176" w:rsidRPr="006054A5">
        <w:rPr>
          <w:noProof/>
          <w:color w:val="000000"/>
          <w:shd w:val="clear" w:color="auto" w:fill="FFFFFF"/>
          <w:lang w:val="en-ID"/>
        </w:rPr>
        <w:t>[6,7]</w:t>
      </w:r>
      <w:r w:rsidR="00710176" w:rsidRPr="006054A5">
        <w:rPr>
          <w:color w:val="000000"/>
          <w:shd w:val="clear" w:color="auto" w:fill="FFFFFF"/>
          <w:lang w:val="en-ID"/>
        </w:rPr>
        <w:fldChar w:fldCharType="end"/>
      </w:r>
      <w:r w:rsidR="00710176" w:rsidRPr="006054A5">
        <w:rPr>
          <w:color w:val="000000"/>
          <w:shd w:val="clear" w:color="auto" w:fill="FFFFFF"/>
          <w:lang w:val="en-ID"/>
        </w:rPr>
        <w:t xml:space="preserve"> </w:t>
      </w:r>
    </w:p>
    <w:p w14:paraId="35B5B750" w14:textId="77777777" w:rsidR="00F97216" w:rsidRPr="006054A5" w:rsidRDefault="00F97216" w:rsidP="00455846">
      <w:pPr>
        <w:spacing w:line="480" w:lineRule="auto"/>
        <w:ind w:firstLine="426"/>
        <w:jc w:val="both"/>
      </w:pPr>
      <w:r w:rsidRPr="006054A5">
        <w:t xml:space="preserve">IL-6 merupakan sitokin protein asam amino-184 yang banyak diproduksi di berbagai macam tipe sel dan diekspresikan pada sel yang mengalami kondisi stress seperti inflamasi, infeksi, luka dan kanker. Pada studi yang dilakukan oleh Rodriguez dkk, kadar IL-6 pada urin sangat bermanfaat untuk membandingkan pielonefritis </w:t>
      </w:r>
      <w:r w:rsidRPr="006054A5">
        <w:lastRenderedPageBreak/>
        <w:t xml:space="preserve">dengan infeksi pada traktus urinarius bagian bawah. Kadar serum dan urin IL-6 akan meningkat pada infeksi traktur urinarius. </w:t>
      </w:r>
      <w:r w:rsidRPr="006054A5">
        <w:rPr>
          <w:rFonts w:asciiTheme="majorBidi" w:hAnsiTheme="majorBidi" w:cstheme="majorBidi"/>
          <w:lang w:val="en-US"/>
        </w:rPr>
        <w:t>Over-expresi IL-6 memiliki peran penting dalam patogenesis sistitis interstitial.Sitokin ini diproduksi hampir di seluruh tipe sel sebagai respon dari stimuli. Level IL-6 ditemukan meningkat pada urine dan memiliki hubungan yang erat dengan keluhan nyeri pada pasien sistitis interstitial</w:t>
      </w:r>
      <w:r w:rsidRPr="006054A5">
        <w:rPr>
          <w:rFonts w:asciiTheme="majorBidi" w:hAnsiTheme="majorBidi" w:cstheme="majorBidi"/>
        </w:rPr>
        <w:t>.</w:t>
      </w:r>
      <w:r w:rsidRPr="006054A5">
        <w:rPr>
          <w:rFonts w:asciiTheme="majorBidi" w:hAnsiTheme="majorBidi" w:cstheme="majorBidi"/>
        </w:rPr>
        <w:fldChar w:fldCharType="begin" w:fldLock="1"/>
      </w:r>
      <w:r w:rsidR="00683919" w:rsidRPr="006054A5">
        <w:rPr>
          <w:rFonts w:asciiTheme="majorBidi" w:hAnsiTheme="majorBidi" w:cstheme="majorBidi"/>
        </w:rPr>
        <w:instrText>ADDIN CSL_CITATION {"citationItems":[{"id":"ITEM-1","itemData":{"DOI":"10.3389/fimmu.2018.00256","ISSN":"16643224","abstract":"Interleukin (IL)-30, the IL-27p28 subunit of the heterodimeric cytokine IL-27, acts as an antagonist of IL-27 and IL-6 signaling in murine cells via glycoprotein 130 (gp130) receptor and additional binding partners. Thus far, functions of IL-30 have not been fully elucidated in human cells. We demonstrate that like IL-27, IL-30 upregulated TLR4 expression to enhance lipopolysaccharide-induced TNF-α production in human monocytes; however, these IL-30-mediated activities did not reach the same levels of cytokine induction compared to IL-27. Interestingly, IL-30- and IL-27-mediated interferon-γ-induced protein 10 (IP-10) production required WSX-1 engagement and signal transducer and activator of transcription (STAT) 3 phosphorylation; furthermore, IL-30 induced STAT phosphorylation after 16 h, whereas IL-27 induced STAT phosphorylation within 30 min. This prompted us to examine if a secondary mediator was required for IL-30-induced pro-inflammatory functions, and hence we examined IL-6-related molecules. Combined with inhibition of soluble IL-6 receptor α (sIL-6Rα) and data showing that IL-6 inhibited IL-30/IL-27-induced IP-10 expression, we demonstrate a role for sIL-6Rα and gp130 in IL-30-mediated activity in human cells.","author":[{"dropping-particle":"","family":"Petes","given":"Carlene","non-dropping-particle":"","parse-names":false,"suffix":""},{"dropping-particle":"","family":"Mariani","given":"Mélissa K.","non-dropping-particle":"","parse-names":false,"suffix":""},{"dropping-particle":"","family":"Yang","given":"Yawen","non-dropping-particle":"","parse-names":false,"suffix":""},{"dropping-particle":"","family":"Grandvaux","given":"Nathalie","non-dropping-particle":"","parse-names":false,"suffix":""},{"dropping-particle":"","family":"Gee","given":"Katrina","non-dropping-particle":"","parse-names":false,"suffix":""}],"container-title":"Frontiers in Immunology","id":"ITEM-1","issue":"FEB","issued":{"date-parts":[["2018"]]},"page":"1-16","title":"Interleukin (IL)-6 inhibits IL-27- and IL-30-mediated inflammatory responses in human monocytes","type":"article-journal","volume":"9"},"uris":["http://www.mendeley.com/documents/?uuid=f496ec86-767b-45f1-9a85-ac5f3213f99e"]},{"id":"ITEM-2","itemData":{"author":[{"dropping-particle":"","family":"Al-eisa","given":"Amal","non-dropping-particle":"","parse-names":false,"suffix":""}],"id":"ITEM-2","issued":{"date-parts":[["2020"]]},"title":"Serum and Urine Interleukin-6 and Interleukin-8 Levels Do Not Differentiate Acute Pyelonephritis from Lower Urinary Tract Infections in Children","type":"article-journal"},"uris":["http://www.mendeley.com/documents/?uuid=c0ee9aa0-d266-4eff-b7aa-6263dac5593d"]},{"id":"ITEM-3","itemData":{"DOI":"10.1016/S0022-5347(17)32594-6","author":[{"dropping-particle":"","family":"Lotz","given":"Martin","non-dropping-particle":"","parse-names":false,"suffix":""},{"dropping-particle":"","family":"Villiger","given":"Peter","non-dropping-particle":"","parse-names":false,"suffix":""},{"dropping-particle":"","family":"Li","given":"Tony H U G","non-dropping-particle":"","parse-names":false,"suffix":""},{"dropping-particle":"","family":"Koziol","given":"James","non-dropping-particle":"","parse-names":false,"suffix":""},{"dropping-particle":"","family":"W","given":"Bruce L Zura","non-dropping-particle":"","parse-names":false,"suffix":""}],"id":"ITEM-3","issue":"September","issued":{"date-parts":[["1994"]]},"page":"869-873","title":"Interleukin-6 and interstitial cystitis","type":"article-journal","volume":"152"},"uris":["http://www.mendeley.com/documents/?uuid=db707359-5749-4739-874e-939244a80ef1"]}],"mendeley":{"formattedCitation":"[8–10]","plainTextFormattedCitation":"[8–10]","previouslyFormattedCitation":"[8–10]"},"properties":{"noteIndex":0},"schema":"https://github.com/citation-style-language/schema/raw/master/csl-citation.json"}</w:instrText>
      </w:r>
      <w:r w:rsidRPr="006054A5">
        <w:rPr>
          <w:rFonts w:asciiTheme="majorBidi" w:hAnsiTheme="majorBidi" w:cstheme="majorBidi"/>
        </w:rPr>
        <w:fldChar w:fldCharType="separate"/>
      </w:r>
      <w:r w:rsidRPr="006054A5">
        <w:rPr>
          <w:rFonts w:asciiTheme="majorBidi" w:hAnsiTheme="majorBidi" w:cstheme="majorBidi"/>
          <w:noProof/>
        </w:rPr>
        <w:t>[8–10]</w:t>
      </w:r>
      <w:r w:rsidRPr="006054A5">
        <w:rPr>
          <w:rFonts w:asciiTheme="majorBidi" w:hAnsiTheme="majorBidi" w:cstheme="majorBidi"/>
        </w:rPr>
        <w:fldChar w:fldCharType="end"/>
      </w:r>
    </w:p>
    <w:p w14:paraId="17463548" w14:textId="77777777" w:rsidR="00CC22E9" w:rsidRPr="006054A5" w:rsidRDefault="00CC22E9" w:rsidP="00455846">
      <w:pPr>
        <w:pStyle w:val="P1"/>
        <w:ind w:left="0" w:firstLine="426"/>
        <w:rPr>
          <w:rFonts w:eastAsia="Times New Roman"/>
          <w:lang w:val="en-ID"/>
        </w:rPr>
      </w:pPr>
      <w:r w:rsidRPr="006054A5">
        <w:rPr>
          <w:rFonts w:eastAsia="Times New Roman"/>
          <w:lang w:val="en-ID"/>
        </w:rPr>
        <w:t xml:space="preserve">Mirabegrone merupakan agonis selektif untuk reseptor adrenergik beta-3. Beta-3 adrenoreseptor adalah reseptor predominan beta yang terdapat di sel-sel otot polos detrusor, dan stimulasinya akan menyebabkan relaksasi otot detrusor. Sebuah studi yang dilakukan oleh Lena dkk, dalam pemberian mirabegrone dalam terapi tambahan pada pasien dengan sistitis interstisial atau </w:t>
      </w:r>
      <w:r w:rsidRPr="006054A5">
        <w:rPr>
          <w:rFonts w:eastAsia="Times New Roman"/>
          <w:i/>
          <w:lang w:val="en-ID"/>
        </w:rPr>
        <w:t>bladder pain syndrome</w:t>
      </w:r>
      <w:r w:rsidRPr="006054A5">
        <w:rPr>
          <w:rFonts w:eastAsia="Times New Roman"/>
          <w:lang w:val="en-ID"/>
        </w:rPr>
        <w:t xml:space="preserve">. Pada studi ini pemberian mirabegrone memperbaiki urgensi tetapi tidak terlalu signifikan dalam </w:t>
      </w:r>
      <w:r w:rsidR="00710176" w:rsidRPr="006054A5">
        <w:rPr>
          <w:rFonts w:eastAsia="Times New Roman"/>
          <w:lang w:val="en-ID"/>
        </w:rPr>
        <w:t>mengurangi nyeri dan frekuensi.</w:t>
      </w:r>
      <w:r w:rsidR="00E63CEC" w:rsidRPr="006054A5">
        <w:rPr>
          <w:rFonts w:eastAsia="Times New Roman"/>
          <w:lang w:val="en-ID"/>
        </w:rPr>
        <w:t xml:space="preserve"> Pada studi yang dilakukan oleh Tae dkk, mirabegrone dapat mengurangi keluhan iritasi dari buli-buli dan nyeri </w:t>
      </w:r>
      <w:r w:rsidR="00B9739E" w:rsidRPr="006054A5">
        <w:rPr>
          <w:rFonts w:eastAsia="Times New Roman"/>
          <w:lang w:val="en-ID"/>
        </w:rPr>
        <w:t>setelah</w:t>
      </w:r>
      <w:r w:rsidR="00E63CEC" w:rsidRPr="006054A5">
        <w:rPr>
          <w:rFonts w:eastAsia="Times New Roman"/>
          <w:lang w:val="en-ID"/>
        </w:rPr>
        <w:t xml:space="preserve"> pemasangan </w:t>
      </w:r>
      <w:r w:rsidR="00B9739E" w:rsidRPr="006054A5">
        <w:rPr>
          <w:rFonts w:eastAsia="Times New Roman"/>
          <w:lang w:val="en-ID"/>
        </w:rPr>
        <w:t>stent ureteral</w:t>
      </w:r>
      <w:r w:rsidR="00E63CEC" w:rsidRPr="006054A5">
        <w:rPr>
          <w:rFonts w:eastAsia="Times New Roman"/>
          <w:lang w:val="en-ID"/>
        </w:rPr>
        <w:t>. Dan menurut Otsuki dkk, mirabegron juga mampu memperbaiki keluhan nyeri saat berkemih secara signifikan.</w:t>
      </w:r>
      <w:r w:rsidR="00E63CEC" w:rsidRPr="006054A5">
        <w:rPr>
          <w:rFonts w:eastAsia="Times New Roman"/>
          <w:lang w:val="en-ID"/>
        </w:rPr>
        <w:fldChar w:fldCharType="begin" w:fldLock="1"/>
      </w:r>
      <w:r w:rsidR="00683919" w:rsidRPr="006054A5">
        <w:rPr>
          <w:rFonts w:eastAsia="Times New Roman"/>
          <w:lang w:val="en-ID"/>
        </w:rPr>
        <w:instrText>ADDIN CSL_CITATION {"citationItems":[{"id":"ITEM-1","itemData":{"DOI":"10.1111/bju.14416","ISSN":"1464410X","PMID":"29802800","abstract":"Objectives: To evaluate the effects of 50 mg mirabegron once daily for ureteric stent-related discomfort after ureteroscopic procedures by conducting a multicentre randomized study. Patients and Methods: A total of 100 patients with indwelling ureteric stents after ureteroscopic stone removal or retrograde intrarenal surgery (RIRS) were randomized 1:1 to receive either no treatment or mirabegron during the stenting period. At the time of stent removal, the validated Ureteral Stent Symptom Questionnaire (USSQ), International Prostate Symptom Score (IPSS), total amount of analgesics administered, and post-voiding residual urine volume were reported for each patient. Results: Overall, 96 patients were enrolled for analysis. The postoperative USSQ body pain score (21.96 vs 13.96; P = 0.007) and overall pain score (5.58 vs 2.83; P = 0.002) were lower in the mirabegron group than in the control group. The USSQ urinary symptom scores (32.58 vs 27.92; P = 0.582) and USSQ general health score (17.71 vs 14.00; P = 0.281) were also lower in the mirabegron group, but the difference was not significant. Postoperative IPSS total scores and quality-of-life scores were lower in the mirabegron group, but the difference was not significant. The change in IPSS storage symptom score, however, was lower in the mirabegron group than in the control group (3.58 ± 3.58 vs 1.83 ± 4.39; P = 0.035). Post-void residual urine volume did not differ between the two groups (P &gt; 0.05). Conclusion: The use of 50 mg mirabegron once daily has the potential to reduce ureteric stent-related discomfort. Prospective larger-scale, placebo-controlled studies are warranted to further evaluate the beneficial effects of mirabegron on stent-related symptoms.","author":[{"dropping-particle":"","family":"Tae","given":"Bum Sik","non-dropping-particle":"","parse-names":false,"suffix":""},{"dropping-particle":"","family":"Cho","given":"Seok","non-dropping-particle":"","parse-names":false,"suffix":""},{"dropping-particle":"","family":"Jeon","given":"Byung Jo","non-dropping-particle":"","parse-names":false,"suffix":""},{"dropping-particle":"","family":"Choi","given":"Hoon","non-dropping-particle":"","parse-names":false,"suffix":""},{"dropping-particle":"","family":"Park","given":"Jae Young","non-dropping-particle":"","parse-names":false,"suffix":""},{"dropping-particle":"","family":"Cho","given":"Sung Yong","non-dropping-particle":"","parse-names":false,"suffix":""},{"dropping-particle":"","family":"Lee","given":"Keon Cheol","non-dropping-particle":"","parse-names":false,"suffix":""},{"dropping-particle":"","family":"Bae","given":"Jae Hyun","non-dropping-particle":"","parse-names":false,"suffix":""}],"container-title":"BJU International","id":"ITEM-1","issue":"5","issued":{"date-parts":[["2018"]]},"page":"866-872","title":"Does mirabegron relieve ureteric stent-related discomfort? A prospective, randomized, multicentre study","type":"article-journal","volume":"122"},"uris":["http://www.mendeley.com/documents/?uuid=b238ed4c-4b01-4ccb-a340-4daa809b00f3"]},{"id":"ITEM-2","itemData":{"DOI":"10.18926/AMO/58273","ISSN":"0386300X","PMID":"32341589","abstract":"To investigate the efficacy of mirabegron for lower urinary tract symptoms in patients with an indwelling ureteral stent after ureterorenoscopic lithotripsy. This was a prospective follow-up study of 76 patients with stent-related symptoms (SRSs). Patients with upper urinary calculi who were pre-stented for &gt; 2 weeks before lithotripsy were examined for the presence of SRSs by tests including the International Prostate Symptom Score (IPSS), OAB Symptom Score (OABSS), and urinary bother and pain measured by a Visual Analogue Scale (VAS) before lithotripsy. Mirabegron (50 mg/day) was prescribed post-lithotripsy for 2 weeks. SRSs were assessed at the time of stent removal. The IPSS scores improved significantly from 16.2 to 14.3 (p&lt;0.001) and the IPSS-QoL scores decreased significantly from 5.0 to 4.6 (p=0.012). The OABSS scores improved significantly from 7.7 to 6.8 (p=0.006), and the urinary urgency scores (OABSS-Q3) decreased significantly from 3.24 to 2.68 (p&lt;0.001). The number of nocturia episodes decreased significantly from 2.5 to 2.2 (p=0.045). Urinary bother and pain assessed by the VAS declined from 4.2 and 3.1 to 3.8 (p=0.15) and 2.5 (p=0.075), respectively. Mirabegron significantly improved SRSs and the number of nocturia episodes due to a ureteral stent.","author":[{"dropping-particle":"","family":"Otsuki","given":"Hideo","non-dropping-particle":"","parse-names":false,"suffix":""},{"dropping-particle":"","family":"Yamasaki","given":"Tomoya","non-dropping-particle":"","parse-names":false,"suffix":""},{"dropping-particle":"","family":"Hori","given":"Shunsuke","non-dropping-particle":"","parse-names":false,"suffix":""},{"dropping-particle":"","family":"Aoki","given":"Hiroshi","non-dropping-particle":"","parse-names":false,"suffix":""},{"dropping-particle":"","family":"Kosaka","given":"Takeo","non-dropping-particle":"","parse-names":false,"suffix":""},{"dropping-particle":"","family":"Uehara","given":"Shinya","non-dropping-particle":"","parse-names":false,"suffix":""},{"dropping-particle":"","family":"Fujio","given":"Kei","non-dropping-particle":"","parse-names":false,"suffix":""}],"container-title":"Acta Medica Okayama","id":"ITEM-2","issue":"2","issued":{"date-parts":[["2020"]]},"page":"145-150","title":"The efficacy of mirabegron for the relief of ureteral stent-related symptoms","type":"article-journal","volume":"74"},"uris":["http://www.mendeley.com/documents/?uuid=06c4c8ed-806f-48b8-8ebc-5c767e68e7b7"]},{"id":"ITEM-3","itemData":{"author":[{"dropping-particle":"Di","family":"Lena","given":"Michael","non-dropping-particle":"","parse-names":false,"suffix":""},{"dropping-particle":"","family":"Tolls","given":"Victoria","non-dropping-particle":"","parse-names":false,"suffix":""},{"dropping-particle":"","family":"Kelly","given":"Kerri-lynn","non-dropping-particle":"","parse-names":false,"suffix":""},{"dropping-particle":"","family":"Nickel","given":"J Curtis","non-dropping-particle":"","parse-names":false,"suffix":""}],"id":"ITEM-3","issue":"3","issued":{"date-parts":[["2018"]]},"title":"Mirabegron as adjuvant treatment for patients with interstitial cystitis / bladder pain syndrome","type":"article-journal","volume":"12"},"uris":["http://www.mendeley.com/documents/?uuid=1c0643c6-245d-4f28-a2eb-90abdd9f2db4"]}],"mendeley":{"formattedCitation":"[11–13]","plainTextFormattedCitation":"[11–13]","previouslyFormattedCitation":"[11–13]"},"properties":{"noteIndex":0},"schema":"https://github.com/citation-style-language/schema/raw/master/csl-citation.json"}</w:instrText>
      </w:r>
      <w:r w:rsidR="00E63CEC" w:rsidRPr="006054A5">
        <w:rPr>
          <w:rFonts w:eastAsia="Times New Roman"/>
          <w:lang w:val="en-ID"/>
        </w:rPr>
        <w:fldChar w:fldCharType="separate"/>
      </w:r>
      <w:r w:rsidR="00F97216" w:rsidRPr="006054A5">
        <w:rPr>
          <w:rFonts w:eastAsia="Times New Roman"/>
          <w:noProof/>
          <w:lang w:val="en-ID"/>
        </w:rPr>
        <w:t>[11–13]</w:t>
      </w:r>
      <w:r w:rsidR="00E63CEC" w:rsidRPr="006054A5">
        <w:rPr>
          <w:rFonts w:eastAsia="Times New Roman"/>
          <w:lang w:val="en-ID"/>
        </w:rPr>
        <w:fldChar w:fldCharType="end"/>
      </w:r>
    </w:p>
    <w:p w14:paraId="7B76CDFD" w14:textId="77777777" w:rsidR="005E1E01" w:rsidRPr="006054A5" w:rsidRDefault="005E1E01" w:rsidP="00455846">
      <w:pPr>
        <w:pStyle w:val="P1"/>
        <w:ind w:left="0" w:firstLine="426"/>
        <w:rPr>
          <w:rFonts w:eastAsia="Times New Roman"/>
          <w:lang w:val="en-ID"/>
        </w:rPr>
      </w:pPr>
      <w:r w:rsidRPr="006054A5">
        <w:rPr>
          <w:rFonts w:asciiTheme="majorBidi" w:hAnsiTheme="majorBidi" w:cstheme="majorBidi"/>
        </w:rPr>
        <w:t>Tamsulosin adalah selektif α</w:t>
      </w:r>
      <w:r w:rsidRPr="006054A5">
        <w:rPr>
          <w:rFonts w:asciiTheme="majorBidi" w:hAnsiTheme="majorBidi" w:cstheme="majorBidi"/>
          <w:vertAlign w:val="subscript"/>
        </w:rPr>
        <w:t>1A</w:t>
      </w:r>
      <w:r w:rsidRPr="006054A5">
        <w:rPr>
          <w:rFonts w:asciiTheme="majorBidi" w:hAnsiTheme="majorBidi" w:cstheme="majorBidi"/>
        </w:rPr>
        <w:t>- dan α</w:t>
      </w:r>
      <w:r w:rsidRPr="006054A5">
        <w:rPr>
          <w:rFonts w:asciiTheme="majorBidi" w:hAnsiTheme="majorBidi" w:cstheme="majorBidi"/>
          <w:vertAlign w:val="subscript"/>
        </w:rPr>
        <w:t>1D</w:t>
      </w:r>
      <w:r w:rsidRPr="006054A5">
        <w:rPr>
          <w:rFonts w:asciiTheme="majorBidi" w:hAnsiTheme="majorBidi" w:cstheme="majorBidi"/>
        </w:rPr>
        <w:t xml:space="preserve">-adrenoseptor antagonis yang memberikan efek relaksasi otot polos di prostat, leher kandung kemih, dan ureter distal. Hal ini umumnya digunakan untuk pengobatan hiperplasia prostat jinak, tetapi ada beberapa laporan tentang penggunaannya dalam pengobatan batu ureter distal. Penelitian oleh navanimitkul dkk menunjukkan tamsulosin 0,4 mg dapat memperbaiki gejala obstruktif dan iritatif </w:t>
      </w:r>
      <w:r w:rsidR="00B9739E" w:rsidRPr="006054A5">
        <w:rPr>
          <w:rFonts w:asciiTheme="majorBidi" w:hAnsiTheme="majorBidi" w:cstheme="majorBidi"/>
        </w:rPr>
        <w:t>setelah</w:t>
      </w:r>
      <w:r w:rsidRPr="006054A5">
        <w:rPr>
          <w:rFonts w:asciiTheme="majorBidi" w:hAnsiTheme="majorBidi" w:cstheme="majorBidi"/>
        </w:rPr>
        <w:t xml:space="preserve"> pemasangan stent ureter, serta meningkatkan nilai </w:t>
      </w:r>
      <w:r w:rsidR="00877D7A" w:rsidRPr="006054A5">
        <w:rPr>
          <w:rFonts w:asciiTheme="majorBidi" w:hAnsiTheme="majorBidi" w:cstheme="majorBidi"/>
          <w:i/>
          <w:iCs/>
        </w:rPr>
        <w:t>quality of life.</w:t>
      </w:r>
      <w:r w:rsidR="00877D7A" w:rsidRPr="006054A5">
        <w:rPr>
          <w:rFonts w:asciiTheme="majorBidi" w:hAnsiTheme="majorBidi" w:cstheme="majorBidi"/>
        </w:rPr>
        <w:fldChar w:fldCharType="begin" w:fldLock="1"/>
      </w:r>
      <w:r w:rsidR="00683919" w:rsidRPr="006054A5">
        <w:rPr>
          <w:rFonts w:asciiTheme="majorBidi" w:hAnsiTheme="majorBidi" w:cstheme="majorBidi"/>
        </w:rPr>
        <w:instrText>ADDIN CSL_CITATION {"citationItems":[{"id":"ITEM-1","itemData":{"DOI":"10.1177/147323001003800425","ISSN":"03000605","abstract":"This study evaluated the efficacy of tamsulosin in improving stent-related symptoms and quality of life in patients with in-dwelling double-J ureteral stents. A total of 42 patients (15 males and 27 females) with ureteral stent placement following ureteroscopy, percutaneous nephrolithotomy or balloon dilatation, were prospectively randomized into two groups of 21 patients. Group I received 0.4 mg tamsulosin once daily for 4 weeks and group II was a non-placebo, nontreatment control. All patients completed the International Prostate Symptom Score (IPSS) and SF-36 questionnaires at 2 and 4 weeks post-operatively. The IPSS scores for irritative and obstructive symptoms were significantly lower in group I than group II at both 2 and 4 weeks. Among the eight domains of SF-36, role limitation due to physical health and bodily pain was significantly better in group I at 2 and 4 weeks. General health was also significantly better in group I at 2 weeks. Tamsulosin improved both urinary symptoms and quality of life without causing serious side-effects. © 2010 Field House Publishing LLP.","author":[{"dropping-particle":"","family":"Navanimitkul","given":"N.","non-dropping-particle":"","parse-names":false,"suffix":""},{"dropping-particle":"","family":"Lojanapiwat","given":"B.","non-dropping-particle":"","parse-names":false,"suffix":""}],"container-title":"Journal of International Medical Research","id":"ITEM-1","issue":"4","issued":{"date-parts":[["2010"]]},"page":"1436-1441","title":"Efficacy of tamsulosin 0.4 mg/day in relieving double-J stent-related symptoms: A randomized controlled study","type":"article-journal","volume":"38"},"uris":["http://www.mendeley.com/documents/?uuid=723554f6-1db1-4423-b502-777067cdf9e3"]}],"mendeley":{"formattedCitation":"[14]","plainTextFormattedCitation":"[14]","previouslyFormattedCitation":"[14]"},"properties":{"noteIndex":0},"schema":"https://github.com/citation-style-language/schema/raw/master/csl-citation.json"}</w:instrText>
      </w:r>
      <w:r w:rsidR="00877D7A" w:rsidRPr="006054A5">
        <w:rPr>
          <w:rFonts w:asciiTheme="majorBidi" w:hAnsiTheme="majorBidi" w:cstheme="majorBidi"/>
        </w:rPr>
        <w:fldChar w:fldCharType="separate"/>
      </w:r>
      <w:r w:rsidR="00F97216" w:rsidRPr="006054A5">
        <w:rPr>
          <w:rFonts w:asciiTheme="majorBidi" w:hAnsiTheme="majorBidi" w:cstheme="majorBidi"/>
          <w:noProof/>
        </w:rPr>
        <w:t>[14]</w:t>
      </w:r>
      <w:r w:rsidR="00877D7A" w:rsidRPr="006054A5">
        <w:rPr>
          <w:rFonts w:asciiTheme="majorBidi" w:hAnsiTheme="majorBidi" w:cstheme="majorBidi"/>
        </w:rPr>
        <w:fldChar w:fldCharType="end"/>
      </w:r>
    </w:p>
    <w:p w14:paraId="17C96404" w14:textId="77777777" w:rsidR="007870AD" w:rsidRPr="006054A5" w:rsidRDefault="00877D7A" w:rsidP="00455846">
      <w:pPr>
        <w:pStyle w:val="P1"/>
        <w:ind w:left="0" w:firstLine="426"/>
        <w:rPr>
          <w:rFonts w:eastAsia="Times New Roman"/>
          <w:lang w:val="en-ID"/>
        </w:rPr>
      </w:pPr>
      <w:r w:rsidRPr="006054A5">
        <w:rPr>
          <w:rFonts w:eastAsia="Times New Roman"/>
          <w:lang w:val="en-ID"/>
        </w:rPr>
        <w:lastRenderedPageBreak/>
        <w:t>Hingga saat ini, efektifitas</w:t>
      </w:r>
      <w:r w:rsidR="007870AD" w:rsidRPr="006054A5">
        <w:rPr>
          <w:rFonts w:eastAsia="Times New Roman"/>
          <w:lang w:val="en-ID"/>
        </w:rPr>
        <w:t xml:space="preserve"> pemberian mirabegron</w:t>
      </w:r>
      <w:r w:rsidRPr="006054A5">
        <w:rPr>
          <w:rFonts w:eastAsia="Times New Roman"/>
          <w:lang w:val="en-ID"/>
        </w:rPr>
        <w:t xml:space="preserve"> dan tamsulosine</w:t>
      </w:r>
      <w:r w:rsidR="007870AD" w:rsidRPr="006054A5">
        <w:rPr>
          <w:rFonts w:eastAsia="Times New Roman"/>
          <w:lang w:val="en-ID"/>
        </w:rPr>
        <w:t xml:space="preserve"> dengan interleukin-6 </w:t>
      </w:r>
      <w:r w:rsidR="00B9739E" w:rsidRPr="006054A5">
        <w:rPr>
          <w:rFonts w:eastAsia="Times New Roman"/>
          <w:lang w:val="en-ID"/>
        </w:rPr>
        <w:t>setelah</w:t>
      </w:r>
      <w:r w:rsidR="007870AD" w:rsidRPr="006054A5">
        <w:rPr>
          <w:rFonts w:eastAsia="Times New Roman"/>
          <w:lang w:val="en-ID"/>
        </w:rPr>
        <w:t xml:space="preserve"> pemasangan </w:t>
      </w:r>
      <w:r w:rsidR="00B9739E" w:rsidRPr="006054A5">
        <w:rPr>
          <w:rFonts w:eastAsia="Times New Roman"/>
          <w:lang w:val="en-ID"/>
        </w:rPr>
        <w:t>stent ureteral</w:t>
      </w:r>
      <w:r w:rsidR="007870AD" w:rsidRPr="006054A5">
        <w:rPr>
          <w:rFonts w:eastAsia="Times New Roman"/>
          <w:lang w:val="en-ID"/>
        </w:rPr>
        <w:t xml:space="preserve"> masih belum banyak diteliti. Oleh sebab itu, peneliti tertarik untuk meneliti efek pemberian mirabegron dengan interleukin-6 </w:t>
      </w:r>
      <w:r w:rsidR="00B9739E" w:rsidRPr="006054A5">
        <w:rPr>
          <w:rFonts w:eastAsia="Times New Roman"/>
          <w:lang w:val="en-ID"/>
        </w:rPr>
        <w:t>setelah</w:t>
      </w:r>
      <w:r w:rsidR="007870AD" w:rsidRPr="006054A5">
        <w:rPr>
          <w:rFonts w:eastAsia="Times New Roman"/>
          <w:lang w:val="en-ID"/>
        </w:rPr>
        <w:t xml:space="preserve"> pemasangan </w:t>
      </w:r>
      <w:r w:rsidR="00B9739E" w:rsidRPr="006054A5">
        <w:rPr>
          <w:rFonts w:eastAsia="Times New Roman"/>
          <w:lang w:val="en-ID"/>
        </w:rPr>
        <w:t>stent ureteral</w:t>
      </w:r>
      <w:r w:rsidR="007870AD" w:rsidRPr="006054A5">
        <w:rPr>
          <w:rFonts w:eastAsia="Times New Roman"/>
          <w:lang w:val="en-ID"/>
        </w:rPr>
        <w:t>.</w:t>
      </w:r>
    </w:p>
    <w:p w14:paraId="240E9FBB" w14:textId="1B672188" w:rsidR="007870AD" w:rsidRPr="006054A5" w:rsidRDefault="007870AD" w:rsidP="00455846">
      <w:pPr>
        <w:pStyle w:val="ListParagraph"/>
        <w:numPr>
          <w:ilvl w:val="1"/>
          <w:numId w:val="1"/>
        </w:numPr>
        <w:spacing w:after="200" w:line="480" w:lineRule="auto"/>
        <w:ind w:left="426" w:hanging="426"/>
        <w:jc w:val="both"/>
        <w:outlineLvl w:val="1"/>
        <w:rPr>
          <w:rFonts w:cs="Times New Roman"/>
          <w:b/>
          <w:bCs/>
          <w:szCs w:val="24"/>
        </w:rPr>
      </w:pPr>
      <w:bookmarkStart w:id="13" w:name="_Toc53254826"/>
      <w:bookmarkStart w:id="14" w:name="_Toc125402202"/>
      <w:bookmarkStart w:id="15" w:name="_Toc126216304"/>
      <w:r w:rsidRPr="006054A5">
        <w:rPr>
          <w:rFonts w:cs="Times New Roman"/>
          <w:b/>
          <w:bCs/>
          <w:szCs w:val="24"/>
        </w:rPr>
        <w:t>Rumusan Masalah</w:t>
      </w:r>
      <w:bookmarkEnd w:id="13"/>
      <w:bookmarkEnd w:id="14"/>
      <w:bookmarkEnd w:id="15"/>
    </w:p>
    <w:p w14:paraId="60129E33" w14:textId="77777777" w:rsidR="007870AD" w:rsidRPr="006054A5" w:rsidRDefault="007870AD" w:rsidP="00455846">
      <w:pPr>
        <w:autoSpaceDE w:val="0"/>
        <w:autoSpaceDN w:val="0"/>
        <w:adjustRightInd w:val="0"/>
        <w:spacing w:line="480" w:lineRule="auto"/>
        <w:jc w:val="both"/>
        <w:rPr>
          <w:rFonts w:eastAsia="TimesNewRomanPSMT"/>
        </w:rPr>
      </w:pPr>
      <w:r w:rsidRPr="006054A5">
        <w:rPr>
          <w:rFonts w:eastAsia="TimesNewRomanPSMT"/>
        </w:rPr>
        <w:t xml:space="preserve">Berdasarkan uraian diatas, maka rumusan masalah dari penelitian ini adalah </w:t>
      </w:r>
    </w:p>
    <w:p w14:paraId="454BFF7E" w14:textId="77777777" w:rsidR="007870AD" w:rsidRPr="006054A5" w:rsidRDefault="007870AD" w:rsidP="00455846">
      <w:pPr>
        <w:pStyle w:val="ListParagraph"/>
        <w:numPr>
          <w:ilvl w:val="0"/>
          <w:numId w:val="3"/>
        </w:numPr>
        <w:autoSpaceDE w:val="0"/>
        <w:autoSpaceDN w:val="0"/>
        <w:adjustRightInd w:val="0"/>
        <w:spacing w:line="480" w:lineRule="auto"/>
        <w:jc w:val="both"/>
        <w:rPr>
          <w:rFonts w:eastAsia="TimesNewRomanPSMT" w:cs="Times New Roman"/>
          <w:szCs w:val="24"/>
        </w:rPr>
      </w:pPr>
      <w:r w:rsidRPr="006054A5">
        <w:rPr>
          <w:rFonts w:eastAsia="TimesNewRomanPSMT" w:cs="Times New Roman"/>
          <w:szCs w:val="24"/>
        </w:rPr>
        <w:t>Apaka</w:t>
      </w:r>
      <w:r w:rsidRPr="006054A5">
        <w:rPr>
          <w:rFonts w:eastAsia="TimesNewRomanPSMT" w:cs="Times New Roman"/>
          <w:szCs w:val="24"/>
          <w:lang w:val="en-US"/>
        </w:rPr>
        <w:t>h</w:t>
      </w:r>
      <w:r w:rsidRPr="006054A5">
        <w:rPr>
          <w:rFonts w:eastAsia="TimesNewRomanPSMT" w:cs="Times New Roman"/>
          <w:szCs w:val="24"/>
        </w:rPr>
        <w:t xml:space="preserve"> pemberian mirabegron dapat </w:t>
      </w:r>
      <w:r w:rsidRPr="006054A5">
        <w:rPr>
          <w:rFonts w:eastAsia="TimesNewRomanPSMT" w:cs="Times New Roman"/>
          <w:szCs w:val="24"/>
          <w:lang w:val="en-US"/>
        </w:rPr>
        <w:t>menurunkan kadar interleukin-6 pada serum</w:t>
      </w:r>
      <w:r w:rsidR="00E544A1" w:rsidRPr="006054A5">
        <w:rPr>
          <w:rFonts w:eastAsia="TimesNewRomanPSMT" w:cs="Times New Roman"/>
          <w:szCs w:val="24"/>
        </w:rPr>
        <w:t xml:space="preserve"> setelah</w:t>
      </w:r>
      <w:r w:rsidRPr="006054A5">
        <w:rPr>
          <w:rFonts w:eastAsia="TimesNewRomanPSMT" w:cs="Times New Roman"/>
          <w:szCs w:val="24"/>
        </w:rPr>
        <w:t xml:space="preserve"> pemasangan stent ureter?</w:t>
      </w:r>
    </w:p>
    <w:p w14:paraId="0F954D02" w14:textId="77777777" w:rsidR="007870AD" w:rsidRPr="006054A5" w:rsidRDefault="007870AD" w:rsidP="00455846">
      <w:pPr>
        <w:pStyle w:val="ListParagraph"/>
        <w:numPr>
          <w:ilvl w:val="0"/>
          <w:numId w:val="3"/>
        </w:numPr>
        <w:autoSpaceDE w:val="0"/>
        <w:autoSpaceDN w:val="0"/>
        <w:adjustRightInd w:val="0"/>
        <w:spacing w:line="480" w:lineRule="auto"/>
        <w:jc w:val="both"/>
        <w:rPr>
          <w:rFonts w:eastAsia="TimesNewRomanPSMT" w:cs="Times New Roman"/>
          <w:szCs w:val="24"/>
        </w:rPr>
      </w:pPr>
      <w:r w:rsidRPr="006054A5">
        <w:rPr>
          <w:rFonts w:eastAsia="TimesNewRomanPSMT" w:cs="Times New Roman"/>
          <w:szCs w:val="24"/>
        </w:rPr>
        <w:t>Apaka</w:t>
      </w:r>
      <w:r w:rsidRPr="006054A5">
        <w:rPr>
          <w:rFonts w:eastAsia="TimesNewRomanPSMT" w:cs="Times New Roman"/>
          <w:szCs w:val="24"/>
          <w:lang w:val="en-US"/>
        </w:rPr>
        <w:t>h</w:t>
      </w:r>
      <w:r w:rsidR="00877D7A" w:rsidRPr="006054A5">
        <w:rPr>
          <w:rFonts w:eastAsia="TimesNewRomanPSMT" w:cs="Times New Roman"/>
          <w:szCs w:val="24"/>
        </w:rPr>
        <w:t xml:space="preserve"> pemberian mirabegron</w:t>
      </w:r>
      <w:r w:rsidRPr="006054A5">
        <w:rPr>
          <w:rFonts w:eastAsia="TimesNewRomanPSMT" w:cs="Times New Roman"/>
          <w:szCs w:val="24"/>
        </w:rPr>
        <w:t xml:space="preserve"> dapat </w:t>
      </w:r>
      <w:r w:rsidRPr="006054A5">
        <w:rPr>
          <w:rFonts w:eastAsia="TimesNewRomanPSMT" w:cs="Times New Roman"/>
          <w:szCs w:val="24"/>
          <w:lang w:val="en-US"/>
        </w:rPr>
        <w:t>menurunkan kadar interleukin-6 pada urin</w:t>
      </w:r>
      <w:r w:rsidR="00E544A1" w:rsidRPr="006054A5">
        <w:rPr>
          <w:rFonts w:eastAsia="TimesNewRomanPSMT" w:cs="Times New Roman"/>
          <w:szCs w:val="24"/>
        </w:rPr>
        <w:t xml:space="preserve"> setelah</w:t>
      </w:r>
      <w:r w:rsidRPr="006054A5">
        <w:rPr>
          <w:rFonts w:eastAsia="TimesNewRomanPSMT" w:cs="Times New Roman"/>
          <w:szCs w:val="24"/>
        </w:rPr>
        <w:t xml:space="preserve"> pemasangan stent ureter</w:t>
      </w:r>
      <w:r w:rsidRPr="006054A5">
        <w:rPr>
          <w:rFonts w:eastAsia="TimesNewRomanPSMT" w:cs="Times New Roman"/>
          <w:szCs w:val="24"/>
          <w:lang w:val="en-US"/>
        </w:rPr>
        <w:t>?</w:t>
      </w:r>
    </w:p>
    <w:p w14:paraId="6DB7FD19" w14:textId="77777777" w:rsidR="00877D7A" w:rsidRPr="006054A5" w:rsidRDefault="00877D7A" w:rsidP="00455846">
      <w:pPr>
        <w:pStyle w:val="ListParagraph"/>
        <w:numPr>
          <w:ilvl w:val="0"/>
          <w:numId w:val="3"/>
        </w:numPr>
        <w:autoSpaceDE w:val="0"/>
        <w:autoSpaceDN w:val="0"/>
        <w:adjustRightInd w:val="0"/>
        <w:spacing w:line="480" w:lineRule="auto"/>
        <w:jc w:val="both"/>
        <w:rPr>
          <w:rFonts w:eastAsia="TimesNewRomanPSMT" w:cs="Times New Roman"/>
          <w:szCs w:val="24"/>
        </w:rPr>
      </w:pPr>
      <w:r w:rsidRPr="006054A5">
        <w:rPr>
          <w:rFonts w:eastAsia="TimesNewRomanPSMT" w:cs="Times New Roman"/>
          <w:szCs w:val="24"/>
        </w:rPr>
        <w:t>Apaka</w:t>
      </w:r>
      <w:r w:rsidRPr="006054A5">
        <w:rPr>
          <w:rFonts w:eastAsia="TimesNewRomanPSMT" w:cs="Times New Roman"/>
          <w:szCs w:val="24"/>
          <w:lang w:val="en-US"/>
        </w:rPr>
        <w:t>h</w:t>
      </w:r>
      <w:r w:rsidRPr="006054A5">
        <w:rPr>
          <w:rFonts w:eastAsia="TimesNewRomanPSMT" w:cs="Times New Roman"/>
          <w:szCs w:val="24"/>
        </w:rPr>
        <w:t xml:space="preserve"> pemberian tamsulosine dapat </w:t>
      </w:r>
      <w:r w:rsidRPr="006054A5">
        <w:rPr>
          <w:rFonts w:eastAsia="TimesNewRomanPSMT" w:cs="Times New Roman"/>
          <w:szCs w:val="24"/>
          <w:lang w:val="en-US"/>
        </w:rPr>
        <w:t>menurunkan kadar interleukin-6 pada serum</w:t>
      </w:r>
      <w:r w:rsidR="00E544A1" w:rsidRPr="006054A5">
        <w:rPr>
          <w:rFonts w:eastAsia="TimesNewRomanPSMT" w:cs="Times New Roman"/>
          <w:szCs w:val="24"/>
        </w:rPr>
        <w:t xml:space="preserve"> setelah</w:t>
      </w:r>
      <w:r w:rsidRPr="006054A5">
        <w:rPr>
          <w:rFonts w:eastAsia="TimesNewRomanPSMT" w:cs="Times New Roman"/>
          <w:szCs w:val="24"/>
        </w:rPr>
        <w:t xml:space="preserve"> pemasangan stent ureter?</w:t>
      </w:r>
    </w:p>
    <w:p w14:paraId="46758AD6" w14:textId="393FEE09" w:rsidR="00877D7A" w:rsidRPr="002A2826" w:rsidRDefault="00877D7A" w:rsidP="00455846">
      <w:pPr>
        <w:pStyle w:val="ListParagraph"/>
        <w:numPr>
          <w:ilvl w:val="0"/>
          <w:numId w:val="3"/>
        </w:numPr>
        <w:autoSpaceDE w:val="0"/>
        <w:autoSpaceDN w:val="0"/>
        <w:adjustRightInd w:val="0"/>
        <w:spacing w:line="480" w:lineRule="auto"/>
        <w:jc w:val="both"/>
        <w:rPr>
          <w:rFonts w:eastAsia="TimesNewRomanPSMT" w:cs="Times New Roman"/>
          <w:szCs w:val="24"/>
        </w:rPr>
      </w:pPr>
      <w:r w:rsidRPr="006054A5">
        <w:rPr>
          <w:rFonts w:eastAsia="TimesNewRomanPSMT" w:cs="Times New Roman"/>
          <w:szCs w:val="24"/>
        </w:rPr>
        <w:t>Apaka</w:t>
      </w:r>
      <w:r w:rsidRPr="006054A5">
        <w:rPr>
          <w:rFonts w:eastAsia="TimesNewRomanPSMT" w:cs="Times New Roman"/>
          <w:szCs w:val="24"/>
          <w:lang w:val="en-US"/>
        </w:rPr>
        <w:t>h</w:t>
      </w:r>
      <w:r w:rsidRPr="006054A5">
        <w:rPr>
          <w:rFonts w:eastAsia="TimesNewRomanPSMT" w:cs="Times New Roman"/>
          <w:szCs w:val="24"/>
        </w:rPr>
        <w:t xml:space="preserve"> pemberian tamsulosine dapat </w:t>
      </w:r>
      <w:r w:rsidRPr="006054A5">
        <w:rPr>
          <w:rFonts w:eastAsia="TimesNewRomanPSMT" w:cs="Times New Roman"/>
          <w:szCs w:val="24"/>
          <w:lang w:val="en-US"/>
        </w:rPr>
        <w:t>menurunkan kadar interleukin-6 pada urin</w:t>
      </w:r>
      <w:r w:rsidR="00E544A1" w:rsidRPr="006054A5">
        <w:rPr>
          <w:rFonts w:eastAsia="TimesNewRomanPSMT" w:cs="Times New Roman"/>
          <w:szCs w:val="24"/>
        </w:rPr>
        <w:t xml:space="preserve"> setelah</w:t>
      </w:r>
      <w:r w:rsidRPr="006054A5">
        <w:rPr>
          <w:rFonts w:eastAsia="TimesNewRomanPSMT" w:cs="Times New Roman"/>
          <w:szCs w:val="24"/>
        </w:rPr>
        <w:t xml:space="preserve"> pemasangan stent ureter</w:t>
      </w:r>
      <w:r w:rsidRPr="006054A5">
        <w:rPr>
          <w:rFonts w:eastAsia="TimesNewRomanPSMT" w:cs="Times New Roman"/>
          <w:szCs w:val="24"/>
          <w:lang w:val="en-US"/>
        </w:rPr>
        <w:t>?</w:t>
      </w:r>
    </w:p>
    <w:p w14:paraId="649BA4FC" w14:textId="0DA7D163" w:rsidR="002A2826" w:rsidRPr="006054A5" w:rsidRDefault="002A2826" w:rsidP="00455846">
      <w:pPr>
        <w:pStyle w:val="ListParagraph"/>
        <w:numPr>
          <w:ilvl w:val="0"/>
          <w:numId w:val="3"/>
        </w:numPr>
        <w:autoSpaceDE w:val="0"/>
        <w:autoSpaceDN w:val="0"/>
        <w:adjustRightInd w:val="0"/>
        <w:spacing w:line="480" w:lineRule="auto"/>
        <w:jc w:val="both"/>
        <w:rPr>
          <w:rFonts w:eastAsia="TimesNewRomanPSMT" w:cs="Times New Roman"/>
          <w:szCs w:val="24"/>
        </w:rPr>
      </w:pPr>
      <w:r>
        <w:rPr>
          <w:rFonts w:eastAsia="TimesNewRomanPSMT" w:cs="Times New Roman"/>
          <w:szCs w:val="24"/>
          <w:lang w:val="en-US"/>
        </w:rPr>
        <w:t>Bagaimana efektifitaas mirabegron dan tamsulosine terhadapa interleukin-6 pada pasien setelah pemsangan stent ureteral?</w:t>
      </w:r>
    </w:p>
    <w:p w14:paraId="265C1D2B" w14:textId="77777777" w:rsidR="007870AD" w:rsidRPr="006054A5" w:rsidRDefault="007870AD" w:rsidP="00455846"/>
    <w:p w14:paraId="36D7C3E7" w14:textId="4D02C00D" w:rsidR="007870AD" w:rsidRPr="006054A5" w:rsidRDefault="007870AD" w:rsidP="00455846">
      <w:pPr>
        <w:pStyle w:val="ListParagraph"/>
        <w:numPr>
          <w:ilvl w:val="1"/>
          <w:numId w:val="1"/>
        </w:numPr>
        <w:spacing w:after="200" w:line="480" w:lineRule="auto"/>
        <w:ind w:left="426" w:hanging="426"/>
        <w:jc w:val="both"/>
        <w:outlineLvl w:val="1"/>
        <w:rPr>
          <w:rFonts w:cs="Times New Roman"/>
          <w:b/>
          <w:bCs/>
          <w:szCs w:val="24"/>
        </w:rPr>
      </w:pPr>
      <w:bookmarkStart w:id="16" w:name="_Toc53254827"/>
      <w:bookmarkStart w:id="17" w:name="_Toc125402203"/>
      <w:bookmarkStart w:id="18" w:name="_Toc126216305"/>
      <w:r w:rsidRPr="006054A5">
        <w:rPr>
          <w:rFonts w:cs="Times New Roman"/>
          <w:b/>
          <w:bCs/>
          <w:szCs w:val="24"/>
        </w:rPr>
        <w:t>Tujuan Penelitian</w:t>
      </w:r>
      <w:bookmarkEnd w:id="16"/>
      <w:bookmarkEnd w:id="17"/>
      <w:bookmarkEnd w:id="18"/>
    </w:p>
    <w:p w14:paraId="0E834120" w14:textId="027A7E50" w:rsidR="007870AD" w:rsidRPr="006054A5" w:rsidRDefault="007870AD" w:rsidP="00455846">
      <w:pPr>
        <w:pStyle w:val="ListParagraph"/>
        <w:numPr>
          <w:ilvl w:val="2"/>
          <w:numId w:val="1"/>
        </w:numPr>
        <w:spacing w:after="200" w:line="480" w:lineRule="auto"/>
        <w:ind w:hanging="294"/>
        <w:jc w:val="both"/>
        <w:outlineLvl w:val="2"/>
        <w:rPr>
          <w:rFonts w:cs="Times New Roman"/>
          <w:bCs/>
          <w:szCs w:val="24"/>
        </w:rPr>
      </w:pPr>
      <w:bookmarkStart w:id="19" w:name="_Toc53254828"/>
      <w:bookmarkStart w:id="20" w:name="_Toc125402204"/>
      <w:bookmarkStart w:id="21" w:name="_Toc126216306"/>
      <w:r w:rsidRPr="006054A5">
        <w:rPr>
          <w:rFonts w:cs="Times New Roman"/>
          <w:bCs/>
          <w:szCs w:val="24"/>
        </w:rPr>
        <w:t>Tujuan Umum</w:t>
      </w:r>
      <w:bookmarkEnd w:id="19"/>
      <w:bookmarkEnd w:id="20"/>
      <w:bookmarkEnd w:id="21"/>
    </w:p>
    <w:p w14:paraId="5C6611AF" w14:textId="77777777" w:rsidR="007870AD" w:rsidRPr="006054A5" w:rsidRDefault="007870AD" w:rsidP="00455846">
      <w:pPr>
        <w:pStyle w:val="ListParagraph"/>
        <w:spacing w:after="200" w:line="480" w:lineRule="auto"/>
        <w:jc w:val="both"/>
        <w:rPr>
          <w:rFonts w:cs="Times New Roman"/>
          <w:bCs/>
          <w:szCs w:val="24"/>
          <w:lang w:val="en-ID"/>
        </w:rPr>
      </w:pPr>
      <w:r w:rsidRPr="006054A5">
        <w:rPr>
          <w:rFonts w:cs="Times New Roman"/>
          <w:bCs/>
          <w:szCs w:val="24"/>
          <w:lang w:val="en-US"/>
        </w:rPr>
        <w:t>Untuk menilai</w:t>
      </w:r>
      <w:r w:rsidRPr="006054A5">
        <w:rPr>
          <w:rFonts w:cs="Times New Roman"/>
          <w:bCs/>
          <w:szCs w:val="24"/>
        </w:rPr>
        <w:t xml:space="preserve"> </w:t>
      </w:r>
      <w:r w:rsidRPr="006054A5">
        <w:rPr>
          <w:rFonts w:cs="Times New Roman"/>
          <w:bCs/>
          <w:szCs w:val="24"/>
          <w:lang w:val="en-ID"/>
        </w:rPr>
        <w:t>efek mirabegron</w:t>
      </w:r>
      <w:r w:rsidR="00877D7A" w:rsidRPr="006054A5">
        <w:rPr>
          <w:rFonts w:cs="Times New Roman"/>
          <w:bCs/>
          <w:szCs w:val="24"/>
          <w:lang w:val="en-ID"/>
        </w:rPr>
        <w:t xml:space="preserve"> dan tamsulosine</w:t>
      </w:r>
      <w:r w:rsidRPr="006054A5">
        <w:rPr>
          <w:rFonts w:cs="Times New Roman"/>
          <w:bCs/>
          <w:szCs w:val="24"/>
          <w:lang w:val="en-ID"/>
        </w:rPr>
        <w:t xml:space="preserve"> dalam men</w:t>
      </w:r>
      <w:r w:rsidR="00E544A1" w:rsidRPr="006054A5">
        <w:rPr>
          <w:rFonts w:cs="Times New Roman"/>
          <w:bCs/>
          <w:szCs w:val="24"/>
          <w:lang w:val="en-ID"/>
        </w:rPr>
        <w:t>urunkan kadar interleukin-6 setelah</w:t>
      </w:r>
      <w:r w:rsidRPr="006054A5">
        <w:rPr>
          <w:rFonts w:cs="Times New Roman"/>
          <w:bCs/>
          <w:szCs w:val="24"/>
          <w:lang w:val="en-ID"/>
        </w:rPr>
        <w:t xml:space="preserve"> pemasangan stent ureter.</w:t>
      </w:r>
    </w:p>
    <w:p w14:paraId="52C15518" w14:textId="39FDB07C" w:rsidR="007870AD" w:rsidRPr="006054A5" w:rsidRDefault="007870AD" w:rsidP="00455846">
      <w:pPr>
        <w:pStyle w:val="ListParagraph"/>
        <w:numPr>
          <w:ilvl w:val="2"/>
          <w:numId w:val="1"/>
        </w:numPr>
        <w:spacing w:after="200" w:line="480" w:lineRule="auto"/>
        <w:ind w:hanging="294"/>
        <w:jc w:val="both"/>
        <w:outlineLvl w:val="2"/>
        <w:rPr>
          <w:rFonts w:cs="Times New Roman"/>
          <w:bCs/>
          <w:szCs w:val="24"/>
        </w:rPr>
      </w:pPr>
      <w:bookmarkStart w:id="22" w:name="_Toc53254829"/>
      <w:bookmarkStart w:id="23" w:name="_Toc125402205"/>
      <w:bookmarkStart w:id="24" w:name="_Toc126216307"/>
      <w:r w:rsidRPr="006054A5">
        <w:rPr>
          <w:rFonts w:cs="Times New Roman"/>
          <w:bCs/>
          <w:szCs w:val="24"/>
        </w:rPr>
        <w:t>Tujuan Khusus</w:t>
      </w:r>
      <w:bookmarkEnd w:id="22"/>
      <w:bookmarkEnd w:id="23"/>
      <w:bookmarkEnd w:id="24"/>
    </w:p>
    <w:p w14:paraId="5DEA507C" w14:textId="77777777" w:rsidR="007870AD" w:rsidRPr="006054A5" w:rsidRDefault="007870AD" w:rsidP="00455846">
      <w:pPr>
        <w:pStyle w:val="ListParagraph"/>
        <w:numPr>
          <w:ilvl w:val="0"/>
          <w:numId w:val="2"/>
        </w:numPr>
        <w:spacing w:after="200" w:line="480" w:lineRule="auto"/>
        <w:jc w:val="both"/>
        <w:rPr>
          <w:rFonts w:cs="Times New Roman"/>
          <w:bCs/>
          <w:szCs w:val="24"/>
          <w:lang w:val="en-ID"/>
        </w:rPr>
      </w:pPr>
      <w:bookmarkStart w:id="25" w:name="_Hlk52813475"/>
      <w:r w:rsidRPr="006054A5">
        <w:rPr>
          <w:rFonts w:cs="Times New Roman"/>
          <w:bCs/>
          <w:szCs w:val="24"/>
          <w:lang w:val="en-ID"/>
        </w:rPr>
        <w:lastRenderedPageBreak/>
        <w:t>Untuk men</w:t>
      </w:r>
      <w:r w:rsidR="00E544A1" w:rsidRPr="006054A5">
        <w:rPr>
          <w:rFonts w:cs="Times New Roman"/>
          <w:bCs/>
          <w:szCs w:val="24"/>
          <w:lang w:val="en-ID"/>
        </w:rPr>
        <w:t>getahui kadar interleukin-6 setelah</w:t>
      </w:r>
      <w:r w:rsidRPr="006054A5">
        <w:rPr>
          <w:rFonts w:cs="Times New Roman"/>
          <w:bCs/>
          <w:szCs w:val="24"/>
          <w:lang w:val="en-ID"/>
        </w:rPr>
        <w:t xml:space="preserve"> pemasangan stent ureter</w:t>
      </w:r>
    </w:p>
    <w:p w14:paraId="011E8BED" w14:textId="77777777" w:rsidR="007870AD" w:rsidRPr="006054A5" w:rsidRDefault="007870AD" w:rsidP="00455846">
      <w:pPr>
        <w:pStyle w:val="ListParagraph"/>
        <w:numPr>
          <w:ilvl w:val="0"/>
          <w:numId w:val="2"/>
        </w:numPr>
        <w:spacing w:after="200" w:line="480" w:lineRule="auto"/>
        <w:jc w:val="both"/>
        <w:rPr>
          <w:rFonts w:cs="Times New Roman"/>
          <w:bCs/>
          <w:szCs w:val="24"/>
          <w:lang w:val="en-ID"/>
        </w:rPr>
      </w:pPr>
      <w:r w:rsidRPr="006054A5">
        <w:rPr>
          <w:rFonts w:cs="Times New Roman"/>
          <w:bCs/>
          <w:szCs w:val="24"/>
          <w:lang w:val="en-ID"/>
        </w:rPr>
        <w:t xml:space="preserve">Untuk mengetahui efek pemberian mirabegron terhadap kadar interleukin-6 serum </w:t>
      </w:r>
      <w:r w:rsidR="00C568DE" w:rsidRPr="006054A5">
        <w:rPr>
          <w:rFonts w:cs="Times New Roman"/>
          <w:bCs/>
          <w:szCs w:val="24"/>
          <w:lang w:val="en-ID"/>
        </w:rPr>
        <w:t xml:space="preserve">sebelum dan setelah </w:t>
      </w:r>
      <w:r w:rsidRPr="006054A5">
        <w:rPr>
          <w:rFonts w:cs="Times New Roman"/>
          <w:bCs/>
          <w:szCs w:val="24"/>
          <w:lang w:val="en-ID"/>
        </w:rPr>
        <w:t>pemasangan stent ureter</w:t>
      </w:r>
    </w:p>
    <w:bookmarkEnd w:id="25"/>
    <w:p w14:paraId="0BEAC5A3" w14:textId="77777777" w:rsidR="007870AD" w:rsidRPr="006054A5" w:rsidRDefault="007870AD" w:rsidP="00455846">
      <w:pPr>
        <w:pStyle w:val="ListParagraph"/>
        <w:numPr>
          <w:ilvl w:val="0"/>
          <w:numId w:val="2"/>
        </w:numPr>
        <w:spacing w:after="200" w:line="480" w:lineRule="auto"/>
        <w:jc w:val="both"/>
        <w:rPr>
          <w:rFonts w:cs="Times New Roman"/>
          <w:bCs/>
          <w:szCs w:val="24"/>
          <w:lang w:val="en-ID"/>
        </w:rPr>
      </w:pPr>
      <w:r w:rsidRPr="006054A5">
        <w:rPr>
          <w:rFonts w:cs="Times New Roman"/>
          <w:bCs/>
          <w:szCs w:val="24"/>
          <w:lang w:val="en-ID"/>
        </w:rPr>
        <w:t>Untuk mengetahui efek pemberian mirabegron terhada</w:t>
      </w:r>
      <w:r w:rsidR="00E544A1" w:rsidRPr="006054A5">
        <w:rPr>
          <w:rFonts w:cs="Times New Roman"/>
          <w:bCs/>
          <w:szCs w:val="24"/>
          <w:lang w:val="en-ID"/>
        </w:rPr>
        <w:t>p kadar interleukin-6 urin sebelum dan setelah</w:t>
      </w:r>
      <w:r w:rsidRPr="006054A5">
        <w:rPr>
          <w:rFonts w:cs="Times New Roman"/>
          <w:bCs/>
          <w:szCs w:val="24"/>
          <w:lang w:val="en-ID"/>
        </w:rPr>
        <w:t xml:space="preserve"> pemasangan stent ureter</w:t>
      </w:r>
    </w:p>
    <w:p w14:paraId="48ACBD15" w14:textId="77777777" w:rsidR="00877D7A" w:rsidRPr="006054A5" w:rsidRDefault="00877D7A" w:rsidP="00455846">
      <w:pPr>
        <w:pStyle w:val="ListParagraph"/>
        <w:numPr>
          <w:ilvl w:val="0"/>
          <w:numId w:val="2"/>
        </w:numPr>
        <w:spacing w:after="200" w:line="480" w:lineRule="auto"/>
        <w:jc w:val="both"/>
        <w:rPr>
          <w:rFonts w:cs="Times New Roman"/>
          <w:bCs/>
          <w:szCs w:val="24"/>
          <w:lang w:val="en-ID"/>
        </w:rPr>
      </w:pPr>
      <w:r w:rsidRPr="006054A5">
        <w:rPr>
          <w:rFonts w:cs="Times New Roman"/>
          <w:bCs/>
          <w:szCs w:val="24"/>
          <w:lang w:val="en-ID"/>
        </w:rPr>
        <w:t xml:space="preserve">Untuk mengetahui efek pemberian </w:t>
      </w:r>
      <w:r w:rsidR="008E3DB8" w:rsidRPr="006054A5">
        <w:rPr>
          <w:rFonts w:cs="Times New Roman"/>
          <w:bCs/>
          <w:szCs w:val="24"/>
          <w:lang w:val="en-ID"/>
        </w:rPr>
        <w:t>tamsulosine</w:t>
      </w:r>
      <w:r w:rsidRPr="006054A5">
        <w:rPr>
          <w:rFonts w:cs="Times New Roman"/>
          <w:bCs/>
          <w:szCs w:val="24"/>
          <w:lang w:val="en-ID"/>
        </w:rPr>
        <w:t xml:space="preserve"> terhadap</w:t>
      </w:r>
      <w:r w:rsidR="00E544A1" w:rsidRPr="006054A5">
        <w:rPr>
          <w:rFonts w:cs="Times New Roman"/>
          <w:bCs/>
          <w:szCs w:val="24"/>
          <w:lang w:val="en-ID"/>
        </w:rPr>
        <w:t xml:space="preserve"> kadar interleukin-6 serum sebelum dan setelah</w:t>
      </w:r>
      <w:r w:rsidRPr="006054A5">
        <w:rPr>
          <w:rFonts w:cs="Times New Roman"/>
          <w:bCs/>
          <w:szCs w:val="24"/>
          <w:lang w:val="en-ID"/>
        </w:rPr>
        <w:t xml:space="preserve"> pemasangan stent ureter</w:t>
      </w:r>
    </w:p>
    <w:p w14:paraId="25DE9CD2" w14:textId="77777777" w:rsidR="00877D7A" w:rsidRPr="006054A5" w:rsidRDefault="00877D7A" w:rsidP="00455846">
      <w:pPr>
        <w:pStyle w:val="ListParagraph"/>
        <w:numPr>
          <w:ilvl w:val="0"/>
          <w:numId w:val="2"/>
        </w:numPr>
        <w:spacing w:after="200" w:line="480" w:lineRule="auto"/>
        <w:jc w:val="both"/>
        <w:rPr>
          <w:rFonts w:cs="Times New Roman"/>
          <w:bCs/>
          <w:szCs w:val="24"/>
          <w:lang w:val="en-ID"/>
        </w:rPr>
      </w:pPr>
      <w:r w:rsidRPr="006054A5">
        <w:rPr>
          <w:rFonts w:cs="Times New Roman"/>
          <w:bCs/>
          <w:szCs w:val="24"/>
          <w:lang w:val="en-ID"/>
        </w:rPr>
        <w:t xml:space="preserve">Untuk mengetahui efek pemberian </w:t>
      </w:r>
      <w:r w:rsidR="008E3DB8" w:rsidRPr="006054A5">
        <w:rPr>
          <w:rFonts w:cs="Times New Roman"/>
          <w:bCs/>
          <w:szCs w:val="24"/>
          <w:lang w:val="en-ID"/>
        </w:rPr>
        <w:t>tamsulosine</w:t>
      </w:r>
      <w:r w:rsidRPr="006054A5">
        <w:rPr>
          <w:rFonts w:cs="Times New Roman"/>
          <w:bCs/>
          <w:szCs w:val="24"/>
          <w:lang w:val="en-ID"/>
        </w:rPr>
        <w:t xml:space="preserve"> terhada</w:t>
      </w:r>
      <w:r w:rsidR="00E544A1" w:rsidRPr="006054A5">
        <w:rPr>
          <w:rFonts w:cs="Times New Roman"/>
          <w:bCs/>
          <w:szCs w:val="24"/>
          <w:lang w:val="en-ID"/>
        </w:rPr>
        <w:t>p kadar interleukin-6 urin sebelum dan setelah</w:t>
      </w:r>
      <w:r w:rsidRPr="006054A5">
        <w:rPr>
          <w:rFonts w:cs="Times New Roman"/>
          <w:bCs/>
          <w:szCs w:val="24"/>
          <w:lang w:val="en-ID"/>
        </w:rPr>
        <w:t xml:space="preserve"> pemasangan stent ureter</w:t>
      </w:r>
    </w:p>
    <w:p w14:paraId="6832D956" w14:textId="77777777" w:rsidR="00C568DE" w:rsidRPr="006054A5" w:rsidRDefault="00C568DE" w:rsidP="00455846">
      <w:pPr>
        <w:pStyle w:val="ListParagraph"/>
        <w:numPr>
          <w:ilvl w:val="0"/>
          <w:numId w:val="2"/>
        </w:numPr>
        <w:spacing w:after="200" w:line="480" w:lineRule="auto"/>
        <w:jc w:val="both"/>
        <w:rPr>
          <w:rFonts w:cs="Times New Roman"/>
          <w:bCs/>
          <w:szCs w:val="24"/>
          <w:lang w:val="en-ID"/>
        </w:rPr>
      </w:pPr>
      <w:r w:rsidRPr="006054A5">
        <w:rPr>
          <w:rFonts w:cs="Times New Roman"/>
          <w:bCs/>
          <w:szCs w:val="24"/>
          <w:lang w:val="en-ID"/>
        </w:rPr>
        <w:t>Untuk mengetahui perbedaan efek pemberian mirabegron dan tamsulosine terhadap perubahan kadar IL-6 serum sebelum dan setelah pemasangan stent ureter</w:t>
      </w:r>
    </w:p>
    <w:p w14:paraId="01C8A92A" w14:textId="77777777" w:rsidR="00C568DE" w:rsidRPr="006054A5" w:rsidRDefault="00C568DE" w:rsidP="00455846">
      <w:pPr>
        <w:pStyle w:val="ListParagraph"/>
        <w:numPr>
          <w:ilvl w:val="0"/>
          <w:numId w:val="2"/>
        </w:numPr>
        <w:spacing w:after="200" w:line="480" w:lineRule="auto"/>
        <w:jc w:val="both"/>
        <w:rPr>
          <w:rFonts w:cs="Times New Roman"/>
          <w:bCs/>
          <w:szCs w:val="24"/>
          <w:lang w:val="en-ID"/>
        </w:rPr>
      </w:pPr>
      <w:bookmarkStart w:id="26" w:name="_Toc53254830"/>
      <w:r w:rsidRPr="006054A5">
        <w:rPr>
          <w:rFonts w:cs="Times New Roman"/>
          <w:bCs/>
          <w:szCs w:val="24"/>
          <w:lang w:val="en-ID"/>
        </w:rPr>
        <w:t>Untuk mengetahui perbedaan efek pemberian mirabegron dan tamsulosine terhadap perubahan kadar IL-6 urin sebelum dan setelah pemasangan stent ureter</w:t>
      </w:r>
    </w:p>
    <w:p w14:paraId="0A0E5979" w14:textId="183312D5" w:rsidR="007870AD" w:rsidRPr="006054A5" w:rsidRDefault="007870AD" w:rsidP="00455846">
      <w:pPr>
        <w:pStyle w:val="ListParagraph"/>
        <w:numPr>
          <w:ilvl w:val="1"/>
          <w:numId w:val="1"/>
        </w:numPr>
        <w:spacing w:after="200" w:line="480" w:lineRule="auto"/>
        <w:jc w:val="both"/>
        <w:outlineLvl w:val="1"/>
        <w:rPr>
          <w:rFonts w:cs="Times New Roman"/>
          <w:b/>
          <w:bCs/>
          <w:szCs w:val="24"/>
        </w:rPr>
      </w:pPr>
      <w:bookmarkStart w:id="27" w:name="_Toc125402206"/>
      <w:bookmarkStart w:id="28" w:name="_Toc126216308"/>
      <w:r w:rsidRPr="006054A5">
        <w:rPr>
          <w:rFonts w:cs="Times New Roman"/>
          <w:b/>
          <w:bCs/>
          <w:szCs w:val="24"/>
        </w:rPr>
        <w:t>Manfaat Penelitian</w:t>
      </w:r>
      <w:bookmarkEnd w:id="26"/>
      <w:bookmarkEnd w:id="27"/>
      <w:bookmarkEnd w:id="28"/>
    </w:p>
    <w:p w14:paraId="638B26B0" w14:textId="77777777" w:rsidR="00E544A1" w:rsidRPr="006054A5" w:rsidRDefault="00E544A1" w:rsidP="00455846">
      <w:pPr>
        <w:pStyle w:val="ListParagraph"/>
        <w:numPr>
          <w:ilvl w:val="0"/>
          <w:numId w:val="4"/>
        </w:numPr>
        <w:spacing w:after="200" w:line="480" w:lineRule="auto"/>
        <w:jc w:val="both"/>
        <w:rPr>
          <w:rFonts w:cs="Times New Roman"/>
          <w:szCs w:val="24"/>
        </w:rPr>
      </w:pPr>
      <w:r w:rsidRPr="006054A5">
        <w:rPr>
          <w:rFonts w:cs="Times New Roman"/>
          <w:szCs w:val="24"/>
          <w:lang w:val="en-US"/>
        </w:rPr>
        <w:t>Manfaat aplikatif</w:t>
      </w:r>
    </w:p>
    <w:p w14:paraId="6C581374" w14:textId="77777777" w:rsidR="00FA3A2D" w:rsidRPr="006054A5" w:rsidRDefault="007870AD" w:rsidP="00455846">
      <w:pPr>
        <w:pStyle w:val="ListParagraph"/>
        <w:spacing w:after="200" w:line="480" w:lineRule="auto"/>
        <w:ind w:left="1080"/>
        <w:jc w:val="both"/>
        <w:rPr>
          <w:rFonts w:cs="Times New Roman"/>
          <w:szCs w:val="24"/>
        </w:rPr>
      </w:pPr>
      <w:r w:rsidRPr="006054A5">
        <w:rPr>
          <w:rFonts w:cs="Times New Roman"/>
          <w:szCs w:val="24"/>
          <w:lang w:val="en-ID"/>
        </w:rPr>
        <w:t>Hasil penelitian dapat menjadi dasar penggunaan terapi mirabegron</w:t>
      </w:r>
      <w:r w:rsidR="00877D7A" w:rsidRPr="006054A5">
        <w:rPr>
          <w:rFonts w:cs="Times New Roman"/>
          <w:szCs w:val="24"/>
          <w:lang w:val="en-ID"/>
        </w:rPr>
        <w:t xml:space="preserve"> dan tamsulosine</w:t>
      </w:r>
      <w:r w:rsidRPr="006054A5">
        <w:rPr>
          <w:rFonts w:cs="Times New Roman"/>
          <w:szCs w:val="24"/>
          <w:lang w:val="en-ID"/>
        </w:rPr>
        <w:t xml:space="preserve"> pada</w:t>
      </w:r>
      <w:r w:rsidR="00FA3A2D" w:rsidRPr="006054A5">
        <w:rPr>
          <w:rFonts w:cs="Times New Roman"/>
          <w:szCs w:val="24"/>
          <w:lang w:val="en-ID"/>
        </w:rPr>
        <w:t xml:space="preserve"> </w:t>
      </w:r>
      <w:r w:rsidRPr="006054A5">
        <w:rPr>
          <w:rFonts w:cs="Times New Roman"/>
          <w:szCs w:val="24"/>
          <w:lang w:val="en-ID"/>
        </w:rPr>
        <w:t xml:space="preserve"> pasien dengan dengan </w:t>
      </w:r>
      <w:r w:rsidR="00FA3A2D" w:rsidRPr="006054A5">
        <w:rPr>
          <w:rFonts w:cs="Times New Roman"/>
          <w:szCs w:val="24"/>
          <w:lang w:val="en-ID"/>
        </w:rPr>
        <w:t xml:space="preserve">gejala LUTS </w:t>
      </w:r>
      <w:r w:rsidR="00E544A1" w:rsidRPr="006054A5">
        <w:rPr>
          <w:rFonts w:cs="Times New Roman"/>
          <w:szCs w:val="24"/>
          <w:lang w:val="en-ID"/>
        </w:rPr>
        <w:t>setelah</w:t>
      </w:r>
      <w:r w:rsidR="00FA3A2D" w:rsidRPr="006054A5">
        <w:rPr>
          <w:rFonts w:cs="Times New Roman"/>
          <w:szCs w:val="24"/>
          <w:lang w:val="en-ID"/>
        </w:rPr>
        <w:t xml:space="preserve"> pemasangan </w:t>
      </w:r>
      <w:r w:rsidRPr="006054A5">
        <w:rPr>
          <w:rFonts w:cs="Times New Roman"/>
          <w:szCs w:val="24"/>
          <w:lang w:val="en-ID"/>
        </w:rPr>
        <w:t>stent</w:t>
      </w:r>
      <w:r w:rsidR="00FA3A2D" w:rsidRPr="006054A5">
        <w:rPr>
          <w:rFonts w:cs="Times New Roman"/>
          <w:szCs w:val="24"/>
          <w:lang w:val="en-ID"/>
        </w:rPr>
        <w:t xml:space="preserve"> ureter</w:t>
      </w:r>
      <w:r w:rsidRPr="006054A5">
        <w:rPr>
          <w:rFonts w:cs="Times New Roman"/>
          <w:szCs w:val="24"/>
          <w:lang w:val="en-ID"/>
        </w:rPr>
        <w:t xml:space="preserve"> dalam kehidupan klinisi sehari-hari.</w:t>
      </w:r>
    </w:p>
    <w:p w14:paraId="09EF3EC8" w14:textId="77777777" w:rsidR="00E544A1" w:rsidRPr="006054A5" w:rsidRDefault="00E544A1" w:rsidP="00455846">
      <w:pPr>
        <w:pStyle w:val="ListParagraph"/>
        <w:numPr>
          <w:ilvl w:val="0"/>
          <w:numId w:val="4"/>
        </w:numPr>
        <w:spacing w:after="200" w:line="480" w:lineRule="auto"/>
        <w:jc w:val="both"/>
        <w:rPr>
          <w:rFonts w:cs="Times New Roman"/>
          <w:szCs w:val="24"/>
        </w:rPr>
      </w:pPr>
      <w:r w:rsidRPr="006054A5">
        <w:rPr>
          <w:rFonts w:cs="Times New Roman"/>
          <w:szCs w:val="24"/>
          <w:lang w:val="en-US"/>
        </w:rPr>
        <w:t>Manfaat metodologik</w:t>
      </w:r>
    </w:p>
    <w:p w14:paraId="3A483907" w14:textId="77777777" w:rsidR="007870AD" w:rsidRPr="006054A5" w:rsidRDefault="007870AD" w:rsidP="00455846">
      <w:pPr>
        <w:pStyle w:val="ListParagraph"/>
        <w:spacing w:after="200" w:line="480" w:lineRule="auto"/>
        <w:ind w:left="1080"/>
        <w:jc w:val="both"/>
        <w:rPr>
          <w:rFonts w:cs="Times New Roman"/>
          <w:szCs w:val="24"/>
        </w:rPr>
      </w:pPr>
      <w:r w:rsidRPr="006054A5">
        <w:rPr>
          <w:rFonts w:cs="Times New Roman"/>
          <w:szCs w:val="24"/>
        </w:rPr>
        <w:lastRenderedPageBreak/>
        <w:t xml:space="preserve">Hasil penelitian ini dapat digunakan sebagai dasar penelitian lebih lanjut terutama dalam pemanfaatan </w:t>
      </w:r>
      <w:r w:rsidRPr="006054A5">
        <w:rPr>
          <w:rFonts w:cs="Times New Roman"/>
          <w:szCs w:val="24"/>
          <w:lang w:val="en-ID"/>
        </w:rPr>
        <w:t>mirabegron</w:t>
      </w:r>
      <w:r w:rsidR="00877D7A" w:rsidRPr="006054A5">
        <w:rPr>
          <w:rFonts w:cs="Times New Roman"/>
          <w:szCs w:val="24"/>
          <w:lang w:val="en-ID"/>
        </w:rPr>
        <w:t xml:space="preserve"> dan tamsulosine</w:t>
      </w:r>
      <w:r w:rsidRPr="006054A5">
        <w:rPr>
          <w:rFonts w:cs="Times New Roman"/>
          <w:szCs w:val="24"/>
          <w:lang w:val="en-ID"/>
        </w:rPr>
        <w:t xml:space="preserve"> pada pasien dengan gejal</w:t>
      </w:r>
      <w:r w:rsidR="00E544A1" w:rsidRPr="006054A5">
        <w:rPr>
          <w:rFonts w:cs="Times New Roman"/>
          <w:szCs w:val="24"/>
          <w:lang w:val="en-ID"/>
        </w:rPr>
        <w:t>a LUTS setelah</w:t>
      </w:r>
      <w:r w:rsidR="00FA3A2D" w:rsidRPr="006054A5">
        <w:rPr>
          <w:rFonts w:cs="Times New Roman"/>
          <w:szCs w:val="24"/>
          <w:lang w:val="en-ID"/>
        </w:rPr>
        <w:t xml:space="preserve"> pemasangan stent ureter</w:t>
      </w:r>
      <w:r w:rsidRPr="006054A5">
        <w:rPr>
          <w:rFonts w:cs="Times New Roman"/>
          <w:szCs w:val="24"/>
        </w:rPr>
        <w:t>.</w:t>
      </w:r>
    </w:p>
    <w:p w14:paraId="7FC0881F" w14:textId="77777777" w:rsidR="00E544A1" w:rsidRPr="006054A5" w:rsidRDefault="00C568DE" w:rsidP="00455846">
      <w:pPr>
        <w:pStyle w:val="ListParagraph"/>
        <w:numPr>
          <w:ilvl w:val="0"/>
          <w:numId w:val="4"/>
        </w:numPr>
        <w:spacing w:after="200" w:line="480" w:lineRule="auto"/>
        <w:jc w:val="both"/>
        <w:rPr>
          <w:rFonts w:cs="Times New Roman"/>
          <w:szCs w:val="24"/>
        </w:rPr>
      </w:pPr>
      <w:r w:rsidRPr="006054A5">
        <w:rPr>
          <w:rFonts w:cs="Times New Roman"/>
          <w:szCs w:val="24"/>
          <w:lang w:val="en-US"/>
        </w:rPr>
        <w:t xml:space="preserve">Manfaat </w:t>
      </w:r>
      <w:r w:rsidR="00E544A1" w:rsidRPr="006054A5">
        <w:rPr>
          <w:rFonts w:cs="Times New Roman"/>
          <w:szCs w:val="24"/>
          <w:lang w:val="en-US"/>
        </w:rPr>
        <w:t>teoretik</w:t>
      </w:r>
    </w:p>
    <w:p w14:paraId="18331183" w14:textId="77777777" w:rsidR="00C568DE" w:rsidRPr="006054A5" w:rsidRDefault="00E544A1" w:rsidP="00455846">
      <w:pPr>
        <w:pStyle w:val="ListParagraph"/>
        <w:spacing w:after="200" w:line="480" w:lineRule="auto"/>
        <w:ind w:left="1080"/>
        <w:jc w:val="both"/>
        <w:rPr>
          <w:rFonts w:cs="Times New Roman"/>
          <w:szCs w:val="24"/>
        </w:rPr>
      </w:pPr>
      <w:r w:rsidRPr="006054A5">
        <w:rPr>
          <w:rFonts w:cs="Times New Roman"/>
          <w:szCs w:val="24"/>
          <w:lang w:val="en-US"/>
        </w:rPr>
        <w:t>Hasil penelitian ini dapat digunakan untuk meningkatkan pengetahuan tentang mekanisme obat mirabegron dan tamsulosine terhadap interleukin-6 pada pasien dengan gejala LUTS setelah pemasangan stent ureter.</w:t>
      </w:r>
    </w:p>
    <w:p w14:paraId="7A3398FE" w14:textId="77777777" w:rsidR="008C4E40" w:rsidRPr="006054A5" w:rsidRDefault="008C4E40" w:rsidP="00455846">
      <w:bookmarkStart w:id="29" w:name="_Toc53254831"/>
    </w:p>
    <w:p w14:paraId="28813047" w14:textId="77777777" w:rsidR="008C4E40" w:rsidRPr="006054A5" w:rsidRDefault="008C4E40" w:rsidP="00455846"/>
    <w:p w14:paraId="7F25CBC3" w14:textId="77777777" w:rsidR="00877D7A" w:rsidRPr="006054A5" w:rsidRDefault="00877D7A" w:rsidP="00455846"/>
    <w:p w14:paraId="6806EBFA" w14:textId="78C34D11" w:rsidR="00877D7A" w:rsidRPr="006054A5" w:rsidRDefault="00877D7A" w:rsidP="00455846"/>
    <w:p w14:paraId="77707B69" w14:textId="313B5D43" w:rsidR="00A510E1" w:rsidRPr="006054A5" w:rsidRDefault="00A510E1" w:rsidP="00455846"/>
    <w:p w14:paraId="4D759F64" w14:textId="3470A72E" w:rsidR="00A510E1" w:rsidRPr="006054A5" w:rsidRDefault="00A510E1" w:rsidP="00455846"/>
    <w:p w14:paraId="60CA601B" w14:textId="4ED5E830" w:rsidR="00A510E1" w:rsidRPr="006054A5" w:rsidRDefault="00A510E1" w:rsidP="00455846"/>
    <w:p w14:paraId="7F39675B" w14:textId="583EF9CE" w:rsidR="00A510E1" w:rsidRPr="006054A5" w:rsidRDefault="00A510E1" w:rsidP="00455846"/>
    <w:p w14:paraId="03023579" w14:textId="06CA0A13" w:rsidR="00A510E1" w:rsidRPr="006054A5" w:rsidRDefault="00A510E1" w:rsidP="00455846"/>
    <w:p w14:paraId="0FF12757" w14:textId="317EF410" w:rsidR="00A510E1" w:rsidRPr="006054A5" w:rsidRDefault="00A510E1" w:rsidP="00455846"/>
    <w:p w14:paraId="6E65CEA2" w14:textId="52B5039D" w:rsidR="00A510E1" w:rsidRPr="006054A5" w:rsidRDefault="00A510E1" w:rsidP="00455846"/>
    <w:p w14:paraId="05588FB5" w14:textId="318DB4EC" w:rsidR="00A510E1" w:rsidRPr="006054A5" w:rsidRDefault="00A510E1" w:rsidP="00455846"/>
    <w:p w14:paraId="246294FB" w14:textId="74FA3374" w:rsidR="00A510E1" w:rsidRPr="006054A5" w:rsidRDefault="00A510E1" w:rsidP="00455846"/>
    <w:p w14:paraId="3D94D3EA" w14:textId="11928BB5" w:rsidR="00A510E1" w:rsidRPr="006054A5" w:rsidRDefault="00A510E1" w:rsidP="00455846"/>
    <w:p w14:paraId="3E064E1C" w14:textId="12EF5A39" w:rsidR="00A510E1" w:rsidRPr="006054A5" w:rsidRDefault="00A510E1" w:rsidP="00455846"/>
    <w:p w14:paraId="0364EC37" w14:textId="51C6B399" w:rsidR="00A510E1" w:rsidRPr="006054A5" w:rsidRDefault="00A510E1" w:rsidP="00455846"/>
    <w:p w14:paraId="4EE4E892" w14:textId="3EBB09C6" w:rsidR="00A510E1" w:rsidRPr="006054A5" w:rsidRDefault="00A510E1" w:rsidP="00455846"/>
    <w:p w14:paraId="2872B784" w14:textId="53F6FA79" w:rsidR="00A510E1" w:rsidRPr="006054A5" w:rsidRDefault="00A510E1" w:rsidP="00455846"/>
    <w:p w14:paraId="44F3E4A6" w14:textId="5B979556" w:rsidR="00A510E1" w:rsidRPr="006054A5" w:rsidRDefault="00A510E1" w:rsidP="00455846"/>
    <w:p w14:paraId="6148E6B2" w14:textId="44C72E6E" w:rsidR="00A510E1" w:rsidRPr="006054A5" w:rsidRDefault="00A510E1" w:rsidP="00455846"/>
    <w:p w14:paraId="284CFDCA" w14:textId="2CB10154" w:rsidR="00A510E1" w:rsidRPr="006054A5" w:rsidRDefault="00A510E1" w:rsidP="00455846"/>
    <w:p w14:paraId="1D8CD047" w14:textId="3E1F08B0" w:rsidR="00A510E1" w:rsidRPr="006054A5" w:rsidRDefault="00A510E1" w:rsidP="00455846"/>
    <w:p w14:paraId="479D1A0F" w14:textId="70FD8E48" w:rsidR="00A510E1" w:rsidRPr="006054A5" w:rsidRDefault="00A510E1" w:rsidP="00455846"/>
    <w:p w14:paraId="4A486262" w14:textId="55F317C0" w:rsidR="00A510E1" w:rsidRPr="006054A5" w:rsidRDefault="00A510E1" w:rsidP="00455846"/>
    <w:p w14:paraId="69E30BE5" w14:textId="464C46A7" w:rsidR="00A510E1" w:rsidRPr="006054A5" w:rsidRDefault="00A510E1" w:rsidP="00455846"/>
    <w:p w14:paraId="773F552C" w14:textId="53B37763" w:rsidR="00A510E1" w:rsidRPr="006054A5" w:rsidRDefault="00A510E1" w:rsidP="00455846"/>
    <w:p w14:paraId="26F7FB4A" w14:textId="77777777" w:rsidR="00A510E1" w:rsidRPr="006054A5" w:rsidRDefault="00A510E1" w:rsidP="00455846"/>
    <w:p w14:paraId="6C97C4A3" w14:textId="77777777" w:rsidR="00E544A1" w:rsidRPr="006054A5" w:rsidRDefault="00E544A1" w:rsidP="00455846"/>
    <w:p w14:paraId="155F93DC" w14:textId="77777777" w:rsidR="00E544A1" w:rsidRPr="006054A5" w:rsidRDefault="00E544A1" w:rsidP="00455846"/>
    <w:p w14:paraId="5A2CAD69" w14:textId="77777777" w:rsidR="00877D7A" w:rsidRPr="006054A5" w:rsidRDefault="00877D7A" w:rsidP="00455846"/>
    <w:p w14:paraId="7F057127" w14:textId="1F23478D" w:rsidR="00414A75" w:rsidRPr="006054A5" w:rsidRDefault="00414A75" w:rsidP="00455846">
      <w:pPr>
        <w:spacing w:line="480" w:lineRule="auto"/>
        <w:jc w:val="center"/>
        <w:outlineLvl w:val="0"/>
        <w:rPr>
          <w:b/>
          <w:bCs/>
        </w:rPr>
      </w:pPr>
      <w:bookmarkStart w:id="30" w:name="_Toc125402207"/>
      <w:bookmarkStart w:id="31" w:name="_Toc126216309"/>
      <w:r w:rsidRPr="006054A5">
        <w:rPr>
          <w:b/>
          <w:bCs/>
        </w:rPr>
        <w:lastRenderedPageBreak/>
        <w:t>BAB II</w:t>
      </w:r>
      <w:bookmarkEnd w:id="29"/>
      <w:bookmarkEnd w:id="30"/>
      <w:bookmarkEnd w:id="31"/>
    </w:p>
    <w:p w14:paraId="0ED2E779" w14:textId="77777777" w:rsidR="00414A75" w:rsidRPr="006054A5" w:rsidRDefault="00414A75" w:rsidP="00455846">
      <w:pPr>
        <w:spacing w:line="480" w:lineRule="auto"/>
        <w:jc w:val="center"/>
        <w:outlineLvl w:val="0"/>
        <w:rPr>
          <w:b/>
          <w:bCs/>
        </w:rPr>
      </w:pPr>
      <w:bookmarkStart w:id="32" w:name="_Toc53254832"/>
      <w:bookmarkStart w:id="33" w:name="_Toc125402208"/>
      <w:bookmarkStart w:id="34" w:name="_Toc125405132"/>
      <w:bookmarkStart w:id="35" w:name="_Toc125405698"/>
      <w:bookmarkStart w:id="36" w:name="_Toc125406240"/>
      <w:bookmarkStart w:id="37" w:name="_Toc126216310"/>
      <w:r w:rsidRPr="006054A5">
        <w:rPr>
          <w:b/>
          <w:bCs/>
        </w:rPr>
        <w:t>TINJAUAN PUSTAKA</w:t>
      </w:r>
      <w:bookmarkEnd w:id="32"/>
      <w:bookmarkEnd w:id="33"/>
      <w:bookmarkEnd w:id="34"/>
      <w:bookmarkEnd w:id="35"/>
      <w:bookmarkEnd w:id="36"/>
      <w:bookmarkEnd w:id="37"/>
    </w:p>
    <w:p w14:paraId="4C06BBA3" w14:textId="229D8809" w:rsidR="00414A75" w:rsidRPr="006054A5" w:rsidRDefault="00414A75" w:rsidP="00455846">
      <w:pPr>
        <w:pStyle w:val="ListParagraph"/>
        <w:numPr>
          <w:ilvl w:val="1"/>
          <w:numId w:val="5"/>
        </w:numPr>
        <w:spacing w:after="200" w:line="480" w:lineRule="auto"/>
        <w:jc w:val="both"/>
        <w:outlineLvl w:val="1"/>
        <w:rPr>
          <w:rFonts w:cs="Times New Roman"/>
          <w:b/>
          <w:bCs/>
          <w:szCs w:val="24"/>
        </w:rPr>
      </w:pPr>
      <w:bookmarkStart w:id="38" w:name="_Toc53254833"/>
      <w:bookmarkStart w:id="39" w:name="_Toc125402209"/>
      <w:bookmarkStart w:id="40" w:name="_Toc126216311"/>
      <w:r w:rsidRPr="006054A5">
        <w:rPr>
          <w:rFonts w:cs="Times New Roman"/>
          <w:b/>
          <w:bCs/>
          <w:szCs w:val="24"/>
        </w:rPr>
        <w:t>Telaah Pustaka</w:t>
      </w:r>
      <w:bookmarkEnd w:id="38"/>
      <w:bookmarkEnd w:id="39"/>
      <w:bookmarkEnd w:id="40"/>
    </w:p>
    <w:p w14:paraId="39593C46" w14:textId="094AF2FA" w:rsidR="00414A75" w:rsidRPr="006054A5" w:rsidRDefault="00414A75" w:rsidP="00455846">
      <w:pPr>
        <w:pStyle w:val="ListParagraph"/>
        <w:numPr>
          <w:ilvl w:val="0"/>
          <w:numId w:val="6"/>
        </w:numPr>
        <w:spacing w:after="200" w:line="480" w:lineRule="auto"/>
        <w:ind w:left="426" w:hanging="425"/>
        <w:jc w:val="both"/>
        <w:outlineLvl w:val="2"/>
        <w:rPr>
          <w:rFonts w:cs="Times New Roman"/>
          <w:b/>
          <w:bCs/>
          <w:szCs w:val="24"/>
        </w:rPr>
      </w:pPr>
      <w:bookmarkStart w:id="41" w:name="_Toc53254834"/>
      <w:bookmarkStart w:id="42" w:name="_Toc125402210"/>
      <w:bookmarkStart w:id="43" w:name="_Toc126216312"/>
      <w:r w:rsidRPr="006054A5">
        <w:rPr>
          <w:rFonts w:cs="Times New Roman"/>
          <w:b/>
          <w:bCs/>
          <w:szCs w:val="24"/>
          <w:lang w:val="en-ID"/>
        </w:rPr>
        <w:t>Stent Uretra (DJ-stent)</w:t>
      </w:r>
      <w:bookmarkEnd w:id="41"/>
      <w:bookmarkEnd w:id="42"/>
      <w:bookmarkEnd w:id="43"/>
    </w:p>
    <w:p w14:paraId="2F6A1E06" w14:textId="77777777" w:rsidR="00414A75" w:rsidRPr="006054A5" w:rsidRDefault="00414A75" w:rsidP="00455846">
      <w:pPr>
        <w:pStyle w:val="ListParagraph"/>
        <w:numPr>
          <w:ilvl w:val="0"/>
          <w:numId w:val="37"/>
        </w:numPr>
        <w:spacing w:line="480" w:lineRule="auto"/>
        <w:jc w:val="both"/>
        <w:rPr>
          <w:iCs/>
          <w:color w:val="000000"/>
          <w:shd w:val="clear" w:color="auto" w:fill="FFFFFF"/>
        </w:rPr>
      </w:pPr>
      <w:r w:rsidRPr="006054A5">
        <w:rPr>
          <w:iCs/>
          <w:color w:val="000000"/>
          <w:shd w:val="clear" w:color="auto" w:fill="FFFFFF"/>
        </w:rPr>
        <w:t>Sejarah</w:t>
      </w:r>
    </w:p>
    <w:p w14:paraId="150EA8CB" w14:textId="77777777" w:rsidR="00414A75" w:rsidRPr="006054A5" w:rsidRDefault="00414A75" w:rsidP="00455846">
      <w:pPr>
        <w:spacing w:line="480" w:lineRule="auto"/>
        <w:ind w:firstLine="426"/>
        <w:jc w:val="both"/>
        <w:rPr>
          <w:color w:val="000000"/>
          <w:shd w:val="clear" w:color="auto" w:fill="FFFFFF"/>
        </w:rPr>
      </w:pPr>
      <w:r w:rsidRPr="006054A5">
        <w:rPr>
          <w:color w:val="000000"/>
          <w:shd w:val="clear" w:color="auto" w:fill="FFFFFF"/>
        </w:rPr>
        <w:t>Penggunaan kateter ureter pertama kali berasal dari lebih dari seabad yang lalu, ketika Shoemaker mendeskripsikan alat pertamanya pada wanita. Sejak saat itu, stent ureter telah digunakan untuk berbagai kondisi urologi. Meskipun Zimskind et al.</w:t>
      </w:r>
      <w:hyperlink r:id="rId10" w:anchor="bib2" w:history="1"/>
      <w:r w:rsidRPr="006054A5">
        <w:rPr>
          <w:color w:val="000000"/>
          <w:shd w:val="clear" w:color="auto" w:fill="FFFFFF"/>
        </w:rPr>
        <w:t> menjelaskan penggunaan pertama dari stent silikon ujung terbuka di ureter untuk obstruksi ganas pada tahun 1967, desainnya masih rentan terhadap migrasi. Untuk mengatasi masalah ini, Gibbons et al. merancang stent baru dengan flensa distal untuk mencegah migrasi proksimal dan duri tajam untuk mencegah migrasi distal, yang tersedia secara komersial pada tahun 1974. Tak lama kemudian, Finney</w:t>
      </w:r>
      <w:hyperlink r:id="rId11" w:anchor="bib4" w:history="1"/>
      <w:r w:rsidRPr="006054A5">
        <w:rPr>
          <w:color w:val="000000"/>
          <w:shd w:val="clear" w:color="auto" w:fill="FFFFFF"/>
        </w:rPr>
        <w:t> dan Hepperlen et al. hampir secara bersamaan, melaporkan desain stent baru untuk mencegah migrasi proksimal dan distal dengan ikal berbentuk J di setiap sisi stent, pigtail ganda atau stent double-J yang masih diketahui. Kebanyakan desain stent baru merupakan perubahan pada model ini dan akan dibahas lebih detail di bawah ini.</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{"citationItems":[{"id":"ITEM-1","itemData":{"DOI":"10.1016/j.ajur.2018.07.002","ISSN":"22143890","abstract":"Ever since the ureteral stent design was fitted with a curl on both sides to prevent it from migrating up or down the ureter some 40 years ago, its use has gained tremendous momentum, aiding in the rise and evolution of endourology and has confidently kept its place in modern time urology. Over the past four decades, several designs, coating and biomaterials have been developed, trying to reduce infection, encrustation and other stent related symptoms. As the ideal stent has not yet been discovered, different ways of helping patients with their complaints have been researched. This review will cover these aspects of stent use in urolithiasis.","author":[{"dropping-particle":"","family":"Beysens","given":"Matthias","non-dropping-particle":"","parse-names":false,"suffix":""},{"dropping-particle":"","family":"Tailly","given":"Thomas O.","non-dropping-particle":"","parse-names":false,"suffix":""}],"container-title":"Asian Journal of Urology","id":"ITEM-1","issue":"4","issued":{"date-parts":[["2018"]]},"page":"274-286","publisher":"Elsevier Ltd","title":"Ureteral stents in urolithiasis","type":"article-journal","volume":"5"},"uris":["http://www.mendeley.com/documents/?uuid=24f2610f-b346-4786-8a57-cff9f2290635"]}],"mendeley":{"formattedCitation":"[15]","plainTextFormattedCitation":"[15]","previouslyFormattedCitation":"[15]"},"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[15]</w:t>
      </w:r>
      <w:r w:rsidRPr="006054A5">
        <w:rPr>
          <w:color w:val="000000"/>
          <w:shd w:val="clear" w:color="auto" w:fill="FFFFFF"/>
        </w:rPr>
        <w:fldChar w:fldCharType="end"/>
      </w:r>
    </w:p>
    <w:p w14:paraId="6E6E3AB3" w14:textId="77777777" w:rsidR="00414A75" w:rsidRPr="006054A5" w:rsidRDefault="00414A75" w:rsidP="00455846">
      <w:pPr>
        <w:pStyle w:val="ListParagraph"/>
        <w:numPr>
          <w:ilvl w:val="0"/>
          <w:numId w:val="37"/>
        </w:numPr>
        <w:spacing w:line="480" w:lineRule="auto"/>
        <w:jc w:val="both"/>
        <w:rPr>
          <w:iCs/>
          <w:color w:val="000000"/>
          <w:shd w:val="clear" w:color="auto" w:fill="FFFFFF"/>
        </w:rPr>
      </w:pPr>
      <w:r w:rsidRPr="006054A5">
        <w:rPr>
          <w:iCs/>
          <w:color w:val="000000"/>
          <w:shd w:val="clear" w:color="auto" w:fill="FFFFFF"/>
        </w:rPr>
        <w:t>Indikasi</w:t>
      </w:r>
    </w:p>
    <w:p w14:paraId="15CEE5C2" w14:textId="77777777" w:rsidR="00414A75" w:rsidRPr="006054A5" w:rsidRDefault="00414A75" w:rsidP="00455846">
      <w:pPr>
        <w:spacing w:line="480" w:lineRule="auto"/>
        <w:ind w:firstLine="426"/>
        <w:jc w:val="both"/>
        <w:rPr>
          <w:color w:val="000000"/>
          <w:shd w:val="clear" w:color="auto" w:fill="FFFFFF"/>
        </w:rPr>
      </w:pPr>
      <w:r w:rsidRPr="006054A5">
        <w:rPr>
          <w:color w:val="000000"/>
          <w:shd w:val="clear" w:color="auto" w:fill="FFFFFF"/>
        </w:rPr>
        <w:t xml:space="preserve">Stent ureter adalah implan yang digunakan untuk mengalirkan air ke saluran kemih bagian atas, jika ada atau diantisipasi adanya obstruksi ureter. Obstruksi ini mungkin disebabkan oleh masalah internal atau eksternal, seperti edema setelah manipulasi ureter, striktur ureter, fragmen batu yang lewat atau kompresi eksternal ureter. Stent </w:t>
      </w:r>
      <w:r w:rsidRPr="006054A5">
        <w:rPr>
          <w:color w:val="000000"/>
          <w:shd w:val="clear" w:color="auto" w:fill="FFFFFF"/>
        </w:rPr>
        <w:lastRenderedPageBreak/>
        <w:t xml:space="preserve">juga sering digunakan dalam bedah rekonstruksi, di mana stent berfungsi sebagai perancah untuk menyembuhkan rekonstruksi ureter </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{"citationItems":[{"id":"ITEM-1","itemData":{"DOI":"10.1016/j.ajur.2018.07.002","ISSN":"22143890","abstract":"Ever since the ureteral stent design was fitted with a curl on both sides to prevent it from migrating up or down the ureter some 40 years ago, its use has gained tremendous momentum, aiding in the rise and evolution of endourology and has confidently kept its place in modern time urology. Over the past four decades, several designs, coating and biomaterials have been developed, trying to reduce infection, encrustation and other stent related symptoms. As the ideal stent has not yet been discovered, different ways of helping patients with their complaints have been researched. This review will cover these aspects of stent use in urolithiasis.","author":[{"dropping-particle":"","family":"Beysens","given":"Matthias","non-dropping-particle":"","parse-names":false,"suffix":""},{"dropping-particle":"","family":"Tailly","given":"Thomas O.","non-dropping-particle":"","parse-names":false,"suffix":""}],"container-title":"Asian Journal of Urology","id":"ITEM-1","issue":"4","issued":{"date-parts":[["2018"]]},"page":"274-286","publisher":"Elsevier Ltd","title":"Ureteral stents in urolithiasis","type":"article-journal","volume":"5"},"uris":["http://www.mendeley.com/documents/?uuid=24f2610f-b346-4786-8a57-cff9f2290635"]}],"mendeley":{"formattedCitation":"[15]","plainTextFormattedCitation":"[15]","previouslyFormattedCitation":"[15]"},"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[15]</w:t>
      </w:r>
      <w:r w:rsidRPr="006054A5">
        <w:rPr>
          <w:color w:val="000000"/>
          <w:shd w:val="clear" w:color="auto" w:fill="FFFFFF"/>
        </w:rPr>
        <w:fldChar w:fldCharType="end"/>
      </w:r>
      <w:r w:rsidRPr="006054A5">
        <w:rPr>
          <w:color w:val="000000"/>
          <w:shd w:val="clear" w:color="auto" w:fill="FFFFFF"/>
        </w:rPr>
        <w:t>.</w:t>
      </w:r>
    </w:p>
    <w:p w14:paraId="3D50F95A" w14:textId="77777777" w:rsidR="00414A75" w:rsidRPr="006054A5" w:rsidRDefault="00414A75" w:rsidP="00455846">
      <w:pPr>
        <w:spacing w:line="480" w:lineRule="auto"/>
        <w:ind w:firstLine="426"/>
        <w:jc w:val="both"/>
        <w:rPr>
          <w:color w:val="000000"/>
          <w:shd w:val="clear" w:color="auto" w:fill="FFFFFF"/>
        </w:rPr>
      </w:pPr>
      <w:r w:rsidRPr="006054A5">
        <w:rPr>
          <w:color w:val="000000"/>
          <w:shd w:val="clear" w:color="auto" w:fill="FFFFFF"/>
        </w:rPr>
        <w:t>Terdapat tiga indikasi utama insersi stent ureter pada kasus urolitiasis, yaitu</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{"citationItems":[{"id":"ITEM-1","itemData":{"DOI":"10.1016/j.ajur.2018.07.002","ISSN":"22143890","abstract":"Ever since the ureteral stent design was fitted with a curl on both sides to prevent it from migrating up or down the ureter some 40 years ago, its use has gained tremendous momentum, aiding in the rise and evolution of endourology and has confidently kept its place in modern time urology. Over the past four decades, several designs, coating and biomaterials have been developed, trying to reduce infection, encrustation and other stent related symptoms. As the ideal stent has not yet been discovered, different ways of helping patients with their complaints have been researched. This review will cover these aspects of stent use in urolithiasis.","author":[{"dropping-particle":"","family":"Beysens","given":"Matthias","non-dropping-particle":"","parse-names":false,"suffix":""},{"dropping-particle":"","family":"Tailly","given":"Thomas O.","non-dropping-particle":"","parse-names":false,"suffix":""}],"container-title":"Asian Journal of Urology","id":"ITEM-1","issue":"4","issued":{"date-parts":[["2018"]]},"page":"274-286","publisher":"Elsevier Ltd","title":"Ureteral stents in urolithiasis","type":"article-journal","volume":"5"},"uris":["http://www.mendeley.com/documents/?uuid=24f2610f-b346-4786-8a57-cff9f2290635"]}],"mendeley":{"formattedCitation":"[15]","plainTextFormattedCitation":"[15]","previouslyFormattedCitation":"[15]"},"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[15]</w:t>
      </w:r>
      <w:r w:rsidRPr="006054A5">
        <w:rPr>
          <w:color w:val="000000"/>
          <w:shd w:val="clear" w:color="auto" w:fill="FFFFFF"/>
        </w:rPr>
        <w:fldChar w:fldCharType="end"/>
      </w:r>
      <w:r w:rsidRPr="006054A5">
        <w:rPr>
          <w:color w:val="000000"/>
          <w:shd w:val="clear" w:color="auto" w:fill="FFFFFF"/>
        </w:rPr>
        <w:t>:</w:t>
      </w:r>
    </w:p>
    <w:p w14:paraId="667ABC2C" w14:textId="77777777" w:rsidR="00414A75" w:rsidRPr="006054A5" w:rsidRDefault="00414A75" w:rsidP="00455846">
      <w:pPr>
        <w:pStyle w:val="ListParagraph"/>
        <w:numPr>
          <w:ilvl w:val="0"/>
          <w:numId w:val="7"/>
        </w:numPr>
        <w:spacing w:line="480" w:lineRule="auto"/>
        <w:jc w:val="both"/>
        <w:rPr>
          <w:rFonts w:cs="Times New Roman"/>
          <w:color w:val="000000"/>
          <w:szCs w:val="24"/>
          <w:shd w:val="clear" w:color="auto" w:fill="FFFFFF"/>
          <w:lang w:val="en-ID"/>
        </w:rPr>
      </w:pPr>
      <w:r w:rsidRPr="006054A5">
        <w:rPr>
          <w:rFonts w:cs="Times New Roman"/>
          <w:color w:val="000000"/>
          <w:szCs w:val="24"/>
          <w:shd w:val="clear" w:color="auto" w:fill="FFFFFF"/>
          <w:lang w:val="en-ID"/>
        </w:rPr>
        <w:t>Drainase ureter yang mengalami obstruksi akibat fragmen batu saluran kemih (BSK)</w:t>
      </w:r>
    </w:p>
    <w:p w14:paraId="0D91D2F5" w14:textId="77777777" w:rsidR="00414A75" w:rsidRPr="006054A5" w:rsidRDefault="00B9739E" w:rsidP="00455846">
      <w:pPr>
        <w:pStyle w:val="ListParagraph"/>
        <w:numPr>
          <w:ilvl w:val="0"/>
          <w:numId w:val="7"/>
        </w:numPr>
        <w:spacing w:line="480" w:lineRule="auto"/>
        <w:jc w:val="both"/>
        <w:rPr>
          <w:rFonts w:cs="Times New Roman"/>
          <w:color w:val="000000"/>
          <w:szCs w:val="24"/>
          <w:shd w:val="clear" w:color="auto" w:fill="FFFFFF"/>
          <w:lang w:val="en-ID"/>
        </w:rPr>
      </w:pPr>
      <w:r w:rsidRPr="006054A5">
        <w:rPr>
          <w:rFonts w:cs="Times New Roman"/>
          <w:color w:val="000000"/>
          <w:szCs w:val="24"/>
          <w:shd w:val="clear" w:color="auto" w:fill="FFFFFF"/>
          <w:lang w:val="en-ID"/>
        </w:rPr>
        <w:t>Setelah</w:t>
      </w:r>
      <w:r w:rsidR="00414A75" w:rsidRPr="006054A5">
        <w:rPr>
          <w:rFonts w:cs="Times New Roman"/>
          <w:color w:val="000000"/>
          <w:szCs w:val="24"/>
          <w:shd w:val="clear" w:color="auto" w:fill="FFFFFF"/>
          <w:lang w:val="en-ID"/>
        </w:rPr>
        <w:t xml:space="preserve"> ureterorenoskopi</w:t>
      </w:r>
    </w:p>
    <w:p w14:paraId="2E56B4DB" w14:textId="77777777" w:rsidR="00414A75" w:rsidRPr="006054A5" w:rsidRDefault="00414A75" w:rsidP="00455846">
      <w:pPr>
        <w:pStyle w:val="ListParagraph"/>
        <w:numPr>
          <w:ilvl w:val="0"/>
          <w:numId w:val="7"/>
        </w:numPr>
        <w:spacing w:line="480" w:lineRule="auto"/>
        <w:jc w:val="both"/>
        <w:rPr>
          <w:rFonts w:cs="Times New Roman"/>
          <w:color w:val="000000"/>
          <w:szCs w:val="24"/>
          <w:shd w:val="clear" w:color="auto" w:fill="FFFFFF"/>
          <w:lang w:val="en-ID"/>
        </w:rPr>
      </w:pPr>
      <w:r w:rsidRPr="006054A5">
        <w:rPr>
          <w:rFonts w:cs="Times New Roman"/>
          <w:color w:val="000000"/>
          <w:szCs w:val="24"/>
          <w:shd w:val="clear" w:color="auto" w:fill="FFFFFF"/>
          <w:lang w:val="en-ID"/>
        </w:rPr>
        <w:t xml:space="preserve">Insersi profilaksis sebelum </w:t>
      </w:r>
      <w:r w:rsidRPr="006054A5">
        <w:rPr>
          <w:rFonts w:cs="Times New Roman"/>
          <w:i/>
          <w:iCs/>
          <w:color w:val="000000"/>
          <w:szCs w:val="24"/>
          <w:shd w:val="clear" w:color="auto" w:fill="FFFFFF"/>
          <w:lang w:val="en-ID"/>
        </w:rPr>
        <w:t xml:space="preserve">Extracorporeal Shock Wave Lithotripsy </w:t>
      </w:r>
      <w:r w:rsidRPr="006054A5">
        <w:rPr>
          <w:rFonts w:cs="Times New Roman"/>
          <w:color w:val="000000"/>
          <w:szCs w:val="24"/>
          <w:shd w:val="clear" w:color="auto" w:fill="FFFFFF"/>
          <w:lang w:val="en-ID"/>
        </w:rPr>
        <w:t>(ESWL) atau ureterorenoskopi (fleksibel)</w:t>
      </w:r>
    </w:p>
    <w:p w14:paraId="4F6503B5" w14:textId="743FB50C" w:rsidR="00414A75" w:rsidRPr="006054A5" w:rsidRDefault="00414A75" w:rsidP="00455846">
      <w:pPr>
        <w:pStyle w:val="ListParagraph"/>
        <w:numPr>
          <w:ilvl w:val="0"/>
          <w:numId w:val="6"/>
        </w:numPr>
        <w:spacing w:after="200" w:line="480" w:lineRule="auto"/>
        <w:ind w:left="426" w:hanging="425"/>
        <w:jc w:val="both"/>
        <w:outlineLvl w:val="2"/>
        <w:rPr>
          <w:rFonts w:cs="Times New Roman"/>
          <w:b/>
          <w:bCs/>
          <w:szCs w:val="24"/>
        </w:rPr>
      </w:pPr>
      <w:bookmarkStart w:id="44" w:name="_Toc125402211"/>
      <w:bookmarkStart w:id="45" w:name="_Toc126216313"/>
      <w:r w:rsidRPr="006054A5">
        <w:rPr>
          <w:rFonts w:cs="Times New Roman"/>
          <w:b/>
          <w:bCs/>
          <w:szCs w:val="24"/>
          <w:lang w:val="en-US"/>
        </w:rPr>
        <w:t>Stent-Related symptoms (SRS)</w:t>
      </w:r>
      <w:bookmarkEnd w:id="44"/>
      <w:bookmarkEnd w:id="45"/>
    </w:p>
    <w:p w14:paraId="714C21E6" w14:textId="77777777" w:rsidR="00414A75" w:rsidRPr="006054A5" w:rsidRDefault="00414A75" w:rsidP="00455846">
      <w:pPr>
        <w:spacing w:line="480" w:lineRule="auto"/>
        <w:ind w:firstLine="426"/>
        <w:jc w:val="both"/>
        <w:rPr>
          <w:color w:val="000000"/>
          <w:shd w:val="clear" w:color="auto" w:fill="FFFFFF"/>
        </w:rPr>
      </w:pPr>
      <w:r w:rsidRPr="006054A5">
        <w:rPr>
          <w:color w:val="000000"/>
          <w:shd w:val="clear" w:color="auto" w:fill="FFFFFF"/>
        </w:rPr>
        <w:t xml:space="preserve">Pemasangan </w:t>
      </w:r>
      <w:r w:rsidR="003C625A" w:rsidRPr="006054A5">
        <w:rPr>
          <w:color w:val="000000"/>
          <w:shd w:val="clear" w:color="auto" w:fill="FFFFFF"/>
        </w:rPr>
        <w:t>s</w:t>
      </w:r>
      <w:r w:rsidR="00B9739E" w:rsidRPr="006054A5">
        <w:rPr>
          <w:color w:val="000000"/>
          <w:shd w:val="clear" w:color="auto" w:fill="FFFFFF"/>
        </w:rPr>
        <w:t>tent ureteral</w:t>
      </w:r>
      <w:r w:rsidRPr="006054A5">
        <w:rPr>
          <w:color w:val="000000"/>
          <w:shd w:val="clear" w:color="auto" w:fill="FFFFFF"/>
        </w:rPr>
        <w:t xml:space="preserve"> dapat menyebabkan ketidaknyamanan pada tiga perempat atau sekitar 80% pasien. Stent ureter yang dipasang pada pasien umumnya dikaitkan dengan efek samping berikut: masalah dengan penyimpanan dan / atau buang air kecil, gejala kandung kemih yang terlalu aktif, hematuria, infeksi, dan berbagai gejala lainnya, seperti nyeri. Ini dinamakan sebagai gejala terkait stent atau stent-related symptoms (SRS) yang tak terhindarkan yang dapat mengganggu kualitas hidup pasien. </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6fee410f-c366-406d-8387-8299999e762b","http://www.mendeley.com/documents/?uuid=223421ae-1bfb-4d78-a61b-b829205bbb8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f2c4cf02-90ce-4f50-a5e1-e0cae72ac180","http://www.mendeley.com/documents/?uuid=477ea591-94c7-4f47-bf58-f1c014ebb9f8"]}],"mendeley":{"formattedCitation":"[16,17]","plainTextFormattedCitation":"[16,17]","previouslyFormattedCitation":"[16,17]"},"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[16,17]</w:t>
      </w:r>
      <w:r w:rsidRPr="006054A5">
        <w:rPr>
          <w:color w:val="000000"/>
          <w:shd w:val="clear" w:color="auto" w:fill="FFFFFF"/>
        </w:rPr>
        <w:fldChar w:fldCharType="end"/>
      </w:r>
      <w:r w:rsidRPr="006054A5">
        <w:rPr>
          <w:color w:val="000000"/>
          <w:shd w:val="clear" w:color="auto" w:fill="FFFFFF"/>
        </w:rPr>
        <w:t>.</w:t>
      </w:r>
    </w:p>
    <w:p w14:paraId="10BD6B05" w14:textId="77777777" w:rsidR="00414A75" w:rsidRPr="006054A5" w:rsidRDefault="00150320" w:rsidP="00455846">
      <w:pPr>
        <w:spacing w:line="480" w:lineRule="auto"/>
        <w:ind w:firstLine="426"/>
        <w:jc w:val="both"/>
        <w:rPr>
          <w:color w:val="000000"/>
          <w:shd w:val="clear" w:color="auto" w:fill="FFFFFF"/>
        </w:rPr>
      </w:pPr>
      <w:r w:rsidRPr="006054A5">
        <w:rPr>
          <w:color w:val="000000"/>
          <w:shd w:val="clear" w:color="auto" w:fill="FFFFFF"/>
        </w:rPr>
        <w:t xml:space="preserve">Patofisiologi gejala terkait </w:t>
      </w:r>
      <w:r w:rsidR="00414A75" w:rsidRPr="006054A5">
        <w:rPr>
          <w:color w:val="000000"/>
          <w:shd w:val="clear" w:color="auto" w:fill="FFFFFF"/>
        </w:rPr>
        <w:t>pemasangan stent masih belum jelas. Gejala ini mungkin disebabkan oleh spasme otot polos akibat iritasi lokal jaringan saraf dengan banyak reseptor α-1D yang terletak di mukosa kandung kemih dan ujung distal urete</w:t>
      </w:r>
      <w:r w:rsidR="003C625A" w:rsidRPr="006054A5">
        <w:rPr>
          <w:color w:val="000000"/>
          <w:shd w:val="clear" w:color="auto" w:fill="FFFFFF"/>
        </w:rPr>
        <w:t>r, seperti yang terjadi pada beningn prostate hyperplasia (BPH)</w:t>
      </w:r>
      <w:r w:rsidR="00414A75" w:rsidRPr="006054A5">
        <w:rPr>
          <w:color w:val="000000"/>
          <w:shd w:val="clear" w:color="auto" w:fill="FFFFFF"/>
        </w:rPr>
        <w:t>.</w:t>
      </w:r>
      <w:r w:rsidR="00414A75"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223421ae-1bfb-4d78-a61b-b829205bbb8b","http://www.mendeley.com/documents/?uuid=6fee410f-c366-406d-8387-8299999e762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477ea591-94c7-4f47-bf58-f1c014ebb9f8","http://www.mendeley.com/documents/?uuid=f2c4cf02-90ce-4f50-a5e1-e0cae72ac180","http://www.mendeley.com/documents/?uuid=f375ef20-b04b-446d-befc-cae2af98334d"]}],"mendeley":{"formattedCitation":"[16,17]","plainTextFormattedCitation":"[16,17]","previouslyFormattedCitation":"[16,17]"},"properties":{"noteIndex":0},"schema":"https://github.com/citation-style-language/schema/raw/master/csl-citation.json"}</w:instrText>
      </w:r>
      <w:r w:rsidR="00414A75" w:rsidRPr="006054A5">
        <w:rPr>
          <w:color w:val="000000"/>
          <w:shd w:val="clear" w:color="auto" w:fill="FFFFFF"/>
        </w:rPr>
        <w:fldChar w:fldCharType="separate"/>
      </w:r>
      <w:r w:rsidR="00F97216" w:rsidRPr="006054A5">
        <w:rPr>
          <w:noProof/>
          <w:color w:val="000000"/>
          <w:shd w:val="clear" w:color="auto" w:fill="FFFFFF"/>
        </w:rPr>
        <w:t>[16,17]</w:t>
      </w:r>
      <w:r w:rsidR="00414A75" w:rsidRPr="006054A5">
        <w:rPr>
          <w:color w:val="000000"/>
          <w:shd w:val="clear" w:color="auto" w:fill="FFFFFF"/>
        </w:rPr>
        <w:fldChar w:fldCharType="end"/>
      </w:r>
    </w:p>
    <w:p w14:paraId="4DBF5909" w14:textId="77777777" w:rsidR="00414A75" w:rsidRPr="006054A5" w:rsidRDefault="00414A75" w:rsidP="00455846">
      <w:pPr>
        <w:spacing w:line="480" w:lineRule="auto"/>
        <w:ind w:firstLine="426"/>
        <w:jc w:val="both"/>
        <w:rPr>
          <w:color w:val="000000"/>
          <w:shd w:val="clear" w:color="auto" w:fill="FFFFFF"/>
        </w:rPr>
      </w:pPr>
      <w:r w:rsidRPr="006054A5">
        <w:rPr>
          <w:color w:val="000000"/>
          <w:shd w:val="clear" w:color="auto" w:fill="FFFFFF"/>
        </w:rPr>
        <w:t xml:space="preserve">Beberapa penelitian melaporkan bahwa panjang stent, penyesuaian diameter dan menghindari ujung distal melewati garis tengah dapat secara signifikan mengurangi </w:t>
      </w:r>
      <w:r w:rsidRPr="006054A5">
        <w:rPr>
          <w:color w:val="000000"/>
          <w:shd w:val="clear" w:color="auto" w:fill="FFFFFF"/>
        </w:rPr>
        <w:lastRenderedPageBreak/>
        <w:t xml:space="preserve">gejala terkait stent. Menurut Chew at al, perubahan posisi tubuh dapat menyebabkan pergerakan ujung distal stent dalam kandung kemidh dan menyebabkan lebih banyaknya iritasi trigonal dan gejala terkait stent. </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223421ae-1bfb-4d78-a61b-b829205bbb8b","http://www.mendeley.com/documents/?uuid=6fee410f-c366-406d-8387-8299999e762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477ea591-94c7-4f47-bf58-f1c014ebb9f8","http://www.mendeley.com/documents/?uuid=f2c4cf02-90ce-4f50-a5e1-e0cae72ac180","http://www.mendeley.com/documents/?uuid=dc055bd4-3133-4e48-a5ab-9622956383dd"]}],"mendeley":{"formattedCitation":"[16,17]","plainTextFormattedCitation":"[16,17]","previouslyFormattedCitation":"[16,17]"},"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[16,17]</w:t>
      </w:r>
      <w:r w:rsidRPr="006054A5">
        <w:rPr>
          <w:color w:val="000000"/>
          <w:shd w:val="clear" w:color="auto" w:fill="FFFFFF"/>
        </w:rPr>
        <w:fldChar w:fldCharType="end"/>
      </w:r>
    </w:p>
    <w:p w14:paraId="40C78D47" w14:textId="77777777" w:rsidR="00414A75" w:rsidRPr="006054A5" w:rsidRDefault="00414A75" w:rsidP="00455846">
      <w:pPr>
        <w:spacing w:line="480" w:lineRule="auto"/>
        <w:ind w:firstLine="426"/>
        <w:jc w:val="both"/>
        <w:rPr>
          <w:color w:val="000000"/>
          <w:shd w:val="clear" w:color="auto" w:fill="FFFFFF"/>
        </w:rPr>
      </w:pPr>
      <w:r w:rsidRPr="006054A5">
        <w:rPr>
          <w:color w:val="000000"/>
          <w:shd w:val="clear" w:color="auto" w:fill="FFFFFF"/>
        </w:rPr>
        <w:t xml:space="preserve">Dalam sebuah studi oleh Joshi et al., gejala kemih, termasuk inkontinensia dan hematuria, diamati pada 78% pasien dengan stent. Dalam studi yang sama, lebih dari 80% pasien mengalami nyeri yang mempengaruhi kehidupan sehari-hari mereka, 38% mengalami disfungsi seksual, dan 58% melaporkan penurunan kinerja dalam pekerjaan mereka. Dari 79% peserta penelitian dengan kehidupan seks aktif, 12% melaporkan bahwa </w:t>
      </w:r>
      <w:r w:rsidR="00B9739E" w:rsidRPr="006054A5">
        <w:rPr>
          <w:color w:val="000000"/>
          <w:shd w:val="clear" w:color="auto" w:fill="FFFFFF"/>
        </w:rPr>
        <w:t>Stent ureteral</w:t>
      </w:r>
      <w:r w:rsidRPr="006054A5">
        <w:rPr>
          <w:color w:val="000000"/>
          <w:shd w:val="clear" w:color="auto" w:fill="FFFFFF"/>
        </w:rPr>
        <w:t xml:space="preserve"> mereka memiliki pengaruh yang mengganggu pada aktivitas seksual mereka; rasio mereka yang mengalami gangguan fungsi seksual ditemukan menjadi 37,5%. Sebagian besar, pasien menderita nyeri di daerah selangkangan dan panggul selama hubungan seksual. </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223421ae-1bfb-4d78-a61b-b829205bbb8b","http://www.mendeley.com/documents/?uuid=6fee410f-c366-406d-8387-8299999e762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477ea591-94c7-4f47-bf58-f1c014ebb9f8","http://www.mendeley.com/documents/?uuid=f2c4cf02-90ce-4f50-a5e1-e0cae72ac180","http://www.mendeley.com/documents/?uuid=4494be62-7b78-4ce4-9a87-223439f6a0ab"]}],"mendeley":{"formattedCitation":"[16,17]","plainTextFormattedCitation":"[16,17]","previouslyFormattedCitation":"[16,17]"},"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[16,17]</w:t>
      </w:r>
      <w:r w:rsidRPr="006054A5">
        <w:rPr>
          <w:color w:val="000000"/>
          <w:shd w:val="clear" w:color="auto" w:fill="FFFFFF"/>
        </w:rPr>
        <w:fldChar w:fldCharType="end"/>
      </w:r>
      <w:r w:rsidRPr="006054A5">
        <w:rPr>
          <w:color w:val="000000"/>
          <w:shd w:val="clear" w:color="auto" w:fill="FFFFFF"/>
        </w:rPr>
        <w:t>.</w:t>
      </w:r>
    </w:p>
    <w:p w14:paraId="4283C2EC" w14:textId="77777777" w:rsidR="00414A75" w:rsidRPr="006054A5" w:rsidRDefault="00414A75" w:rsidP="00455846">
      <w:pPr>
        <w:spacing w:line="480" w:lineRule="auto"/>
        <w:ind w:firstLine="426"/>
        <w:jc w:val="both"/>
        <w:rPr>
          <w:color w:val="000000"/>
          <w:shd w:val="clear" w:color="auto" w:fill="FFFFFF"/>
        </w:rPr>
      </w:pPr>
      <w:r w:rsidRPr="006054A5">
        <w:rPr>
          <w:color w:val="000000"/>
          <w:shd w:val="clear" w:color="auto" w:fill="FFFFFF"/>
        </w:rPr>
        <w:t xml:space="preserve">Selain itu setelah pengangkatan total </w:t>
      </w:r>
      <w:r w:rsidR="00B9739E" w:rsidRPr="006054A5">
        <w:rPr>
          <w:color w:val="000000"/>
          <w:shd w:val="clear" w:color="auto" w:fill="FFFFFF"/>
        </w:rPr>
        <w:t>Stent ureteral</w:t>
      </w:r>
      <w:r w:rsidRPr="006054A5">
        <w:rPr>
          <w:color w:val="000000"/>
          <w:shd w:val="clear" w:color="auto" w:fill="FFFFFF"/>
        </w:rPr>
        <w:t xml:space="preserve">, gejala nyeri yang terkait dengan stent menghilang. Keadaan psikologis pasien mempengaruhi kualitas kehidupan seksnya. Psikologi dan sensasi benda asing, penyakit mendasari, dan faktor pribadi dapat berpengaruh pada tubuh. </w:t>
      </w:r>
      <w:r w:rsidR="00B9739E" w:rsidRPr="006054A5">
        <w:rPr>
          <w:color w:val="000000"/>
          <w:shd w:val="clear" w:color="auto" w:fill="FFFFFF"/>
        </w:rPr>
        <w:t>Stent ureteral</w:t>
      </w:r>
      <w:r w:rsidRPr="006054A5">
        <w:rPr>
          <w:color w:val="000000"/>
          <w:shd w:val="clear" w:color="auto" w:fill="FFFFFF"/>
        </w:rPr>
        <w:t xml:space="preserve"> mungkin menjadi penyebab yang mendasari keluhan ini. </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223421ae-1bfb-4d78-a61b-b829205bbb8b","http://www.mendeley.com/documents/?uuid=6fee410f-c366-406d-8387-8299999e762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477ea591-94c7-4f47-bf58-f1c014ebb9f8","http://www.mendeley.com/documents/?uuid=f2c4cf02-90ce-4f50-a5e1-e0cae72ac180","http://www.mendeley.com/documents/?uuid=c1ea5d9d-9f52-46bd-b5b5-d793aa300019"]}],"mendeley":{"formattedCitation":"[16,17]","plainTextFormattedCitation":"[16,17]","previouslyFormattedCitation":"[16,17]"},"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[16,17]</w:t>
      </w:r>
      <w:r w:rsidRPr="006054A5">
        <w:rPr>
          <w:color w:val="000000"/>
          <w:shd w:val="clear" w:color="auto" w:fill="FFFFFF"/>
        </w:rPr>
        <w:fldChar w:fldCharType="end"/>
      </w:r>
    </w:p>
    <w:p w14:paraId="53D9A150" w14:textId="77777777" w:rsidR="00414A75" w:rsidRPr="006054A5" w:rsidRDefault="00414A75" w:rsidP="00455846">
      <w:pPr>
        <w:spacing w:line="480" w:lineRule="auto"/>
        <w:jc w:val="both"/>
      </w:pPr>
      <w:r w:rsidRPr="006054A5">
        <w:t>Faktor risiko</w:t>
      </w:r>
      <w:r w:rsidR="00150320" w:rsidRPr="006054A5">
        <w:t>:</w:t>
      </w:r>
    </w:p>
    <w:p w14:paraId="5F0E6223" w14:textId="77777777" w:rsidR="00414A75" w:rsidRPr="006054A5" w:rsidRDefault="00414A75" w:rsidP="00455846">
      <w:pPr>
        <w:pStyle w:val="ListParagraph"/>
        <w:numPr>
          <w:ilvl w:val="0"/>
          <w:numId w:val="8"/>
        </w:numPr>
        <w:spacing w:after="0" w:line="480" w:lineRule="auto"/>
        <w:ind w:left="426"/>
        <w:jc w:val="both"/>
        <w:rPr>
          <w:rFonts w:cs="Times New Roman"/>
          <w:szCs w:val="24"/>
        </w:rPr>
      </w:pPr>
      <w:r w:rsidRPr="006054A5">
        <w:rPr>
          <w:rFonts w:cs="Times New Roman"/>
          <w:szCs w:val="24"/>
        </w:rPr>
        <w:t>Aktivitas fisik</w:t>
      </w:r>
    </w:p>
    <w:p w14:paraId="45D7BE05" w14:textId="77777777" w:rsidR="00414A75" w:rsidRPr="006054A5" w:rsidRDefault="00414A75" w:rsidP="00455846">
      <w:pPr>
        <w:spacing w:line="480" w:lineRule="auto"/>
        <w:ind w:firstLine="426"/>
        <w:jc w:val="both"/>
      </w:pPr>
      <w:r w:rsidRPr="006054A5">
        <w:t xml:space="preserve">Ditemukan adanya perubahan posisi stent saat berdiri, duduk, dan membungkuk di bawah pencitraan fluoroskopi, yang mungkin menjelaskan mengapa aktivitas fisik dapat memengaruhi ketidaknyamanan disebabkan oleh stent. Untuk memperbaiki kondisi ini diperlukan penyesuaian dengan aktivitas fisik, desain stent di masa </w:t>
      </w:r>
      <w:r w:rsidRPr="006054A5">
        <w:lastRenderedPageBreak/>
        <w:t xml:space="preserve">mendatang harus mempertimbangkan rentang gerak ureter selama perubahan posisi tubuh. Gerakan stent mungkin merupakan kombinasi dari gaya membungkuk pada ureter proksimal dan bergerak di dalam kandung kemih. Sebuah penelitian kecil terhadap enam pasien menemukan hingga 2,5 cm gerakan dari </w:t>
      </w:r>
      <w:r w:rsidRPr="006054A5">
        <w:rPr>
          <w:i/>
        </w:rPr>
        <w:t>renal coil</w:t>
      </w:r>
      <w:r w:rsidRPr="006054A5">
        <w:t xml:space="preserve"> atau </w:t>
      </w:r>
      <w:r w:rsidRPr="006054A5">
        <w:rPr>
          <w:i/>
        </w:rPr>
        <w:t>bladder coil</w:t>
      </w:r>
      <w:r w:rsidRPr="006054A5">
        <w:t xml:space="preserve">, terkait  gerakan membungkuk pada ureter proksimal dengan perubahan posisi pasien. </w:t>
      </w:r>
      <w:r w:rsidRPr="006054A5">
        <w:rPr>
          <w:bCs/>
          <w:color w:val="000000"/>
        </w:rPr>
        <w:fldChar w:fldCharType="begin" w:fldLock="1"/>
      </w:r>
      <w:r w:rsidR="00683919" w:rsidRPr="006054A5">
        <w:rPr>
          <w:bCs/>
          <w:color w:val="000000"/>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223421ae-1bfb-4d78-a61b-b829205bbb8b","http://www.mendeley.com/documents/?uuid=6fee410f-c366-406d-8387-8299999e762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477ea591-94c7-4f47-bf58-f1c014ebb9f8","http://www.mendeley.com/documents/?uuid=f2c4cf02-90ce-4f50-a5e1-e0cae72ac180","http://www.mendeley.com/documents/?uuid=9bf76167-b78d-427a-a3fd-641bcc171b3e"]}],"mendeley":{"formattedCitation":"[16,17]","plainTextFormattedCitation":"[16,17]","previouslyFormattedCitation":"[16,17]"},"properties":{"noteIndex":0},"schema":"https://github.com/citation-style-language/schema/raw/master/csl-citation.json"}</w:instrText>
      </w:r>
      <w:r w:rsidRPr="006054A5">
        <w:rPr>
          <w:bCs/>
          <w:color w:val="000000"/>
        </w:rPr>
        <w:fldChar w:fldCharType="separate"/>
      </w:r>
      <w:r w:rsidR="00F97216" w:rsidRPr="006054A5">
        <w:rPr>
          <w:bCs/>
          <w:noProof/>
          <w:color w:val="000000"/>
        </w:rPr>
        <w:t>[16,17]</w:t>
      </w:r>
      <w:r w:rsidRPr="006054A5">
        <w:rPr>
          <w:bCs/>
          <w:color w:val="000000"/>
        </w:rPr>
        <w:fldChar w:fldCharType="end"/>
      </w:r>
      <w:r w:rsidRPr="006054A5">
        <w:rPr>
          <w:bCs/>
          <w:color w:val="000000"/>
        </w:rPr>
        <w:t>.</w:t>
      </w:r>
    </w:p>
    <w:p w14:paraId="00A18F7A" w14:textId="77777777" w:rsidR="00414A75" w:rsidRPr="006054A5" w:rsidRDefault="00414A75" w:rsidP="00455846">
      <w:pPr>
        <w:pStyle w:val="ListParagraph"/>
        <w:numPr>
          <w:ilvl w:val="0"/>
          <w:numId w:val="8"/>
        </w:numPr>
        <w:spacing w:after="0" w:line="480" w:lineRule="auto"/>
        <w:ind w:left="426"/>
        <w:jc w:val="both"/>
        <w:rPr>
          <w:rFonts w:cs="Times New Roman"/>
          <w:szCs w:val="24"/>
        </w:rPr>
      </w:pPr>
      <w:r w:rsidRPr="006054A5">
        <w:rPr>
          <w:rFonts w:cs="Times New Roman"/>
          <w:szCs w:val="24"/>
        </w:rPr>
        <w:t>Ukuran dan panjang stent</w:t>
      </w:r>
    </w:p>
    <w:p w14:paraId="5109DDA3" w14:textId="77777777" w:rsidR="00414A75" w:rsidRPr="006054A5" w:rsidRDefault="00414A75" w:rsidP="00455846">
      <w:pPr>
        <w:spacing w:line="480" w:lineRule="auto"/>
        <w:ind w:firstLine="426"/>
        <w:jc w:val="both"/>
      </w:pPr>
      <w:r w:rsidRPr="006054A5">
        <w:t xml:space="preserve">Ada studi pengukuran ureter in vivo yang menunjukkan bahwa kateter ureter 5 Fr sering dianggap sebagai lebar ureter yang sebenarnya. Ukuran stent yang lebih besar dapat menyebabkan iritasi kandung kemih dan sensasi benda asing. Sebuah desain inovatif diperkenalkan dalam model Tail Stent ™ (Microvasive Urology / Boston Scientific) untuk meminimalkan gejala kandung kemih yang mengganggu. Stent ini memiliki pigtail 7 Fr proksimal dan poros yang meruncing ke ekor 3 Fr lurus tanpa lumen yang terletak di kandung kemih. Dunn dkk. juga mendukung kesimpulan bahwa ukuran tail stent yang lebih kecil menghasilkan gejala iritasi yang lebih sedikit daripada stent 7 Fr D-J standar dalam uji coba </w:t>
      </w:r>
      <w:r w:rsidRPr="006054A5">
        <w:rPr>
          <w:i/>
        </w:rPr>
        <w:t>single-blind</w:t>
      </w:r>
      <w:r w:rsidRPr="006054A5">
        <w:t xml:space="preserve"> acak yang melibatkan 60 pasien. </w:t>
      </w:r>
      <w:r w:rsidRPr="006054A5">
        <w:rPr>
          <w:bCs/>
          <w:color w:val="000000"/>
        </w:rPr>
        <w:fldChar w:fldCharType="begin" w:fldLock="1"/>
      </w:r>
      <w:r w:rsidR="00683919" w:rsidRPr="006054A5">
        <w:rPr>
          <w:bCs/>
          <w:color w:val="000000"/>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223421ae-1bfb-4d78-a61b-b829205bbb8b","http://www.mendeley.com/documents/?uuid=6fee410f-c366-406d-8387-8299999e762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477ea591-94c7-4f47-bf58-f1c014ebb9f8","http://www.mendeley.com/documents/?uuid=f2c4cf02-90ce-4f50-a5e1-e0cae72ac180","http://www.mendeley.com/documents/?uuid=6c09c9ad-6257-420d-85b3-c44a709b8d40"]}],"mendeley":{"formattedCitation":"[16,17]","plainTextFormattedCitation":"[16,17]","previouslyFormattedCitation":"[16,17]"},"properties":{"noteIndex":0},"schema":"https://github.com/citation-style-language/schema/raw/master/csl-citation.json"}</w:instrText>
      </w:r>
      <w:r w:rsidRPr="006054A5">
        <w:rPr>
          <w:bCs/>
          <w:color w:val="000000"/>
        </w:rPr>
        <w:fldChar w:fldCharType="separate"/>
      </w:r>
      <w:r w:rsidR="00F97216" w:rsidRPr="006054A5">
        <w:rPr>
          <w:bCs/>
          <w:noProof/>
          <w:color w:val="000000"/>
        </w:rPr>
        <w:t>[16,17]</w:t>
      </w:r>
      <w:r w:rsidRPr="006054A5">
        <w:rPr>
          <w:bCs/>
          <w:color w:val="000000"/>
        </w:rPr>
        <w:fldChar w:fldCharType="end"/>
      </w:r>
      <w:r w:rsidRPr="006054A5">
        <w:rPr>
          <w:bCs/>
          <w:color w:val="000000"/>
        </w:rPr>
        <w:t>.</w:t>
      </w:r>
    </w:p>
    <w:p w14:paraId="02889767" w14:textId="77777777" w:rsidR="00414A75" w:rsidRPr="006054A5" w:rsidRDefault="00414A75" w:rsidP="00455846">
      <w:pPr>
        <w:spacing w:line="480" w:lineRule="auto"/>
        <w:ind w:firstLine="426"/>
        <w:jc w:val="both"/>
      </w:pPr>
      <w:r w:rsidRPr="006054A5">
        <w:t xml:space="preserve">Selain ukuran stent, panjang stent juga tampaknya memainkan peran penting dalam gejala terkait stent karena berhubungan langsung dengan iritasi kandung kemih. Panjang kumparan kandung kemih yang lebih panjang mengandaikan lebih banyak ketidaknyamanan. Namun, panjang kumparan kandung kemih yang terlalu pendek dapat menyebabkan perpindahan stent ureter ke atas. Beberapa cara berbeda untuk menilai panjang stent yang ideal telah diperkenalkan. Ho et al. gejala terkait stent yang </w:t>
      </w:r>
      <w:r w:rsidRPr="006054A5">
        <w:lastRenderedPageBreak/>
        <w:t>dinilai secara prospektif pada 87 pasien dan menentukan bahwa stent 22 cm akan lebih cocok untuk mereka yang kisaran tinggi badannya 149,5–178,5 cm, dengan median 161,9 cm.</w:t>
      </w:r>
      <w:r w:rsidRPr="006054A5">
        <w:rPr>
          <w:bCs/>
          <w:color w:val="000000"/>
        </w:rPr>
        <w:t xml:space="preserve"> </w:t>
      </w:r>
      <w:r w:rsidRPr="006054A5">
        <w:rPr>
          <w:bCs/>
          <w:color w:val="000000"/>
        </w:rPr>
        <w:fldChar w:fldCharType="begin" w:fldLock="1"/>
      </w:r>
      <w:r w:rsidR="00683919" w:rsidRPr="006054A5">
        <w:rPr>
          <w:bCs/>
          <w:color w:val="000000"/>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223421ae-1bfb-4d78-a61b-b829205bbb8b","http://www.mendeley.com/documents/?uuid=6fee410f-c366-406d-8387-8299999e762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477ea591-94c7-4f47-bf58-f1c014ebb9f8","http://www.mendeley.com/documents/?uuid=f2c4cf02-90ce-4f50-a5e1-e0cae72ac180","http://www.mendeley.com/documents/?uuid=aad01d5f-237a-42b3-a815-99d3c451d0bd"]}],"mendeley":{"formattedCitation":"[16,17]","plainTextFormattedCitation":"[16,17]","previouslyFormattedCitation":"[16,17]"},"properties":{"noteIndex":0},"schema":"https://github.com/citation-style-language/schema/raw/master/csl-citation.json"}</w:instrText>
      </w:r>
      <w:r w:rsidRPr="006054A5">
        <w:rPr>
          <w:bCs/>
          <w:color w:val="000000"/>
        </w:rPr>
        <w:fldChar w:fldCharType="separate"/>
      </w:r>
      <w:r w:rsidR="00F97216" w:rsidRPr="006054A5">
        <w:rPr>
          <w:bCs/>
          <w:noProof/>
          <w:color w:val="000000"/>
        </w:rPr>
        <w:t>[16,17]</w:t>
      </w:r>
      <w:r w:rsidRPr="006054A5">
        <w:rPr>
          <w:bCs/>
          <w:color w:val="000000"/>
        </w:rPr>
        <w:fldChar w:fldCharType="end"/>
      </w:r>
    </w:p>
    <w:p w14:paraId="4D24F98C" w14:textId="77777777" w:rsidR="00414A75" w:rsidRPr="006054A5" w:rsidRDefault="00414A75" w:rsidP="00455846">
      <w:pPr>
        <w:spacing w:line="480" w:lineRule="auto"/>
        <w:ind w:firstLine="426"/>
        <w:jc w:val="both"/>
        <w:rPr>
          <w:bCs/>
          <w:color w:val="000000"/>
        </w:rPr>
      </w:pPr>
      <w:r w:rsidRPr="006054A5">
        <w:t xml:space="preserve">Pilcher dan Patel mengumumkan model prediksi untuk panjang stent ideal menurut tinggi pasien dan menemukan yang berikut ini: &lt;177,8 cm (5 kaki 10 inci): stent 22 cm; 177,8–193,04 cm (5 kaki 10 inci sampai 6 kaki 4 inci): stent 24 cm; dan&gt; 193,04 cm (6 kaki 4 inci): stent 26-cm. Rumus matematika juga telah diusulkan untuk menghitung panjang stent. Hao dkk digunakan sebagai berikut: (Panjang = 0,125 × tinggi badan + 0,5 cm) atau jarak vertikal dari vertebra lumbal kedua ke simfisis pubis minus 2 cm. Hruby dkk menyarankan bahwa jarak dari proses xifoid ke jarak simfisis pubis serta dari proses akromium ke kepala ulna keduanya dapat digunakan untuk memprediksi panjang </w:t>
      </w:r>
      <w:r w:rsidR="00B9739E" w:rsidRPr="006054A5">
        <w:t>Stent ureteral</w:t>
      </w:r>
      <w:r w:rsidRPr="006054A5">
        <w:t xml:space="preserve"> yang sesuai.</w:t>
      </w:r>
      <w:r w:rsidRPr="006054A5">
        <w:rPr>
          <w:bCs/>
          <w:color w:val="000000"/>
        </w:rPr>
        <w:t xml:space="preserve"> </w:t>
      </w:r>
      <w:r w:rsidRPr="006054A5">
        <w:rPr>
          <w:bCs/>
          <w:color w:val="000000"/>
        </w:rPr>
        <w:fldChar w:fldCharType="begin" w:fldLock="1"/>
      </w:r>
      <w:r w:rsidR="00683919" w:rsidRPr="006054A5">
        <w:rPr>
          <w:bCs/>
          <w:color w:val="000000"/>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223421ae-1bfb-4d78-a61b-b829205bbb8b","http://www.mendeley.com/documents/?uuid=6fee410f-c366-406d-8387-8299999e762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477ea591-94c7-4f47-bf58-f1c014ebb9f8","http://www.mendeley.com/documents/?uuid=f2c4cf02-90ce-4f50-a5e1-e0cae72ac180","http://www.mendeley.com/documents/?uuid=31616be0-a990-4089-a6b3-d11baa2266c3"]}],"mendeley":{"formattedCitation":"[16,17]","plainTextFormattedCitation":"[16,17]","previouslyFormattedCitation":"[16,17]"},"properties":{"noteIndex":0},"schema":"https://github.com/citation-style-language/schema/raw/master/csl-citation.json"}</w:instrText>
      </w:r>
      <w:r w:rsidRPr="006054A5">
        <w:rPr>
          <w:bCs/>
          <w:color w:val="000000"/>
        </w:rPr>
        <w:fldChar w:fldCharType="separate"/>
      </w:r>
      <w:r w:rsidR="00F97216" w:rsidRPr="006054A5">
        <w:rPr>
          <w:bCs/>
          <w:noProof/>
          <w:color w:val="000000"/>
        </w:rPr>
        <w:t>[16,17]</w:t>
      </w:r>
      <w:r w:rsidRPr="006054A5">
        <w:rPr>
          <w:bCs/>
          <w:color w:val="000000"/>
        </w:rPr>
        <w:fldChar w:fldCharType="end"/>
      </w:r>
      <w:r w:rsidRPr="006054A5">
        <w:rPr>
          <w:bCs/>
          <w:color w:val="000000"/>
        </w:rPr>
        <w:t>.</w:t>
      </w:r>
    </w:p>
    <w:p w14:paraId="1E86535E" w14:textId="77777777" w:rsidR="00414A75" w:rsidRPr="006054A5" w:rsidRDefault="00414A75" w:rsidP="00455846">
      <w:pPr>
        <w:pStyle w:val="ListParagraph"/>
        <w:numPr>
          <w:ilvl w:val="0"/>
          <w:numId w:val="8"/>
        </w:numPr>
        <w:spacing w:after="0" w:line="480" w:lineRule="auto"/>
        <w:ind w:left="426"/>
        <w:jc w:val="both"/>
        <w:rPr>
          <w:rFonts w:cs="Times New Roman"/>
          <w:szCs w:val="24"/>
        </w:rPr>
      </w:pPr>
      <w:r w:rsidRPr="006054A5">
        <w:rPr>
          <w:rFonts w:cs="Times New Roman"/>
          <w:szCs w:val="24"/>
        </w:rPr>
        <w:t>Tekstur</w:t>
      </w:r>
    </w:p>
    <w:p w14:paraId="22391005" w14:textId="77777777" w:rsidR="00414A75" w:rsidRPr="006054A5" w:rsidRDefault="00414A75" w:rsidP="00455846">
      <w:pPr>
        <w:spacing w:line="480" w:lineRule="auto"/>
        <w:ind w:firstLine="426"/>
        <w:jc w:val="both"/>
      </w:pPr>
      <w:r w:rsidRPr="006054A5">
        <w:t xml:space="preserve">Selain kerak dan kolonisasi bakteri, tekstur atau kekuatan </w:t>
      </w:r>
      <w:r w:rsidR="00B9739E" w:rsidRPr="006054A5">
        <w:t>Stent ureteral</w:t>
      </w:r>
      <w:r w:rsidRPr="006054A5">
        <w:t xml:space="preserve"> juga harus diperhatikan. Stent durometer ganda dikombinasi dengan bahan biomaterial yang kuat di ujung ginjal yang dengan mulus berubah menjadi biomaterial lunak di ujung kandung kemih untuk mengurangi iritasi mekanis urothelium kandung kemih.</w:t>
      </w:r>
      <w:r w:rsidRPr="006054A5">
        <w:fldChar w:fldCharType="begin" w:fldLock="1"/>
      </w:r>
      <w:r w:rsidR="00683919" w:rsidRPr="006054A5">
        <w:instrText>ADDIN CSL_CITATION {"citationItems":[{"id":"ITEM-1","itemData":{"DOI":"10.31083/j.ceog.2020.02.5064","ISSN":"03906663","abstract":"Double-J ureteral stents (DJ) are commonly used in urological surgeries. This material averagely remains in the body for four to ten weeks. Objective: In this prospective study, the effect of these catheters on the sexual life, the quality of life (QoL), business performance, pain, and urinary symptoms were investigated. Material and Methods: The data of the patients operated between September 2012 and September 2014 were evaluated. The Ureteric Stent Symptom Questionnaire (USSQ), the questionnaires of the QoL, job performance, pain, urinary symptoms, and the sexual quality of life were separately obtained two weeks after implantation and two weeks after removal of DJ. Results: The median age of 90 patients (38 females, 52 males) was 40 (range 23-60) years of age. There was a significant difference between the results obtained with and without DJ stent for all the assessed parameters (p 0.05). Conclusions: Double-J ureteral catheter adversely affects the life of the patients. Different treatment modalities are required to reduce the adverse effects of this procedure.","author":[{"dropping-particle":"","family":"Camtosun","given":"A.","non-dropping-particle":"","parse-names":false,"suffix":""},{"dropping-particle":"","family":"Bicer","given":"S.","non-dropping-particle":"","parse-names":false,"suffix":""}],"container-title":"Clinical and Experimental Obstetrics and Gynecology","id":"ITEM-1","issue":"2","issued":{"date-parts":[["2020"]]},"page":"199-201","title":"The impact of Double J stent on the quality of sexual life and job performance","type":"article-journal","volume":"47"},"uris":["http://www.mendeley.com/documents/?uuid=16cef4e6-2a53-4e13-9f13-8d02f066589c"]}],"mendeley":{"formattedCitation":"[18]","plainTextFormattedCitation":"[18]","previouslyFormattedCitation":"[18]"},"properties":{"noteIndex":0},"schema":"https://github.com/citation-style-language/schema/raw/master/csl-citation.json"}</w:instrText>
      </w:r>
      <w:r w:rsidRPr="006054A5">
        <w:fldChar w:fldCharType="separate"/>
      </w:r>
      <w:r w:rsidR="00F97216" w:rsidRPr="006054A5">
        <w:rPr>
          <w:noProof/>
        </w:rPr>
        <w:t>[18]</w:t>
      </w:r>
      <w:r w:rsidRPr="006054A5">
        <w:fldChar w:fldCharType="end"/>
      </w:r>
    </w:p>
    <w:p w14:paraId="62CEEAAF" w14:textId="77777777" w:rsidR="00414A75" w:rsidRPr="006054A5" w:rsidRDefault="00414A75" w:rsidP="00455846">
      <w:pPr>
        <w:pStyle w:val="ListParagraph"/>
        <w:numPr>
          <w:ilvl w:val="0"/>
          <w:numId w:val="8"/>
        </w:numPr>
        <w:spacing w:after="0" w:line="480" w:lineRule="auto"/>
        <w:ind w:left="426"/>
        <w:jc w:val="both"/>
        <w:rPr>
          <w:rFonts w:cs="Times New Roman"/>
          <w:i/>
          <w:szCs w:val="24"/>
        </w:rPr>
      </w:pPr>
      <w:r w:rsidRPr="006054A5">
        <w:rPr>
          <w:rFonts w:cs="Times New Roman"/>
          <w:i/>
          <w:szCs w:val="24"/>
        </w:rPr>
        <w:t xml:space="preserve">Stent coating </w:t>
      </w:r>
    </w:p>
    <w:p w14:paraId="370E33B0" w14:textId="77777777" w:rsidR="00414A75" w:rsidRPr="006054A5" w:rsidRDefault="00414A75" w:rsidP="00455846">
      <w:pPr>
        <w:spacing w:line="480" w:lineRule="auto"/>
        <w:ind w:firstLine="426"/>
        <w:jc w:val="both"/>
        <w:rPr>
          <w:bCs/>
          <w:color w:val="000000"/>
        </w:rPr>
      </w:pPr>
      <w:r w:rsidRPr="006054A5">
        <w:t xml:space="preserve">Permukaan stent ureter dapat memberikan pembentukan biofilm, kolonisasi bakteri, dan pengerasan. Setelah pembentukan biofilm, bakteri yang terbungkus akan meningkatkan dormansi dan resistensi terhadap antibiotik. Kerak stent dapat menyebabkan obstruksi ureter dan kerak </w:t>
      </w:r>
      <w:r w:rsidR="00B9739E" w:rsidRPr="006054A5">
        <w:t>Stent ureteral</w:t>
      </w:r>
      <w:r w:rsidRPr="006054A5">
        <w:t xml:space="preserve"> distal mungkin berhubungan </w:t>
      </w:r>
      <w:r w:rsidRPr="006054A5">
        <w:lastRenderedPageBreak/>
        <w:t xml:space="preserve">dengan iritasi kandung kemih. Pemasangan stent selama lebih dari 12 minggu memiliki 76% insiden kerak. </w:t>
      </w:r>
      <w:r w:rsidRPr="006054A5">
        <w:rPr>
          <w:bCs/>
          <w:color w:val="000000"/>
        </w:rPr>
        <w:fldChar w:fldCharType="begin" w:fldLock="1"/>
      </w:r>
      <w:r w:rsidR="00683919" w:rsidRPr="006054A5">
        <w:rPr>
          <w:bCs/>
          <w:color w:val="000000"/>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223421ae-1bfb-4d78-a61b-b829205bbb8b","http://www.mendeley.com/documents/?uuid=6fee410f-c366-406d-8387-8299999e762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477ea591-94c7-4f47-bf58-f1c014ebb9f8","http://www.mendeley.com/documents/?uuid=f2c4cf02-90ce-4f50-a5e1-e0cae72ac180","http://www.mendeley.com/documents/?uuid=baae029e-4c20-43f6-90f1-9afde0ab8e25"]}],"mendeley":{"formattedCitation":"[16,17]","plainTextFormattedCitation":"[16,17]","previouslyFormattedCitation":"[16,17]"},"properties":{"noteIndex":0},"schema":"https://github.com/citation-style-language/schema/raw/master/csl-citation.json"}</w:instrText>
      </w:r>
      <w:r w:rsidRPr="006054A5">
        <w:rPr>
          <w:bCs/>
          <w:color w:val="000000"/>
        </w:rPr>
        <w:fldChar w:fldCharType="separate"/>
      </w:r>
      <w:r w:rsidR="00F97216" w:rsidRPr="006054A5">
        <w:rPr>
          <w:bCs/>
          <w:noProof/>
          <w:color w:val="000000"/>
        </w:rPr>
        <w:t>[16,17]</w:t>
      </w:r>
      <w:r w:rsidRPr="006054A5">
        <w:rPr>
          <w:bCs/>
          <w:color w:val="000000"/>
        </w:rPr>
        <w:fldChar w:fldCharType="end"/>
      </w:r>
      <w:r w:rsidRPr="006054A5">
        <w:rPr>
          <w:bCs/>
          <w:color w:val="000000"/>
        </w:rPr>
        <w:t>.</w:t>
      </w:r>
    </w:p>
    <w:p w14:paraId="36E1B7F0" w14:textId="77777777" w:rsidR="00414A75" w:rsidRPr="006054A5" w:rsidRDefault="00414A75" w:rsidP="00455846">
      <w:pPr>
        <w:spacing w:line="480" w:lineRule="auto"/>
        <w:ind w:firstLine="426"/>
        <w:jc w:val="both"/>
        <w:rPr>
          <w:color w:val="000000"/>
          <w:shd w:val="clear" w:color="auto" w:fill="FFFFFF"/>
        </w:rPr>
      </w:pPr>
      <w:r w:rsidRPr="006054A5">
        <w:rPr>
          <w:color w:val="000000"/>
          <w:shd w:val="clear" w:color="auto" w:fill="FFFFFF"/>
        </w:rPr>
        <w:t>Pembentukan biofilm adalah proses multistep, menghasilkan struktur terorganisir yang kompleks dan berlapis-lapis yang terdiri dari molekul organik, ruang berisi cairan dan bakteri yang menempel pada permukaan stent. Dalam biofilm ini, mikroorganisme dilindungi dari pertahanan inang dan antibiotik, yang dapat mempercepat perkembangan resistensi antibiotik. Pengendapan molekul film pengkondisian, langkah pertama pembentukan biofilm, dimulai segera setelah pemasangan stent dalam tubuh manusia . Kolonisasi bakteri dilaporkan pada 24% sebelum 4 minggu, 33% setelah 4-6 minggu dan 71% setelahnya. Selain itu, diabetes mellitus, gagal ginjal kronis dan kehamilan dikaitkan dengan risiko yang lebih tinggi dari bakteriuria terkait stent. Skrining rutin untuk dan pengobatan bakteriuria asimtomatik tidak dianjurkan. Perawatan antibiotik dosis rendah terus menerus selama seluruh waktu pemasangan stent tidak menunjukkan penurunan kuantitas dan keparahan ISK dan tidak berpengaruh pada SRS, dibandingkan dengan profilaksis antibiotik peri-intervensi tunggal pada penempatan stent</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10.4414/smw.2017.14408","ISSN":"1424-3997","author":[{"dropping-particle":"","family":"Zumstein","given":"Valentin","non-dropping-particle":"","parse-names":false,"suffix":""},{"dropping-particle":"","family":"Betschart","given":"Patrick","non-dropping-particle":"","parse-names":false,"suffix":""},{"dropping-particle":"","family":"Albrich","given":"Werner C.","non-dropping-particle":"","parse-names":false,"suffix":""},{"dropping-particle":"","family":"Buhmann","given":"Matthias T.","non-dropping-particle":"","parse-names":false,"suffix":""},{"dropping-particle":"","family":"Ren","given":"Qun","non-dropping-particle":"","parse-names":false,"suffix":""},{"dropping-particle":"","family":"Schmid","given":"Hans-Peter","non-dropping-particle":"","parse-names":false,"suffix":""},{"dropping-particle":"","family":"Abt","given":"Dominik","non-dropping-particle":"","parse-names":false,"suffix":""}],"container-title":"Swiss Medical Weekly","id":"ITEM-1","issued":{"date-parts":[["2017","2"]]},"title":"Biofilm formation on ureteral stents - Incidence, clinical impact, and prevention","type":"article-journal"},"uris":["http://www.mendeley.com/documents/?uuid=6d5dca37-41ef-4428-be28-efb5c10b2925","http://www.mendeley.com/documents/?uuid=e95e8f9c-067f-49d2-b97f-0df8d128511e"]},{"id":"ITEM-2","itemData":{"DOI":"10.1016/j.ajur.2018.07.002","ISSN":"22143890","abstract":"Ever since the ureteral stent design was fitted with a curl on both sides to prevent it from migrating up or down the ureter some 40 years ago, its use has gained tremendous momentum, aiding in the rise and evolution of endourology and has confidently kept its place in modern time urology. Over the past four decades, several designs, coating and biomaterials have been developed, trying to reduce infection, encrustation and other stent related symptoms. As the ideal stent has not yet been discovered, different ways of helping patients with their complaints have been researched. This review will cover these aspects of stent use in urolithiasis.","author":[{"dropping-particle":"","family":"Beysens","given":"Matthias","non-dropping-particle":"","parse-names":false,"suffix":""},{"dropping-particle":"","family":"Tailly","given":"Thomas O.","non-dropping-particle":"","parse-names":false,"suffix":""}],"container-title":"Asian Journal of Urology","id":"ITEM-2","issue":"4","issued":{"date-parts":[["2018"]]},"page":"274-286","publisher":"Elsevier Ltd","title":"Ureteral stents in urolithiasis","type":"article-journal","volume":"5"},"uris":["http://www.mendeley.com/documents/?uuid=24f2610f-b346-4786-8a57-cff9f2290635"]}],"mendeley":{"formattedCitation":"[15,19]","plainTextFormattedCitation":"[15,19]","previouslyFormattedCitation":"[15,19]"},"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[15,19]</w:t>
      </w:r>
      <w:r w:rsidRPr="006054A5">
        <w:rPr>
          <w:color w:val="000000"/>
          <w:shd w:val="clear" w:color="auto" w:fill="FFFFFF"/>
        </w:rPr>
        <w:fldChar w:fldCharType="end"/>
      </w:r>
    </w:p>
    <w:p w14:paraId="0C5A333B" w14:textId="77777777" w:rsidR="00414A75" w:rsidRPr="006054A5" w:rsidRDefault="00414A75" w:rsidP="00455846">
      <w:pPr>
        <w:spacing w:line="480" w:lineRule="auto"/>
        <w:jc w:val="both"/>
        <w:rPr>
          <w:color w:val="000000"/>
          <w:shd w:val="clear" w:color="auto" w:fill="FFFFFF"/>
        </w:rPr>
      </w:pPr>
    </w:p>
    <w:p w14:paraId="7B6C0505" w14:textId="77777777" w:rsidR="00414A75" w:rsidRPr="006054A5" w:rsidRDefault="00414A75" w:rsidP="00455846">
      <w:pPr>
        <w:spacing w:line="480" w:lineRule="auto"/>
        <w:ind w:firstLine="426"/>
        <w:jc w:val="both"/>
      </w:pPr>
      <w:r w:rsidRPr="006054A5">
        <w:rPr>
          <w:color w:val="000000"/>
          <w:shd w:val="clear" w:color="auto" w:fill="FFFFFF"/>
        </w:rPr>
        <w:t>Urease memproduksi bakteri dalam biofilm dan karakteristik lithogenic urin di pembentuk batu tampaknya menjadi penyebab paling mungkin mempengaruhi kerak dari permukaan stent</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{"citationItems":[{"id":"ITEM-1","itemData":{"DOI":"10.1016/j.urology.2015.05.015","ISSN":"15279995","PMID":"26297602","abstract":"Objective To assess the burden and chemical and mineralogical composition of stent coating at both stent ends, with evaluation of associated risk factors. Materials and Methods A total of 40 consecutive patients submitted to ureteral-stent removal were considered. Stents were previously positioned for both urolithiasis and during the management of other urologic diseases and/or procedures. Mean indwelling time was 59.2 ± 7.5 days. Analytical procedures Encrustations were submitted to chemical-mineralogical analysis as well as to their quantification. Quantification was achieved by measuring the weight of stent fragments before and after oxidative acid treatment to dissolve the deposited (both organic and inorganic) material. The analytical solution obtained by acid attack was used to acquire information on calcium and magnesium content with atomic-absorption spectroscopy. X-ray diffraction was used to determine the mineralogy of encrustations for a group of stent samples characterized by relatively high amounts of deposited material. Results The composition of encrustations at the proximal coil reflected the composition of stones in patients with urolithiasis. Whewellite was the more common encrustant. In a regression model, the variable mostly related to the burden of proximal encrustation was urolithiasis (P =.04), especially in frequent stone formers. At the distal coil, higher degrees of encrustation were related to urinary tract infection (P =.012) and patient's aging (P =.05), thus suggesting a possible association with a bladder outlet dysfunction. Conclusion The present study highlighted some variables related to stent encrustation and seems to be the first one analyzing separately the two coils. Our outcomes suggest that the so-obtained risk factors have to be considered when positioning a ureteral stent.","author":[{"dropping-particle":"","family":"Sighinolfi","given":"Maria Chiara","non-dropping-particle":"","parse-names":false,"suffix":""},{"dropping-particle":"","family":"Sighinolfi","given":"Gian Paolo","non-dropping-particle":"","parse-names":false,"suffix":""},{"dropping-particle":"","family":"Galli","given":"Ermanno","non-dropping-particle":"","parse-names":false,"suffix":""},{"dropping-particle":"","family":"Micali","given":"Salvatore","non-dropping-particle":"","parse-names":false,"suffix":""},{"dropping-particle":"","family":"Ferrari","given":"Nancy","non-dropping-particle":"","parse-names":false,"suffix":""},{"dropping-particle":"","family":"Mofferdin","given":"Alessandro","non-dropping-particle":"","parse-names":false,"suffix":""},{"dropping-particle":"","family":"Bianchi","given":"Giampaolo","non-dropping-particle":"","parse-names":false,"suffix":""}],"container-title":"Urology","id":"ITEM-1","issue":"4","issued":{"date-parts":[["2015"]]},"page":"703-706","title":"Chemical and Mineralogical Analysis of Ureteral Stent Encrustation and Associated Risk Factors","type":"article-journal","volume":"86"},"uris":["http://www.mendeley.com/documents/?uuid=86e04b3b-25fa-4b51-83bc-bb41b4580d8f","http://www.mendeley.com/documents/?uuid=e4ec1631-3bed-46e6-b6fc-8f6dd3eae68a"]}],"mendeley":{"formattedCitation":"[20]","plainTextFormattedCitation":"[20]","previouslyFormattedCitation":"[20]"},"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[20]</w:t>
      </w:r>
      <w:r w:rsidRPr="006054A5">
        <w:rPr>
          <w:color w:val="000000"/>
          <w:shd w:val="clear" w:color="auto" w:fill="FFFFFF"/>
        </w:rPr>
        <w:fldChar w:fldCharType="end"/>
      </w:r>
      <w:r w:rsidRPr="006054A5">
        <w:rPr>
          <w:color w:val="000000"/>
          <w:shd w:val="clear" w:color="auto" w:fill="FFFFFF"/>
        </w:rPr>
        <w:t xml:space="preserve">(Gambar 1). Waktu tinggal adalah faktor risiko yang paling penting untuk kerak dengan kerak yang muncul pada stent di 9.2% -26.8% sebelum 6 minggu, 47.5% -56.9% setelah 6 sampai 12 minggu dan 75.9% -76.3% setelahnya. </w:t>
      </w:r>
      <w:r w:rsidRPr="006054A5">
        <w:rPr>
          <w:color w:val="000000"/>
          <w:shd w:val="clear" w:color="auto" w:fill="FFFFFF"/>
        </w:rPr>
        <w:lastRenderedPageBreak/>
        <w:t>Kerak ini dapat menghalangi drainase urin, mengakibatkan gejala pasien atau secara signifikan mempersulit pelepasan stent</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{"citationItems":[{"id":"ITEM-1","itemData":{"DOI":"10.1016/j.ajur.2018.07.002","ISSN":"22143890","abstract":"Ever since the ureteral stent design was fitted with a curl on both sides to prevent it from migrating up or down the ureter some 40 years ago, its use has gained tremendous momentum, aiding in the rise and evolution of endourology and has confidently kept its place in modern time urology. Over the past four decades, several designs, coating and biomaterials have been developed, trying to reduce infection, encrustation and other stent related symptoms. As the ideal stent has not yet been discovered, different ways of helping patients with their complaints have been researched. This review will cover these aspects of stent use in urolithiasis.","author":[{"dropping-particle":"","family":"Beysens","given":"Matthias","non-dropping-particle":"","parse-names":false,"suffix":""},{"dropping-particle":"","family":"Tailly","given":"Thomas O.","non-dropping-particle":"","parse-names":false,"suffix":""}],"container-title":"Asian Journal of Urology","id":"ITEM-1","issue":"4","issued":{"date-parts":[["2018"]]},"page":"274-286","publisher":"Elsevier Ltd","title":"Ureteral stents in urolithiasis","type":"article-journal","volume":"5"},"uris":["http://www.mendeley.com/documents/?uuid=24f2610f-b346-4786-8a57-cff9f2290635"]}],"mendeley":{"formattedCitation":"[15]","plainTextFormattedCitation":"[15]","previouslyFormattedCitation":"[15]"},"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[15]</w:t>
      </w:r>
      <w:r w:rsidRPr="006054A5">
        <w:rPr>
          <w:color w:val="000000"/>
          <w:shd w:val="clear" w:color="auto" w:fill="FFFFFF"/>
        </w:rPr>
        <w:fldChar w:fldCharType="end"/>
      </w:r>
      <w:r w:rsidRPr="006054A5">
        <w:rPr>
          <w:color w:val="000000"/>
          <w:shd w:val="clear" w:color="auto" w:fill="FFFFFF"/>
        </w:rPr>
        <w:t>.</w:t>
      </w:r>
    </w:p>
    <w:p w14:paraId="7A097F8F" w14:textId="77777777" w:rsidR="00414A75" w:rsidRPr="006054A5" w:rsidRDefault="00414A75" w:rsidP="00455846">
      <w:pPr>
        <w:keepNext/>
        <w:spacing w:line="480" w:lineRule="auto"/>
        <w:jc w:val="center"/>
      </w:pPr>
      <w:r w:rsidRPr="006054A5">
        <w:rPr>
          <w:noProof/>
          <w:lang w:val="en-US"/>
        </w:rPr>
        <w:drawing>
          <wp:inline distT="0" distB="0" distL="0" distR="0" wp14:anchorId="053018D6" wp14:editId="21357DF8">
            <wp:extent cx="3066940" cy="2466975"/>
            <wp:effectExtent l="0" t="0" r="635" b="0"/>
            <wp:docPr id="1" name="Picture 1"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75565" cy="2473912"/>
                    </a:xfrm>
                    <a:prstGeom prst="rect">
                      <a:avLst/>
                    </a:prstGeom>
                    <a:noFill/>
                    <a:ln>
                      <a:noFill/>
                    </a:ln>
                  </pic:spPr>
                </pic:pic>
              </a:graphicData>
            </a:graphic>
          </wp:inline>
        </w:drawing>
      </w:r>
    </w:p>
    <w:p w14:paraId="596F7CC5" w14:textId="3D331772" w:rsidR="00414A75" w:rsidRPr="006054A5" w:rsidRDefault="00DD161C" w:rsidP="00455846">
      <w:pPr>
        <w:pStyle w:val="Caption"/>
        <w:jc w:val="center"/>
        <w:rPr>
          <w:rFonts w:cs="Times New Roman"/>
          <w:i w:val="0"/>
          <w:iCs w:val="0"/>
          <w:color w:val="0D0D0D" w:themeColor="text1" w:themeTint="F2"/>
          <w:sz w:val="24"/>
          <w:szCs w:val="24"/>
          <w:lang w:val="en-ID"/>
        </w:rPr>
      </w:pPr>
      <w:bookmarkStart w:id="46" w:name="_Toc53254880"/>
      <w:bookmarkStart w:id="47" w:name="_Toc125404314"/>
      <w:bookmarkStart w:id="48" w:name="_Toc125404339"/>
      <w:r w:rsidRPr="006054A5">
        <w:rPr>
          <w:i w:val="0"/>
          <w:iCs w:val="0"/>
          <w:color w:val="0D0D0D" w:themeColor="text1" w:themeTint="F2"/>
          <w:sz w:val="24"/>
          <w:szCs w:val="24"/>
        </w:rPr>
        <w:t xml:space="preserve">Gambar </w:t>
      </w:r>
      <w:r w:rsidRPr="006054A5">
        <w:rPr>
          <w:i w:val="0"/>
          <w:iCs w:val="0"/>
          <w:color w:val="0D0D0D" w:themeColor="text1" w:themeTint="F2"/>
          <w:sz w:val="24"/>
          <w:szCs w:val="24"/>
        </w:rPr>
        <w:fldChar w:fldCharType="begin"/>
      </w:r>
      <w:r w:rsidRPr="006054A5">
        <w:rPr>
          <w:i w:val="0"/>
          <w:iCs w:val="0"/>
          <w:color w:val="0D0D0D" w:themeColor="text1" w:themeTint="F2"/>
          <w:sz w:val="24"/>
          <w:szCs w:val="24"/>
        </w:rPr>
        <w:instrText xml:space="preserve"> SEQ Gambar \* ARABIC </w:instrText>
      </w:r>
      <w:r w:rsidRPr="006054A5">
        <w:rPr>
          <w:i w:val="0"/>
          <w:iCs w:val="0"/>
          <w:color w:val="0D0D0D" w:themeColor="text1" w:themeTint="F2"/>
          <w:sz w:val="24"/>
          <w:szCs w:val="24"/>
        </w:rPr>
        <w:fldChar w:fldCharType="separate"/>
      </w:r>
      <w:r w:rsidR="00F96C0A">
        <w:rPr>
          <w:i w:val="0"/>
          <w:iCs w:val="0"/>
          <w:color w:val="0D0D0D" w:themeColor="text1" w:themeTint="F2"/>
          <w:sz w:val="24"/>
          <w:szCs w:val="24"/>
        </w:rPr>
        <w:t>1</w:t>
      </w:r>
      <w:r w:rsidRPr="006054A5">
        <w:rPr>
          <w:i w:val="0"/>
          <w:iCs w:val="0"/>
          <w:color w:val="0D0D0D" w:themeColor="text1" w:themeTint="F2"/>
          <w:sz w:val="24"/>
          <w:szCs w:val="24"/>
        </w:rPr>
        <w:fldChar w:fldCharType="end"/>
      </w:r>
      <w:r w:rsidRPr="006054A5">
        <w:rPr>
          <w:i w:val="0"/>
          <w:iCs w:val="0"/>
          <w:color w:val="0D0D0D" w:themeColor="text1" w:themeTint="F2"/>
          <w:sz w:val="24"/>
          <w:szCs w:val="24"/>
        </w:rPr>
        <w:t xml:space="preserve">. Kerak pada permukaan DJ-stent setelah 2 minggu insersi. </w:t>
      </w:r>
      <w:bookmarkEnd w:id="46"/>
      <w:r w:rsidR="00150320" w:rsidRPr="006054A5">
        <w:rPr>
          <w:rFonts w:cs="Times New Roman"/>
          <w:i w:val="0"/>
          <w:iCs w:val="0"/>
          <w:color w:val="0D0D0D" w:themeColor="text1" w:themeTint="F2"/>
          <w:sz w:val="24"/>
          <w:szCs w:val="24"/>
          <w:lang w:val="en-ID"/>
        </w:rPr>
        <w:fldChar w:fldCharType="begin" w:fldLock="1"/>
      </w:r>
      <w:r w:rsidR="00683919" w:rsidRPr="006054A5">
        <w:rPr>
          <w:rFonts w:cs="Times New Roman"/>
          <w:i w:val="0"/>
          <w:iCs w:val="0"/>
          <w:color w:val="0D0D0D" w:themeColor="text1" w:themeTint="F2"/>
          <w:sz w:val="24"/>
          <w:szCs w:val="24"/>
          <w:lang w:val="en-ID"/>
        </w:rPr>
        <w:instrText>ADDIN CSL_CITATION {"citationItems":[{"id":"ITEM-1","itemData":{"DOI":"10.1016/j.ajur.2018.07.002","ISSN":"22143890","abstract":"Ever since the ureteral stent design was fitted with a curl on both sides to prevent it from migrating up or down the ureter some 40 years ago, its use has gained tremendous momentum, aiding in the rise and evolution of endourology and has confidently kept its place in modern time urology. Over the past four decades, several designs, coating and biomaterials have been developed, trying to reduce infection, encrustation and other stent related symptoms. As the ideal stent has not yet been discovered, different ways of helping patients with their complaints have been researched. This review will cover these aspects of stent use in urolithiasis.","author":[{"dropping-particle":"","family":"Beysens","given":"Matthias","non-dropping-particle":"","parse-names":false,"suffix":""},{"dropping-particle":"","family":"Tailly","given":"Thomas O.","non-dropping-particle":"","parse-names":false,"suffix":""}],"container-title":"Asian Journal of Urology","id":"ITEM-1","issue":"4","issued":{"date-parts":[["2018"]]},"page":"274-286","publisher":"Elsevier Ltd","title":"Ureteral stents in urolithiasis","type":"article-journal","volume":"5"},"uris":["http://www.mendeley.com/documents/?uuid=24f2610f-b346-4786-8a57-cff9f2290635"]}],"mendeley":{"formattedCitation":"[15]","plainTextFormattedCitation":"[15]","previouslyFormattedCitation":"[15]"},"properties":{"noteIndex":0},"schema":"https://github.com/citation-style-language/schema/raw/master/csl-citation.json"}</w:instrText>
      </w:r>
      <w:r w:rsidR="00150320" w:rsidRPr="006054A5">
        <w:rPr>
          <w:rFonts w:cs="Times New Roman"/>
          <w:i w:val="0"/>
          <w:iCs w:val="0"/>
          <w:color w:val="0D0D0D" w:themeColor="text1" w:themeTint="F2"/>
          <w:sz w:val="24"/>
          <w:szCs w:val="24"/>
          <w:lang w:val="en-ID"/>
        </w:rPr>
        <w:fldChar w:fldCharType="separate"/>
      </w:r>
      <w:r w:rsidR="00F97216" w:rsidRPr="006054A5">
        <w:rPr>
          <w:rFonts w:cs="Times New Roman"/>
          <w:i w:val="0"/>
          <w:iCs w:val="0"/>
          <w:color w:val="0D0D0D" w:themeColor="text1" w:themeTint="F2"/>
          <w:sz w:val="24"/>
          <w:szCs w:val="24"/>
          <w:lang w:val="en-ID"/>
        </w:rPr>
        <w:t>[15]</w:t>
      </w:r>
      <w:bookmarkEnd w:id="47"/>
      <w:bookmarkEnd w:id="48"/>
      <w:r w:rsidR="00150320" w:rsidRPr="006054A5">
        <w:rPr>
          <w:rFonts w:cs="Times New Roman"/>
          <w:i w:val="0"/>
          <w:iCs w:val="0"/>
          <w:color w:val="0D0D0D" w:themeColor="text1" w:themeTint="F2"/>
          <w:sz w:val="24"/>
          <w:szCs w:val="24"/>
          <w:lang w:val="en-ID"/>
        </w:rPr>
        <w:fldChar w:fldCharType="end"/>
      </w:r>
    </w:p>
    <w:p w14:paraId="25127A18" w14:textId="77777777" w:rsidR="00414A75" w:rsidRPr="006054A5" w:rsidRDefault="00414A75" w:rsidP="00455846">
      <w:pPr>
        <w:pStyle w:val="ListParagraph"/>
        <w:numPr>
          <w:ilvl w:val="0"/>
          <w:numId w:val="8"/>
        </w:numPr>
        <w:spacing w:line="480" w:lineRule="auto"/>
        <w:jc w:val="both"/>
      </w:pPr>
      <w:r w:rsidRPr="006054A5">
        <w:t>Stent yang terabaikan (</w:t>
      </w:r>
      <w:r w:rsidRPr="006054A5">
        <w:rPr>
          <w:i/>
        </w:rPr>
        <w:t>neglected stent)</w:t>
      </w:r>
    </w:p>
    <w:p w14:paraId="50E2AD1B" w14:textId="77777777" w:rsidR="00414A75" w:rsidRPr="006054A5" w:rsidRDefault="00414A75" w:rsidP="00455846">
      <w:pPr>
        <w:spacing w:line="480" w:lineRule="auto"/>
        <w:ind w:firstLine="360"/>
        <w:jc w:val="both"/>
      </w:pPr>
      <w:r w:rsidRPr="006054A5">
        <w:t xml:space="preserve">Setiap stent yang telah dipasang, pada akhirnya perlu dilepas atau diganti. Meskipun upaya terbaik bagaimanapun, stent yang terlupakan masih muncul, sering menyebabkan komplikasi utama seperti pengerasan kulit, fragmentasi, obstruksi aliran kemih, gagal ginjal, dan bahkan kematian. Dalam serangkaian 22 kasus stent yang terlupakan, Monga et al. menemukan bahwa setelah waktu tinggal rata-rata 22,7 bulan, 68% stent mengalami kalsifikasi, 45% terfragmentasi dan 14% terkalsifikasi dan terfragmentasi. Karena masalah ini, pelepasan perangkat mungkin merupakan upaya yang menantang, seringkali membutuhkan beberapa prosedur yang menggabungkan pendekatan endourologis atau bahkan terbuka atau laparoskopi yang berbeda. Dengan demikian, pelepasan stent yang terlupa bisa jadi 7 kali lipat lebih mahal daripada pelepasan stent tepat waktu . Untuk menghindari konsekuensi hukum dan pembedahan </w:t>
      </w:r>
      <w:r w:rsidRPr="006054A5">
        <w:lastRenderedPageBreak/>
        <w:t xml:space="preserve">dari stent yang terlupakan, beberapa pendekatan telah dikembangkan untuk memantau stent ureter yang menetap. Hampir semua ini didasarkan pada program komputer di mana penempatan stent terdaftar dan pengingat otomatis dikirim ke pasien dan / atau ahli urologi setelah periode waktu yang telah ditentukan. Karena ini masih membutuhkan registrasi yang tepat untuk setiap pemasangan stent, kesalahan manusia tidak dapat dihilangkan sepenuhnya. </w:t>
      </w:r>
      <w:r w:rsidRPr="006054A5">
        <w:rPr>
          <w:bCs/>
          <w:color w:val="000000"/>
        </w:rPr>
        <w:fldChar w:fldCharType="begin" w:fldLock="1"/>
      </w:r>
      <w:r w:rsidR="00683919" w:rsidRPr="006054A5">
        <w:rPr>
          <w:bCs/>
          <w:color w:val="000000"/>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223421ae-1bfb-4d78-a61b-b829205bbb8b","http://www.mendeley.com/documents/?uuid=6fee410f-c366-406d-8387-8299999e762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477ea591-94c7-4f47-bf58-f1c014ebb9f8","http://www.mendeley.com/documents/?uuid=f2c4cf02-90ce-4f50-a5e1-e0cae72ac180","http://www.mendeley.com/documents/?uuid=f4ea28d5-e647-4c18-8fca-0fdd13ba704f"]}],"mendeley":{"formattedCitation":"[16,17]","plainTextFormattedCitation":"[16,17]","previouslyFormattedCitation":"[16,17]"},"properties":{"noteIndex":0},"schema":"https://github.com/citation-style-language/schema/raw/master/csl-citation.json"}</w:instrText>
      </w:r>
      <w:r w:rsidRPr="006054A5">
        <w:rPr>
          <w:bCs/>
          <w:color w:val="000000"/>
        </w:rPr>
        <w:fldChar w:fldCharType="separate"/>
      </w:r>
      <w:r w:rsidR="00F97216" w:rsidRPr="006054A5">
        <w:rPr>
          <w:bCs/>
          <w:noProof/>
          <w:color w:val="000000"/>
        </w:rPr>
        <w:t>[16,17]</w:t>
      </w:r>
      <w:r w:rsidRPr="006054A5">
        <w:rPr>
          <w:bCs/>
          <w:color w:val="000000"/>
        </w:rPr>
        <w:fldChar w:fldCharType="end"/>
      </w:r>
    </w:p>
    <w:p w14:paraId="2317BC1A" w14:textId="77777777" w:rsidR="00414A75" w:rsidRPr="006054A5" w:rsidRDefault="00414A75" w:rsidP="00455846">
      <w:pPr>
        <w:spacing w:line="480" w:lineRule="auto"/>
        <w:ind w:firstLine="360"/>
        <w:jc w:val="both"/>
      </w:pPr>
      <w:r w:rsidRPr="006054A5">
        <w:t xml:space="preserve">Gejala yang dilaporkan pada SRS berupa </w:t>
      </w:r>
      <w:r w:rsidRPr="006054A5">
        <w:rPr>
          <w:i/>
        </w:rPr>
        <w:t>lower urinary tract syndrome (LUTS)</w:t>
      </w:r>
      <w:r w:rsidRPr="006054A5">
        <w:t xml:space="preserve"> termasuk diantaranya frekuensi (50-60%), urgensi (57-60%), disuria (40%), pengosongan tidak lengkap (76%), nyeri panggul (19-32%), nyeri suprapubik (30%), dan inkontinensia (25%). Seperti yang dikatakan sebelumnya bahwa patofisiologi pasti dari SRS masih belum diketahui. Beberapa teori  telah diajukan untuk menjelaskan kondisi ini, seperti: (1) iritasi pada mukosa kandung kemih, terutama trigonumnya, oleh gulungan/kumparan kandung kemih dari stent; (2) spasme otot polos; dan (3) refluks urin dan / atau reaksi inflamasi ureter dan kandung kemih, atau kombinasi berbagai faktor. Berikut akan dibahas patom</w:t>
      </w:r>
      <w:r w:rsidR="007A0BA6" w:rsidRPr="006054A5">
        <w:t>ekanisme gejala-gejala tersebut.</w:t>
      </w:r>
      <w:r w:rsidR="007A0BA6" w:rsidRPr="006054A5">
        <w:fldChar w:fldCharType="begin" w:fldLock="1"/>
      </w:r>
      <w:r w:rsidR="00683919" w:rsidRPr="006054A5">
        <w:instrText>ADDIN CSL_CITATION {"citationItems":[{"id":"ITEM-1","itemData":{"DOI":"10.1007/s11934-018-0818-8","ISSN":"15346285","PMID":"29892783","abstract":"Purpose of Review: Ureteral stent placement is a very common urologic procedure and a necessary component of many minimally invasive surgeries including ureteroscopy. Despite its widespread use, stent placement results in bothersome urinary symptoms and pain in approximately 80% of patients. This review discusses the proposed mechanisms underlying ureteral stent-related symptoms and current approaches to symptom management and the evidence to support them. Recent Findings: Though it has been extensively studied, the exact cause of stent-related symptoms remains unknown but is likely related to irritation of the bladder by the distal curl of the stent and reflux of urine through the stent up to the renal pelvis and transmission of high pressures associated with this. Recent research has focused on trying to modify stents including the creation of drug eluting stents as well as preventing symptoms with intravesical instillation of medications in the operative room at the time of placement. Some of these approaches show promise, but anticholinergic and alpha-blocking medications remain the only treatments for stent-related symptoms with reasonable evidence to support them. Summary: Current evidence suggests that a multimodal approach to stent-related symptoms and pain with alpha-blockers, anticholinergic medications, and anti-inflammatory and narcotic pain medications is likely the most effective. Further research is needed to better investigate many novel techniques for decreasing stent-related symptoms. This continues to be an important area of research given the need for ureteral stents in urology and the high prevalence of patient discomfort related to stent placement.","author":[{"dropping-particle":"","family":"Fischer","given":"Katherine M.","non-dropping-particle":"","parse-names":false,"suffix":""},{"dropping-particle":"","family":"Louie","given":"Michael","non-dropping-particle":"","parse-names":false,"suffix":""},{"dropping-particle":"","family":"Mucksavage","given":"Phillip","non-dropping-particle":"","parse-names":false,"suffix":""}],"container-title":"Current Urology Reports","id":"ITEM-1","issue":"8","issued":{"date-parts":[["2018"]]},"page":"5-8","publisher":"Current Urology Reports","title":"Ureteral Stent Discomfort and Its Management","type":"article-journal","volume":"19"},"uris":["http://www.mendeley.com/documents/?uuid=a32fc109-f80a-4d5e-9716-e6d93dcb262d"]},{"id":"ITEM-2","itemData":{"DOI":"10.31083/j.ceog.2020.02.5064","ISSN":"03906663","abstract":"Double-J ureteral stents (DJ) are commonly used in urological surgeries. This material averagely remains in the body for four to ten weeks. Objective: In this prospective study, the effect of these catheters on the sexual life, the quality of life (QoL), business performance, pain, and urinary symptoms were investigated. Material and Methods: The data of the patients operated between September 2012 and September 2014 were evaluated. The Ureteric Stent Symptom Questionnaire (USSQ), the questionnaires of the QoL, job performance, pain, urinary symptoms, and the sexual quality of life were separately obtained two weeks after implantation and two weeks after removal of DJ. Results: The median age of 90 patients (38 females, 52 males) was 40 (range 23-60) years of age. There was a significant difference between the results obtained with and without DJ stent for all the assessed parameters (p 0.05). Conclusions: Double-J ureteral catheter adversely affects the life of the patients. Different treatment modalities are required to reduce the adverse effects of this procedure.","author":[{"dropping-particle":"","family":"Camtosun","given":"A.","non-dropping-particle":"","parse-names":false,"suffix":""},{"dropping-particle":"","family":"Bicer","given":"S.","non-dropping-particle":"","parse-names":false,"suffix":""}],"container-title":"Clinical and Experimental Obstetrics and Gynecology","id":"ITEM-2","issue":"2","issued":{"date-parts":[["2020"]]},"page":"199-201","title":"The impact of Double J stent on the quality of sexual life and job performance","type":"article-journal","volume":"47"},"uris":["http://www.mendeley.com/documents/?uuid=16cef4e6-2a53-4e13-9f13-8d02f066589c"]}],"mendeley":{"formattedCitation":"[18,21]","plainTextFormattedCitation":"[18,21]","previouslyFormattedCitation":"[18,21]"},"properties":{"noteIndex":0},"schema":"https://github.com/citation-style-language/schema/raw/master/csl-citation.json"}</w:instrText>
      </w:r>
      <w:r w:rsidR="007A0BA6" w:rsidRPr="006054A5">
        <w:fldChar w:fldCharType="separate"/>
      </w:r>
      <w:r w:rsidR="00F97216" w:rsidRPr="006054A5">
        <w:rPr>
          <w:noProof/>
        </w:rPr>
        <w:t>[18,21]</w:t>
      </w:r>
      <w:r w:rsidR="007A0BA6" w:rsidRPr="006054A5">
        <w:fldChar w:fldCharType="end"/>
      </w:r>
    </w:p>
    <w:p w14:paraId="6097FC5F" w14:textId="77777777" w:rsidR="00414A75" w:rsidRPr="006054A5" w:rsidRDefault="00414A75" w:rsidP="00455846">
      <w:pPr>
        <w:pStyle w:val="ListParagraph"/>
        <w:numPr>
          <w:ilvl w:val="0"/>
          <w:numId w:val="8"/>
        </w:numPr>
        <w:spacing w:after="0" w:line="480" w:lineRule="auto"/>
        <w:jc w:val="both"/>
        <w:rPr>
          <w:rFonts w:eastAsia="Times New Roman" w:cs="Times New Roman"/>
          <w:i/>
          <w:color w:val="000000"/>
          <w:szCs w:val="24"/>
        </w:rPr>
      </w:pPr>
      <w:r w:rsidRPr="006054A5">
        <w:rPr>
          <w:rFonts w:eastAsia="Times New Roman" w:cs="Times New Roman"/>
          <w:bCs/>
          <w:i/>
          <w:color w:val="000000"/>
          <w:szCs w:val="24"/>
          <w:shd w:val="clear" w:color="auto" w:fill="FFFFFF"/>
        </w:rPr>
        <w:t>Lower urinary tract symptoms</w:t>
      </w:r>
    </w:p>
    <w:p w14:paraId="41B9BAED" w14:textId="77777777" w:rsidR="00414A75" w:rsidRPr="006054A5" w:rsidRDefault="00414A75" w:rsidP="00455846">
      <w:pPr>
        <w:spacing w:line="480" w:lineRule="auto"/>
        <w:ind w:firstLine="360"/>
        <w:jc w:val="both"/>
      </w:pPr>
      <w:r w:rsidRPr="006054A5">
        <w:t>Frekuensi dan urgensi disebabkan oleh stimulus mekanis dari kumparan kandung kemih, yang juga dapat meningkatkan aktivitas berlebih dari detrusor yang sudah ada sebelumnya. Frekuensi bersama dengan urgensi mempengaruhi sebagian besar pasien (60%). Namun, frekuensi malam hari (nokturia) adalah keluhan yang lebih jarang, menunjukkan bahwa rangsangan mekanis berhubungan dengan aktivitas fisik atau kesadaran akan rangsangan ini pada siang hari.</w:t>
      </w:r>
      <w:r w:rsidR="00150320" w:rsidRPr="006054A5">
        <w:fldChar w:fldCharType="begin" w:fldLock="1"/>
      </w:r>
      <w:r w:rsidR="00683919" w:rsidRPr="006054A5">
        <w:instrText>ADDIN CSL_CITATION {"citationItems":[{"id":"ITEM-1","itemData":{"DOI":"10.31083/j.ceog.2020.02.5064","ISSN":"03906663","abstract":"Double-J ureteral stents (DJ) are commonly used in urological surgeries. This material averagely remains in the body for four to ten weeks. Objective: In this prospective study, the effect of these catheters on the sexual life, the quality of life (QoL), business performance, pain, and urinary symptoms were investigated. Material and Methods: The data of the patients operated between September 2012 and September 2014 were evaluated. The Ureteric Stent Symptom Questionnaire (USSQ), the questionnaires of the QoL, job performance, pain, urinary symptoms, and the sexual quality of life were separately obtained two weeks after implantation and two weeks after removal of DJ. Results: The median age of 90 patients (38 females, 52 males) was 40 (range 23-60) years of age. There was a significant difference between the results obtained with and without DJ stent for all the assessed parameters (p 0.05). Conclusions: Double-J ureteral catheter adversely affects the life of the patients. Different treatment modalities are required to reduce the adverse effects of this procedure.","author":[{"dropping-particle":"","family":"Camtosun","given":"A.","non-dropping-particle":"","parse-names":false,"suffix":""},{"dropping-particle":"","family":"Bicer","given":"S.","non-dropping-particle":"","parse-names":false,"suffix":""}],"container-title":"Clinical and Experimental Obstetrics and Gynecology","id":"ITEM-1","issue":"2","issued":{"date-parts":[["2020"]]},"page":"199-201","title":"The impact of Double J stent on the quality of sexual life and job performance","type":"article-journal","volume":"47"},"uris":["http://www.mendeley.com/documents/?uuid=16cef4e6-2a53-4e13-9f13-8d02f066589c"]}],"mendeley":{"formattedCitation":"[18]","plainTextFormattedCitation":"[18]","previouslyFormattedCitation":"[18]"},"properties":{"noteIndex":0},"schema":"https://github.com/citation-style-language/schema/raw/master/csl-citation.json"}</w:instrText>
      </w:r>
      <w:r w:rsidR="00150320" w:rsidRPr="006054A5">
        <w:fldChar w:fldCharType="separate"/>
      </w:r>
      <w:r w:rsidR="00F97216" w:rsidRPr="006054A5">
        <w:rPr>
          <w:noProof/>
        </w:rPr>
        <w:t>[18]</w:t>
      </w:r>
      <w:r w:rsidR="00150320" w:rsidRPr="006054A5">
        <w:fldChar w:fldCharType="end"/>
      </w:r>
    </w:p>
    <w:p w14:paraId="0D44FDF4" w14:textId="77777777" w:rsidR="00414A75" w:rsidRPr="006054A5" w:rsidRDefault="00414A75" w:rsidP="00455846">
      <w:pPr>
        <w:spacing w:line="480" w:lineRule="auto"/>
        <w:ind w:firstLine="360"/>
        <w:jc w:val="both"/>
      </w:pPr>
      <w:r w:rsidRPr="006054A5">
        <w:lastRenderedPageBreak/>
        <w:t>Inkontinensia urgensi terjadi secara langsung akibat iritasi oleh kumparan kandung kemih. Kadang-kadang, inkontinensia terjadi ketika stent bermigrasi ke uretra proksimal, sehingga iritasi yang disebabkan oleh mekanisme kontinensia oleh sfingter uretra. Jika bagian distal dari stent keluar dari uretra, kebocoran urin terus menerus (inkontinensia total) dapat diketahui.</w:t>
      </w:r>
      <w:r w:rsidR="007A0BA6" w:rsidRPr="006054A5">
        <w:fldChar w:fldCharType="begin" w:fldLock="1"/>
      </w:r>
      <w:r w:rsidR="00683919" w:rsidRPr="006054A5">
        <w:instrText>ADDIN CSL_CITATION {"citationItems":[{"id":"ITEM-1","itemData":{"DOI":"10.31083/j.ceog.2020.02.5064","ISSN":"03906663","abstract":"Double-J ureteral stents (DJ) are commonly used in urological surgeries. This material averagely remains in the body for four to ten weeks. Objective: In this prospective study, the effect of these catheters on the sexual life, the quality of life (QoL), business performance, pain, and urinary symptoms were investigated. Material and Methods: The data of the patients operated between September 2012 and September 2014 were evaluated. The Ureteric Stent Symptom Questionnaire (USSQ), the questionnaires of the QoL, job performance, pain, urinary symptoms, and the sexual quality of life were separately obtained two weeks after implantation and two weeks after removal of DJ. Results: The median age of 90 patients (38 females, 52 males) was 40 (range 23-60) years of age. There was a significant difference between the results obtained with and without DJ stent for all the assessed parameters (p 0.05). Conclusions: Double-J ureteral catheter adversely affects the life of the patients. Different treatment modalities are required to reduce the adverse effects of this procedure.","author":[{"dropping-particle":"","family":"Camtosun","given":"A.","non-dropping-particle":"","parse-names":false,"suffix":""},{"dropping-particle":"","family":"Bicer","given":"S.","non-dropping-particle":"","parse-names":false,"suffix":""}],"container-title":"Clinical and Experimental Obstetrics and Gynecology","id":"ITEM-1","issue":"2","issued":{"date-parts":[["2020"]]},"page":"199-201","title":"The impact of Double J stent on the quality of sexual life and job performance","type":"article-journal","volume":"47"},"uris":["http://www.mendeley.com/documents/?uuid=16cef4e6-2a53-4e13-9f13-8d02f066589c"]}],"mendeley":{"formattedCitation":"[18]","plainTextFormattedCitation":"[18]","previouslyFormattedCitation":"[18]"},"properties":{"noteIndex":0},"schema":"https://github.com/citation-style-language/schema/raw/master/csl-citation.json"}</w:instrText>
      </w:r>
      <w:r w:rsidR="007A0BA6" w:rsidRPr="006054A5">
        <w:fldChar w:fldCharType="separate"/>
      </w:r>
      <w:r w:rsidR="00F97216" w:rsidRPr="006054A5">
        <w:rPr>
          <w:noProof/>
        </w:rPr>
        <w:t>[18]</w:t>
      </w:r>
      <w:r w:rsidR="007A0BA6" w:rsidRPr="006054A5">
        <w:fldChar w:fldCharType="end"/>
      </w:r>
    </w:p>
    <w:p w14:paraId="2ACF23AD" w14:textId="77777777" w:rsidR="00414A75" w:rsidRPr="006054A5" w:rsidRDefault="00414A75" w:rsidP="00455846">
      <w:pPr>
        <w:pStyle w:val="ListParagraph"/>
        <w:numPr>
          <w:ilvl w:val="0"/>
          <w:numId w:val="8"/>
        </w:numPr>
        <w:spacing w:after="0" w:line="480" w:lineRule="auto"/>
        <w:jc w:val="both"/>
        <w:rPr>
          <w:rFonts w:cs="Times New Roman"/>
          <w:szCs w:val="24"/>
        </w:rPr>
      </w:pPr>
      <w:r w:rsidRPr="006054A5">
        <w:rPr>
          <w:rFonts w:cs="Times New Roman"/>
          <w:szCs w:val="24"/>
        </w:rPr>
        <w:t>Nyeri saat berkemih dan nyeri panggul</w:t>
      </w:r>
    </w:p>
    <w:p w14:paraId="679879DD" w14:textId="77777777" w:rsidR="00414A75" w:rsidRPr="006054A5" w:rsidRDefault="00414A75" w:rsidP="00455846">
      <w:pPr>
        <w:spacing w:line="480" w:lineRule="auto"/>
        <w:ind w:firstLine="360"/>
        <w:jc w:val="both"/>
      </w:pPr>
      <w:r w:rsidRPr="006054A5">
        <w:t xml:space="preserve">Pada pasien dengan </w:t>
      </w:r>
      <w:r w:rsidR="00B9739E" w:rsidRPr="006054A5">
        <w:t>Stent ureteral</w:t>
      </w:r>
      <w:r w:rsidRPr="006054A5">
        <w:t xml:space="preserve">, nyeri berkemih dan kolik ginjal biasanya dialami di akhir buang air kecil. Nyeri berkemih dianggap sebagai akibat dari iritasi trigonal oleh kumparan kandung kemih ketika melewati garis tengah atau membentuk lingkaran yang tidak lengkap. Sebuah uji klinis acak yang baru-baru ini diterbitkan juga menyiratkan bahwa urgensi dan nyeri berkemih lebih sering terjadi dengan stent yang lebih panjang tetapi berdampak negatif pada kualitas hidup pasien. Kolik ginjal berhubungan dengan pergerakan </w:t>
      </w:r>
      <w:r w:rsidR="00B9739E" w:rsidRPr="006054A5">
        <w:t>Stent ureteral</w:t>
      </w:r>
      <w:r w:rsidRPr="006054A5">
        <w:t xml:space="preserve"> di ureter dan spasme ureter. Nyeri diperkirakan terjadi dari distensi kapsul ginjal karena refluks urin melalui </w:t>
      </w:r>
      <w:r w:rsidR="00B9739E" w:rsidRPr="006054A5">
        <w:t>Stent ureteral</w:t>
      </w:r>
      <w:r w:rsidRPr="006054A5">
        <w:t>. Namun, harus berhati-hati dalam mempertimbangkan bahwa semua gejala terkait morbiditas stent. Kadang-kadang, hal itu dapat disebabkan oleh infeksi saluran kemih dan pengerasan kulit. Dengan demikian, tidak termasuk morbiditas dengan urina</w:t>
      </w:r>
      <w:r w:rsidR="007A0BA6" w:rsidRPr="006054A5">
        <w:t>lisis dan pencitraan diperlukan</w:t>
      </w:r>
      <w:r w:rsidRPr="006054A5">
        <w:rPr>
          <w:bCs/>
          <w:color w:val="000000"/>
        </w:rPr>
        <w:t>.</w:t>
      </w:r>
      <w:r w:rsidR="007A0BA6" w:rsidRPr="006054A5">
        <w:rPr>
          <w:bCs/>
          <w:color w:val="000000"/>
        </w:rPr>
        <w:fldChar w:fldCharType="begin" w:fldLock="1"/>
      </w:r>
      <w:r w:rsidR="00683919" w:rsidRPr="006054A5">
        <w:rPr>
          <w:bCs/>
          <w:color w:val="000000"/>
        </w:rPr>
        <w:instrText>ADDIN CSL_CITATION {"citationItems":[{"id":"ITEM-1","itemData":{"DOI":"10.31083/j.ceog.2020.02.5064","ISSN":"03906663","abstract":"Double-J ureteral stents (DJ) are commonly used in urological surgeries. This material averagely remains in the body for four to ten weeks. Objective: In this prospective study, the effect of these catheters on the sexual life, the quality of life (QoL), business performance, pain, and urinary symptoms were investigated. Material and Methods: The data of the patients operated between September 2012 and September 2014 were evaluated. The Ureteric Stent Symptom Questionnaire (USSQ), the questionnaires of the QoL, job performance, pain, urinary symptoms, and the sexual quality of life were separately obtained two weeks after implantation and two weeks after removal of DJ. Results: The median age of 90 patients (38 females, 52 males) was 40 (range 23-60) years of age. There was a significant difference between the results obtained with and without DJ stent for all the assessed parameters (p 0.05). Conclusions: Double-J ureteral catheter adversely affects the life of the patients. Different treatment modalities are required to reduce the adverse effects of this procedure.","author":[{"dropping-particle":"","family":"Camtosun","given":"A.","non-dropping-particle":"","parse-names":false,"suffix":""},{"dropping-particle":"","family":"Bicer","given":"S.","non-dropping-particle":"","parse-names":false,"suffix":""}],"container-title":"Clinical and Experimental Obstetrics and Gynecology","id":"ITEM-1","issue":"2","issued":{"date-parts":[["2020"]]},"page":"199-201","title":"The impact of Double J stent on the quality of sexual life and job performance","type":"article-journal","volume":"47"},"uris":["http://www.mendeley.com/documents/?uuid=16cef4e6-2a53-4e13-9f13-8d02f066589c"]}],"mendeley":{"formattedCitation":"[18]","plainTextFormattedCitation":"[18]","previouslyFormattedCitation":"[18]"},"properties":{"noteIndex":0},"schema":"https://github.com/citation-style-language/schema/raw/master/csl-citation.json"}</w:instrText>
      </w:r>
      <w:r w:rsidR="007A0BA6" w:rsidRPr="006054A5">
        <w:rPr>
          <w:bCs/>
          <w:color w:val="000000"/>
        </w:rPr>
        <w:fldChar w:fldCharType="separate"/>
      </w:r>
      <w:r w:rsidR="00F97216" w:rsidRPr="006054A5">
        <w:rPr>
          <w:bCs/>
          <w:noProof/>
          <w:color w:val="000000"/>
        </w:rPr>
        <w:t>[18]</w:t>
      </w:r>
      <w:r w:rsidR="007A0BA6" w:rsidRPr="006054A5">
        <w:rPr>
          <w:bCs/>
          <w:color w:val="000000"/>
        </w:rPr>
        <w:fldChar w:fldCharType="end"/>
      </w:r>
    </w:p>
    <w:p w14:paraId="5F880134" w14:textId="77777777" w:rsidR="00414A75" w:rsidRPr="006054A5" w:rsidRDefault="00414A75" w:rsidP="00455846">
      <w:pPr>
        <w:pStyle w:val="ListParagraph"/>
        <w:numPr>
          <w:ilvl w:val="0"/>
          <w:numId w:val="8"/>
        </w:numPr>
        <w:spacing w:after="0" w:line="480" w:lineRule="auto"/>
        <w:jc w:val="both"/>
        <w:rPr>
          <w:rFonts w:cs="Times New Roman"/>
          <w:szCs w:val="24"/>
        </w:rPr>
      </w:pPr>
      <w:r w:rsidRPr="006054A5">
        <w:rPr>
          <w:rFonts w:cs="Times New Roman"/>
          <w:szCs w:val="24"/>
        </w:rPr>
        <w:t>Hematuria</w:t>
      </w:r>
    </w:p>
    <w:p w14:paraId="7FA313A2" w14:textId="77777777" w:rsidR="00414A75" w:rsidRPr="006054A5" w:rsidRDefault="00414A75" w:rsidP="00455846">
      <w:pPr>
        <w:spacing w:line="480" w:lineRule="auto"/>
        <w:ind w:firstLine="360"/>
        <w:jc w:val="both"/>
      </w:pPr>
      <w:r w:rsidRPr="006054A5">
        <w:t xml:space="preserve">Joshi dkk. melaporkan bahwa hematuria signifikan pada akhir minggu pertama dan gejala menetap selama periode penggunaan stent. Kemungkinan penyebab hematuria mungkin berhubungan dengan aktivitas tertentu, terutama gerakan aerobik batang </w:t>
      </w:r>
      <w:r w:rsidRPr="006054A5">
        <w:lastRenderedPageBreak/>
        <w:t>tubuh. Pembatasan aktivitas dan mencegah aktivitas berlebihan yang dapat menyebabkan hematuria dapat menurunkan terjadinya hematuria. Hematuria dapat terjadi akibat radioterapi atau terapi antikoagulan bahkan iritasi atau trauma kecil dari stent jika pasien memiliki penyakit tertentu yang mendasarinya. Peningkatan jumlah urin dan suplai cairan yang cukup penting untuk pasien ini. Selain itu, infeksi saluran kemih harus diperhatikan dan ditangani dengan tepat bila terjadi hematuria</w:t>
      </w:r>
      <w:r w:rsidRPr="006054A5">
        <w:rPr>
          <w:bCs/>
          <w:color w:val="000000"/>
        </w:rPr>
        <w:t>.</w:t>
      </w:r>
      <w:r w:rsidR="007A0BA6" w:rsidRPr="006054A5">
        <w:rPr>
          <w:bCs/>
          <w:color w:val="000000"/>
        </w:rPr>
        <w:fldChar w:fldCharType="begin" w:fldLock="1"/>
      </w:r>
      <w:r w:rsidR="00683919" w:rsidRPr="006054A5">
        <w:rPr>
          <w:bCs/>
          <w:color w:val="000000"/>
        </w:rPr>
        <w:instrText>ADDIN CSL_CITATION {"citationItems":[{"id":"ITEM-1","itemData":{"DOI":"10.31083/j.ceog.2020.02.5064","ISSN":"03906663","abstract":"Double-J ureteral stents (DJ) are commonly used in urological surgeries. This material averagely remains in the body for four to ten weeks. Objective: In this prospective study, the effect of these catheters on the sexual life, the quality of life (QoL), business performance, pain, and urinary symptoms were investigated. Material and Methods: The data of the patients operated between September 2012 and September 2014 were evaluated. The Ureteric Stent Symptom Questionnaire (USSQ), the questionnaires of the QoL, job performance, pain, urinary symptoms, and the sexual quality of life were separately obtained two weeks after implantation and two weeks after removal of DJ. Results: The median age of 90 patients (38 females, 52 males) was 40 (range 23-60) years of age. There was a significant difference between the results obtained with and without DJ stent for all the assessed parameters (p 0.05). Conclusions: Double-J ureteral catheter adversely affects the life of the patients. Different treatment modalities are required to reduce the adverse effects of this procedure.","author":[{"dropping-particle":"","family":"Camtosun","given":"A.","non-dropping-particle":"","parse-names":false,"suffix":""},{"dropping-particle":"","family":"Bicer","given":"S.","non-dropping-particle":"","parse-names":false,"suffix":""}],"container-title":"Clinical and Experimental Obstetrics and Gynecology","id":"ITEM-1","issue":"2","issued":{"date-parts":[["2020"]]},"page":"199-201","title":"The impact of Double J stent on the quality of sexual life and job performance","type":"article-journal","volume":"47"},"uris":["http://www.mendeley.com/documents/?uuid=16cef4e6-2a53-4e13-9f13-8d02f066589c"]}],"mendeley":{"formattedCitation":"[18]","plainTextFormattedCitation":"[18]","previouslyFormattedCitation":"[18]"},"properties":{"noteIndex":0},"schema":"https://github.com/citation-style-language/schema/raw/master/csl-citation.json"}</w:instrText>
      </w:r>
      <w:r w:rsidR="007A0BA6" w:rsidRPr="006054A5">
        <w:rPr>
          <w:bCs/>
          <w:color w:val="000000"/>
        </w:rPr>
        <w:fldChar w:fldCharType="separate"/>
      </w:r>
      <w:r w:rsidR="00F97216" w:rsidRPr="006054A5">
        <w:rPr>
          <w:bCs/>
          <w:noProof/>
          <w:color w:val="000000"/>
        </w:rPr>
        <w:t>[18]</w:t>
      </w:r>
      <w:r w:rsidR="007A0BA6" w:rsidRPr="006054A5">
        <w:rPr>
          <w:bCs/>
          <w:color w:val="000000"/>
        </w:rPr>
        <w:fldChar w:fldCharType="end"/>
      </w:r>
    </w:p>
    <w:p w14:paraId="2E3535B3" w14:textId="77777777" w:rsidR="00414A75" w:rsidRPr="006054A5" w:rsidRDefault="00414A75" w:rsidP="00455846">
      <w:pPr>
        <w:pStyle w:val="ListParagraph"/>
        <w:numPr>
          <w:ilvl w:val="0"/>
          <w:numId w:val="8"/>
        </w:numPr>
        <w:spacing w:after="0" w:line="480" w:lineRule="auto"/>
        <w:jc w:val="both"/>
        <w:rPr>
          <w:rFonts w:cs="Times New Roman"/>
          <w:szCs w:val="24"/>
        </w:rPr>
      </w:pPr>
      <w:r w:rsidRPr="006054A5">
        <w:rPr>
          <w:rFonts w:cs="Times New Roman"/>
          <w:szCs w:val="24"/>
        </w:rPr>
        <w:t>Disfungsi seksual</w:t>
      </w:r>
    </w:p>
    <w:p w14:paraId="4A59D3A4" w14:textId="77777777" w:rsidR="00414A75" w:rsidRPr="006054A5" w:rsidRDefault="00414A75" w:rsidP="00455846">
      <w:pPr>
        <w:spacing w:line="480" w:lineRule="auto"/>
        <w:ind w:firstLine="360"/>
        <w:jc w:val="both"/>
        <w:rPr>
          <w:bCs/>
          <w:color w:val="000000"/>
        </w:rPr>
      </w:pPr>
      <w:r w:rsidRPr="006054A5">
        <w:t xml:space="preserve">Disfungsi seksual baru-baru ini dianggap sebagai akibat sekunder dari pemasangan </w:t>
      </w:r>
      <w:r w:rsidR="00B9739E" w:rsidRPr="006054A5">
        <w:t>Stent ureteral</w:t>
      </w:r>
      <w:r w:rsidRPr="006054A5">
        <w:t xml:space="preserve">. Bolat dkk. menerbitkan studi terkontrol secara acak yang melibatkan 72 pasien dan kesimpulan mereka menunjukkan bahwa </w:t>
      </w:r>
      <w:r w:rsidR="00B9739E" w:rsidRPr="006054A5">
        <w:t>Stent ureteral</w:t>
      </w:r>
      <w:r w:rsidRPr="006054A5">
        <w:t xml:space="preserve"> tampaknya memiliki efek negatif pada fungsi seksual pria, terutama pada disfungsi ereksi dan disfungsi ejakulasi. Skor International Index of Erectile Function Questionnaire dan Male Sexual Health Questionnaire secara signifikan lebih rendah pada pasien yang memasang </w:t>
      </w:r>
      <w:r w:rsidR="00B9739E" w:rsidRPr="006054A5">
        <w:t>Stent ureteral</w:t>
      </w:r>
      <w:r w:rsidRPr="006054A5">
        <w:t xml:space="preserve"> dibandingkan dengan kelompok kontrol untuk periode 1 dan 3 bulan </w:t>
      </w:r>
      <w:r w:rsidR="00B9739E" w:rsidRPr="006054A5">
        <w:t>setelah</w:t>
      </w:r>
      <w:r w:rsidRPr="006054A5">
        <w:t xml:space="preserve"> operasi. Selama hubungan seksual dan ejakulasi, beberapa sensasi dan rasa sakit yang mudah tersinggung dapat dikaitkan dengan stent ureter. Karena itu, jika memungkinkan, p</w:t>
      </w:r>
      <w:r w:rsidR="007A0BA6" w:rsidRPr="006054A5">
        <w:t>emasangan stent harus dihindari</w:t>
      </w:r>
      <w:r w:rsidRPr="006054A5">
        <w:rPr>
          <w:bCs/>
          <w:color w:val="000000"/>
        </w:rPr>
        <w:t>.</w:t>
      </w:r>
      <w:r w:rsidR="007A0BA6" w:rsidRPr="006054A5">
        <w:rPr>
          <w:bCs/>
          <w:color w:val="000000"/>
        </w:rPr>
        <w:fldChar w:fldCharType="begin" w:fldLock="1"/>
      </w:r>
      <w:r w:rsidR="00683919" w:rsidRPr="006054A5">
        <w:rPr>
          <w:bCs/>
          <w:color w:val="000000"/>
        </w:rPr>
        <w:instrText>ADDIN CSL_CITATION {"citationItems":[{"id":"ITEM-1","itemData":{"DOI":"10.31083/j.ceog.2020.02.5064","ISSN":"03906663","abstract":"Double-J ureteral stents (DJ) are commonly used in urological surgeries. This material averagely remains in the body for four to ten weeks. Objective: In this prospective study, the effect of these catheters on the sexual life, the quality of life (QoL), business performance, pain, and urinary symptoms were investigated. Material and Methods: The data of the patients operated between September 2012 and September 2014 were evaluated. The Ureteric Stent Symptom Questionnaire (USSQ), the questionnaires of the QoL, job performance, pain, urinary symptoms, and the sexual quality of life were separately obtained two weeks after implantation and two weeks after removal of DJ. Results: The median age of 90 patients (38 females, 52 males) was 40 (range 23-60) years of age. There was a significant difference between the results obtained with and without DJ stent for all the assessed parameters (p 0.05). Conclusions: Double-J ureteral catheter adversely affects the life of the patients. Different treatment modalities are required to reduce the adverse effects of this procedure.","author":[{"dropping-particle":"","family":"Camtosun","given":"A.","non-dropping-particle":"","parse-names":false,"suffix":""},{"dropping-particle":"","family":"Bicer","given":"S.","non-dropping-particle":"","parse-names":false,"suffix":""}],"container-title":"Clinical and Experimental Obstetrics and Gynecology","id":"ITEM-1","issue":"2","issued":{"date-parts":[["2020"]]},"page":"199-201","title":"The impact of Double J stent on the quality of sexual life and job performance","type":"article-journal","volume":"47"},"uris":["http://www.mendeley.com/documents/?uuid=16cef4e6-2a53-4e13-9f13-8d02f066589c"]}],"mendeley":{"formattedCitation":"[18]","plainTextFormattedCitation":"[18]","previouslyFormattedCitation":"[18]"},"properties":{"noteIndex":0},"schema":"https://github.com/citation-style-language/schema/raw/master/csl-citation.json"}</w:instrText>
      </w:r>
      <w:r w:rsidR="007A0BA6" w:rsidRPr="006054A5">
        <w:rPr>
          <w:bCs/>
          <w:color w:val="000000"/>
        </w:rPr>
        <w:fldChar w:fldCharType="separate"/>
      </w:r>
      <w:r w:rsidR="00F97216" w:rsidRPr="006054A5">
        <w:rPr>
          <w:bCs/>
          <w:noProof/>
          <w:color w:val="000000"/>
        </w:rPr>
        <w:t>[18]</w:t>
      </w:r>
      <w:r w:rsidR="007A0BA6" w:rsidRPr="006054A5">
        <w:rPr>
          <w:bCs/>
          <w:color w:val="000000"/>
        </w:rPr>
        <w:fldChar w:fldCharType="end"/>
      </w:r>
    </w:p>
    <w:p w14:paraId="73191C95" w14:textId="19D2CCD5" w:rsidR="007A0BA6" w:rsidRPr="006054A5" w:rsidRDefault="007A0BA6" w:rsidP="00455846">
      <w:pPr>
        <w:pStyle w:val="ListParagraph"/>
        <w:numPr>
          <w:ilvl w:val="0"/>
          <w:numId w:val="6"/>
        </w:numPr>
        <w:spacing w:after="200" w:line="480" w:lineRule="auto"/>
        <w:ind w:left="426" w:hanging="425"/>
        <w:jc w:val="both"/>
        <w:outlineLvl w:val="2"/>
        <w:rPr>
          <w:rFonts w:cs="Times New Roman"/>
          <w:b/>
          <w:bCs/>
          <w:szCs w:val="24"/>
          <w:lang w:val="en-US"/>
        </w:rPr>
      </w:pPr>
      <w:bookmarkStart w:id="49" w:name="_Toc126216314"/>
      <w:r w:rsidRPr="006054A5">
        <w:rPr>
          <w:rFonts w:cs="Times New Roman"/>
          <w:b/>
          <w:bCs/>
          <w:szCs w:val="24"/>
          <w:lang w:val="en-US"/>
        </w:rPr>
        <w:t>Sistits Interstisial / Bladder Pain Syndrome (BPS)</w:t>
      </w:r>
      <w:bookmarkEnd w:id="49"/>
    </w:p>
    <w:p w14:paraId="256A7073" w14:textId="77777777" w:rsidR="00653B93" w:rsidRPr="006054A5" w:rsidRDefault="00653B93" w:rsidP="00455846">
      <w:pPr>
        <w:spacing w:line="480" w:lineRule="auto"/>
        <w:ind w:firstLine="426"/>
        <w:jc w:val="both"/>
      </w:pPr>
      <w:r w:rsidRPr="006054A5">
        <w:t xml:space="preserve">Sistitis interstisial atau </w:t>
      </w:r>
      <w:r w:rsidRPr="006054A5">
        <w:rPr>
          <w:i/>
        </w:rPr>
        <w:t>bladder pain syndrome (BPS)</w:t>
      </w:r>
      <w:r w:rsidRPr="006054A5">
        <w:t xml:space="preserve"> menurut Drs. Philip Syng Physick dan Joseph Parish merupakan kumpulan gejala yang mempunyai karakteristik gangguan kronik dalam frekuensi, urgensi dan nyeri pada panggul. Dan oleh Skene menambahkan pada pemeriksaan sitoskopik didapatkan ulserasi pada membrane </w:t>
      </w:r>
      <w:r w:rsidRPr="006054A5">
        <w:lastRenderedPageBreak/>
        <w:t xml:space="preserve">mukosa dan inflamasi pada dinding buli-buli. Selanjutnya dikembangkan terus pengertian dalam sistitis interstisial atau </w:t>
      </w:r>
      <w:r w:rsidRPr="006054A5">
        <w:rPr>
          <w:i/>
        </w:rPr>
        <w:t>BPS</w:t>
      </w:r>
      <w:r w:rsidRPr="006054A5">
        <w:t xml:space="preserve"> dan yang terakhir oleh </w:t>
      </w:r>
      <w:r w:rsidRPr="006054A5">
        <w:rPr>
          <w:i/>
        </w:rPr>
        <w:t xml:space="preserve">American Urological Associatian Interstitial Cystitis Guideline </w:t>
      </w:r>
      <w:r w:rsidRPr="006054A5">
        <w:t xml:space="preserve">bahwa memiliki gejala gangguan traktus urinarius bawah minimal selama 6 minggu dan memiliki sensasi tidak menyenangkan pada buli-buli. Menurut </w:t>
      </w:r>
      <w:r w:rsidRPr="006054A5">
        <w:rPr>
          <w:i/>
        </w:rPr>
        <w:t>Asian guideline</w:t>
      </w:r>
      <w:r w:rsidRPr="006054A5">
        <w:t xml:space="preserve">, sistitis interstisial memiliki definisi inflamasi kronik pada buli-buli yang ditandai dengan adanya tiga faktor yaitu gejala kompleks dari sindrom traktus urinarius bagian bawah seperti rasa tidak nyaman, nyeri pada buli-buli dan berhubungan dengan frekuensi dan urgensi. Faktor kedua adalah didapatkan kelainan patologi pada buli-buli berupa </w:t>
      </w:r>
      <w:r w:rsidRPr="006054A5">
        <w:rPr>
          <w:i/>
        </w:rPr>
        <w:t>Hunner/s type IC (HIC)</w:t>
      </w:r>
      <w:r w:rsidRPr="006054A5">
        <w:t xml:space="preserve"> dengan lesi </w:t>
      </w:r>
      <w:r w:rsidRPr="006054A5">
        <w:rPr>
          <w:i/>
        </w:rPr>
        <w:t xml:space="preserve">Hunner’s </w:t>
      </w:r>
      <w:r w:rsidRPr="006054A5">
        <w:t>dan lesi non-</w:t>
      </w:r>
      <w:r w:rsidRPr="006054A5">
        <w:rPr>
          <w:i/>
        </w:rPr>
        <w:t>Hunner’s</w:t>
      </w:r>
      <w:r w:rsidRPr="006054A5">
        <w:t xml:space="preserve"> </w:t>
      </w:r>
      <w:r w:rsidRPr="006054A5">
        <w:rPr>
          <w:i/>
        </w:rPr>
        <w:t>type IC (NHIC)</w:t>
      </w:r>
      <w:r w:rsidRPr="006054A5">
        <w:t xml:space="preserve"> disertai perdarahan pada mukosa buli-buli. Dan faktor ketiga adalah dieksklusikan dari penyakit yang tidak diketahui. Pada studi yang dilakukan oleh Furuta dkk,pada sistitis interstisial menyebabkan aktivitas otot polos pada buli-buli dan kemokin serta sitokin berlebih sehingga menyebabkan kontraktilitas pada buli-buli dan respon inflamasi yang meningkat.</w:t>
      </w:r>
      <w:r w:rsidR="000B2DCA" w:rsidRPr="006054A5">
        <w:fldChar w:fldCharType="begin" w:fldLock="1"/>
      </w:r>
      <w:r w:rsidR="00683919" w:rsidRPr="006054A5">
        <w:instrText>ADDIN CSL_CITATION {"citationItems":[{"id":"ITEM-1","itemData":{"author":[{"dropping-particle":"","family":"Gonzalez","given":"Eric J","non-dropping-particle":"","parse-names":false,"suffix":""},{"dropping-particle":"","family":"Arms","given":"Lauren","non-dropping-particle":"","parse-names":false,"suffix":""},{"dropping-particle":"","family":"Vizzard","given":"Margaret A","non-dropping-particle":"","parse-names":false,"suffix":""}],"id":"ITEM-1","issued":{"date-parts":[["2014"]]},"title":"The Role ( s ) of Cytokines / Chemokines in Urinary Bladder Inflammation and Dysfunction","type":"article-journal","volume":"2014"},"uris":["http://www.mendeley.com/documents/?uuid=5c9f393a-7bc1-41fe-910f-224783e1dbbd"]},{"id":"ITEM-2","itemData":{"ISBN":"0019201735475","author":[{"dropping-particle":"","family":"Furuta","given":"Akira","non-dropping-particle":"","parse-names":false,"suffix":""}],"id":"ITEM-2","issued":{"date-parts":[["2018"]]},"page":"3-8","publisher":"International Urogynecology Journal","title":"Comparison of inflammatory urine markers in patients with interstitial cystitis and overactive bladder","type":"article-journal"},"uris":["http://www.mendeley.com/documents/?uuid=2d850895-5a8f-4ea4-a4a0-79bd76bd997a"]}],"mendeley":{"formattedCitation":"[6,22]","plainTextFormattedCitation":"[6,22]","previouslyFormattedCitation":"[6,22]"},"properties":{"noteIndex":0},"schema":"https://github.com/citation-style-language/schema/raw/master/csl-citation.json"}</w:instrText>
      </w:r>
      <w:r w:rsidR="000B2DCA" w:rsidRPr="006054A5">
        <w:fldChar w:fldCharType="separate"/>
      </w:r>
      <w:r w:rsidR="00F97216" w:rsidRPr="006054A5">
        <w:rPr>
          <w:noProof/>
        </w:rPr>
        <w:t>[6,22]</w:t>
      </w:r>
      <w:r w:rsidR="000B2DCA" w:rsidRPr="006054A5">
        <w:fldChar w:fldCharType="end"/>
      </w:r>
    </w:p>
    <w:p w14:paraId="7F68AA0A" w14:textId="77777777" w:rsidR="000B2DCA" w:rsidRPr="006054A5" w:rsidRDefault="00653B93" w:rsidP="00455846">
      <w:pPr>
        <w:spacing w:line="480" w:lineRule="auto"/>
        <w:ind w:firstLine="426"/>
        <w:jc w:val="both"/>
      </w:pPr>
      <w:r w:rsidRPr="006054A5">
        <w:t xml:space="preserve">Patofisiologi terjadinya sistitis interstisial sebenarnya masih belum diketahui jelas tetapi merupakan lingkaran yang berhubungan dengan disfungsi uroepitelial, inflamasi, hipereksasibilitas dari saraf aferen dan hiperalgesia visceral dan allodynia. </w:t>
      </w:r>
      <w:r w:rsidRPr="006054A5">
        <w:fldChar w:fldCharType="begin" w:fldLock="1"/>
      </w:r>
      <w:r w:rsidR="00683919" w:rsidRPr="006054A5">
        <w:instrText>ADDIN CSL_CITATION {"citationItems":[{"id":"ITEM-1","itemData":{"author":[{"dropping-particle":"","family":"Gonzalez","given":"Eric J","non-dropping-particle":"","parse-names":false,"suffix":""},{"dropping-particle":"","family":"Arms","given":"Lauren","non-dropping-particle":"","parse-names":false,"suffix":""},{"dropping-particle":"","family":"Vizzard","given":"Margaret A","non-dropping-particle":"","parse-names":false,"suffix":""}],"id":"ITEM-1","issued":{"date-parts":[["2014"]]},"title":"The Role ( s ) of Cytokines / Chemokines in Urinary Bladder Inflammation and Dysfunction","type":"article-journal","volume":"2014"},"uris":["http://www.mendeley.com/documents/?uuid=5c9f393a-7bc1-41fe-910f-224783e1dbbd"]}],"mendeley":{"formattedCitation":"[22]","plainTextFormattedCitation":"[22]","previouslyFormattedCitation":"[22]"},"properties":{"noteIndex":0},"schema":"https://github.com/citation-style-language/schema/raw/master/csl-citation.json"}</w:instrText>
      </w:r>
      <w:r w:rsidRPr="006054A5">
        <w:fldChar w:fldCharType="separate"/>
      </w:r>
      <w:r w:rsidR="00F97216" w:rsidRPr="006054A5">
        <w:rPr>
          <w:noProof/>
        </w:rPr>
        <w:t>[22]</w:t>
      </w:r>
      <w:r w:rsidRPr="006054A5">
        <w:fldChar w:fldCharType="end"/>
      </w:r>
    </w:p>
    <w:p w14:paraId="6D503FA9" w14:textId="27481DB5" w:rsidR="00653B93" w:rsidRPr="006054A5" w:rsidRDefault="00653B93" w:rsidP="00455846">
      <w:pPr>
        <w:spacing w:line="480" w:lineRule="auto"/>
        <w:jc w:val="both"/>
      </w:pPr>
    </w:p>
    <w:p w14:paraId="14A86C91" w14:textId="1C59B8EA" w:rsidR="00A830C5" w:rsidRPr="006054A5" w:rsidRDefault="00A830C5" w:rsidP="00455846">
      <w:pPr>
        <w:spacing w:line="480" w:lineRule="auto"/>
        <w:jc w:val="both"/>
      </w:pPr>
    </w:p>
    <w:p w14:paraId="3917B25D" w14:textId="5D226CF4" w:rsidR="00A830C5" w:rsidRPr="006054A5" w:rsidRDefault="00A830C5" w:rsidP="00455846">
      <w:pPr>
        <w:spacing w:line="480" w:lineRule="auto"/>
        <w:jc w:val="both"/>
      </w:pPr>
    </w:p>
    <w:p w14:paraId="0CBABE4F" w14:textId="7323A53A" w:rsidR="00A830C5" w:rsidRPr="006054A5" w:rsidRDefault="00A830C5" w:rsidP="00455846">
      <w:pPr>
        <w:spacing w:line="480" w:lineRule="auto"/>
        <w:jc w:val="both"/>
      </w:pPr>
    </w:p>
    <w:p w14:paraId="39869BAE" w14:textId="7C0F348E" w:rsidR="00A830C5" w:rsidRPr="006054A5" w:rsidRDefault="00A830C5" w:rsidP="00455846">
      <w:pPr>
        <w:spacing w:line="480" w:lineRule="auto"/>
        <w:jc w:val="both"/>
      </w:pPr>
    </w:p>
    <w:p w14:paraId="6E601D53" w14:textId="7851EF29" w:rsidR="00A830C5" w:rsidRPr="006054A5" w:rsidRDefault="00A830C5" w:rsidP="00455846">
      <w:pPr>
        <w:spacing w:line="480" w:lineRule="auto"/>
        <w:jc w:val="both"/>
      </w:pPr>
    </w:p>
    <w:p w14:paraId="7A50FB64" w14:textId="0FC92324" w:rsidR="00A830C5" w:rsidRPr="006054A5" w:rsidRDefault="00A830C5" w:rsidP="00455846">
      <w:pPr>
        <w:spacing w:line="480" w:lineRule="auto"/>
        <w:jc w:val="both"/>
      </w:pPr>
    </w:p>
    <w:p w14:paraId="3255E0A4" w14:textId="77777777" w:rsidR="00A830C5" w:rsidRPr="006054A5" w:rsidRDefault="00A830C5" w:rsidP="00455846">
      <w:pPr>
        <w:spacing w:line="480" w:lineRule="auto"/>
        <w:jc w:val="both"/>
      </w:pPr>
    </w:p>
    <w:p w14:paraId="3AA72451" w14:textId="77777777" w:rsidR="000B2DCA" w:rsidRPr="006054A5" w:rsidRDefault="00150320" w:rsidP="00455846">
      <w:pPr>
        <w:pStyle w:val="ListParagraph"/>
        <w:spacing w:line="480" w:lineRule="auto"/>
        <w:ind w:left="1080"/>
        <w:jc w:val="both"/>
        <w:rPr>
          <w:rFonts w:cs="Times New Roman"/>
          <w:szCs w:val="24"/>
        </w:rPr>
      </w:pPr>
      <w:r w:rsidRPr="006054A5">
        <w:rPr>
          <w:lang w:val="en-US"/>
        </w:rPr>
        <mc:AlternateContent>
          <mc:Choice Requires="wpg">
            <w:drawing>
              <wp:anchor distT="0" distB="0" distL="114300" distR="114300" simplePos="0" relativeHeight="251644928" behindDoc="0" locked="0" layoutInCell="1" allowOverlap="1" wp14:anchorId="1C2E5DBA" wp14:editId="100AF26E">
                <wp:simplePos x="0" y="0"/>
                <wp:positionH relativeFrom="margin">
                  <wp:posOffset>69443</wp:posOffset>
                </wp:positionH>
                <wp:positionV relativeFrom="paragraph">
                  <wp:posOffset>33535</wp:posOffset>
                </wp:positionV>
                <wp:extent cx="5199321" cy="5496413"/>
                <wp:effectExtent l="0" t="0" r="20955" b="28575"/>
                <wp:wrapNone/>
                <wp:docPr id="14" name="Group 14"/>
                <wp:cNvGraphicFramePr/>
                <a:graphic xmlns:a="http://schemas.openxmlformats.org/drawingml/2006/main">
                  <a:graphicData uri="http://schemas.microsoft.com/office/word/2010/wordprocessingGroup">
                    <wpg:wgp>
                      <wpg:cNvGrpSpPr/>
                      <wpg:grpSpPr>
                        <a:xfrm>
                          <a:off x="0" y="0"/>
                          <a:ext cx="5199321" cy="5496413"/>
                          <a:chOff x="0" y="1868"/>
                          <a:chExt cx="6142375" cy="4958442"/>
                        </a:xfrm>
                      </wpg:grpSpPr>
                      <wps:wsp>
                        <wps:cNvPr id="15" name="Rectangle 15"/>
                        <wps:cNvSpPr/>
                        <wps:spPr>
                          <a:xfrm>
                            <a:off x="1239801" y="1868"/>
                            <a:ext cx="3371851" cy="546737"/>
                          </a:xfrm>
                          <a:prstGeom prst="rect">
                            <a:avLst/>
                          </a:prstGeom>
                        </wps:spPr>
                        <wps:style>
                          <a:lnRef idx="2">
                            <a:schemeClr val="accent6"/>
                          </a:lnRef>
                          <a:fillRef idx="1">
                            <a:schemeClr val="lt1"/>
                          </a:fillRef>
                          <a:effectRef idx="0">
                            <a:schemeClr val="accent6"/>
                          </a:effectRef>
                          <a:fontRef idx="minor">
                            <a:schemeClr val="dk1"/>
                          </a:fontRef>
                        </wps:style>
                        <wps:txbx>
                          <w:txbxContent>
                            <w:p w14:paraId="48BD9BF1" w14:textId="77777777" w:rsidR="008C4F44" w:rsidRDefault="008C4F44" w:rsidP="000B2DCA">
                              <w:pPr>
                                <w:jc w:val="center"/>
                              </w:pPr>
                              <w:r>
                                <w:t xml:space="preserve">Disfungsi urotelial </w:t>
                              </w:r>
                            </w:p>
                            <w:p w14:paraId="2D145347" w14:textId="77777777" w:rsidR="008C4F44" w:rsidRDefault="008C4F44" w:rsidP="000B2DCA">
                              <w:pPr>
                                <w:jc w:val="center"/>
                              </w:pPr>
                              <w:r>
                                <w:t>(peningkatan permeabilitas dan pelepasan neuroaktif)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1775635" y="967455"/>
                            <a:ext cx="2333625" cy="596021"/>
                          </a:xfrm>
                          <a:prstGeom prst="rect">
                            <a:avLst/>
                          </a:prstGeom>
                        </wps:spPr>
                        <wps:style>
                          <a:lnRef idx="2">
                            <a:schemeClr val="accent6"/>
                          </a:lnRef>
                          <a:fillRef idx="1">
                            <a:schemeClr val="lt1"/>
                          </a:fillRef>
                          <a:effectRef idx="0">
                            <a:schemeClr val="accent6"/>
                          </a:effectRef>
                          <a:fontRef idx="minor">
                            <a:schemeClr val="dk1"/>
                          </a:fontRef>
                        </wps:style>
                        <wps:txbx>
                          <w:txbxContent>
                            <w:p w14:paraId="42A2CA95" w14:textId="77777777" w:rsidR="008C4F44" w:rsidRDefault="008C4F44" w:rsidP="000B2DCA">
                              <w:pPr>
                                <w:jc w:val="center"/>
                              </w:pPr>
                              <w:r>
                                <w:t xml:space="preserve"> Peningkatan regulasi Saraf aferen </w:t>
                              </w:r>
                            </w:p>
                            <w:p w14:paraId="7A429E80" w14:textId="77777777" w:rsidR="008C4F44" w:rsidRDefault="008C4F44" w:rsidP="000B2DCA">
                              <w:pPr>
                                <w:jc w:val="center"/>
                              </w:pPr>
                              <w:r>
                                <w:t>(</w:t>
                              </w:r>
                              <w:r w:rsidRPr="00774C77">
                                <w:rPr>
                                  <w:i/>
                                </w:rPr>
                                <w:t>C-fiber afferent</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180754" y="988828"/>
                            <a:ext cx="1171575" cy="4476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4BC5ED61" w14:textId="77777777" w:rsidR="008C4F44" w:rsidRDefault="008C4F44" w:rsidP="000B2DCA">
                              <w:pPr>
                                <w:jc w:val="center"/>
                              </w:pPr>
                              <w:r>
                                <w:t>Aktivasi sel Mast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4476053" y="937178"/>
                            <a:ext cx="1666322" cy="477941"/>
                          </a:xfrm>
                          <a:prstGeom prst="rect">
                            <a:avLst/>
                          </a:prstGeom>
                        </wps:spPr>
                        <wps:style>
                          <a:lnRef idx="2">
                            <a:schemeClr val="accent6"/>
                          </a:lnRef>
                          <a:fillRef idx="1">
                            <a:schemeClr val="lt1"/>
                          </a:fillRef>
                          <a:effectRef idx="0">
                            <a:schemeClr val="accent6"/>
                          </a:effectRef>
                          <a:fontRef idx="minor">
                            <a:schemeClr val="dk1"/>
                          </a:fontRef>
                        </wps:style>
                        <wps:txbx>
                          <w:txbxContent>
                            <w:p w14:paraId="797BD5C0" w14:textId="77777777" w:rsidR="008C4F44" w:rsidRDefault="008C4F44" w:rsidP="000B2DCA">
                              <w:pPr>
                                <w:jc w:val="center"/>
                              </w:pPr>
                              <w:r>
                                <w:t>Peningkatan regulasi inflamasi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1268364" y="1872880"/>
                            <a:ext cx="3343275" cy="5619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2DE4C81" w14:textId="77777777" w:rsidR="008C4F44" w:rsidRDefault="008C4F44" w:rsidP="000B2DCA">
                              <w:pPr>
                                <w:jc w:val="center"/>
                              </w:pPr>
                              <w:r>
                                <w:t>Sensitisasi nociceptor pada saraf pusat dan perifer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1329070" y="2743200"/>
                            <a:ext cx="3371850" cy="5048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3B61A7F" w14:textId="77777777" w:rsidR="008C4F44" w:rsidRDefault="008C4F44" w:rsidP="000B2DCA">
                              <w:pPr>
                                <w:jc w:val="center"/>
                              </w:pPr>
                              <w:r>
                                <w:t>Peningkatan transduksi dan eksitabilitas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31"/>
                        <wps:cNvSpPr/>
                        <wps:spPr>
                          <a:xfrm>
                            <a:off x="1329072" y="3561907"/>
                            <a:ext cx="3371851" cy="5048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2455066" w14:textId="77777777" w:rsidR="008C4F44" w:rsidRDefault="008C4F44" w:rsidP="000B2DCA">
                              <w:pPr>
                                <w:jc w:val="center"/>
                              </w:pPr>
                              <w:r>
                                <w:t xml:space="preserve">Allodynia/hyperalgesia organ viseral </w:t>
                              </w:r>
                            </w:p>
                            <w:p w14:paraId="582A2901" w14:textId="77777777" w:rsidR="008C4F44" w:rsidRDefault="008C4F44" w:rsidP="000B2DCA">
                              <w:pPr>
                                <w:jc w:val="center"/>
                              </w:pPr>
                              <w:r>
                                <w:t>dan/atau disfungsi organ viseral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0" y="4550735"/>
                            <a:ext cx="1600200" cy="4095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4C15FA1B" w14:textId="77777777" w:rsidR="008C4F44" w:rsidRDefault="008C4F44" w:rsidP="000B2DCA">
                              <w:pPr>
                                <w:jc w:val="center"/>
                              </w:pPr>
                              <w:r>
                                <w:t>Sistem traktus urinarius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a:off x="1775440" y="4539729"/>
                            <a:ext cx="1190625" cy="414156"/>
                          </a:xfrm>
                          <a:prstGeom prst="rect">
                            <a:avLst/>
                          </a:prstGeom>
                        </wps:spPr>
                        <wps:style>
                          <a:lnRef idx="2">
                            <a:schemeClr val="accent6"/>
                          </a:lnRef>
                          <a:fillRef idx="1">
                            <a:schemeClr val="lt1"/>
                          </a:fillRef>
                          <a:effectRef idx="0">
                            <a:schemeClr val="accent6"/>
                          </a:effectRef>
                          <a:fontRef idx="minor">
                            <a:schemeClr val="dk1"/>
                          </a:fontRef>
                        </wps:style>
                        <wps:txbx>
                          <w:txbxContent>
                            <w:p w14:paraId="7172F1F2" w14:textId="77777777" w:rsidR="008C4F44" w:rsidRDefault="008C4F44" w:rsidP="000B2DCA">
                              <w:pPr>
                                <w:jc w:val="center"/>
                              </w:pPr>
                              <w:r>
                                <w:t>Sistem ginekologi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a:off x="3051206" y="4538549"/>
                            <a:ext cx="1209675" cy="415743"/>
                          </a:xfrm>
                          <a:prstGeom prst="rect">
                            <a:avLst/>
                          </a:prstGeom>
                        </wps:spPr>
                        <wps:style>
                          <a:lnRef idx="2">
                            <a:schemeClr val="accent6"/>
                          </a:lnRef>
                          <a:fillRef idx="1">
                            <a:schemeClr val="lt1"/>
                          </a:fillRef>
                          <a:effectRef idx="0">
                            <a:schemeClr val="accent6"/>
                          </a:effectRef>
                          <a:fontRef idx="minor">
                            <a:schemeClr val="dk1"/>
                          </a:fontRef>
                        </wps:style>
                        <wps:txbx>
                          <w:txbxContent>
                            <w:p w14:paraId="0792134D" w14:textId="77777777" w:rsidR="008C4F44" w:rsidRDefault="008C4F44" w:rsidP="000B2DCA">
                              <w:pPr>
                                <w:jc w:val="center"/>
                              </w:pPr>
                              <w:r>
                                <w:t>Dasar panggul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35"/>
                        <wps:cNvSpPr/>
                        <wps:spPr>
                          <a:xfrm>
                            <a:off x="4348234" y="4527920"/>
                            <a:ext cx="1600200" cy="4263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4F3E775" w14:textId="77777777" w:rsidR="008C4F44" w:rsidRDefault="008C4F44" w:rsidP="000B2DCA">
                              <w:pPr>
                                <w:jc w:val="center"/>
                              </w:pPr>
                              <w:r>
                                <w:t>Sistem gastrointestinal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Straight Arrow Connector 36"/>
                        <wps:cNvCnPr/>
                        <wps:spPr>
                          <a:xfrm>
                            <a:off x="2939676" y="546676"/>
                            <a:ext cx="12" cy="402838"/>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8" name="Straight Arrow Connector 38"/>
                        <wps:cNvCnPr>
                          <a:stCxn id="26" idx="2"/>
                          <a:endCxn id="29" idx="0"/>
                        </wps:cNvCnPr>
                        <wps:spPr>
                          <a:xfrm flipH="1">
                            <a:off x="2940002" y="1563476"/>
                            <a:ext cx="2445" cy="309404"/>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9" name="Straight Arrow Connector 39"/>
                        <wps:cNvCnPr/>
                        <wps:spPr>
                          <a:xfrm>
                            <a:off x="2961938" y="2434856"/>
                            <a:ext cx="0" cy="2952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1" name="Straight Arrow Connector 41"/>
                        <wps:cNvCnPr/>
                        <wps:spPr>
                          <a:xfrm>
                            <a:off x="2961943" y="3248059"/>
                            <a:ext cx="1" cy="313848"/>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2" name="Straight Arrow Connector 42"/>
                        <wps:cNvCnPr/>
                        <wps:spPr>
                          <a:xfrm>
                            <a:off x="1360968" y="1222744"/>
                            <a:ext cx="371475" cy="95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3" name="Straight Arrow Connector 43"/>
                        <wps:cNvCnPr/>
                        <wps:spPr>
                          <a:xfrm>
                            <a:off x="4146698" y="1212111"/>
                            <a:ext cx="28575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wps:spPr>
                          <a:xfrm flipH="1">
                            <a:off x="1329070" y="4093535"/>
                            <a:ext cx="466725"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wps:spPr>
                          <a:xfrm flipH="1">
                            <a:off x="2466754" y="4146697"/>
                            <a:ext cx="9525" cy="352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6" name="Straight Arrow Connector 46"/>
                        <wps:cNvCnPr/>
                        <wps:spPr>
                          <a:xfrm flipH="1">
                            <a:off x="3615070" y="4167963"/>
                            <a:ext cx="9525" cy="333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Arrow Connector 47"/>
                        <wps:cNvCnPr/>
                        <wps:spPr>
                          <a:xfrm>
                            <a:off x="4497572" y="4167963"/>
                            <a:ext cx="476250" cy="295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C2E5DBA" id="Group 14" o:spid="_x0000_s1027" style="position:absolute;left:0;text-align:left;margin-left:5.45pt;margin-top:2.65pt;width:409.4pt;height:432.8pt;z-index:251644928;mso-position-horizontal-relative:margin;mso-width-relative:margin;mso-height-relative:margin" coordorigin=",18" coordsize="61423,49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">
                <v:rect id="Rectangle 15" o:spid="_x0000_s1028" style="position:absolute;left:12398;top:18;width:33718;height:54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" fillcolor="white [3201]" strokecolor="#70ad47 [3209]" strokeweight="1pt">
                  <v:textbox>
                    <w:txbxContent>
                      <w:p w14:paraId="48BD9BF1" w14:textId="77777777" w:rsidR="008C4F44" w:rsidRDefault="008C4F44" w:rsidP="000B2DCA">
                        <w:pPr>
                          <w:jc w:val="center"/>
                        </w:pPr>
                        <w:r>
                          <w:t xml:space="preserve">Disfungsi urotelial </w:t>
                        </w:r>
                      </w:p>
                      <w:p w14:paraId="2D145347" w14:textId="77777777" w:rsidR="008C4F44" w:rsidRDefault="008C4F44" w:rsidP="000B2DCA">
                        <w:pPr>
                          <w:jc w:val="center"/>
                        </w:pPr>
                        <w:r>
                          <w:t>(peningkatan permeabilitas dan pelepasan neuroaktif)</w:t>
                        </w:r>
                      </w:p>
                    </w:txbxContent>
                  </v:textbox>
                </v:rect>
                <v:rect id="Rectangle 26" o:spid="_x0000_s1029" style="position:absolute;left:17756;top:9674;width:23336;height:5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" fillcolor="white [3201]" strokecolor="#70ad47 [3209]" strokeweight="1pt">
                  <v:textbox>
                    <w:txbxContent>
                      <w:p w14:paraId="42A2CA95" w14:textId="77777777" w:rsidR="008C4F44" w:rsidRDefault="008C4F44" w:rsidP="000B2DCA">
                        <w:pPr>
                          <w:jc w:val="center"/>
                        </w:pPr>
                        <w:r>
                          <w:t xml:space="preserve"> Peningkatan regulasi Saraf aferen </w:t>
                        </w:r>
                      </w:p>
                      <w:p w14:paraId="7A429E80" w14:textId="77777777" w:rsidR="008C4F44" w:rsidRDefault="008C4F44" w:rsidP="000B2DCA">
                        <w:pPr>
                          <w:jc w:val="center"/>
                        </w:pPr>
                        <w:r>
                          <w:t>(</w:t>
                        </w:r>
                        <w:r w:rsidRPr="00774C77">
                          <w:rPr>
                            <w:i/>
                          </w:rPr>
                          <w:t>C-fiber afferent</w:t>
                        </w:r>
                        <w:r>
                          <w:t>)</w:t>
                        </w:r>
                      </w:p>
                    </w:txbxContent>
                  </v:textbox>
                </v:rect>
                <v:rect id="Rectangle 27" o:spid="_x0000_s1030" style="position:absolute;left:1807;top:9888;width:11716;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" fillcolor="white [3201]" strokecolor="#70ad47 [3209]" strokeweight="1pt">
                  <v:textbox>
                    <w:txbxContent>
                      <w:p w14:paraId="4BC5ED61" w14:textId="77777777" w:rsidR="008C4F44" w:rsidRDefault="008C4F44" w:rsidP="000B2DCA">
                        <w:pPr>
                          <w:jc w:val="center"/>
                        </w:pPr>
                        <w:r>
                          <w:t>Aktivasi sel Mast</w:t>
                        </w:r>
                      </w:p>
                    </w:txbxContent>
                  </v:textbox>
                </v:rect>
                <v:rect id="Rectangle 28" o:spid="_x0000_s1031" style="position:absolute;left:44760;top:9371;width:16663;height:47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" fillcolor="white [3201]" strokecolor="#70ad47 [3209]" strokeweight="1pt">
                  <v:textbox>
                    <w:txbxContent>
                      <w:p w14:paraId="797BD5C0" w14:textId="77777777" w:rsidR="008C4F44" w:rsidRDefault="008C4F44" w:rsidP="000B2DCA">
                        <w:pPr>
                          <w:jc w:val="center"/>
                        </w:pPr>
                        <w:r>
                          <w:t>Peningkatan regulasi inflamasi</w:t>
                        </w:r>
                      </w:p>
                    </w:txbxContent>
                  </v:textbox>
                </v:rect>
                <v:rect id="Rectangle 29" o:spid="_x0000_s1032" style="position:absolute;left:12683;top:18728;width:33433;height:5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" fillcolor="white [3201]" strokecolor="#70ad47 [3209]" strokeweight="1pt">
                  <v:textbox>
                    <w:txbxContent>
                      <w:p w14:paraId="62DE4C81" w14:textId="77777777" w:rsidR="008C4F44" w:rsidRDefault="008C4F44" w:rsidP="000B2DCA">
                        <w:pPr>
                          <w:jc w:val="center"/>
                        </w:pPr>
                        <w:r>
                          <w:t>Sensitisasi nociceptor pada saraf pusat dan perifer</w:t>
                        </w:r>
                      </w:p>
                    </w:txbxContent>
                  </v:textbox>
                </v:rect>
                <v:rect id="Rectangle 30" o:spid="_x0000_s1033" style="position:absolute;left:13290;top:27432;width:33719;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" fillcolor="white [3201]" strokecolor="#70ad47 [3209]" strokeweight="1pt">
                  <v:textbox>
                    <w:txbxContent>
                      <w:p w14:paraId="33B61A7F" w14:textId="77777777" w:rsidR="008C4F44" w:rsidRDefault="008C4F44" w:rsidP="000B2DCA">
                        <w:pPr>
                          <w:jc w:val="center"/>
                        </w:pPr>
                        <w:r>
                          <w:t>Peningkatan transduksi dan eksitabilitas</w:t>
                        </w:r>
                      </w:p>
                    </w:txbxContent>
                  </v:textbox>
                </v:rect>
                <v:rect id="Rectangle 31" o:spid="_x0000_s1034" style="position:absolute;left:13290;top:35619;width:33719;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" fillcolor="white [3201]" strokecolor="#70ad47 [3209]" strokeweight="1pt">
                  <v:textbox>
                    <w:txbxContent>
                      <w:p w14:paraId="22455066" w14:textId="77777777" w:rsidR="008C4F44" w:rsidRDefault="008C4F44" w:rsidP="000B2DCA">
                        <w:pPr>
                          <w:jc w:val="center"/>
                        </w:pPr>
                        <w:r>
                          <w:t xml:space="preserve">Allodynia/hyperalgesia organ viseral </w:t>
                        </w:r>
                      </w:p>
                      <w:p w14:paraId="582A2901" w14:textId="77777777" w:rsidR="008C4F44" w:rsidRDefault="008C4F44" w:rsidP="000B2DCA">
                        <w:pPr>
                          <w:jc w:val="center"/>
                        </w:pPr>
                        <w:r>
                          <w:t>dan/atau disfungsi organ viseral</w:t>
                        </w:r>
                      </w:p>
                    </w:txbxContent>
                  </v:textbox>
                </v:rect>
                <v:rect id="Rectangle 32" o:spid="_x0000_s1035" style="position:absolute;top:45507;width:16002;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" fillcolor="white [3201]" strokecolor="#70ad47 [3209]" strokeweight="1pt">
                  <v:textbox>
                    <w:txbxContent>
                      <w:p w14:paraId="4C15FA1B" w14:textId="77777777" w:rsidR="008C4F44" w:rsidRDefault="008C4F44" w:rsidP="000B2DCA">
                        <w:pPr>
                          <w:jc w:val="center"/>
                        </w:pPr>
                        <w:r>
                          <w:t>Sistem traktus urinarius</w:t>
                        </w:r>
                      </w:p>
                    </w:txbxContent>
                  </v:textbox>
                </v:rect>
                <v:rect id="Rectangle 33" o:spid="_x0000_s1036" style="position:absolute;left:17754;top:45397;width:11906;height:41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" fillcolor="white [3201]" strokecolor="#70ad47 [3209]" strokeweight="1pt">
                  <v:textbox>
                    <w:txbxContent>
                      <w:p w14:paraId="7172F1F2" w14:textId="77777777" w:rsidR="008C4F44" w:rsidRDefault="008C4F44" w:rsidP="000B2DCA">
                        <w:pPr>
                          <w:jc w:val="center"/>
                        </w:pPr>
                        <w:r>
                          <w:t>Sistem ginekologi</w:t>
                        </w:r>
                      </w:p>
                    </w:txbxContent>
                  </v:textbox>
                </v:rect>
                <v:rect id="Rectangle 34" o:spid="_x0000_s1037" style="position:absolute;left:30512;top:45385;width:12096;height:41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" fillcolor="white [3201]" strokecolor="#70ad47 [3209]" strokeweight="1pt">
                  <v:textbox>
                    <w:txbxContent>
                      <w:p w14:paraId="0792134D" w14:textId="77777777" w:rsidR="008C4F44" w:rsidRDefault="008C4F44" w:rsidP="000B2DCA">
                        <w:pPr>
                          <w:jc w:val="center"/>
                        </w:pPr>
                        <w:r>
                          <w:t>Dasar panggul</w:t>
                        </w:r>
                      </w:p>
                    </w:txbxContent>
                  </v:textbox>
                </v:rect>
                <v:rect id="Rectangle 35" o:spid="_x0000_s1038" style="position:absolute;left:43482;top:45279;width:16002;height:4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" fillcolor="white [3201]" strokecolor="#70ad47 [3209]" strokeweight="1pt">
                  <v:textbox>
                    <w:txbxContent>
                      <w:p w14:paraId="04F3E775" w14:textId="77777777" w:rsidR="008C4F44" w:rsidRDefault="008C4F44" w:rsidP="000B2DCA">
                        <w:pPr>
                          <w:jc w:val="center"/>
                        </w:pPr>
                        <w:r>
                          <w:t>Sistem gastrointestinal</w:t>
                        </w:r>
                      </w:p>
                    </w:txbxContent>
                  </v:textbox>
                </v:rect>
                <v:shapetype id="_x0000_t32" coordsize="21600,21600" o:spt="32" o:oned="t" path="m,l21600,21600e" filled="f">
                  <v:path arrowok="t" fillok="f" o:connecttype="none"/>
                  <o:lock v:ext="edit" shapetype="t"/>
                </v:shapetype>
                <v:shape id="Straight Arrow Connector 36" o:spid="_x0000_s1039" type="#_x0000_t32" style="position:absolute;left:29396;top:5466;width:0;height:40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" strokecolor="#5b9bd5 [3204]" strokeweight=".5pt">
                  <v:stroke startarrow="block" endarrow="block" joinstyle="miter"/>
                </v:shape>
                <v:shape id="Straight Arrow Connector 38" o:spid="_x0000_s1040" type="#_x0000_t32" style="position:absolute;left:29400;top:15634;width:24;height:30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" strokecolor="#5b9bd5 [3204]" strokeweight=".5pt">
                  <v:stroke startarrow="block" endarrow="block" joinstyle="miter"/>
                </v:shape>
                <v:shape id="Straight Arrow Connector 39" o:spid="_x0000_s1041" type="#_x0000_t32" style="position:absolute;left:29619;top:24348;width:0;height:2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" strokecolor="#5b9bd5 [3204]" strokeweight=".5pt">
                  <v:stroke startarrow="block" endarrow="block" joinstyle="miter"/>
                </v:shape>
                <v:shape id="Straight Arrow Connector 41" o:spid="_x0000_s1042" type="#_x0000_t32" style="position:absolute;left:29619;top:32480;width:0;height:31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" strokecolor="#5b9bd5 [3204]" strokeweight=".5pt">
                  <v:stroke startarrow="block" endarrow="block" joinstyle="miter"/>
                </v:shape>
                <v:shape id="Straight Arrow Connector 42" o:spid="_x0000_s1043" type="#_x0000_t32" style="position:absolute;left:13609;top:12227;width:3715;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" strokecolor="#5b9bd5 [3204]" strokeweight=".5pt">
                  <v:stroke startarrow="block" endarrow="block" joinstyle="miter"/>
                </v:shape>
                <v:shape id="Straight Arrow Connector 43" o:spid="_x0000_s1044" type="#_x0000_t32" style="position:absolute;left:41466;top:12121;width:28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" strokecolor="#5b9bd5 [3204]" strokeweight=".5pt">
                  <v:stroke startarrow="block" endarrow="block" joinstyle="miter"/>
                </v:shape>
                <v:shape id="Straight Arrow Connector 44" o:spid="_x0000_s1045" type="#_x0000_t32" style="position:absolute;left:13290;top:40935;width:4667;height:40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" strokecolor="#5b9bd5 [3204]" strokeweight=".5pt">
                  <v:stroke endarrow="block" joinstyle="miter"/>
                </v:shape>
                <v:shape id="Straight Arrow Connector 45" o:spid="_x0000_s1046" type="#_x0000_t32" style="position:absolute;left:24667;top:41466;width:95;height:352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" strokecolor="#5b9bd5 [3204]" strokeweight=".5pt">
                  <v:stroke endarrow="block" joinstyle="miter"/>
                </v:shape>
                <v:shape id="Straight Arrow Connector 46" o:spid="_x0000_s1047" type="#_x0000_t32" style="position:absolute;left:36150;top:41679;width:95;height:33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" strokecolor="#5b9bd5 [3204]" strokeweight=".5pt">
                  <v:stroke endarrow="block" joinstyle="miter"/>
                </v:shape>
                <v:shape id="Straight Arrow Connector 47" o:spid="_x0000_s1048" type="#_x0000_t32" style="position:absolute;left:44975;top:41679;width:4763;height:2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" strokecolor="#5b9bd5 [3204]" strokeweight=".5pt">
                  <v:stroke endarrow="block" joinstyle="miter"/>
                </v:shape>
                <w10:wrap anchorx="margin"/>
              </v:group>
            </w:pict>
          </mc:Fallback>
        </mc:AlternateContent>
      </w:r>
    </w:p>
    <w:p w14:paraId="3928FCE3" w14:textId="77777777" w:rsidR="000B2DCA" w:rsidRPr="006054A5" w:rsidRDefault="000B2DCA" w:rsidP="00455846">
      <w:pPr>
        <w:pStyle w:val="ListParagraph"/>
        <w:spacing w:line="480" w:lineRule="auto"/>
        <w:ind w:left="1080"/>
        <w:jc w:val="both"/>
        <w:rPr>
          <w:rFonts w:cs="Times New Roman"/>
          <w:szCs w:val="24"/>
        </w:rPr>
      </w:pPr>
    </w:p>
    <w:p w14:paraId="747A528C" w14:textId="77777777" w:rsidR="000B2DCA" w:rsidRPr="006054A5" w:rsidRDefault="000B2DCA" w:rsidP="00455846">
      <w:pPr>
        <w:pStyle w:val="ListParagraph"/>
        <w:spacing w:line="480" w:lineRule="auto"/>
        <w:ind w:left="1080"/>
        <w:jc w:val="both"/>
        <w:rPr>
          <w:rFonts w:cs="Times New Roman"/>
          <w:szCs w:val="24"/>
        </w:rPr>
      </w:pPr>
    </w:p>
    <w:p w14:paraId="13BDCD02" w14:textId="77777777" w:rsidR="000B2DCA" w:rsidRPr="006054A5" w:rsidRDefault="000B2DCA" w:rsidP="00455846">
      <w:pPr>
        <w:pStyle w:val="ListParagraph"/>
        <w:spacing w:line="480" w:lineRule="auto"/>
        <w:ind w:left="1080"/>
        <w:jc w:val="both"/>
        <w:rPr>
          <w:rFonts w:cs="Times New Roman"/>
          <w:szCs w:val="24"/>
        </w:rPr>
      </w:pPr>
    </w:p>
    <w:p w14:paraId="736E7AD9" w14:textId="77777777" w:rsidR="000B2DCA" w:rsidRPr="006054A5" w:rsidRDefault="000B2DCA" w:rsidP="00455846">
      <w:pPr>
        <w:pStyle w:val="ListParagraph"/>
        <w:spacing w:line="480" w:lineRule="auto"/>
        <w:ind w:left="1080"/>
        <w:jc w:val="both"/>
        <w:rPr>
          <w:rFonts w:cs="Times New Roman"/>
          <w:szCs w:val="24"/>
        </w:rPr>
      </w:pPr>
    </w:p>
    <w:p w14:paraId="706BCEB7" w14:textId="77777777" w:rsidR="000B2DCA" w:rsidRPr="006054A5" w:rsidRDefault="000B2DCA" w:rsidP="00455846">
      <w:pPr>
        <w:pStyle w:val="ListParagraph"/>
        <w:spacing w:line="480" w:lineRule="auto"/>
        <w:ind w:left="1080"/>
        <w:jc w:val="both"/>
        <w:rPr>
          <w:rFonts w:cs="Times New Roman"/>
          <w:szCs w:val="24"/>
        </w:rPr>
      </w:pPr>
    </w:p>
    <w:p w14:paraId="72E6344B" w14:textId="77777777" w:rsidR="000B2DCA" w:rsidRPr="006054A5" w:rsidRDefault="000B2DCA" w:rsidP="00455846">
      <w:pPr>
        <w:pStyle w:val="ListParagraph"/>
        <w:spacing w:line="480" w:lineRule="auto"/>
        <w:ind w:left="1080"/>
        <w:jc w:val="both"/>
        <w:rPr>
          <w:rFonts w:cs="Times New Roman"/>
          <w:szCs w:val="24"/>
        </w:rPr>
      </w:pPr>
    </w:p>
    <w:p w14:paraId="04711E28" w14:textId="77777777" w:rsidR="000B2DCA" w:rsidRPr="006054A5" w:rsidRDefault="000B2DCA" w:rsidP="00455846">
      <w:pPr>
        <w:pStyle w:val="ListParagraph"/>
        <w:spacing w:line="480" w:lineRule="auto"/>
        <w:ind w:left="1080"/>
        <w:jc w:val="both"/>
        <w:rPr>
          <w:rFonts w:cs="Times New Roman"/>
          <w:szCs w:val="24"/>
        </w:rPr>
      </w:pPr>
    </w:p>
    <w:p w14:paraId="029E9038" w14:textId="77777777" w:rsidR="000B2DCA" w:rsidRPr="006054A5" w:rsidRDefault="000B2DCA" w:rsidP="00455846">
      <w:pPr>
        <w:pStyle w:val="ListParagraph"/>
        <w:spacing w:line="480" w:lineRule="auto"/>
        <w:ind w:left="1080"/>
        <w:jc w:val="both"/>
        <w:rPr>
          <w:rFonts w:cs="Times New Roman"/>
          <w:szCs w:val="24"/>
        </w:rPr>
      </w:pPr>
    </w:p>
    <w:p w14:paraId="180F63DA" w14:textId="77777777" w:rsidR="000B2DCA" w:rsidRPr="006054A5" w:rsidRDefault="000B2DCA" w:rsidP="00455846">
      <w:pPr>
        <w:pStyle w:val="ListParagraph"/>
        <w:spacing w:line="480" w:lineRule="auto"/>
        <w:ind w:left="1080"/>
        <w:jc w:val="both"/>
        <w:rPr>
          <w:rFonts w:cs="Times New Roman"/>
          <w:szCs w:val="24"/>
        </w:rPr>
      </w:pPr>
    </w:p>
    <w:p w14:paraId="21765BD2" w14:textId="77777777" w:rsidR="000B2DCA" w:rsidRPr="006054A5" w:rsidRDefault="000B2DCA" w:rsidP="00455846">
      <w:pPr>
        <w:pStyle w:val="ListParagraph"/>
        <w:spacing w:line="480" w:lineRule="auto"/>
        <w:ind w:left="1080"/>
        <w:jc w:val="both"/>
        <w:rPr>
          <w:rFonts w:cs="Times New Roman"/>
          <w:szCs w:val="24"/>
        </w:rPr>
      </w:pPr>
    </w:p>
    <w:p w14:paraId="54AD458E" w14:textId="77777777" w:rsidR="000B2DCA" w:rsidRPr="006054A5" w:rsidRDefault="000B2DCA" w:rsidP="00455846">
      <w:pPr>
        <w:pStyle w:val="ListParagraph"/>
        <w:spacing w:line="480" w:lineRule="auto"/>
        <w:ind w:left="1080"/>
        <w:jc w:val="both"/>
        <w:rPr>
          <w:rFonts w:cs="Times New Roman"/>
          <w:szCs w:val="24"/>
        </w:rPr>
      </w:pPr>
    </w:p>
    <w:p w14:paraId="16523041" w14:textId="77777777" w:rsidR="000B2DCA" w:rsidRPr="006054A5" w:rsidRDefault="000B2DCA" w:rsidP="00455846">
      <w:pPr>
        <w:pStyle w:val="ListParagraph"/>
        <w:spacing w:line="480" w:lineRule="auto"/>
        <w:ind w:left="1080"/>
        <w:jc w:val="both"/>
        <w:rPr>
          <w:rFonts w:cs="Times New Roman"/>
          <w:szCs w:val="24"/>
        </w:rPr>
      </w:pPr>
    </w:p>
    <w:p w14:paraId="6A11F505" w14:textId="77777777" w:rsidR="000B2DCA" w:rsidRPr="006054A5" w:rsidRDefault="000B2DCA" w:rsidP="00455846">
      <w:pPr>
        <w:pStyle w:val="ListParagraph"/>
        <w:spacing w:line="480" w:lineRule="auto"/>
        <w:ind w:left="1080"/>
        <w:jc w:val="both"/>
        <w:rPr>
          <w:rFonts w:cs="Times New Roman"/>
          <w:szCs w:val="24"/>
        </w:rPr>
      </w:pPr>
    </w:p>
    <w:p w14:paraId="4DF19EA0" w14:textId="77777777" w:rsidR="000B2DCA" w:rsidRPr="006054A5" w:rsidRDefault="000B2DCA" w:rsidP="00455846">
      <w:pPr>
        <w:pStyle w:val="ListParagraph"/>
        <w:spacing w:line="480" w:lineRule="auto"/>
        <w:ind w:left="1080"/>
        <w:jc w:val="both"/>
        <w:rPr>
          <w:rFonts w:cs="Times New Roman"/>
          <w:szCs w:val="24"/>
        </w:rPr>
      </w:pPr>
    </w:p>
    <w:p w14:paraId="495F49D9" w14:textId="77777777" w:rsidR="00150320" w:rsidRPr="006054A5" w:rsidRDefault="00150320" w:rsidP="00455846">
      <w:pPr>
        <w:spacing w:line="480" w:lineRule="auto"/>
        <w:jc w:val="both"/>
      </w:pPr>
    </w:p>
    <w:p w14:paraId="67A0EEFC" w14:textId="07E470F0" w:rsidR="00653B93" w:rsidRPr="006054A5" w:rsidRDefault="00A830C5" w:rsidP="00455846">
      <w:pPr>
        <w:pStyle w:val="Caption"/>
        <w:jc w:val="center"/>
        <w:rPr>
          <w:i w:val="0"/>
          <w:iCs w:val="0"/>
          <w:color w:val="0D0D0D" w:themeColor="text1" w:themeTint="F2"/>
          <w:sz w:val="24"/>
          <w:szCs w:val="24"/>
        </w:rPr>
      </w:pPr>
      <w:bookmarkStart w:id="50" w:name="_Toc125404315"/>
      <w:bookmarkStart w:id="51" w:name="_Toc125404340"/>
      <w:r w:rsidRPr="006054A5">
        <w:rPr>
          <w:i w:val="0"/>
          <w:iCs w:val="0"/>
          <w:color w:val="0D0D0D" w:themeColor="text1" w:themeTint="F2"/>
          <w:sz w:val="24"/>
          <w:szCs w:val="24"/>
        </w:rPr>
        <w:t xml:space="preserve">Gambar </w:t>
      </w:r>
      <w:r w:rsidRPr="006054A5">
        <w:rPr>
          <w:i w:val="0"/>
          <w:iCs w:val="0"/>
          <w:color w:val="0D0D0D" w:themeColor="text1" w:themeTint="F2"/>
          <w:sz w:val="24"/>
          <w:szCs w:val="24"/>
        </w:rPr>
        <w:fldChar w:fldCharType="begin"/>
      </w:r>
      <w:r w:rsidRPr="006054A5">
        <w:rPr>
          <w:i w:val="0"/>
          <w:iCs w:val="0"/>
          <w:color w:val="0D0D0D" w:themeColor="text1" w:themeTint="F2"/>
          <w:sz w:val="24"/>
          <w:szCs w:val="24"/>
        </w:rPr>
        <w:instrText xml:space="preserve"> SEQ Gambar \* ARABIC </w:instrText>
      </w:r>
      <w:r w:rsidRPr="006054A5">
        <w:rPr>
          <w:i w:val="0"/>
          <w:iCs w:val="0"/>
          <w:color w:val="0D0D0D" w:themeColor="text1" w:themeTint="F2"/>
          <w:sz w:val="24"/>
          <w:szCs w:val="24"/>
        </w:rPr>
        <w:fldChar w:fldCharType="separate"/>
      </w:r>
      <w:r w:rsidR="00F96C0A">
        <w:rPr>
          <w:i w:val="0"/>
          <w:iCs w:val="0"/>
          <w:color w:val="0D0D0D" w:themeColor="text1" w:themeTint="F2"/>
          <w:sz w:val="24"/>
          <w:szCs w:val="24"/>
        </w:rPr>
        <w:t>2</w:t>
      </w:r>
      <w:r w:rsidRPr="006054A5">
        <w:rPr>
          <w:i w:val="0"/>
          <w:iCs w:val="0"/>
          <w:color w:val="0D0D0D" w:themeColor="text1" w:themeTint="F2"/>
          <w:sz w:val="24"/>
          <w:szCs w:val="24"/>
        </w:rPr>
        <w:fldChar w:fldCharType="end"/>
      </w:r>
      <w:r w:rsidRPr="006054A5">
        <w:rPr>
          <w:i w:val="0"/>
          <w:iCs w:val="0"/>
          <w:color w:val="0D0D0D" w:themeColor="text1" w:themeTint="F2"/>
          <w:sz w:val="24"/>
          <w:szCs w:val="24"/>
        </w:rPr>
        <w:t>.</w:t>
      </w:r>
      <w:r w:rsidR="00653B93" w:rsidRPr="006054A5">
        <w:rPr>
          <w:i w:val="0"/>
          <w:iCs w:val="0"/>
          <w:color w:val="0D0D0D" w:themeColor="text1" w:themeTint="F2"/>
          <w:sz w:val="24"/>
          <w:szCs w:val="24"/>
        </w:rPr>
        <w:t xml:space="preserve"> Etiologi dan pathogenesis sistitis interstisial / BPS.</w:t>
      </w:r>
      <w:r w:rsidR="00653B93" w:rsidRPr="006054A5">
        <w:rPr>
          <w:i w:val="0"/>
          <w:iCs w:val="0"/>
          <w:color w:val="0D0D0D" w:themeColor="text1" w:themeTint="F2"/>
          <w:sz w:val="24"/>
          <w:szCs w:val="24"/>
        </w:rPr>
        <w:fldChar w:fldCharType="begin" w:fldLock="1"/>
      </w:r>
      <w:r w:rsidR="00683919" w:rsidRPr="006054A5">
        <w:rPr>
          <w:i w:val="0"/>
          <w:iCs w:val="0"/>
          <w:color w:val="0D0D0D" w:themeColor="text1" w:themeTint="F2"/>
          <w:sz w:val="24"/>
          <w:szCs w:val="24"/>
        </w:rPr>
        <w:instrText>ADDIN CSL_CITATION {"citationItems":[{"id":"ITEM-1","itemData":{"author":[{"dropping-particle":"","family":"Gonzalez","given":"Eric J","non-dropping-particle":"","parse-names":false,"suffix":""},{"dropping-particle":"","family":"Arms","given":"Lauren","non-dropping-particle":"","parse-names":false,"suffix":""},{"dropping-particle":"","family":"Vizzard","given":"Margaret A","non-dropping-particle":"","parse-names":false,"suffix":""}],"id":"ITEM-1","issued":{"date-parts":[["2014"]]},"title":"The Role ( s ) of Cytokines / Chemokines in Urinary Bladder Inflammation and Dysfunction","type":"article-journal","volume":"2014"},"uris":["http://www.mendeley.com/documents/?uuid=5c9f393a-7bc1-41fe-910f-224783e1dbbd"]}],"mendeley":{"formattedCitation":"[22]","plainTextFormattedCitation":"[22]","previouslyFormattedCitation":"[22]"},"properties":{"noteIndex":0},"schema":"https://github.com/citation-style-language/schema/raw/master/csl-citation.json"}</w:instrText>
      </w:r>
      <w:r w:rsidR="00653B93" w:rsidRPr="006054A5">
        <w:rPr>
          <w:i w:val="0"/>
          <w:iCs w:val="0"/>
          <w:color w:val="0D0D0D" w:themeColor="text1" w:themeTint="F2"/>
          <w:sz w:val="24"/>
          <w:szCs w:val="24"/>
        </w:rPr>
        <w:fldChar w:fldCharType="separate"/>
      </w:r>
      <w:r w:rsidR="00F97216" w:rsidRPr="006054A5">
        <w:rPr>
          <w:i w:val="0"/>
          <w:iCs w:val="0"/>
          <w:color w:val="0D0D0D" w:themeColor="text1" w:themeTint="F2"/>
          <w:sz w:val="24"/>
          <w:szCs w:val="24"/>
        </w:rPr>
        <w:t>[22]</w:t>
      </w:r>
      <w:bookmarkEnd w:id="50"/>
      <w:bookmarkEnd w:id="51"/>
      <w:r w:rsidR="00653B93" w:rsidRPr="006054A5">
        <w:rPr>
          <w:i w:val="0"/>
          <w:iCs w:val="0"/>
          <w:color w:val="0D0D0D" w:themeColor="text1" w:themeTint="F2"/>
          <w:sz w:val="24"/>
          <w:szCs w:val="24"/>
        </w:rPr>
        <w:fldChar w:fldCharType="end"/>
      </w:r>
    </w:p>
    <w:p w14:paraId="0D18A871" w14:textId="77777777" w:rsidR="00A830C5" w:rsidRPr="006054A5" w:rsidRDefault="00A830C5" w:rsidP="00455846">
      <w:pPr>
        <w:spacing w:line="480" w:lineRule="auto"/>
        <w:jc w:val="both"/>
        <w:rPr>
          <w:i/>
        </w:rPr>
      </w:pPr>
    </w:p>
    <w:p w14:paraId="23FD1BA1" w14:textId="77777777" w:rsidR="00653B93" w:rsidRPr="006054A5" w:rsidRDefault="00653B93" w:rsidP="00455846">
      <w:pPr>
        <w:spacing w:line="480" w:lineRule="auto"/>
        <w:ind w:firstLine="720"/>
        <w:jc w:val="both"/>
      </w:pPr>
      <w:r w:rsidRPr="006054A5">
        <w:lastRenderedPageBreak/>
        <w:t>Nyeri yang berhubungan dengan  BPS/IC akibat perubahan sensasi visceral atau fisiologi sensori kandung kemih. Perubahan ini dimediasi oleh berbagai faktor seperti perubahan dari alur perifer kandung kemih salah satunya alur respon aferen kandung kemih yang berlebihan terhadap stimulasi biasa (allodynia). Hal ini diakibatkan oleh inflamasi kandung kemih. Beberapa mediator inflamasi potensial seperti neurotropins (</w:t>
      </w:r>
      <w:r w:rsidRPr="006054A5">
        <w:rPr>
          <w:i/>
        </w:rPr>
        <w:t>nerve growth factor)</w:t>
      </w:r>
      <w:r w:rsidRPr="006054A5">
        <w:t xml:space="preserve"> dan sitokin proinflamasi berperan dalam sensitisasi perifer nociceptor. Beberapa studi menyatakan terjadi peningkatan ekspresi dari sitokin, kemokin, dan blockade reseptor yang menguntungkan di kandung kemih pada infeksi kandung kemih yang diinduksi akibat penggunaan siklofosfamid. Sitokin proinflamasi dihasilkan oleh jaringan yang mengalami cedera, peradangan menyebabkan infiltrasi sel imun pada sel endotel dan parenkim. Oleh karena itu, berbagai macam kemokin dan sitokin terdeteksi di urin dan kandung kemih pada pasien sistitis, BPS, IC yang diharapkan dapat menjadi target terapi atau biomarker baru dalam mendeteksi gejala tersebut.</w:t>
      </w:r>
      <w:r w:rsidRPr="006054A5">
        <w:fldChar w:fldCharType="begin" w:fldLock="1"/>
      </w:r>
      <w:r w:rsidR="00683919" w:rsidRPr="006054A5">
        <w:instrText>ADDIN CSL_CITATION {"citationItems":[{"id":"ITEM-1","itemData":{"author":[{"dropping-particle":"","family":"Gonzalez","given":"Eric J","non-dropping-particle":"","parse-names":false,"suffix":""},{"dropping-particle":"","family":"Arms","given":"Lauren","non-dropping-particle":"","parse-names":false,"suffix":""},{"dropping-particle":"","family":"Vizzard","given":"Margaret A","non-dropping-particle":"","parse-names":false,"suffix":""}],"id":"ITEM-1","issued":{"date-parts":[["2014"]]},"title":"The Role ( s ) of Cytokines / Chemokines in Urinary Bladder Inflammation and Dysfunction","type":"article-journal","volume":"2014"},"uris":["http://www.mendeley.com/documents/?uuid=5c9f393a-7bc1-41fe-910f-224783e1dbbd"]}],"mendeley":{"formattedCitation":"[22]","plainTextFormattedCitation":"[22]","previouslyFormattedCitation":"[22]"},"properties":{"noteIndex":0},"schema":"https://github.com/citation-style-language/schema/raw/master/csl-citation.json"}</w:instrText>
      </w:r>
      <w:r w:rsidRPr="006054A5">
        <w:fldChar w:fldCharType="separate"/>
      </w:r>
      <w:r w:rsidR="00F97216" w:rsidRPr="006054A5">
        <w:rPr>
          <w:noProof/>
        </w:rPr>
        <w:t>[22]</w:t>
      </w:r>
      <w:r w:rsidRPr="006054A5">
        <w:fldChar w:fldCharType="end"/>
      </w:r>
    </w:p>
    <w:p w14:paraId="4019C069" w14:textId="77777777" w:rsidR="00653B93" w:rsidRPr="006054A5" w:rsidRDefault="00653B93" w:rsidP="00455846">
      <w:pPr>
        <w:spacing w:line="480" w:lineRule="auto"/>
        <w:ind w:firstLine="720"/>
        <w:jc w:val="both"/>
      </w:pPr>
      <w:r w:rsidRPr="006054A5">
        <w:t>Kemokin merupakan keluarga besar secara struktur dan fungsi berhubungan dengan protein  yang penting dalam mediasi respon imun, proses inflamasi, dan nociceptive sedangkan sitokin merupakan agen modulasi sistem imun yang terbuat dari protein. Kemokin sendiri merupakan bagian dari sitokin. Sitokin proinflamasi seperti tumor nekrosis faktor alfa (TNF-α), interleukin (IL-6, IL-1β), COX-2, NGF, protons, prostaglandin, dan bradykinin dihubungkan sensitisisasi aferen nociceptive.</w:t>
      </w:r>
      <w:r w:rsidRPr="006054A5">
        <w:fldChar w:fldCharType="begin" w:fldLock="1"/>
      </w:r>
      <w:r w:rsidR="00683919" w:rsidRPr="006054A5">
        <w:instrText>ADDIN CSL_CITATION {"citationItems":[{"id":"ITEM-1","itemData":{"author":[{"dropping-particle":"","family":"Gonzalez","given":"Eric J","non-dropping-particle":"","parse-names":false,"suffix":""},{"dropping-particle":"","family":"Arms","given":"Lauren","non-dropping-particle":"","parse-names":false,"suffix":""},{"dropping-particle":"","family":"Vizzard","given":"Margaret A","non-dropping-particle":"","parse-names":false,"suffix":""}],"id":"ITEM-1","issued":{"date-parts":[["2014"]]},"title":"The Role ( s ) of Cytokines / Chemokines in Urinary Bladder Inflammation and Dysfunction","type":"article-journal","volume":"2014"},"uris":["http://www.mendeley.com/documents/?uuid=5c9f393a-7bc1-41fe-910f-224783e1dbbd"]}],"mendeley":{"formattedCitation":"[22]","plainTextFormattedCitation":"[22]","previouslyFormattedCitation":"[22]"},"properties":{"noteIndex":0},"schema":"https://github.com/citation-style-language/schema/raw/master/csl-citation.json"}</w:instrText>
      </w:r>
      <w:r w:rsidRPr="006054A5">
        <w:fldChar w:fldCharType="separate"/>
      </w:r>
      <w:r w:rsidR="00F97216" w:rsidRPr="006054A5">
        <w:rPr>
          <w:noProof/>
        </w:rPr>
        <w:t>[22]</w:t>
      </w:r>
      <w:r w:rsidRPr="006054A5">
        <w:fldChar w:fldCharType="end"/>
      </w:r>
    </w:p>
    <w:p w14:paraId="36F75C94" w14:textId="77777777" w:rsidR="00653B93" w:rsidRPr="006054A5" w:rsidRDefault="00653B93" w:rsidP="00455846">
      <w:pPr>
        <w:spacing w:line="480" w:lineRule="auto"/>
        <w:jc w:val="both"/>
      </w:pPr>
      <w:r w:rsidRPr="006054A5">
        <w:t>Selain itu sitokin berkontribusi terhadap hyperalgesia dan allodynia akibat cedera atau inflamasi. Reseptor sitokin terdapat pada sel neuron dan sel glia, terutama neuropati perifer. Pada otot polos detrusor mensekresi sitokin dalam level rendah (IL-6 dan IL-</w:t>
      </w:r>
      <w:r w:rsidRPr="006054A5">
        <w:lastRenderedPageBreak/>
        <w:t>8), dan kemokin (CCL2 dan CCL5) dan peningkatan sekresi sitokin inflamasi (IL-1β dan TNF-α).</w:t>
      </w:r>
      <w:r w:rsidRPr="006054A5">
        <w:fldChar w:fldCharType="begin" w:fldLock="1"/>
      </w:r>
      <w:r w:rsidR="00683919" w:rsidRPr="006054A5">
        <w:instrText>ADDIN CSL_CITATION {"citationItems":[{"id":"ITEM-1","itemData":{"author":[{"dropping-particle":"","family":"Gonzalez","given":"Eric J","non-dropping-particle":"","parse-names":false,"suffix":""},{"dropping-particle":"","family":"Arms","given":"Lauren","non-dropping-particle":"","parse-names":false,"suffix":""},{"dropping-particle":"","family":"Vizzard","given":"Margaret A","non-dropping-particle":"","parse-names":false,"suffix":""}],"id":"ITEM-1","issued":{"date-parts":[["2014"]]},"title":"The Role ( s ) of Cytokines / Chemokines in Urinary Bladder Inflammation and Dysfunction","type":"article-journal","volume":"2014"},"uris":["http://www.mendeley.com/documents/?uuid=5c9f393a-7bc1-41fe-910f-224783e1dbbd"]}],"mendeley":{"formattedCitation":"[22]","plainTextFormattedCitation":"[22]","previouslyFormattedCitation":"[22]"},"properties":{"noteIndex":0},"schema":"https://github.com/citation-style-language/schema/raw/master/csl-citation.json"}</w:instrText>
      </w:r>
      <w:r w:rsidRPr="006054A5">
        <w:fldChar w:fldCharType="separate"/>
      </w:r>
      <w:r w:rsidR="00F97216" w:rsidRPr="006054A5">
        <w:rPr>
          <w:noProof/>
        </w:rPr>
        <w:t>[22]</w:t>
      </w:r>
      <w:r w:rsidRPr="006054A5">
        <w:fldChar w:fldCharType="end"/>
      </w:r>
    </w:p>
    <w:p w14:paraId="4AA76AD6" w14:textId="77777777" w:rsidR="00653B93" w:rsidRPr="006054A5" w:rsidRDefault="00653B93" w:rsidP="00455846">
      <w:pPr>
        <w:spacing w:line="480" w:lineRule="auto"/>
        <w:ind w:firstLine="720"/>
        <w:jc w:val="both"/>
      </w:pPr>
      <w:r w:rsidRPr="006054A5">
        <w:t xml:space="preserve">Pada studi yang dilakukan oleh Furuta dkk dalam membandingkan kadar </w:t>
      </w:r>
      <w:r w:rsidRPr="006054A5">
        <w:rPr>
          <w:i/>
        </w:rPr>
        <w:t xml:space="preserve">Growth factors, </w:t>
      </w:r>
      <w:r w:rsidRPr="006054A5">
        <w:t xml:space="preserve">sitokin dan kemokin pada pasien dengan sistitis interstisial dan </w:t>
      </w:r>
      <w:r w:rsidRPr="006054A5">
        <w:rPr>
          <w:i/>
        </w:rPr>
        <w:t>overactive bladder</w:t>
      </w:r>
      <w:r w:rsidRPr="006054A5">
        <w:t xml:space="preserve">, dan hasil studi ini didapatkan pada sistitis interstisial terjadi peningkatan yang berlebih pada IL-6, IL-1α, CCL2, CCL5, CXCL1, CXCL8 dan CXCL10 dibandingkan pada pasien dengan </w:t>
      </w:r>
      <w:r w:rsidRPr="006054A5">
        <w:rPr>
          <w:i/>
        </w:rPr>
        <w:t>overactive bladder</w:t>
      </w:r>
      <w:r w:rsidRPr="006054A5">
        <w:t>. Selain itu terdapat peningkatan VEGF dan CXCL10 yang memiliki peranan penting terjadinya sistitis interstisial.</w:t>
      </w:r>
      <w:r w:rsidRPr="006054A5">
        <w:fldChar w:fldCharType="begin" w:fldLock="1"/>
      </w:r>
      <w:r w:rsidR="000C089F" w:rsidRPr="006054A5">
        <w:instrText>ADDIN CSL_CITATION {"citationItems":[{"id":"ITEM-1","itemData":{"ISBN":"0019201735475","author":[{"dropping-particle":"","family":"Furuta","given":"Akira","non-dropping-particle":"","parse-names":false,"suffix":""}],"id":"ITEM-1","issued":{"date-parts":[["2018"]]},"page":"3-8","publisher":"International Urogynecology Journal","title":"Comparison of inflammatory urine markers in patients with interstitial cystitis and overactive bladder","type":"article-journal"},"uris":["http://www.mendeley.com/documents/?uuid=2d850895-5a8f-4ea4-a4a0-79bd76bd997a"]}],"mendeley":{"formattedCitation":"[6]","plainTextFormattedCitation":"[6]","previouslyFormattedCitation":"[6]"},"properties":{"noteIndex":0},"schema":"https://github.com/citation-style-language/schema/raw/master/csl-citation.json"}</w:instrText>
      </w:r>
      <w:r w:rsidRPr="006054A5">
        <w:fldChar w:fldCharType="separate"/>
      </w:r>
      <w:r w:rsidR="000B2DCA" w:rsidRPr="006054A5">
        <w:rPr>
          <w:noProof/>
        </w:rPr>
        <w:t>[6]</w:t>
      </w:r>
      <w:r w:rsidRPr="006054A5">
        <w:fldChar w:fldCharType="end"/>
      </w:r>
      <w:r w:rsidRPr="006054A5">
        <w:t xml:space="preserve"> </w:t>
      </w:r>
    </w:p>
    <w:p w14:paraId="13BA821D" w14:textId="77777777" w:rsidR="00653B93" w:rsidRPr="006054A5" w:rsidRDefault="00653B93" w:rsidP="00455846">
      <w:pPr>
        <w:spacing w:line="480" w:lineRule="auto"/>
        <w:ind w:firstLine="720"/>
        <w:jc w:val="both"/>
      </w:pPr>
      <w:r w:rsidRPr="006054A5">
        <w:t xml:space="preserve">Pada orang tua sering mengalami asimtomatik bacteriuria (ASB). Prevalensi ASB bisa mencapai 30-50% pada wanita. Hal ini biasa disebabkan akibat kesulitan berkomunikasi dalam memahami gejala dan akibat adanya gangguan kognitif sehingga biasa lebih menyadari adanya gangguan sistemik dibandingkan gejala fokal pada traktus urinarius. Sebuah studi yang dilakukan oleh Rodhe dkk di swedia, mereka menilai kadar sitokin pada pasien dengan ASB dan sistitis akut pada pasien lanjut usia. Pada studi ini menilai kadar sitokin pada urin, yaitu IL-1β, TNF-α, IL-12, CXCL8, IL-6 dan IL-10, dan hasil studi ini didapatkan kadar CXCL1, CXCL8 dan IL-6 pada urin sangat tinggi pada sistitis akut dibandingkan pasien ASB. </w:t>
      </w:r>
      <w:r w:rsidRPr="006054A5">
        <w:fldChar w:fldCharType="begin" w:fldLock="1"/>
      </w:r>
      <w:r w:rsidR="00683919" w:rsidRPr="006054A5">
        <w:instrText>ADDIN CSL_CITATION {"citationItems":[{"id":"ITEM-1","itemData":{"DOI":"10.1080/02813430902757634","author":[{"dropping-particle":"","family":"Rodhe","given":"Nils","non-dropping-particle":"","parse-names":false,"suffix":""},{"dropping-particle":"","family":"Löfgren","given":"Sture","non-dropping-particle":"","parse-names":false,"suffix":""},{"dropping-particle":"","family":"Strindhall","given":"Jan","non-dropping-particle":"","parse-names":false,"suffix":""},{"dropping-particle":"","family":"Matussek","given":"Andreas","non-dropping-particle":"","parse-names":false,"suffix":""}],"id":"ITEM-1","issued":{"date-parts":[["2009"]]},"title":"Cytokines in urine in elderly subjects with acute cystitis and asymptomatic bacteriuria","type":"article-journal","volume":"3432"},"uris":["http://www.mendeley.com/documents/?uuid=8e60ebc0-357b-4fb0-8d0b-fab065ddcaf9"]}],"mendeley":{"formattedCitation":"[23]","plainTextFormattedCitation":"[23]","previouslyFormattedCitation":"[23]"},"properties":{"noteIndex":0},"schema":"https://github.com/citation-style-language/schema/raw/master/csl-citation.json"}</w:instrText>
      </w:r>
      <w:r w:rsidRPr="006054A5">
        <w:fldChar w:fldCharType="separate"/>
      </w:r>
      <w:r w:rsidR="00F97216" w:rsidRPr="006054A5">
        <w:rPr>
          <w:noProof/>
        </w:rPr>
        <w:t>[23]</w:t>
      </w:r>
      <w:r w:rsidRPr="006054A5">
        <w:fldChar w:fldCharType="end"/>
      </w:r>
    </w:p>
    <w:p w14:paraId="751E5B5D" w14:textId="60065F2C" w:rsidR="00653B93" w:rsidRPr="006054A5" w:rsidRDefault="00653B93" w:rsidP="00455846">
      <w:pPr>
        <w:pStyle w:val="ListParagraph"/>
        <w:numPr>
          <w:ilvl w:val="0"/>
          <w:numId w:val="6"/>
        </w:numPr>
        <w:spacing w:after="200" w:line="480" w:lineRule="auto"/>
        <w:ind w:left="426" w:hanging="425"/>
        <w:jc w:val="both"/>
        <w:outlineLvl w:val="2"/>
        <w:rPr>
          <w:rFonts w:cs="Times New Roman"/>
          <w:b/>
          <w:bCs/>
          <w:szCs w:val="24"/>
          <w:lang w:val="en-US"/>
        </w:rPr>
      </w:pPr>
      <w:bookmarkStart w:id="52" w:name="_Toc126216315"/>
      <w:r w:rsidRPr="006054A5">
        <w:rPr>
          <w:rFonts w:cs="Times New Roman"/>
          <w:b/>
          <w:bCs/>
          <w:szCs w:val="24"/>
          <w:lang w:val="en-US"/>
        </w:rPr>
        <w:t>Interleukin-6 (IL-6)</w:t>
      </w:r>
      <w:bookmarkEnd w:id="52"/>
    </w:p>
    <w:p w14:paraId="28A3EDE8" w14:textId="77777777" w:rsidR="00653B93" w:rsidRPr="006054A5" w:rsidRDefault="00653B93" w:rsidP="00455846">
      <w:pPr>
        <w:spacing w:line="480" w:lineRule="auto"/>
        <w:ind w:firstLine="426"/>
        <w:jc w:val="both"/>
      </w:pPr>
      <w:r w:rsidRPr="006054A5">
        <w:t xml:space="preserve">IL-6 merupakan sitokin protein asam amino-184 yang banyak diproduksi di berbagai macam tipe sel dan diekspresikan pada sel yang mengalami kondisi stress seperti inflamasi, infeksi, luka dan kanker. IL-6 pertama kali diidentifikasi sebagai </w:t>
      </w:r>
      <w:r w:rsidRPr="006054A5">
        <w:lastRenderedPageBreak/>
        <w:t>sitokin pro-inflamasi sel-B. Kadar IL-6 dapat meningkat hingga ribuan kali lipat dan membantu untuk koordinasi dari respon hemostasis jaringan. IL-6 bereaksi melalui membrane reseptor IL-6 (</w:t>
      </w:r>
      <w:r w:rsidRPr="006054A5">
        <w:rPr>
          <w:i/>
        </w:rPr>
        <w:t>mIL-6R)</w:t>
      </w:r>
      <w:r w:rsidRPr="006054A5">
        <w:t>, bersama dengan glikoprotein 130 (gp130) sebagai inisiasi signal intraseluler. Sekarang IL-6 memiliki banyak fungsi dalam regulasi dan koordinasi sistem imun, metabolisme dan sistem saraf. Tidak hanya berhubungan dengan penyakit autoimun tetapi respon pertahanan tubuh dari infeksi, proses regenerasi dan regulasi dari berat badan. IL-6 diproduksi dari aktivasi sel imun dan sel stromal, termasuk sel T, monosit/makrofag, sel endothelial, fibroblast dan hepatosit.</w:t>
      </w:r>
      <w:r w:rsidR="00875305" w:rsidRPr="006054A5">
        <w:t xml:space="preserve"> </w:t>
      </w:r>
      <w:r w:rsidR="00875305" w:rsidRPr="006054A5">
        <w:rPr>
          <w:rFonts w:asciiTheme="majorBidi" w:hAnsiTheme="majorBidi" w:cstheme="majorBidi"/>
          <w:bCs/>
          <w:lang w:val="en-US"/>
        </w:rPr>
        <w:t>Respon seluler terhadap interleukin mencakup mekanisme pengaturan naik dan turun dengan induksi dan partisipasi gen yang menyandikan inhibitor reseptor sitokin. Sitokin merangsang peralihan isotipe antibodi dalam sel B, diferensiasi sel T helper (Th) ke subset Th-1 dan Th-2, dan aktivasi mekanisme mikrobisida dalam phagocytes. Limfosit T &amp; B, fibroblas dan makrofag berfungsi untuk memproduksi Interleukin-6 (IL-6) di mana target utamanya yaitu limfosit B dan hepatosit. Efek utama IL-6 yaitu diferensiasi sel B dan stimulasi protein fase akut</w:t>
      </w:r>
      <w:r w:rsidR="00561B69" w:rsidRPr="006054A5">
        <w:rPr>
          <w:rFonts w:asciiTheme="majorBidi" w:hAnsiTheme="majorBidi" w:cstheme="majorBidi"/>
          <w:bCs/>
          <w:lang w:val="en-US"/>
        </w:rPr>
        <w:t>.</w:t>
      </w:r>
      <w:r w:rsidR="00561B69" w:rsidRPr="006054A5">
        <w:rPr>
          <w:rFonts w:asciiTheme="majorBidi" w:hAnsiTheme="majorBidi" w:cstheme="majorBidi"/>
          <w:bCs/>
          <w:lang w:val="en-US"/>
        </w:rPr>
        <w:fldChar w:fldCharType="begin" w:fldLock="1"/>
      </w:r>
      <w:r w:rsidR="00683919" w:rsidRPr="006054A5">
        <w:rPr>
          <w:rFonts w:asciiTheme="majorBidi" w:hAnsiTheme="majorBidi" w:cstheme="majorBidi"/>
          <w:bCs/>
          <w:lang w:val="en-US"/>
        </w:rPr>
        <w:instrText>ADDIN CSL_CITATION {"citationItems":[{"id":"ITEM-1","itemData":{"DOI":"10.3389/fimmu.2018.00256","ISSN":"16643224","abstract":"Interleukin (IL)-30, the IL-27p28 subunit of the heterodimeric cytokine IL-27, acts as an antagonist of IL-27 and IL-6 signaling in murine cells via glycoprotein 130 (gp130) receptor and additional binding partners. Thus far, functions of IL-30 have not been fully elucidated in human cells. We demonstrate that like IL-27, IL-30 upregulated TLR4 expression to enhance lipopolysaccharide-induced TNF-α production in human monocytes; however, these IL-30-mediated activities did not reach the same levels of cytokine induction compared to IL-27. Interestingly, IL-30- and IL-27-mediated interferon-γ-induced protein 10 (IP-10) production required WSX-1 engagement and signal transducer and activator of transcription (STAT) 3 phosphorylation; furthermore, IL-30 induced STAT phosphorylation after 16 h, whereas IL-27 induced STAT phosphorylation within 30 min. This prompted us to examine if a secondary mediator was required for IL-30-induced pro-inflammatory functions, and hence we examined IL-6-related molecules. Combined with inhibition of soluble IL-6 receptor α (sIL-6Rα) and data showing that IL-6 inhibited IL-30/IL-27-induced IP-10 expression, we demonstrate a role for sIL-6Rα and gp130 in IL-30-mediated activity in human cells.","author":[{"dropping-particle":"","family":"Petes","given":"Carlene","non-dropping-particle":"","parse-names":false,"suffix":""},{"dropping-particle":"","family":"Mariani","given":"Mélissa K.","non-dropping-particle":"","parse-names":false,"suffix":""},{"dropping-particle":"","family":"Yang","given":"Yawen","non-dropping-particle":"","parse-names":false,"suffix":""},{"dropping-particle":"","family":"Grandvaux","given":"Nathalie","non-dropping-particle":"","parse-names":false,"suffix":""},{"dropping-particle":"","family":"Gee","given":"Katrina","non-dropping-particle":"","parse-names":false,"suffix":""}],"container-title":"Frontiers in Immunology","id":"ITEM-1","issue":"FEB","issued":{"date-parts":[["2018"]]},"page":"1-16","title":"Interleukin (IL)-6 inhibits IL-27- and IL-30-mediated inflammatory responses in human monocytes","type":"article-journal","volume":"9"},"uris":["http://www.mendeley.com/documents/?uuid=f496ec86-767b-45f1-9a85-ac5f3213f99e"]},{"id":"ITEM-2","itemData":{"DOI":"10.1016/j.jaci.2010.11.050","ISSN":"00916749","abstract":"Advancing our understanding of mechanisms of immune regulation in allergy, asthma, autoimmune diseases, tumor development, organ transplantation, and chronic infections could lead to effective and targeted therapies. Subsets of immune and inflammatory cells interact via ILs and IFNs; reciprocal regulation and counter balance among Th and regulatory T cells, as well as subsets of B cells, offer opportunities for immune interventions. Here, we review current knowledge about ILs 1 to 37 and IFN-γ. Our understanding of the effects of ILs has greatly increased since the discoveries of monocyte IL (called IL-1) and lymphocyte IL (called IL-2); more than 40 cytokines are now designated as ILs. Studies of transgenic or knockout mice with altered expression of these cytokines or their receptors and analyses of mutations and polymorphisms in human genes that encode these products have provided important information about IL and IFN functions. We discuss their signaling pathways, cellular sources, targets, roles in immune regulation and cellular networks, roles in allergy and asthma, and roles in defense against infections. © 2010 American Academy of Allergy, Asthma and Immunology.","author":[{"dropping-particle":"","family":"Akdis","given":"Mübeccel","non-dropping-particle":"","parse-names":false,"suffix":""},{"dropping-particle":"","family":"Burgler","given":"Simone","non-dropping-particle":"","parse-names":false,"suffix":""},{"dropping-particle":"","family":"Crameri","given":"Reto","non-dropping-particle":"","parse-names":false,"suffix":""},{"dropping-particle":"","family":"Eiwegger","given":"Thomas","non-dropping-particle":"","parse-names":false,"suffix":""},{"dropping-particle":"","family":"Fujita","given":"Hiroyuki","non-dropping-particle":"","parse-names":false,"suffix":""},{"dropping-particle":"","family":"Gomez","given":"Enrique","non-dropping-particle":"","parse-names":false,"suffix":""},{"dropping-particle":"","family":"Klunker","given":"Sven","non-dropping-particle":"","parse-names":false,"suffix":""},{"dropping-particle":"","family":"Meyer","given":"Norbert","non-dropping-particle":"","parse-names":false,"suffix":""},{"dropping-particle":"","family":"O'Mahony","given":"Liam","non-dropping-particle":"","parse-names":false,"suffix":""},{"dropping-particle":"","family":"Palomares","given":"Oscar","non-dropping-particle":"","parse-names":false,"suffix":""},{"dropping-particle":"","family":"Rhyner","given":"Claudio","non-dropping-particle":"","parse-names":false,"suffix":""},{"dropping-particle":"","family":"Quaked","given":"Nadia","non-dropping-particle":"","parse-names":false,"suffix":""},{"dropping-particle":"","family":"Schaffartzik","given":"Anna","non-dropping-particle":"","parse-names":false,"suffix":""},{"dropping-particle":"","family":"Veen","given":"Willem","non-dropping-particle":"Van De","parse-names":false,"suffix":""},{"dropping-particle":"","family":"Zeller","given":"Sabine","non-dropping-particle":"","parse-names":false,"suffix":""},{"dropping-particle":"","family":"Zimmermann","given":"Maya","non-dropping-particle":"","parse-names":false,"suffix":""},{"dropping-particle":"","family":"Akdis","given":"Cezmi A.","non-dropping-particle":"","parse-names":false,"suffix":""}],"container-title":"Journal of Allergy and Clinical Immunology","id":"ITEM-2","issue":"3","issued":{"date-parts":[["2011"]]},"page":"701-721.e70","title":"Interleukins, from 1 to 37, and interferon-γ: Receptors, functions, and roles in diseases","type":"article-journal","volume":"127"},"uris":["http://www.mendeley.com/documents/?uuid=b754aa63-ea3b-40e8-b57b-0a016fa6b886"]},{"id":"ITEM-3","itemData":{"DOI":"10.5301/jsrd.5000265","author":[{"dropping-particle":"","family":"Choy","given":"Ernest","non-dropping-particle":"","parse-names":false,"suffix":""}],"id":"ITEM-3","issue":"Suppl 2","issued":{"date-parts":[["2017"]]},"page":"1-5","title":"Interleukin-6 as a multifunctional regulator: inflammation, immune response, and fibrosis","type":"article-journal","volume":"2"},"uris":["http://www.mendeley.com/documents/?uuid=fd992038-7484-496b-bfb3-02bd2a4afd58"]}],"mendeley":{"formattedCitation":"[8,24,25]","plainTextFormattedCitation":"[8,24,25]","previouslyFormattedCitation":"[8,24,25]"},"properties":{"noteIndex":0},"schema":"https://github.com/citation-style-language/schema/raw/master/csl-citation.json"}</w:instrText>
      </w:r>
      <w:r w:rsidR="00561B69" w:rsidRPr="006054A5">
        <w:rPr>
          <w:rFonts w:asciiTheme="majorBidi" w:hAnsiTheme="majorBidi" w:cstheme="majorBidi"/>
          <w:bCs/>
          <w:lang w:val="en-US"/>
        </w:rPr>
        <w:fldChar w:fldCharType="separate"/>
      </w:r>
      <w:r w:rsidR="00F97216" w:rsidRPr="006054A5">
        <w:rPr>
          <w:rFonts w:asciiTheme="majorBidi" w:hAnsiTheme="majorBidi" w:cstheme="majorBidi"/>
          <w:bCs/>
          <w:noProof/>
          <w:lang w:val="en-US"/>
        </w:rPr>
        <w:t>[8,24,25]</w:t>
      </w:r>
      <w:r w:rsidR="00561B69" w:rsidRPr="006054A5">
        <w:rPr>
          <w:rFonts w:asciiTheme="majorBidi" w:hAnsiTheme="majorBidi" w:cstheme="majorBidi"/>
          <w:bCs/>
          <w:lang w:val="en-US"/>
        </w:rPr>
        <w:fldChar w:fldCharType="end"/>
      </w:r>
    </w:p>
    <w:p w14:paraId="33EA9F25" w14:textId="77777777" w:rsidR="00653B93" w:rsidRPr="006054A5" w:rsidRDefault="00653B93" w:rsidP="00455846">
      <w:pPr>
        <w:spacing w:line="480" w:lineRule="auto"/>
        <w:jc w:val="both"/>
      </w:pPr>
    </w:p>
    <w:p w14:paraId="4AE81B51" w14:textId="77777777" w:rsidR="00653B93" w:rsidRPr="006054A5" w:rsidRDefault="00653B93" w:rsidP="00455846">
      <w:pPr>
        <w:spacing w:line="480" w:lineRule="auto"/>
        <w:jc w:val="both"/>
      </w:pPr>
      <w:r w:rsidRPr="006054A5">
        <w:rPr>
          <w:noProof/>
          <w:lang w:val="en-US"/>
        </w:rPr>
        <w:lastRenderedPageBreak/>
        <w:drawing>
          <wp:inline distT="0" distB="0" distL="0" distR="0" wp14:anchorId="3C2F8FB9" wp14:editId="07A97B1C">
            <wp:extent cx="5226685" cy="423080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8600" t="21239" r="49480" b="32800"/>
                    <a:stretch/>
                  </pic:blipFill>
                  <pic:spPr bwMode="auto">
                    <a:xfrm>
                      <a:off x="0" y="0"/>
                      <a:ext cx="5237072" cy="4239214"/>
                    </a:xfrm>
                    <a:prstGeom prst="rect">
                      <a:avLst/>
                    </a:prstGeom>
                    <a:ln>
                      <a:noFill/>
                    </a:ln>
                    <a:extLst>
                      <a:ext uri="{53640926-AAD7-44D8-BBD7-CCE9431645EC}">
                        <a14:shadowObscured xmlns:a14="http://schemas.microsoft.com/office/drawing/2010/main"/>
                      </a:ext>
                    </a:extLst>
                  </pic:spPr>
                </pic:pic>
              </a:graphicData>
            </a:graphic>
          </wp:inline>
        </w:drawing>
      </w:r>
    </w:p>
    <w:p w14:paraId="456CDA34" w14:textId="7D000AF2" w:rsidR="00653B93" w:rsidRPr="006054A5" w:rsidRDefault="00DD161C" w:rsidP="00455846">
      <w:pPr>
        <w:pStyle w:val="Caption"/>
        <w:jc w:val="center"/>
        <w:rPr>
          <w:i w:val="0"/>
          <w:iCs w:val="0"/>
          <w:color w:val="0D0D0D" w:themeColor="text1" w:themeTint="F2"/>
          <w:sz w:val="24"/>
          <w:szCs w:val="24"/>
        </w:rPr>
      </w:pPr>
      <w:bookmarkStart w:id="53" w:name="_Toc125404316"/>
      <w:bookmarkStart w:id="54" w:name="_Toc125404341"/>
      <w:r w:rsidRPr="006054A5">
        <w:rPr>
          <w:i w:val="0"/>
          <w:iCs w:val="0"/>
          <w:color w:val="0D0D0D" w:themeColor="text1" w:themeTint="F2"/>
          <w:sz w:val="24"/>
          <w:szCs w:val="24"/>
        </w:rPr>
        <w:t xml:space="preserve">Gambar </w:t>
      </w:r>
      <w:r w:rsidRPr="006054A5">
        <w:rPr>
          <w:i w:val="0"/>
          <w:iCs w:val="0"/>
          <w:color w:val="0D0D0D" w:themeColor="text1" w:themeTint="F2"/>
          <w:sz w:val="24"/>
          <w:szCs w:val="24"/>
        </w:rPr>
        <w:fldChar w:fldCharType="begin"/>
      </w:r>
      <w:r w:rsidRPr="006054A5">
        <w:rPr>
          <w:i w:val="0"/>
          <w:iCs w:val="0"/>
          <w:color w:val="0D0D0D" w:themeColor="text1" w:themeTint="F2"/>
          <w:sz w:val="24"/>
          <w:szCs w:val="24"/>
        </w:rPr>
        <w:instrText xml:space="preserve"> SEQ Gambar \* ARABIC </w:instrText>
      </w:r>
      <w:r w:rsidRPr="006054A5">
        <w:rPr>
          <w:i w:val="0"/>
          <w:iCs w:val="0"/>
          <w:color w:val="0D0D0D" w:themeColor="text1" w:themeTint="F2"/>
          <w:sz w:val="24"/>
          <w:szCs w:val="24"/>
        </w:rPr>
        <w:fldChar w:fldCharType="separate"/>
      </w:r>
      <w:r w:rsidR="00F96C0A">
        <w:rPr>
          <w:i w:val="0"/>
          <w:iCs w:val="0"/>
          <w:color w:val="0D0D0D" w:themeColor="text1" w:themeTint="F2"/>
          <w:sz w:val="24"/>
          <w:szCs w:val="24"/>
        </w:rPr>
        <w:t>3</w:t>
      </w:r>
      <w:r w:rsidRPr="006054A5">
        <w:rPr>
          <w:i w:val="0"/>
          <w:iCs w:val="0"/>
          <w:color w:val="0D0D0D" w:themeColor="text1" w:themeTint="F2"/>
          <w:sz w:val="24"/>
          <w:szCs w:val="24"/>
        </w:rPr>
        <w:fldChar w:fldCharType="end"/>
      </w:r>
      <w:r w:rsidR="00653B93" w:rsidRPr="006054A5">
        <w:rPr>
          <w:i w:val="0"/>
          <w:iCs w:val="0"/>
          <w:color w:val="0D0D0D" w:themeColor="text1" w:themeTint="F2"/>
          <w:sz w:val="24"/>
          <w:szCs w:val="24"/>
        </w:rPr>
        <w:t>. Signal klasik IL-6.</w:t>
      </w:r>
      <w:r w:rsidR="00653B93" w:rsidRPr="006054A5">
        <w:rPr>
          <w:i w:val="0"/>
          <w:iCs w:val="0"/>
          <w:color w:val="0D0D0D" w:themeColor="text1" w:themeTint="F2"/>
          <w:sz w:val="24"/>
          <w:szCs w:val="24"/>
        </w:rPr>
        <w:fldChar w:fldCharType="begin" w:fldLock="1"/>
      </w:r>
      <w:r w:rsidR="00683919" w:rsidRPr="006054A5">
        <w:rPr>
          <w:i w:val="0"/>
          <w:iCs w:val="0"/>
          <w:color w:val="0D0D0D" w:themeColor="text1" w:themeTint="F2"/>
          <w:sz w:val="24"/>
          <w:szCs w:val="24"/>
        </w:rPr>
        <w:instrText>ADDIN CSL_CITATION {"citationItems":[{"id":"ITEM-1","itemData":{"DOI":"10.5301/jsrd.5000265","author":[{"dropping-particle":"","family":"Choy","given":"Ernest","non-dropping-particle":"","parse-names":false,"suffix":""}],"id":"ITEM-1","issue":"Suppl 2","issued":{"date-parts":[["2017"]]},"page":"1-5","title":"Interleukin-6 as a multifunctional regulator: inflammation, immune response, and fibrosis","type":"article-journal","volume":"2"},"uris":["http://www.mendeley.com/documents/?uuid=fd992038-7484-496b-bfb3-02bd2a4afd58"]}],"mendeley":{"formattedCitation":"[25]","plainTextFormattedCitation":"[25]","previouslyFormattedCitation":"[25]"},"properties":{"noteIndex":0},"schema":"https://github.com/citation-style-language/schema/raw/master/csl-citation.json"}</w:instrText>
      </w:r>
      <w:r w:rsidR="00653B93" w:rsidRPr="006054A5">
        <w:rPr>
          <w:i w:val="0"/>
          <w:iCs w:val="0"/>
          <w:color w:val="0D0D0D" w:themeColor="text1" w:themeTint="F2"/>
          <w:sz w:val="24"/>
          <w:szCs w:val="24"/>
        </w:rPr>
        <w:fldChar w:fldCharType="separate"/>
      </w:r>
      <w:r w:rsidR="00F97216" w:rsidRPr="006054A5">
        <w:rPr>
          <w:i w:val="0"/>
          <w:iCs w:val="0"/>
          <w:color w:val="0D0D0D" w:themeColor="text1" w:themeTint="F2"/>
          <w:sz w:val="24"/>
          <w:szCs w:val="24"/>
        </w:rPr>
        <w:t>[25]</w:t>
      </w:r>
      <w:bookmarkEnd w:id="53"/>
      <w:bookmarkEnd w:id="54"/>
      <w:r w:rsidR="00653B93" w:rsidRPr="006054A5">
        <w:rPr>
          <w:i w:val="0"/>
          <w:iCs w:val="0"/>
          <w:color w:val="0D0D0D" w:themeColor="text1" w:themeTint="F2"/>
          <w:sz w:val="24"/>
          <w:szCs w:val="24"/>
        </w:rPr>
        <w:fldChar w:fldCharType="end"/>
      </w:r>
    </w:p>
    <w:p w14:paraId="7BFBC651" w14:textId="77777777" w:rsidR="00653B93" w:rsidRPr="006054A5" w:rsidRDefault="00653B93" w:rsidP="00455846">
      <w:pPr>
        <w:spacing w:line="480" w:lineRule="auto"/>
        <w:ind w:firstLine="720"/>
        <w:jc w:val="both"/>
      </w:pPr>
      <w:r w:rsidRPr="006054A5">
        <w:t>Pada respon imun, IL-6 diproduksi oleh sel stromal. Pada inflamasi akut, monosit, makrofag dan sel endothelial akan memproduksi IL-6, yang mengarah pada peningkatan neutrophil melalui aktivasi kemokin. IL-6 juga berfungsi sebagai memperpanjang daya hidup neutrophil melalui efek regulasi dari apoptosis neutrophil.</w:t>
      </w:r>
      <w:r w:rsidRPr="006054A5">
        <w:fldChar w:fldCharType="begin" w:fldLock="1"/>
      </w:r>
      <w:r w:rsidR="00683919" w:rsidRPr="006054A5">
        <w:instrText>ADDIN CSL_CITATION {"citationItems":[{"id":"ITEM-1","itemData":{"DOI":"10.5301/jsrd.5000265","author":[{"dropping-particle":"","family":"Choy","given":"Ernest","non-dropping-particle":"","parse-names":false,"suffix":""}],"id":"ITEM-1","issue":"Suppl 2","issued":{"date-parts":[["2017"]]},"page":"1-5","title":"Interleukin-6 as a multifunctional regulator: inflammation, immune response, and fibrosis","type":"article-journal","volume":"2"},"uris":["http://www.mendeley.com/documents/?uuid=fd992038-7484-496b-bfb3-02bd2a4afd58"]}],"mendeley":{"formattedCitation":"[25]","plainTextFormattedCitation":"[25]","previouslyFormattedCitation":"[25]"},"properties":{"noteIndex":0},"schema":"https://github.com/citation-style-language/schema/raw/master/csl-citation.json"}</w:instrText>
      </w:r>
      <w:r w:rsidRPr="006054A5">
        <w:fldChar w:fldCharType="separate"/>
      </w:r>
      <w:r w:rsidR="00F97216" w:rsidRPr="006054A5">
        <w:rPr>
          <w:noProof/>
        </w:rPr>
        <w:t>[25]</w:t>
      </w:r>
      <w:r w:rsidRPr="006054A5">
        <w:fldChar w:fldCharType="end"/>
      </w:r>
    </w:p>
    <w:p w14:paraId="04F411EF" w14:textId="77777777" w:rsidR="00653B93" w:rsidRPr="006054A5" w:rsidRDefault="00653B93" w:rsidP="00455846">
      <w:pPr>
        <w:spacing w:line="480" w:lineRule="auto"/>
        <w:ind w:firstLine="720"/>
        <w:jc w:val="both"/>
      </w:pPr>
      <w:r w:rsidRPr="006054A5">
        <w:t xml:space="preserve">Pada studi yang dilakukan oleh Gonzales dkk, pada sistitis didapatkan peningkatan ekspresi sitokin IL-6, IL-1α, dan IL-4 diantara sitokin lainnya dan mRNA meningkat pada urin dan buli-buli. Selain itu pada biopsy di interstisial buli-buli didapatkan peningkatan sitokin IL-6 dan TNF-α. Sebagai tambahan, pada pasien </w:t>
      </w:r>
      <w:r w:rsidRPr="006054A5">
        <w:lastRenderedPageBreak/>
        <w:t xml:space="preserve">dengan sistitis interstisial atau </w:t>
      </w:r>
      <w:r w:rsidRPr="006054A5">
        <w:rPr>
          <w:i/>
        </w:rPr>
        <w:t xml:space="preserve">BPS </w:t>
      </w:r>
      <w:r w:rsidRPr="006054A5">
        <w:t>didapatkan peningkatan IL-6 di urin. Peningkatan ini mengindikasikan keparahan dari inflamasi atau berkorelasi dengan skoring nyeri dan nokturia. Studi yang dilakukan oleh Lotz dkk, sumber IL-6 pada urin berasal dari buli-buli, karena pada ureter urin tidak terdeteksi.</w:t>
      </w:r>
      <w:r w:rsidRPr="006054A5">
        <w:fldChar w:fldCharType="begin" w:fldLock="1"/>
      </w:r>
      <w:r w:rsidR="00683919" w:rsidRPr="006054A5">
        <w:instrText>ADDIN CSL_CITATION {"citationItems":[{"id":"ITEM-1","itemData":{"author":[{"dropping-particle":"","family":"Gonzalez","given":"Eric J","non-dropping-particle":"","parse-names":false,"suffix":""},{"dropping-particle":"","family":"Arms","given":"Lauren","non-dropping-particle":"","parse-names":false,"suffix":""},{"dropping-particle":"","family":"Vizzard","given":"Margaret A","non-dropping-particle":"","parse-names":false,"suffix":""}],"id":"ITEM-1","issued":{"date-parts":[["2014"]]},"title":"The Role ( s ) of Cytokines / Chemokines in Urinary Bladder Inflammation and Dysfunction","type":"article-journal","volume":"2014"},"uris":["http://www.mendeley.com/documents/?uuid=5c9f393a-7bc1-41fe-910f-224783e1dbbd"]}],"mendeley":{"formattedCitation":"[22]","plainTextFormattedCitation":"[22]","previouslyFormattedCitation":"[22]"},"properties":{"noteIndex":0},"schema":"https://github.com/citation-style-language/schema/raw/master/csl-citation.json"}</w:instrText>
      </w:r>
      <w:r w:rsidRPr="006054A5">
        <w:fldChar w:fldCharType="separate"/>
      </w:r>
      <w:r w:rsidR="00F97216" w:rsidRPr="006054A5">
        <w:rPr>
          <w:noProof/>
        </w:rPr>
        <w:t>[22]</w:t>
      </w:r>
      <w:r w:rsidRPr="006054A5">
        <w:fldChar w:fldCharType="end"/>
      </w:r>
    </w:p>
    <w:p w14:paraId="22609EB8" w14:textId="77777777" w:rsidR="00653B93" w:rsidRPr="006054A5" w:rsidRDefault="00653B93" w:rsidP="00455846">
      <w:pPr>
        <w:spacing w:line="480" w:lineRule="auto"/>
        <w:ind w:firstLine="720"/>
        <w:jc w:val="both"/>
      </w:pPr>
      <w:r w:rsidRPr="006054A5">
        <w:t xml:space="preserve">Pada studi yang dilakukan oleh Rodriguez dkk, kadar IL-6 pada urin sangat bermanfaat untuk membandingkan pielonefritis dengan infeksi pada traktus urinarius bagian bawah. Kadar serum dan urin IL-6 akan meningkat pada infeksi traktur urinarius. Kadar normal serum IL-6 adalah dibawah 4 pg/ml dan kadar normal urin IL-6 adalah dibawah 1,8 pg/ml. Pada studi yang dilakukan Rodriguez dkk, nilai </w:t>
      </w:r>
      <w:r w:rsidRPr="006054A5">
        <w:rPr>
          <w:i/>
        </w:rPr>
        <w:t xml:space="preserve">cut-off </w:t>
      </w:r>
      <w:r w:rsidRPr="006054A5">
        <w:t>dari infeksi traktur urinarius adalah lebih dari 15 pg/ml pada serum dan urin, dengan spesifitas pada serum 88,2% dan pada urin sebesar 94,1%. Selain itu, pada studi ini didapatkan kadar urin IL-6 dapat digunakan sebagai maker keberhasilan terapi.</w:t>
      </w:r>
      <w:r w:rsidRPr="006054A5">
        <w:fldChar w:fldCharType="begin" w:fldLock="1"/>
      </w:r>
      <w:r w:rsidR="00683919" w:rsidRPr="006054A5">
        <w:instrText>ADDIN CSL_CITATION {"citationItems":[{"id":"ITEM-1","itemData":{"author":[{"dropping-particle":"","family":"Al-eisa","given":"Amal","non-dropping-particle":"","parse-names":false,"suffix":""}],"id":"ITEM-1","issued":{"date-parts":[["2020"]]},"title":"Serum and Urine Interleukin-6 and Interleukin-8 Levels Do Not Differentiate Acute Pyelonephritis from Lower Urinary Tract Infections in Children","type":"article-journal"},"uris":["http://www.mendeley.com/documents/?uuid=c0ee9aa0-d266-4eff-b7aa-6263dac5593d"]}],"mendeley":{"formattedCitation":"[9]","plainTextFormattedCitation":"[9]","previouslyFormattedCitation":"[9]"},"properties":{"noteIndex":0},"schema":"https://github.com/citation-style-language/schema/raw/master/csl-citation.json"}</w:instrText>
      </w:r>
      <w:r w:rsidRPr="006054A5">
        <w:fldChar w:fldCharType="separate"/>
      </w:r>
      <w:r w:rsidR="00F97216" w:rsidRPr="006054A5">
        <w:rPr>
          <w:noProof/>
        </w:rPr>
        <w:t>[9]</w:t>
      </w:r>
      <w:r w:rsidRPr="006054A5">
        <w:fldChar w:fldCharType="end"/>
      </w:r>
    </w:p>
    <w:p w14:paraId="6FB5C8B7" w14:textId="77777777" w:rsidR="007A0BA6" w:rsidRPr="006054A5" w:rsidRDefault="00653B93" w:rsidP="00455846">
      <w:pPr>
        <w:spacing w:line="480" w:lineRule="auto"/>
        <w:ind w:firstLine="720"/>
        <w:jc w:val="both"/>
      </w:pPr>
      <w:r w:rsidRPr="006054A5">
        <w:t>Pada studi yang dilakukan oleh Rodhe dkk, kadar IL-6 urin sangat meningkat (lebih dari 30 pg/ml) pada pasien dengan sistitis akut, dan pada ASB didapatkan kadar IL-6 didapatkan rata-rata sekitar 14,4 pg/dl. Dan jika dikombinasikan dengan pemeriksaan leukosit esterase lebih dari 2 makan memiliki spesifitas 100%.</w:t>
      </w:r>
      <w:r w:rsidRPr="006054A5">
        <w:fldChar w:fldCharType="begin" w:fldLock="1"/>
      </w:r>
      <w:r w:rsidR="00683919" w:rsidRPr="006054A5">
        <w:instrText>ADDIN CSL_CITATION {"citationItems":[{"id":"ITEM-1","itemData":{"DOI":"10.1080/02813430902757634","author":[{"dropping-particle":"","family":"Rodhe","given":"Nils","non-dropping-particle":"","parse-names":false,"suffix":""},{"dropping-particle":"","family":"Löfgren","given":"Sture","non-dropping-particle":"","parse-names":false,"suffix":""},{"dropping-particle":"","family":"Strindhall","given":"Jan","non-dropping-particle":"","parse-names":false,"suffix":""},{"dropping-particle":"","family":"Matussek","given":"Andreas","non-dropping-particle":"","parse-names":false,"suffix":""}],"id":"ITEM-1","issued":{"date-parts":[["2009"]]},"title":"Cytokines in urine in elderly subjects with acute cystitis and asymptomatic bacteriuria","type":"article-journal","volume":"3432"},"uris":["http://www.mendeley.com/documents/?uuid=8e60ebc0-357b-4fb0-8d0b-fab065ddcaf9"]}],"mendeley":{"formattedCitation":"[23]","plainTextFormattedCitation":"[23]","previouslyFormattedCitation":"[23]"},"properties":{"noteIndex":0},"schema":"https://github.com/citation-style-language/schema/raw/master/csl-citation.json"}</w:instrText>
      </w:r>
      <w:r w:rsidRPr="006054A5">
        <w:fldChar w:fldCharType="separate"/>
      </w:r>
      <w:r w:rsidR="00F97216" w:rsidRPr="006054A5">
        <w:rPr>
          <w:noProof/>
        </w:rPr>
        <w:t>[23]</w:t>
      </w:r>
      <w:r w:rsidRPr="006054A5">
        <w:fldChar w:fldCharType="end"/>
      </w:r>
    </w:p>
    <w:p w14:paraId="2BE20673" w14:textId="344CF4AB" w:rsidR="000C089F" w:rsidRPr="006054A5" w:rsidRDefault="000C089F" w:rsidP="00455846">
      <w:pPr>
        <w:pStyle w:val="ListParagraph"/>
        <w:numPr>
          <w:ilvl w:val="0"/>
          <w:numId w:val="6"/>
        </w:numPr>
        <w:spacing w:after="200" w:line="480" w:lineRule="auto"/>
        <w:ind w:left="426" w:hanging="425"/>
        <w:jc w:val="both"/>
        <w:outlineLvl w:val="2"/>
        <w:rPr>
          <w:rFonts w:cs="Times New Roman"/>
          <w:b/>
          <w:bCs/>
          <w:szCs w:val="24"/>
          <w:lang w:val="en-US"/>
        </w:rPr>
      </w:pPr>
      <w:bookmarkStart w:id="55" w:name="_Toc125402212"/>
      <w:bookmarkStart w:id="56" w:name="_Toc126216316"/>
      <w:r w:rsidRPr="006054A5">
        <w:rPr>
          <w:rFonts w:cs="Times New Roman"/>
          <w:b/>
          <w:bCs/>
          <w:szCs w:val="24"/>
          <w:lang w:val="en-US"/>
        </w:rPr>
        <w:t>Mirabegron</w:t>
      </w:r>
      <w:bookmarkEnd w:id="55"/>
      <w:bookmarkEnd w:id="56"/>
    </w:p>
    <w:p w14:paraId="191E27E5" w14:textId="77777777" w:rsidR="000C089F" w:rsidRPr="006054A5" w:rsidRDefault="000C089F" w:rsidP="00455846">
      <w:pPr>
        <w:spacing w:line="480" w:lineRule="auto"/>
        <w:jc w:val="both"/>
        <w:rPr>
          <w:iCs/>
          <w:color w:val="000000"/>
          <w:shd w:val="clear" w:color="auto" w:fill="FFFFFF"/>
        </w:rPr>
      </w:pPr>
      <w:r w:rsidRPr="006054A5">
        <w:rPr>
          <w:iCs/>
          <w:color w:val="000000"/>
          <w:shd w:val="clear" w:color="auto" w:fill="FFFFFF"/>
        </w:rPr>
        <w:t>Definisi</w:t>
      </w:r>
    </w:p>
    <w:p w14:paraId="34ED45EC" w14:textId="77777777" w:rsidR="000C089F" w:rsidRPr="006054A5" w:rsidRDefault="000C089F" w:rsidP="00455846">
      <w:pPr>
        <w:spacing w:line="480" w:lineRule="auto"/>
        <w:ind w:firstLine="720"/>
        <w:jc w:val="both"/>
        <w:rPr>
          <w:color w:val="000000"/>
          <w:shd w:val="clear" w:color="auto" w:fill="FFFFFF"/>
        </w:rPr>
      </w:pPr>
      <w:r w:rsidRPr="006054A5">
        <w:rPr>
          <w:bCs/>
          <w:color w:val="000000"/>
        </w:rPr>
        <w:t>Mirabegron</w:t>
      </w:r>
      <w:r w:rsidRPr="006054A5">
        <w:t xml:space="preserve"> (</w:t>
      </w:r>
      <w:r w:rsidRPr="006054A5">
        <w:rPr>
          <w:bCs/>
          <w:color w:val="000000"/>
        </w:rPr>
        <w:t>C</w:t>
      </w:r>
      <w:r w:rsidRPr="006054A5">
        <w:rPr>
          <w:bCs/>
          <w:color w:val="000000"/>
          <w:vertAlign w:val="subscript"/>
        </w:rPr>
        <w:t>21</w:t>
      </w:r>
      <w:r w:rsidRPr="006054A5">
        <w:rPr>
          <w:bCs/>
          <w:color w:val="000000"/>
        </w:rPr>
        <w:t>H</w:t>
      </w:r>
      <w:r w:rsidRPr="006054A5">
        <w:rPr>
          <w:bCs/>
          <w:color w:val="000000"/>
          <w:vertAlign w:val="subscript"/>
        </w:rPr>
        <w:t>24</w:t>
      </w:r>
      <w:r w:rsidRPr="006054A5">
        <w:rPr>
          <w:bCs/>
          <w:color w:val="000000"/>
        </w:rPr>
        <w:t>N</w:t>
      </w:r>
      <w:r w:rsidRPr="006054A5">
        <w:rPr>
          <w:bCs/>
          <w:color w:val="000000"/>
          <w:vertAlign w:val="subscript"/>
        </w:rPr>
        <w:t>4</w:t>
      </w:r>
      <w:r w:rsidRPr="006054A5">
        <w:rPr>
          <w:bCs/>
          <w:color w:val="000000"/>
        </w:rPr>
        <w:t>O</w:t>
      </w:r>
      <w:r w:rsidRPr="006054A5">
        <w:rPr>
          <w:bCs/>
          <w:color w:val="000000"/>
          <w:vertAlign w:val="subscript"/>
        </w:rPr>
        <w:t>2</w:t>
      </w:r>
      <w:r w:rsidRPr="006054A5">
        <w:rPr>
          <w:bCs/>
          <w:color w:val="000000"/>
        </w:rPr>
        <w:t xml:space="preserve">S) adalah agonis adrenergik beta-3 yang diindikasikan untuk </w:t>
      </w:r>
      <w:r w:rsidRPr="006054A5">
        <w:rPr>
          <w:bCs/>
          <w:i/>
          <w:iCs/>
          <w:color w:val="000000"/>
        </w:rPr>
        <w:t>Overactive Bladder</w:t>
      </w:r>
      <w:r w:rsidRPr="006054A5">
        <w:rPr>
          <w:bCs/>
          <w:color w:val="000000"/>
        </w:rPr>
        <w:t xml:space="preserve"> (OAB) dengan gejala-gejala inkontinensia urin, urgensi, dan frekuensi urin. Mirabegron 50 mg adalah beta -3 agonis pertama secara klinis yang tersedia dan disetujui untuk terapi </w:t>
      </w:r>
      <w:r w:rsidRPr="006054A5">
        <w:rPr>
          <w:bCs/>
          <w:i/>
          <w:color w:val="000000"/>
        </w:rPr>
        <w:t>OAB</w:t>
      </w:r>
      <w:r w:rsidRPr="006054A5">
        <w:rPr>
          <w:bCs/>
          <w:color w:val="000000"/>
        </w:rPr>
        <w:t xml:space="preserve"> pada pasien dewasa. Mirabegron telah </w:t>
      </w:r>
      <w:r w:rsidRPr="006054A5">
        <w:rPr>
          <w:bCs/>
          <w:color w:val="000000"/>
        </w:rPr>
        <w:lastRenderedPageBreak/>
        <w:t>menjalani penelitian uji coba yang ketat di Eropa, Aurtralia, Amerika Utara dan Jepang. Mirabegron disetujui untuk penggunaan medis di Amerika Serikat pada 2012</w:t>
      </w:r>
      <w:r w:rsidRPr="006054A5">
        <w:rPr>
          <w:bCs/>
          <w:color w:val="000000"/>
        </w:rPr>
        <w:fldChar w:fldCharType="begin" w:fldLock="1"/>
      </w:r>
      <w:r w:rsidR="00683919" w:rsidRPr="006054A5">
        <w:rPr>
          <w:bCs/>
          <w:color w:val="000000"/>
        </w:rPr>
        <w:instrText>ADDIN CSL_CITATION {"citationItems":[{"id":"ITEM-1","itemData":{"DOI":"10.1016/j.jash.2018.08.001","ISSN":"18787436","abstract":"Mirabegron is a β3-adrenoreceptor agonist used for the treatment of overactive bladder syndrome. We evaluated the cardiovascular (CV) safety of mirabegron using pooled data from 13 studies. The analysis included 13,396 patients who received ≥1 dose of mirabegron (25 mg/50 mg) or comparator antimuscarinics (solifenacin 2.5 mg/5 mg/10 mg or tolterodine extended release 4 mg) as monotherapies, or placebo. We focused on changes in blood pressure and CV adverse events. Baseline CV risk factors had an imbalanced effect on subsequent CV adverse events. The frequency of these adverse events was comparable for overactive bladder treatments (0.4%–1.5%) and placebo (0.9%). Changes from baseline in blood pressure were similar for the overactive bladder treatments and placebo, and did not confer increased risk of CV adverse events. Multivariate analyses demonstrated that baseline CV risk factors (history of arrhythmia, history of coronary artery disease, and history of stroke/transient ischemic attack) were significantly associated with subsequent CV adverse events in the trials, whereas overactive bladder therapies were not. In conclusion, using an analytical approach to carefully control for CV characteristics of patients in these trials demonstrated no evidence of increased CV risk for mirabegron or antimuscarinics over placebo in the treatment of overactive bladder syndrome.","author":[{"dropping-particle":"","family":"White","given":"William B.","non-dropping-particle":"","parse-names":false,"suffix":""},{"dropping-particle":"","family":"Siddiqui","given":"Emad","non-dropping-particle":"","parse-names":false,"suffix":""},{"dropping-particle":"","family":"Tat","given":"Tri","non-dropping-particle":"","parse-names":false,"suffix":""},{"dropping-particle":"","family":"Franks","given":"Billy","non-dropping-particle":"","parse-names":false,"suffix":""},{"dropping-particle":"","family":"Schermer","given":"Carol R.","non-dropping-particle":"","parse-names":false,"suffix":""}],"container-title":"Journal of the American Society of Hypertension","id":"ITEM-1","issue":"11","issued":{"date-parts":[["2018"]]},"page":"768-778.e1","publisher":"American Society of Hypertension","title":"Cardiovascular safety of mirabegron: analysis of an integrated clinical trial database of patients with overactive bladder syndrome","type":"article-journal","volume":"12"},"uris":["http://www.mendeley.com/documents/?uuid=1bec8ed8-ca82-41b1-9031-c02c573110f3"]}],"mendeley":{"formattedCitation":"[26]","plainTextFormattedCitation":"[26]","previouslyFormattedCitation":"[26]"},"properties":{"noteIndex":0},"schema":"https://github.com/citation-style-language/schema/raw/master/csl-citation.json"}</w:instrText>
      </w:r>
      <w:r w:rsidRPr="006054A5">
        <w:rPr>
          <w:bCs/>
          <w:color w:val="000000"/>
        </w:rPr>
        <w:fldChar w:fldCharType="separate"/>
      </w:r>
      <w:r w:rsidR="00F97216" w:rsidRPr="006054A5">
        <w:rPr>
          <w:bCs/>
          <w:noProof/>
          <w:color w:val="000000"/>
        </w:rPr>
        <w:t>[26]</w:t>
      </w:r>
      <w:r w:rsidRPr="006054A5">
        <w:rPr>
          <w:bCs/>
          <w:color w:val="000000"/>
        </w:rPr>
        <w:fldChar w:fldCharType="end"/>
      </w:r>
      <w:r w:rsidRPr="006054A5">
        <w:rPr>
          <w:bCs/>
          <w:color w:val="000000"/>
        </w:rPr>
        <w:t>.</w:t>
      </w:r>
    </w:p>
    <w:p w14:paraId="0DA03E63" w14:textId="77777777" w:rsidR="000C089F" w:rsidRPr="006054A5" w:rsidRDefault="000C089F" w:rsidP="00455846">
      <w:pPr>
        <w:adjustRightInd w:val="0"/>
        <w:spacing w:line="480" w:lineRule="auto"/>
        <w:ind w:left="720"/>
        <w:jc w:val="both"/>
        <w:rPr>
          <w:bCs/>
          <w:color w:val="000000"/>
        </w:rPr>
      </w:pPr>
      <w:r w:rsidRPr="006054A5">
        <w:rPr>
          <w:noProof/>
          <w:lang w:val="en-US"/>
        </w:rPr>
        <w:drawing>
          <wp:inline distT="0" distB="0" distL="0" distR="0" wp14:anchorId="0BE49EEB" wp14:editId="5CB14442">
            <wp:extent cx="3745099" cy="1446662"/>
            <wp:effectExtent l="0" t="0" r="8255"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t="32660" r="62689" b="47126"/>
                    <a:stretch/>
                  </pic:blipFill>
                  <pic:spPr bwMode="auto">
                    <a:xfrm>
                      <a:off x="0" y="0"/>
                      <a:ext cx="3763099" cy="1453615"/>
                    </a:xfrm>
                    <a:prstGeom prst="rect">
                      <a:avLst/>
                    </a:prstGeom>
                    <a:ln>
                      <a:noFill/>
                    </a:ln>
                    <a:extLst>
                      <a:ext uri="{53640926-AAD7-44D8-BBD7-CCE9431645EC}">
                        <a14:shadowObscured xmlns:a14="http://schemas.microsoft.com/office/drawing/2010/main"/>
                      </a:ext>
                    </a:extLst>
                  </pic:spPr>
                </pic:pic>
              </a:graphicData>
            </a:graphic>
          </wp:inline>
        </w:drawing>
      </w:r>
    </w:p>
    <w:p w14:paraId="578612A9" w14:textId="5ABE8445" w:rsidR="000C089F" w:rsidRPr="006054A5" w:rsidRDefault="00DD161C" w:rsidP="00455846">
      <w:pPr>
        <w:pStyle w:val="Caption"/>
        <w:jc w:val="center"/>
        <w:rPr>
          <w:rFonts w:cs="Times New Roman"/>
          <w:b/>
          <w:i w:val="0"/>
          <w:iCs w:val="0"/>
          <w:color w:val="0D0D0D" w:themeColor="text1" w:themeTint="F2"/>
          <w:sz w:val="24"/>
          <w:szCs w:val="24"/>
        </w:rPr>
      </w:pPr>
      <w:bookmarkStart w:id="57" w:name="_Toc27077309"/>
      <w:bookmarkStart w:id="58" w:name="_Toc125404317"/>
      <w:bookmarkStart w:id="59" w:name="_Toc125404342"/>
      <w:r w:rsidRPr="006054A5">
        <w:rPr>
          <w:i w:val="0"/>
          <w:iCs w:val="0"/>
          <w:color w:val="0D0D0D" w:themeColor="text1" w:themeTint="F2"/>
          <w:sz w:val="24"/>
          <w:szCs w:val="24"/>
        </w:rPr>
        <w:t xml:space="preserve">Gambar </w:t>
      </w:r>
      <w:r w:rsidRPr="006054A5">
        <w:rPr>
          <w:i w:val="0"/>
          <w:iCs w:val="0"/>
          <w:color w:val="0D0D0D" w:themeColor="text1" w:themeTint="F2"/>
          <w:sz w:val="24"/>
          <w:szCs w:val="24"/>
        </w:rPr>
        <w:fldChar w:fldCharType="begin"/>
      </w:r>
      <w:r w:rsidRPr="006054A5">
        <w:rPr>
          <w:i w:val="0"/>
          <w:iCs w:val="0"/>
          <w:color w:val="0D0D0D" w:themeColor="text1" w:themeTint="F2"/>
          <w:sz w:val="24"/>
          <w:szCs w:val="24"/>
        </w:rPr>
        <w:instrText xml:space="preserve"> SEQ Gambar \* ARABIC </w:instrText>
      </w:r>
      <w:r w:rsidRPr="006054A5">
        <w:rPr>
          <w:i w:val="0"/>
          <w:iCs w:val="0"/>
          <w:color w:val="0D0D0D" w:themeColor="text1" w:themeTint="F2"/>
          <w:sz w:val="24"/>
          <w:szCs w:val="24"/>
        </w:rPr>
        <w:fldChar w:fldCharType="separate"/>
      </w:r>
      <w:r w:rsidR="00F96C0A">
        <w:rPr>
          <w:i w:val="0"/>
          <w:iCs w:val="0"/>
          <w:color w:val="0D0D0D" w:themeColor="text1" w:themeTint="F2"/>
          <w:sz w:val="24"/>
          <w:szCs w:val="24"/>
        </w:rPr>
        <w:t>4</w:t>
      </w:r>
      <w:r w:rsidRPr="006054A5">
        <w:rPr>
          <w:i w:val="0"/>
          <w:iCs w:val="0"/>
          <w:color w:val="0D0D0D" w:themeColor="text1" w:themeTint="F2"/>
          <w:sz w:val="24"/>
          <w:szCs w:val="24"/>
        </w:rPr>
        <w:fldChar w:fldCharType="end"/>
      </w:r>
      <w:r w:rsidRPr="006054A5">
        <w:rPr>
          <w:i w:val="0"/>
          <w:iCs w:val="0"/>
          <w:color w:val="0D0D0D" w:themeColor="text1" w:themeTint="F2"/>
          <w:sz w:val="24"/>
          <w:szCs w:val="24"/>
        </w:rPr>
        <w:t>.</w:t>
      </w:r>
      <w:r w:rsidR="000C089F" w:rsidRPr="006054A5">
        <w:rPr>
          <w:rFonts w:cs="Times New Roman"/>
          <w:b/>
          <w:bCs/>
          <w:i w:val="0"/>
          <w:iCs w:val="0"/>
          <w:color w:val="0D0D0D" w:themeColor="text1" w:themeTint="F2"/>
          <w:sz w:val="24"/>
          <w:szCs w:val="24"/>
        </w:rPr>
        <w:t xml:space="preserve"> </w:t>
      </w:r>
      <w:r w:rsidR="000C089F" w:rsidRPr="006054A5">
        <w:rPr>
          <w:rFonts w:cs="Times New Roman"/>
          <w:i w:val="0"/>
          <w:iCs w:val="0"/>
          <w:color w:val="0D0D0D" w:themeColor="text1" w:themeTint="F2"/>
          <w:sz w:val="24"/>
          <w:szCs w:val="24"/>
        </w:rPr>
        <w:t>Mirabegron (C</w:t>
      </w:r>
      <w:r w:rsidR="000C089F" w:rsidRPr="006054A5">
        <w:rPr>
          <w:rFonts w:cs="Times New Roman"/>
          <w:i w:val="0"/>
          <w:iCs w:val="0"/>
          <w:color w:val="0D0D0D" w:themeColor="text1" w:themeTint="F2"/>
          <w:sz w:val="24"/>
          <w:szCs w:val="24"/>
          <w:vertAlign w:val="subscript"/>
        </w:rPr>
        <w:t>21</w:t>
      </w:r>
      <w:r w:rsidR="000C089F" w:rsidRPr="006054A5">
        <w:rPr>
          <w:rFonts w:cs="Times New Roman"/>
          <w:i w:val="0"/>
          <w:iCs w:val="0"/>
          <w:color w:val="0D0D0D" w:themeColor="text1" w:themeTint="F2"/>
          <w:sz w:val="24"/>
          <w:szCs w:val="24"/>
        </w:rPr>
        <w:t>H</w:t>
      </w:r>
      <w:r w:rsidR="000C089F" w:rsidRPr="006054A5">
        <w:rPr>
          <w:rFonts w:cs="Times New Roman"/>
          <w:i w:val="0"/>
          <w:iCs w:val="0"/>
          <w:color w:val="0D0D0D" w:themeColor="text1" w:themeTint="F2"/>
          <w:sz w:val="24"/>
          <w:szCs w:val="24"/>
          <w:vertAlign w:val="subscript"/>
        </w:rPr>
        <w:t>24</w:t>
      </w:r>
      <w:r w:rsidR="000C089F" w:rsidRPr="006054A5">
        <w:rPr>
          <w:rFonts w:cs="Times New Roman"/>
          <w:i w:val="0"/>
          <w:iCs w:val="0"/>
          <w:color w:val="0D0D0D" w:themeColor="text1" w:themeTint="F2"/>
          <w:sz w:val="24"/>
          <w:szCs w:val="24"/>
        </w:rPr>
        <w:t>N</w:t>
      </w:r>
      <w:r w:rsidR="000C089F" w:rsidRPr="006054A5">
        <w:rPr>
          <w:rFonts w:cs="Times New Roman"/>
          <w:i w:val="0"/>
          <w:iCs w:val="0"/>
          <w:color w:val="0D0D0D" w:themeColor="text1" w:themeTint="F2"/>
          <w:sz w:val="24"/>
          <w:szCs w:val="24"/>
          <w:vertAlign w:val="subscript"/>
        </w:rPr>
        <w:t>4</w:t>
      </w:r>
      <w:r w:rsidR="000C089F" w:rsidRPr="006054A5">
        <w:rPr>
          <w:rFonts w:cs="Times New Roman"/>
          <w:i w:val="0"/>
          <w:iCs w:val="0"/>
          <w:color w:val="0D0D0D" w:themeColor="text1" w:themeTint="F2"/>
          <w:sz w:val="24"/>
          <w:szCs w:val="24"/>
        </w:rPr>
        <w:t>O</w:t>
      </w:r>
      <w:r w:rsidR="000C089F" w:rsidRPr="006054A5">
        <w:rPr>
          <w:rFonts w:cs="Times New Roman"/>
          <w:i w:val="0"/>
          <w:iCs w:val="0"/>
          <w:color w:val="0D0D0D" w:themeColor="text1" w:themeTint="F2"/>
          <w:sz w:val="24"/>
          <w:szCs w:val="24"/>
          <w:vertAlign w:val="subscript"/>
        </w:rPr>
        <w:t>2</w:t>
      </w:r>
      <w:r w:rsidR="000C089F" w:rsidRPr="006054A5">
        <w:rPr>
          <w:rFonts w:cs="Times New Roman"/>
          <w:i w:val="0"/>
          <w:iCs w:val="0"/>
          <w:color w:val="0D0D0D" w:themeColor="text1" w:themeTint="F2"/>
          <w:sz w:val="24"/>
          <w:szCs w:val="24"/>
        </w:rPr>
        <w:t>S)</w:t>
      </w:r>
      <w:bookmarkEnd w:id="57"/>
      <w:bookmarkEnd w:id="58"/>
      <w:bookmarkEnd w:id="59"/>
    </w:p>
    <w:p w14:paraId="4D86CE29" w14:textId="77777777" w:rsidR="000C089F" w:rsidRPr="006054A5" w:rsidRDefault="000C089F" w:rsidP="00455846">
      <w:pPr>
        <w:adjustRightInd w:val="0"/>
        <w:spacing w:before="240" w:line="480" w:lineRule="auto"/>
        <w:jc w:val="both"/>
        <w:rPr>
          <w:bCs/>
          <w:iCs/>
          <w:color w:val="000000"/>
        </w:rPr>
      </w:pPr>
      <w:r w:rsidRPr="006054A5">
        <w:rPr>
          <w:bCs/>
          <w:iCs/>
          <w:color w:val="000000"/>
        </w:rPr>
        <w:t>Mekanisme Kerja</w:t>
      </w:r>
    </w:p>
    <w:p w14:paraId="479FE2E5" w14:textId="77777777" w:rsidR="000C089F" w:rsidRPr="006054A5" w:rsidRDefault="000C089F" w:rsidP="00455846">
      <w:pPr>
        <w:adjustRightInd w:val="0"/>
        <w:spacing w:before="240" w:line="480" w:lineRule="auto"/>
        <w:ind w:firstLine="720"/>
        <w:jc w:val="both"/>
        <w:rPr>
          <w:bCs/>
          <w:color w:val="000000" w:themeColor="text1"/>
        </w:rPr>
      </w:pPr>
      <w:r w:rsidRPr="006054A5">
        <w:rPr>
          <w:bCs/>
          <w:color w:val="000000" w:themeColor="text1"/>
        </w:rPr>
        <w:t>Beta-3 adrenoreseptor adalah reseptor predominan beta yang terdapat di sel</w:t>
      </w:r>
      <w:r w:rsidRPr="006054A5">
        <w:rPr>
          <w:bCs/>
          <w:color w:val="000000" w:themeColor="text1"/>
          <w:lang w:val="en-US"/>
        </w:rPr>
        <w:t>-</w:t>
      </w:r>
      <w:r w:rsidRPr="006054A5">
        <w:rPr>
          <w:bCs/>
          <w:color w:val="000000" w:themeColor="text1"/>
        </w:rPr>
        <w:t>sel otot polos detrusor</w:t>
      </w:r>
      <w:r w:rsidRPr="006054A5">
        <w:rPr>
          <w:bCs/>
          <w:color w:val="000000" w:themeColor="text1"/>
          <w:lang w:val="en-US"/>
        </w:rPr>
        <w:t xml:space="preserve"> dimana</w:t>
      </w:r>
      <w:r w:rsidRPr="006054A5">
        <w:rPr>
          <w:bCs/>
          <w:color w:val="000000" w:themeColor="text1"/>
        </w:rPr>
        <w:t xml:space="preserve"> stimulasinya </w:t>
      </w:r>
      <w:r w:rsidRPr="006054A5">
        <w:rPr>
          <w:bCs/>
          <w:color w:val="000000" w:themeColor="text1"/>
          <w:lang w:val="en-US"/>
        </w:rPr>
        <w:t>dapat</w:t>
      </w:r>
      <w:r w:rsidRPr="006054A5">
        <w:rPr>
          <w:bCs/>
          <w:color w:val="000000" w:themeColor="text1"/>
        </w:rPr>
        <w:t xml:space="preserve"> menyebabkan relaksasi otot detrusor</w:t>
      </w:r>
      <w:r w:rsidRPr="006054A5">
        <w:rPr>
          <w:bCs/>
          <w:color w:val="000000" w:themeColor="text1"/>
          <w:lang w:val="en-US"/>
        </w:rPr>
        <w:t>. Obat ini bertindak sebagai agonis adrenegrik selektif beta-3 yang fungsinya untuk meningkatkan kapasitas kandung kemih dengan mekanisme relaksasi otot polos detrusor selama fase pengisian vesika urinaria.</w:t>
      </w:r>
      <w:r w:rsidRPr="006054A5">
        <w:rPr>
          <w:color w:val="000000" w:themeColor="text1"/>
          <w:shd w:val="clear" w:color="auto" w:fill="FFFFFF"/>
          <w:lang w:val="en-US"/>
        </w:rPr>
        <w:t xml:space="preserve"> </w:t>
      </w:r>
      <w:r w:rsidRPr="006054A5">
        <w:rPr>
          <w:bCs/>
          <w:color w:val="000000" w:themeColor="text1"/>
        </w:rPr>
        <w:fldChar w:fldCharType="begin" w:fldLock="1"/>
      </w:r>
      <w:r w:rsidR="00683919" w:rsidRPr="006054A5">
        <w:rPr>
          <w:bCs/>
          <w:color w:val="000000" w:themeColor="text1"/>
        </w:rPr>
        <w:instrText>ADDIN CSL_CITATION {"citationItems":[{"id":"ITEM-1","itemData":{"DOI":"10.1016/j.jash.2018.08.001","ISSN":"18787436","abstract":"Mirabegron is a β3-adrenoreceptor agonist used for the treatment of overactive bladder syndrome. We evaluated the cardiovascular (CV) safety of mirabegron using pooled data from 13 studies. The analysis included 13,396 patients who received ≥1 dose of mirabegron (25 mg/50 mg) or comparator antimuscarinics (solifenacin 2.5 mg/5 mg/10 mg or tolterodine extended release 4 mg) as monotherapies, or placebo. We focused on changes in blood pressure and CV adverse events. Baseline CV risk factors had an imbalanced effect on subsequent CV adverse events. The frequency of these adverse events was comparable for overactive bladder treatments (0.4%–1.5%) and placebo (0.9%). Changes from baseline in blood pressure were similar for the overactive bladder treatments and placebo, and did not confer increased risk of CV adverse events. Multivariate analyses demonstrated that baseline CV risk factors (history of arrhythmia, history of coronary artery disease, and history of stroke/transient ischemic attack) were significantly associated with subsequent CV adverse events in the trials, whereas overactive bladder therapies were not. In conclusion, using an analytical approach to carefully control for CV characteristics of patients in these trials demonstrated no evidence of increased CV risk for mirabegron or antimuscarinics over placebo in the treatment of overactive bladder syndrome.","author":[{"dropping-particle":"","family":"White","given":"William B.","non-dropping-particle":"","parse-names":false,"suffix":""},{"dropping-particle":"","family":"Siddiqui","given":"Emad","non-dropping-particle":"","parse-names":false,"suffix":""},{"dropping-particle":"","family":"Tat","given":"Tri","non-dropping-particle":"","parse-names":false,"suffix":""},{"dropping-particle":"","family":"Franks","given":"Billy","non-dropping-particle":"","parse-names":false,"suffix":""},{"dropping-particle":"","family":"Schermer","given":"Carol R.","non-dropping-particle":"","parse-names":false,"suffix":""}],"container-title":"Journal of the American Society of Hypertension","id":"ITEM-1","issue":"11","issued":{"date-parts":[["2018"]]},"page":"768-778.e1","publisher":"American Society of Hypertension","title":"Cardiovascular safety of mirabegron: analysis of an integrated clinical trial database of patients with overactive bladder syndrome","type":"article-journal","volume":"12"},"uris":["http://www.mendeley.com/documents/?uuid=1bec8ed8-ca82-41b1-9031-c02c573110f3"]}],"mendeley":{"formattedCitation":"[26]","plainTextFormattedCitation":"[26]","previouslyFormattedCitation":"[26]"},"properties":{"noteIndex":0},"schema":"https://github.com/citation-style-language/schema/raw/master/csl-citation.json"}</w:instrText>
      </w:r>
      <w:r w:rsidRPr="006054A5">
        <w:rPr>
          <w:bCs/>
          <w:color w:val="000000" w:themeColor="text1"/>
        </w:rPr>
        <w:fldChar w:fldCharType="separate"/>
      </w:r>
      <w:r w:rsidR="00F97216" w:rsidRPr="006054A5">
        <w:rPr>
          <w:bCs/>
          <w:noProof/>
          <w:color w:val="000000" w:themeColor="text1"/>
        </w:rPr>
        <w:t>[26]</w:t>
      </w:r>
      <w:r w:rsidRPr="006054A5">
        <w:rPr>
          <w:bCs/>
          <w:color w:val="000000" w:themeColor="text1"/>
        </w:rPr>
        <w:fldChar w:fldCharType="end"/>
      </w:r>
      <w:r w:rsidRPr="006054A5">
        <w:rPr>
          <w:bCs/>
          <w:color w:val="000000" w:themeColor="text1"/>
        </w:rPr>
        <w:t>.</w:t>
      </w:r>
    </w:p>
    <w:p w14:paraId="5BD04986" w14:textId="77777777" w:rsidR="000C089F" w:rsidRPr="006054A5" w:rsidRDefault="000C089F" w:rsidP="00455846">
      <w:pPr>
        <w:adjustRightInd w:val="0"/>
        <w:spacing w:before="240" w:line="480" w:lineRule="auto"/>
        <w:jc w:val="both"/>
        <w:rPr>
          <w:bCs/>
          <w:iCs/>
          <w:color w:val="000000"/>
        </w:rPr>
      </w:pPr>
      <w:r w:rsidRPr="006054A5">
        <w:rPr>
          <w:bCs/>
          <w:iCs/>
          <w:color w:val="000000"/>
        </w:rPr>
        <w:t>Efikasi</w:t>
      </w:r>
    </w:p>
    <w:p w14:paraId="60A18DD1" w14:textId="24FE00B2" w:rsidR="000C089F" w:rsidRPr="006054A5" w:rsidRDefault="000C089F" w:rsidP="00455846">
      <w:pPr>
        <w:adjustRightInd w:val="0"/>
        <w:spacing w:line="480" w:lineRule="auto"/>
        <w:ind w:firstLine="720"/>
        <w:jc w:val="both"/>
        <w:rPr>
          <w:bCs/>
          <w:color w:val="000000"/>
        </w:rPr>
      </w:pPr>
      <w:r w:rsidRPr="006054A5">
        <w:rPr>
          <w:bCs/>
          <w:color w:val="000000"/>
        </w:rPr>
        <w:t xml:space="preserve">Mirabegron menunjukkan efikasi yang signifikan untuk terpai </w:t>
      </w:r>
      <w:r w:rsidRPr="006054A5">
        <w:rPr>
          <w:bCs/>
          <w:i/>
          <w:color w:val="000000"/>
        </w:rPr>
        <w:t>overactive bladder</w:t>
      </w:r>
      <w:r w:rsidRPr="006054A5">
        <w:rPr>
          <w:bCs/>
          <w:color w:val="000000"/>
        </w:rPr>
        <w:t>, termasuk frekuensi, urgenci urine incontinensia, urgency dengan dominan dilakukan pada pasien wanita. Dosis di mana efektifitas setengah maksimal ditunjukkan adalah 25 mg. Secara komparatif, dosis yang menunjukkan efektifitas maksimal adalah 100 mg</w:t>
      </w:r>
      <w:r w:rsidRPr="006054A5">
        <w:rPr>
          <w:bCs/>
          <w:color w:val="000000"/>
        </w:rPr>
        <w:fldChar w:fldCharType="begin" w:fldLock="1"/>
      </w:r>
      <w:r w:rsidR="00683919" w:rsidRPr="006054A5">
        <w:rPr>
          <w:bCs/>
          <w:color w:val="000000"/>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Study","type":"article-journal","volume":"3"},"uris":["http://www.mendeley.com/documents/?uuid=223421ae-1bfb-4d78-a61b-b829205bbb8b"]},{"id":"ITEM-2","itemData":{"DOI":"10.1016/j.eururo.2018.03.020","ISSN":"18737560","PMID":"29699858","abstract":"Background: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477ea591-94c7-4f47-bf58-f1c014ebb9f8"]}],"mendeley":{"formattedCitation":"[16,17]","plainTextFormattedCitation":"[16,17]","previouslyFormattedCitation":"[16,17]"},"properties":{"noteIndex":0},"schema":"https://github.com/citation-style-language/schema/raw/master/csl-citation.json"}</w:instrText>
      </w:r>
      <w:r w:rsidRPr="006054A5">
        <w:rPr>
          <w:bCs/>
          <w:color w:val="000000"/>
        </w:rPr>
        <w:fldChar w:fldCharType="separate"/>
      </w:r>
      <w:r w:rsidR="00F97216" w:rsidRPr="006054A5">
        <w:rPr>
          <w:bCs/>
          <w:noProof/>
          <w:color w:val="000000"/>
        </w:rPr>
        <w:t>[16,17]</w:t>
      </w:r>
      <w:r w:rsidRPr="006054A5">
        <w:rPr>
          <w:bCs/>
          <w:color w:val="000000"/>
        </w:rPr>
        <w:fldChar w:fldCharType="end"/>
      </w:r>
      <w:r w:rsidRPr="006054A5">
        <w:rPr>
          <w:bCs/>
          <w:color w:val="000000"/>
        </w:rPr>
        <w:t>.</w:t>
      </w:r>
    </w:p>
    <w:p w14:paraId="30CA7999" w14:textId="77777777" w:rsidR="000C089F" w:rsidRPr="006054A5" w:rsidRDefault="000C089F" w:rsidP="00455846">
      <w:pPr>
        <w:adjustRightInd w:val="0"/>
        <w:spacing w:line="480" w:lineRule="auto"/>
        <w:jc w:val="both"/>
        <w:rPr>
          <w:bCs/>
          <w:iCs/>
          <w:color w:val="000000"/>
        </w:rPr>
      </w:pPr>
      <w:r w:rsidRPr="006054A5">
        <w:rPr>
          <w:bCs/>
          <w:iCs/>
          <w:color w:val="000000"/>
        </w:rPr>
        <w:t>Kadar Maksimum</w:t>
      </w:r>
    </w:p>
    <w:p w14:paraId="62A7A0EC" w14:textId="77777777" w:rsidR="000C089F" w:rsidRPr="006054A5" w:rsidRDefault="000C089F" w:rsidP="00455846">
      <w:pPr>
        <w:adjustRightInd w:val="0"/>
        <w:spacing w:line="480" w:lineRule="auto"/>
        <w:ind w:firstLine="720"/>
        <w:jc w:val="both"/>
        <w:rPr>
          <w:bCs/>
          <w:color w:val="000000"/>
        </w:rPr>
      </w:pPr>
      <w:r w:rsidRPr="006054A5">
        <w:rPr>
          <w:bCs/>
          <w:color w:val="000000"/>
        </w:rPr>
        <w:lastRenderedPageBreak/>
        <w:t>Kadar maksimum Mirabegrone dalam plasma akan dicapai dalam 3,5 jam setelah pemberian oral, penyerapan melalui oral berkisar antara 29-35%. Mirabegron dimetabolisme melalui beberapa jalur yang melibatkan dealkilasi, oksidasi, glukuronidasi (langsung), dan hidrolisis amida. Mirabegron dieliminasi melalui urin (55%) dan tinja (34%). Tingkat eliminasi melalui urin tergantung pada dosis. Waktu paruh eliminasi terminal = 50 jam. Efek samping yang paling sering dilaporkan (&gt;2% dan plasebo) adalah hipertensi, nausea,  nasofaringitis, infeksi saluran kemih, dan sakit kepala</w:t>
      </w:r>
      <w:r w:rsidRPr="006054A5">
        <w:rPr>
          <w:bCs/>
          <w:color w:val="000000"/>
        </w:rPr>
        <w:fldChar w:fldCharType="begin" w:fldLock="1"/>
      </w:r>
      <w:r w:rsidR="00683919" w:rsidRPr="006054A5">
        <w:rPr>
          <w:bCs/>
          <w:color w:val="000000"/>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Study","type":"article-journal","volume":"3"},"uris":["http://www.mendeley.com/documents/?uuid=223421ae-1bfb-4d78-a61b-b829205bbb8b"]},{"id":"ITEM-2","itemData":{"DOI":"10.1016/j.eururo.2018.03.020","ISSN":"18737560","PMID":"29699858","abstract":"Background: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477ea591-94c7-4f47-bf58-f1c014ebb9f8"]}],"mendeley":{"formattedCitation":"[16,17]","plainTextFormattedCitation":"[16,17]","previouslyFormattedCitation":"[16,17]"},"properties":{"noteIndex":0},"schema":"https://github.com/citation-style-language/schema/raw/master/csl-citation.json"}</w:instrText>
      </w:r>
      <w:r w:rsidRPr="006054A5">
        <w:rPr>
          <w:bCs/>
          <w:color w:val="000000"/>
        </w:rPr>
        <w:fldChar w:fldCharType="separate"/>
      </w:r>
      <w:r w:rsidR="00F97216" w:rsidRPr="006054A5">
        <w:rPr>
          <w:bCs/>
          <w:noProof/>
          <w:color w:val="000000"/>
        </w:rPr>
        <w:t>[16,17]</w:t>
      </w:r>
      <w:r w:rsidRPr="006054A5">
        <w:rPr>
          <w:bCs/>
          <w:color w:val="000000"/>
        </w:rPr>
        <w:fldChar w:fldCharType="end"/>
      </w:r>
      <w:r w:rsidRPr="006054A5">
        <w:rPr>
          <w:bCs/>
          <w:color w:val="000000"/>
        </w:rPr>
        <w:t xml:space="preserve"> </w:t>
      </w:r>
    </w:p>
    <w:p w14:paraId="53D55C5E" w14:textId="77777777" w:rsidR="000C089F" w:rsidRPr="006054A5" w:rsidRDefault="000C089F" w:rsidP="00455846">
      <w:pPr>
        <w:spacing w:line="480" w:lineRule="auto"/>
        <w:jc w:val="both"/>
        <w:rPr>
          <w:iCs/>
          <w:color w:val="000000"/>
          <w:shd w:val="clear" w:color="auto" w:fill="FFFFFF"/>
        </w:rPr>
      </w:pPr>
      <w:r w:rsidRPr="006054A5">
        <w:rPr>
          <w:iCs/>
          <w:color w:val="000000"/>
          <w:shd w:val="clear" w:color="auto" w:fill="FFFFFF"/>
        </w:rPr>
        <w:t>Efek Samping Mirabegran</w:t>
      </w:r>
    </w:p>
    <w:p w14:paraId="3B456BCC" w14:textId="77777777" w:rsidR="000C089F" w:rsidRPr="006054A5" w:rsidRDefault="000C089F" w:rsidP="00455846">
      <w:pPr>
        <w:widowControl w:val="0"/>
        <w:autoSpaceDE w:val="0"/>
        <w:autoSpaceDN w:val="0"/>
        <w:adjustRightInd w:val="0"/>
        <w:spacing w:line="480" w:lineRule="auto"/>
        <w:ind w:firstLine="720"/>
        <w:jc w:val="both"/>
        <w:rPr>
          <w:color w:val="000000" w:themeColor="text1"/>
          <w:shd w:val="clear" w:color="auto" w:fill="FFFFFF"/>
        </w:rPr>
      </w:pPr>
      <w:r w:rsidRPr="006054A5">
        <w:rPr>
          <w:color w:val="000000" w:themeColor="text1"/>
          <w:shd w:val="clear" w:color="auto" w:fill="FFFFFF"/>
        </w:rPr>
        <w:t>Dalam berbagai penelitian, Mirabegron diketahui memiliki efek samping pada beberapa sistem organ seperti pusing, nyeri kepala, nasofaringitis, peningkatan tekanan darah, takikardi, konstipasi, diare, mual dan infeksi saluran kencing</w:t>
      </w:r>
      <w:r w:rsidRPr="006054A5">
        <w:rPr>
          <w:bCs/>
          <w:color w:val="000000" w:themeColor="text1"/>
        </w:rPr>
        <w:t>.</w:t>
      </w:r>
      <w:r w:rsidRPr="006054A5">
        <w:rPr>
          <w:color w:val="000000" w:themeColor="text1"/>
          <w:shd w:val="clear" w:color="auto" w:fill="FFFFFF"/>
        </w:rPr>
        <w:t xml:space="preserve"> Efek samping mirabegron relative ringan dibandingkan antimuskarinik, dimana tidak menyebabkan konstipasi, mulut kering dan tidak mengganggu kemampuan untuk berkemih. Efek samping utama pada kardiovaskular dengan rata-rata peningkatan tekanan darah 1,2-2,4 mmHg dan sedikit peningkatan denyut jantung. Perhatikan peresepan pada pasien dengan hipertensi tidak terkontrol. Menurut Nitti et al pada  RCT fase III di mana keamaan  mirabegron hampir sama dengan plasebo. Pada tahun 2015, </w:t>
      </w:r>
      <w:r w:rsidRPr="006054A5">
        <w:rPr>
          <w:i/>
          <w:iCs/>
          <w:color w:val="000000" w:themeColor="text1"/>
          <w:shd w:val="clear" w:color="auto" w:fill="FFFFFF"/>
        </w:rPr>
        <w:t xml:space="preserve">Medicines and Healthcare Products Regulatory agency </w:t>
      </w:r>
      <w:r w:rsidRPr="006054A5">
        <w:rPr>
          <w:color w:val="000000" w:themeColor="text1"/>
          <w:shd w:val="clear" w:color="auto" w:fill="FFFFFF"/>
        </w:rPr>
        <w:t>mengeluarkan peringatan yang menyatakan bahwa mirabegrpn dikontraindikasikan pada pasien dengan hipertensi berat yang tidak terkontrol (Tekanan darah sistolik &gt;180 mmHg dan atau tekanan darah diastolic &gt;110 mmHg).</w:t>
      </w:r>
      <w:r w:rsidRPr="006054A5">
        <w:rPr>
          <w:color w:val="000000" w:themeColor="text1"/>
          <w:shd w:val="clear" w:color="auto" w:fill="FFFFFF"/>
        </w:rPr>
        <w:fldChar w:fldCharType="begin" w:fldLock="1"/>
      </w:r>
      <w:r w:rsidR="00683919" w:rsidRPr="006054A5">
        <w:rPr>
          <w:color w:val="000000" w:themeColor="text1"/>
          <w:shd w:val="clear" w:color="auto" w:fill="FFFFFF"/>
        </w:rPr>
        <w:instrText>ADDIN CSL_CITATION {"citationItems":[{"id":"ITEM-1","itemData":{"DOI":"10.1111/bju.14416","ISSN":"1464410X","PMID":"29802800","abstract":"Objectives: To evaluate the effects of 50 mg mirabegron once daily for ureteric stent-related discomfort after ureteroscopic procedures by conducting a multicentre randomized study. Patients and Methods: A total of 100 patients with indwelling ureteric stents after ureteroscopic stone removal or retrograde intrarenal surgery (RIRS) were randomized 1:1 to receive either no treatment or mirabegron during the stenting period. At the time of stent removal, the validated Ureteral Stent Symptom Questionnaire (USSQ), International Prostate Symptom Score (IPSS), total amount of analgesics administered, and post-voiding residual urine volume were reported for each patient. Results: Overall, 96 patients were enrolled for analysis. The postoperative USSQ body pain score (21.96 vs 13.96; P = 0.007) and overall pain score (5.58 vs 2.83; P = 0.002) were lower in the mirabegron group than in the control group. The USSQ urinary symptom scores (32.58 vs 27.92; P = 0.582) and USSQ general health score (17.71 vs 14.00; P = 0.281) were also lower in the mirabegron group, but the difference was not significant. Postoperative IPSS total scores and quality-of-life scores were lower in the mirabegron group, but the difference was not significant. The change in IPSS storage symptom score, however, was lower in the mirabegron group than in the control group (3.58 ± 3.58 vs 1.83 ± 4.39; P = 0.035). Post-void residual urine volume did not differ between the two groups (P &gt; 0.05). Conclusion: The use of 50 mg mirabegron once daily has the potential to reduce ureteric stent-related discomfort. Prospective larger-scale, placebo-controlled studies are warranted to further evaluate the beneficial effects of mirabegron on stent-related symptoms.","author":[{"dropping-particle":"","family":"Tae","given":"Bum Sik","non-dropping-particle":"","parse-names":false,"suffix":""},{"dropping-particle":"","family":"Cho","given":"Seok","non-dropping-particle":"","parse-names":false,"suffix":""},{"dropping-particle":"","family":"Jeon","given":"Byung Jo","non-dropping-particle":"","parse-names":false,"suffix":""},{"dropping-particle":"","family":"Choi","given":"Hoon","non-dropping-particle":"","parse-names":false,"suffix":""},{"dropping-particle":"","family":"Park","given":"Jae Young","non-dropping-particle":"","parse-names":false,"suffix":""},{"dropping-particle":"","family":"Cho","given":"Sung Yong","non-dropping-particle":"","parse-names":false,"suffix":""},{"dropping-particle":"","family":"Lee","given":"Keon Cheol","non-dropping-particle":"","parse-names":false,"suffix":""},{"dropping-particle":"","family":"Bae","given":"Jae Hyun","non-dropping-particle":"","parse-names":false,"suffix":""}],"container-title":"BJU International","id":"ITEM-1","issue":"5","issued":{"date-parts":[["2018"]]},"page":"866-872","title":"Does mirabegron relieve ureteric stent-related discomfort? A prospective, randomized, multicentre study","type":"article-journal","volume":"122"},"uris":["http://www.mendeley.com/documents/?uuid=b238ed4c-4b01-4ccb-a340-4daa809b00f3"]},{"id":"ITEM-2","itemData":{"DOI":"10.1016/j.jash.2018.08.001","ISSN":"18787436","abstract":"Mirabegron is a β3-adrenoreceptor agonist used for the treatment of overactive bladder syndrome. We evaluated the cardiovascular (CV) safety of mirabegron using pooled data from 13 studies. The analysis included 13,396 patients who received ≥1 dose of mirabegron (25 mg/50 mg) or comparator antimuscarinics (solifenacin 2.5 mg/5 mg/10 mg or tolterodine extended release 4 mg) as monotherapies, or placebo. We focused on changes in blood pressure and CV adverse events. Baseline CV risk factors had an imbalanced effect on subsequent CV adverse events. The frequency of these adverse events was comparable for overactive bladder treatments (0.4%–1.5%) and placebo (0.9%). Changes from baseline in blood pressure were similar for the overactive bladder treatments and placebo, and did not confer increased risk of CV adverse events. Multivariate analyses demonstrated that baseline CV risk factors (history of arrhythmia, history of coronary artery disease, and history of stroke/transient ischemic attack) were significantly associated with subsequent CV adverse events in the trials, whereas overactive bladder therapies were not. In conclusion, using an analytical approach to carefully control for CV characteristics of patients in these trials demonstrated no evidence of increased CV risk for mirabegron or antimuscarinics over placebo in the treatment of overactive bladder syndrome.","author":[{"dropping-particle":"","family":"White","given":"William B.","non-dropping-particle":"","parse-names":false,"suffix":""},{"dropping-particle":"","family":"Siddiqui","given":"Emad","non-dropping-particle":"","parse-names":false,"suffix":""},{"dropping-particle":"","family":"Tat","given":"Tri","non-dropping-particle":"","parse-names":false,"suffix":""},{"dropping-particle":"","family":"Franks","given":"Billy","non-dropping-particle":"","parse-names":false,"suffix":""},{"dropping-particle":"","family":"Schermer","given":"Carol R.","non-dropping-particle":"","parse-names":false,"suffix":""}],"container-title":"Journal of the American Society of Hypertension","id":"ITEM-2","issue":"11","issued":{"date-parts":[["2018"]]},"page":"768-778.e1","publisher":"American Society of Hypertension","title":"Cardiovascular safety of mirabegron: analysis of an integrated clinical trial database of patients with overactive bladder syndrome","type":"article-journal","volume":"12"},"uris":["http://www.mendeley.com/documents/?uuid=1bec8ed8-ca82-41b1-9031-c02c573110f3"]}],"mendeley":{"formattedCitation":"[11,26]","plainTextFormattedCitation":"[11,26]","previouslyFormattedCitation":"[11,26]"},"properties":{"noteIndex":0},"schema":"https://github.com/citation-style-language/schema/raw/master/csl-citation.json"}</w:instrText>
      </w:r>
      <w:r w:rsidRPr="006054A5">
        <w:rPr>
          <w:color w:val="000000" w:themeColor="text1"/>
          <w:shd w:val="clear" w:color="auto" w:fill="FFFFFF"/>
        </w:rPr>
        <w:fldChar w:fldCharType="separate"/>
      </w:r>
      <w:r w:rsidR="00F97216" w:rsidRPr="006054A5">
        <w:rPr>
          <w:noProof/>
          <w:color w:val="000000" w:themeColor="text1"/>
          <w:shd w:val="clear" w:color="auto" w:fill="FFFFFF"/>
        </w:rPr>
        <w:t>[11,26]</w:t>
      </w:r>
      <w:r w:rsidRPr="006054A5">
        <w:rPr>
          <w:color w:val="000000" w:themeColor="text1"/>
          <w:shd w:val="clear" w:color="auto" w:fill="FFFFFF"/>
        </w:rPr>
        <w:fldChar w:fldCharType="end"/>
      </w:r>
    </w:p>
    <w:p w14:paraId="71454F4B" w14:textId="77777777" w:rsidR="000C089F" w:rsidRPr="006054A5" w:rsidRDefault="000C089F" w:rsidP="00455846">
      <w:pPr>
        <w:spacing w:line="480" w:lineRule="auto"/>
        <w:jc w:val="both"/>
        <w:rPr>
          <w:bCs/>
          <w:iCs/>
          <w:color w:val="000000"/>
        </w:rPr>
      </w:pPr>
      <w:r w:rsidRPr="006054A5">
        <w:rPr>
          <w:bCs/>
          <w:iCs/>
          <w:color w:val="000000"/>
        </w:rPr>
        <w:t>Toleransi dan keamanan</w:t>
      </w:r>
    </w:p>
    <w:p w14:paraId="0AFFD674" w14:textId="77777777" w:rsidR="000C089F" w:rsidRPr="006054A5" w:rsidRDefault="000C089F" w:rsidP="00455846">
      <w:pPr>
        <w:widowControl w:val="0"/>
        <w:autoSpaceDE w:val="0"/>
        <w:autoSpaceDN w:val="0"/>
        <w:adjustRightInd w:val="0"/>
        <w:spacing w:line="480" w:lineRule="auto"/>
        <w:ind w:firstLine="720"/>
        <w:jc w:val="both"/>
        <w:rPr>
          <w:color w:val="000000" w:themeColor="text1"/>
          <w:shd w:val="clear" w:color="auto" w:fill="FFFFFF"/>
        </w:rPr>
      </w:pPr>
      <w:r w:rsidRPr="006054A5">
        <w:rPr>
          <w:color w:val="000000" w:themeColor="text1"/>
          <w:shd w:val="clear" w:color="auto" w:fill="FFFFFF"/>
        </w:rPr>
        <w:lastRenderedPageBreak/>
        <w:t>Toleransi dan keamanan pemberian mirabegron dikontraindikasikan untuk  pasien dengan hipertensi berat yang tidak terkontrol (tekanan darah sistol ≥ 180 mmHg atau diastole ≥ 110 mmHg, atau keduanya). Tekanan darah harus diukur terlebih dahulu sebelum memulai pengobatan dan dipantau reguler selama pengobatan. Mirabegrone tidak menaikkan tekanan intaokular sehingga dapat digunakan pada pasien dengan glaukoma. Percobaan dengan kelinci membuktikan penggunaan mirabegrone pada kelinci hamil dapat menyebabkan kematian janin, kardiomegali dan dilatasi aorta pada kelinci, sehingga tidak dianjurkan pada wanita hamil</w:t>
      </w:r>
      <w:r w:rsidRPr="006054A5">
        <w:rPr>
          <w:color w:val="000000" w:themeColor="text1"/>
          <w:shd w:val="clear" w:color="auto" w:fill="FFFFFF"/>
        </w:rPr>
        <w:fldChar w:fldCharType="begin" w:fldLock="1"/>
      </w:r>
      <w:r w:rsidR="00683919" w:rsidRPr="006054A5">
        <w:rPr>
          <w:color w:val="000000" w:themeColor="text1"/>
          <w:shd w:val="clear" w:color="auto" w:fill="FFFFFF"/>
        </w:rPr>
        <w:instrText>ADDIN CSL_CITATION {"citationItems":[{"id":"ITEM-1","itemData":{"DOI":"10.1016/j.euf.2017.08.008","ISSN":"24054569","PMID":"28916436","abstract":"Background: The BESIDE study demonstrated that combination therapy (mirabegron and solifenacin 5 mg) improved overactive bladder symptoms versus solifenacin 5 mg or 10 mg, and was well tolerated. Objective: To ensure efficacy and safety is maintained in older patients (&gt;65 yr), who usually experience greater symptom severity and comorbidities, a prespecified subanalysis stratified by age group was conducted. Design, setting, and participants: Patients remaining incontinent (≥1 episode during 3-d diary) following 4-wk single-blind daily solifenacin 5 mg were randomized 1:1:1 to a daily double-blind combination (solifenacin 5 mg and mirabegron 25 mg, increased to 50 mg at wk 4), solifenacin 5 mg or 10 mg for 12 wk. Four cohorts stratified by age (&lt;65 yr, ≥65 yr and &lt; 75 yr, ≥75 yr) were investigated. Outcome measurements and statistical analysis: Efficacy assessments: change from baseline to end of treatment in average daily incontinence (primary) and micturition frequency (key secondary), number of incontinence episodes during the 3-d diary (key secondary), and change from baseline in average daily urgency and urgency incontinence episodes. Safety included treatment-emergent adverse events and vital signs. Results and limitations: Full analysis set included 2110 patients: 30.9% aged ≥65 yr and 8.9% aged ≥75 yr. At the end of treatment, daily, and 3-d incontinence daily micturitions, urgency, and urgency incontinence, were improved in each treatment group and age group; the largest reductions were observed with combination in each age cohort. There were no notable differences in vital signs or the incidence of treatment-emergent adverse events between treatment and age groups, with the exception of dry mouth, which was highest with solifenacin 10 mg. Conclusions: Efficacy and safety in the overall population is maintained in older (≥65 yr) and elderly (≥75 yr) patients treated with a combination of solifenacin and mirabegron, or solifenacin monotherapy; irrespective of age, combination was associated with the greatest improvement in overactive bladder symptoms. Patient summary: This study investigated the effectiveness and safety of a combination of two different treatments (mirabegron 50 mg and solifenacin 5 mg) or solifenacin (5 mg or 10 mg) alone in patients aged &lt;65 yr or ≥65 yr, and &lt;75 yr or ≥75 yr with overactive bladder. Symptoms of overactive bladder, such as the urgent need to visit the toilet, incontinence, and frequent urination, were improved…","author":[{"dropping-particle":"","family":"Gibson","given":"William","non-dropping-particle":"","parse-names":false,"suffix":""},{"dropping-particle":"","family":"MacDiarmid","given":"Scott","non-dropping-particle":"","parse-names":false,"suffix":""},{"dropping-particle":"","family":"Huang","given":"Moses","non-dropping-particle":"","parse-names":false,"suffix":""},{"dropping-particle":"","family":"Siddiqui","given":"Emad","non-dropping-particle":"","parse-names":false,"suffix":""},{"dropping-particle":"","family":"Stölzel","given":"Matthias","non-dropping-particle":"","parse-names":false,"suffix":""},{"dropping-particle":"","family":"Choudhury","given":"Nurul","non-dropping-particle":"","parse-names":false,"suffix":""},{"dropping-particle":"","family":"Drake","given":"Marcus J.","non-dropping-particle":"","parse-names":false,"suffix":""}],"container-title":"European Urology Focus","id":"ITEM-1","issue":"6","issued":{"date-parts":[["2017"]]},"page":"629-638","title":"Treating Overactive Bladder in Older Patients with a Combination of Mirabegron and Solifenacin: A Prespecified Analysis from the BESIDE Study","type":"article-journal","volume":"3"},"uris":["http://www.mendeley.com/documents/?uuid=223421ae-1bfb-4d78-a61b-b829205bbb8b"]},{"id":"ITEM-2","itemData":{"DOI":"10.1016/j.eururo.2018.03.020","ISSN":"18737560","PMID":"29699858","abstract":"Background: Mirabegron is an established treatment alternative to antimuscarinic therapy for patients with overactive bladder (OAB), as shown by efficacy and tolerability data from phase III trials. Objective: To assess efficacy and tolerability of mirabegron 50 mg versus antimuscarinic monotherapies and combination therapies. Design, setting, and participants: Systematic literature review and network meta-analysis of randomised controlled trials (2000–2017) assessing eligible treatments for OAB. Outcome measurements and statistical analysis: Efficacy assessments included micturition frequency, urgency urinary incontinence, dry rate, and 50% reduction in incontinence. Tolerability assessments included dry mouth, constipation, blurred vision, and hypertension. Results and limitations: A total of 64 studies (n = 46 666) were included in the network meta-analysis. Mirabegron 50 mg was significantly more efficacious than placebo for all efficacy endpoints. Comparable overall efficacy was observed for mirabegron 50 mg versus most active treatments, but solifenacin 10 mg monotherapy and solifenacin 5 mg plus mirabegron 25 or 50 mg in combination were more efficacious for some/all outcomes. Mirabegron 50 mg was significantly better tolerated regarding dry mouth, constipation, and urinary retention than 21/22, 9/20, and 7/10 active comparators, respectively; similar overall tolerability was observed between mirabegron 50 mg and all treatments (including placebo) for the remaining endpoints. Limitations of the study included between-trial variations in the definition of certain endpoints and heterogeneity of the available data (eg, number of studies and patients assessed) for comparator treatments across different endpoints. Conclusions: The relief of key OAB symptoms produced by mirabegron 50 mg is significantly better than placebo, and similar to a range of common antimuscarinics, with the benefit of significantly fewer bothersome anticholinergic side effects such as dry mouth. Combination treatment of solifenacin 5 mg plus mirabegron 25 or 50 mg appears to provide an efficacy benefit compared with mirabegron 50 mg, with the expected side effects of individual antimuscarinics. Patient summary: This study assessed the efficacy and tolerability of different drug treatments for OAB. Mirabegron 50 mg was as effective as antimuscarinic therapy, with fewer common, bothersome side effects such as dry mouth, constipation, and urinary retention. Combination treatment o…","author":[{"dropping-particle":"","family":"Kelleher","given":"Con","non-dropping-particle":"","parse-names":false,"suffix":""},{"dropping-particle":"","family":"Hakimi","given":"Zalmai","non-dropping-particle":"","parse-names":false,"suffix":""},{"dropping-particle":"","family":"Zur","given":"Richard","non-dropping-particle":"","parse-names":false,"suffix":""},{"dropping-particle":"","family":"Siddiqui","given":"Emad","non-dropping-particle":"","parse-names":false,"suffix":""},{"dropping-particle":"","family":"Maman","given":"Khaled","non-dropping-particle":"","parse-names":false,"suffix":""},{"dropping-particle":"","family":"Aballéa","given":"Samuel","non-dropping-particle":"","parse-names":false,"suffix":""},{"dropping-particle":"","family":"Nazir","given":"Jameel","non-dropping-particle":"","parse-names":false,"suffix":""},{"dropping-particle":"","family":"Chapple","given":"Chris","non-dropping-particle":"","parse-names":false,"suffix":""}],"container-title":"European Urology","id":"ITEM-2","issue":"3","issued":{"date-parts":[["2018"]]},"page":"324-333","title":"Efficacy and Tolerability of Mirabegron Compared with Antimuscarinic Monotherapy or Combination Therapies for Overactive Bladder: A Systematic Review and Network Meta-analysis [Figure presented]","type":"article-journal","volume":"74"},"uris":["http://www.mendeley.com/documents/?uuid=477ea591-94c7-4f47-bf58-f1c014ebb9f8"]}],"mendeley":{"formattedCitation":"[16,17]","plainTextFormattedCitation":"[16,17]","previouslyFormattedCitation":"[16,17]"},"properties":{"noteIndex":0},"schema":"https://github.com/citation-style-language/schema/raw/master/csl-citation.json"}</w:instrText>
      </w:r>
      <w:r w:rsidRPr="006054A5">
        <w:rPr>
          <w:color w:val="000000" w:themeColor="text1"/>
          <w:shd w:val="clear" w:color="auto" w:fill="FFFFFF"/>
        </w:rPr>
        <w:fldChar w:fldCharType="separate"/>
      </w:r>
      <w:r w:rsidR="00F97216" w:rsidRPr="006054A5">
        <w:rPr>
          <w:noProof/>
          <w:color w:val="000000" w:themeColor="text1"/>
          <w:shd w:val="clear" w:color="auto" w:fill="FFFFFF"/>
        </w:rPr>
        <w:t>[16,17]</w:t>
      </w:r>
      <w:r w:rsidRPr="006054A5">
        <w:rPr>
          <w:color w:val="000000" w:themeColor="text1"/>
          <w:shd w:val="clear" w:color="auto" w:fill="FFFFFF"/>
        </w:rPr>
        <w:fldChar w:fldCharType="end"/>
      </w:r>
    </w:p>
    <w:p w14:paraId="13D2CA54" w14:textId="426CCF2F" w:rsidR="00877D7A" w:rsidRPr="006054A5" w:rsidRDefault="00877D7A" w:rsidP="00455846">
      <w:pPr>
        <w:pStyle w:val="ListParagraph"/>
        <w:numPr>
          <w:ilvl w:val="0"/>
          <w:numId w:val="6"/>
        </w:numPr>
        <w:spacing w:after="200" w:line="480" w:lineRule="auto"/>
        <w:ind w:left="426" w:hanging="426"/>
        <w:jc w:val="both"/>
        <w:outlineLvl w:val="2"/>
        <w:rPr>
          <w:b/>
          <w:bCs/>
        </w:rPr>
      </w:pPr>
      <w:bookmarkStart w:id="60" w:name="_Toc125402213"/>
      <w:bookmarkStart w:id="61" w:name="_Toc126216317"/>
      <w:r w:rsidRPr="006054A5">
        <w:rPr>
          <w:b/>
          <w:bCs/>
          <w:lang w:val="en-US"/>
        </w:rPr>
        <w:t>Tamsulosine</w:t>
      </w:r>
      <w:bookmarkStart w:id="62" w:name="_Toc53254836"/>
      <w:bookmarkEnd w:id="60"/>
      <w:bookmarkEnd w:id="61"/>
    </w:p>
    <w:p w14:paraId="18A8B61C" w14:textId="77777777" w:rsidR="00877D7A" w:rsidRPr="006054A5" w:rsidRDefault="00877D7A" w:rsidP="00455846">
      <w:pPr>
        <w:spacing w:line="480" w:lineRule="auto"/>
        <w:ind w:firstLine="426"/>
        <w:jc w:val="both"/>
        <w:rPr>
          <w:rFonts w:asciiTheme="majorBidi" w:hAnsiTheme="majorBidi" w:cstheme="majorBidi"/>
          <w:bCs/>
          <w:lang w:val="en-US"/>
        </w:rPr>
      </w:pPr>
      <w:r w:rsidRPr="006054A5">
        <w:rPr>
          <w:rFonts w:asciiTheme="majorBidi" w:hAnsiTheme="majorBidi" w:cstheme="majorBidi"/>
          <w:bCs/>
          <w:lang w:val="en-US"/>
        </w:rPr>
        <w:t>Antagonis reseptor adrenergik adalah obat yang digunakan dalam pengelolaan dan pengobatan hipertensi esensial, hiperplasia prostat jinak (BPH), dan pheochromocytoma. Antagonis reseptor adrenergik menghasilkan efek farmakologis mereka melalui perubahan sistem saraf simpatik. Ada dua jenis reseptor αadrenergik: α1 dan α2. Sebagian besar reseptor adrenergik α1 terletak di otot polos pembuluh darah (di kulit, sfingter sistem gastrointestinal, ginjal, dan otak) dan menyebabkan vasokonstriksi bila diaktifkan oleh katekolamin seperti epinefrin dan norepinefrin (NE). Reseptor adrenergik α2 terletak di ujung saraf perifer dan menghambat pelepasan NE saat diaktifkan; ini memberikan mekanisme umpan balik bagi NE untuk menghambat pelepasannya</w:t>
      </w:r>
      <w:r w:rsidR="001604EE" w:rsidRPr="006054A5">
        <w:rPr>
          <w:rFonts w:asciiTheme="majorBidi" w:hAnsiTheme="majorBidi" w:cstheme="majorBidi"/>
          <w:bCs/>
          <w:lang w:val="en-US"/>
        </w:rPr>
        <w:t>.</w:t>
      </w:r>
      <w:r w:rsidR="001604EE" w:rsidRPr="006054A5">
        <w:rPr>
          <w:bCs/>
          <w:lang w:val="en-US"/>
        </w:rPr>
        <w:fldChar w:fldCharType="begin" w:fldLock="1"/>
      </w:r>
      <w:r w:rsidR="00683919" w:rsidRPr="006054A5">
        <w:rPr>
          <w:bCs/>
          <w:lang w:val="en-US"/>
        </w:rPr>
        <w:instrText>ADDIN CSL_CITATION {"citationItems":[{"id":"ITEM-1","itemData":{"PMID":"32310526","abstract":"Alpha receptor antagonists can be selective or nonselective for alpha-1 and 2 receptors in peripheral smooth muscle. This article will focus on the toxicity of alpha-1 antagonists, not nonselective alpha blockers or combination of alpha and beta-blockers. In clinical therapeutics, alpha-1 selective antagonists are used in the treatment of primary hypertension and urinary dysfunction secondary to benign prostatic hyperplasia. Complications with toxicity are usually minimal with hemodynamic changes of tachycardia and hypotension described most often. Treatment tends to focus on supportive care and most patients typically respond well.","author":[{"dropping-particle":"","family":"Nachawati","given":"Dana","non-dropping-particle":"","parse-names":false,"suffix":""},{"dropping-particle":"","family":"Patel","given":"Jayesh","non-dropping-particle":"","parse-names":false,"suffix":""}],"container-title":"Encyclopedia of Toxicology: Third Edition","id":"ITEM-1","issued":{"date-parts":[["2021"]]},"title":"Alpha Blockers","type":"article-journal"},"uris":["http://www.mendeley.com/documents/?uuid=d023852c-40b0-4b6c-a2df-e0634e4beaff"]}],"mendeley":{"formattedCitation":"[27]","plainTextFormattedCitation":"[27]","previouslyFormattedCitation":"[27]"},"properties":{"noteIndex":0},"schema":"https://github.com/citation-style-language/schema/raw/master/csl-citation.json"}</w:instrText>
      </w:r>
      <w:r w:rsidR="001604EE" w:rsidRPr="006054A5">
        <w:rPr>
          <w:bCs/>
          <w:lang w:val="en-US"/>
        </w:rPr>
        <w:fldChar w:fldCharType="separate"/>
      </w:r>
      <w:r w:rsidR="00F97216" w:rsidRPr="006054A5">
        <w:rPr>
          <w:bCs/>
          <w:noProof/>
          <w:lang w:val="en-US"/>
        </w:rPr>
        <w:t>[27]</w:t>
      </w:r>
      <w:r w:rsidR="001604EE" w:rsidRPr="006054A5">
        <w:rPr>
          <w:bCs/>
          <w:lang w:val="en-US"/>
        </w:rPr>
        <w:fldChar w:fldCharType="end"/>
      </w:r>
    </w:p>
    <w:p w14:paraId="1B5F0F7D" w14:textId="77777777" w:rsidR="00877D7A" w:rsidRPr="006054A5" w:rsidRDefault="00877D7A" w:rsidP="00455846">
      <w:pPr>
        <w:spacing w:line="480" w:lineRule="auto"/>
        <w:ind w:firstLine="426"/>
        <w:jc w:val="both"/>
        <w:rPr>
          <w:rFonts w:asciiTheme="majorBidi" w:hAnsiTheme="majorBidi" w:cstheme="majorBidi"/>
          <w:bCs/>
          <w:lang w:val="en-US"/>
        </w:rPr>
      </w:pPr>
      <w:r w:rsidRPr="006054A5">
        <w:rPr>
          <w:rFonts w:asciiTheme="majorBidi" w:hAnsiTheme="majorBidi" w:cstheme="majorBidi"/>
          <w:bCs/>
          <w:lang w:val="en-US"/>
        </w:rPr>
        <w:t xml:space="preserve">Antagonis αadrenergik nonselektif menyebabkan vasodilatasi dengan memblokir reseptor α1 dan α2. Penghambatanα reseptor α2 akan meningkatkan pelepasan NE, </w:t>
      </w:r>
      <w:r w:rsidRPr="006054A5">
        <w:rPr>
          <w:rFonts w:asciiTheme="majorBidi" w:hAnsiTheme="majorBidi" w:cstheme="majorBidi"/>
          <w:bCs/>
          <w:lang w:val="en-US"/>
        </w:rPr>
        <w:lastRenderedPageBreak/>
        <w:t>yang akan mengurangi kekuatan vasodilatasi yang disebabkan oleh blokade reseptor α1</w:t>
      </w:r>
      <w:r w:rsidR="001604EE" w:rsidRPr="006054A5">
        <w:rPr>
          <w:rFonts w:asciiTheme="majorBidi" w:hAnsiTheme="majorBidi" w:cstheme="majorBidi"/>
          <w:bCs/>
          <w:lang w:val="en-US"/>
        </w:rPr>
        <w:t>.</w:t>
      </w:r>
      <w:r w:rsidR="001604EE" w:rsidRPr="006054A5">
        <w:rPr>
          <w:rFonts w:asciiTheme="majorBidi" w:hAnsiTheme="majorBidi" w:cstheme="majorBidi"/>
          <w:bCs/>
          <w:lang w:val="en-US"/>
        </w:rPr>
        <w:fldChar w:fldCharType="begin" w:fldLock="1"/>
      </w:r>
      <w:r w:rsidR="00683919" w:rsidRPr="006054A5">
        <w:rPr>
          <w:rFonts w:asciiTheme="majorBidi" w:hAnsiTheme="majorBidi" w:cstheme="majorBidi"/>
          <w:bCs/>
          <w:lang w:val="en-US"/>
        </w:rPr>
        <w:instrText>ADDIN CSL_CITATION {"citationItems":[{"id":"ITEM-1","itemData":{"PMID":"32310526","abstract":"Alpha receptor antagonists can be selective or nonselective for alpha-1 and 2 receptors in peripheral smooth muscle. This article will focus on the toxicity of alpha-1 antagonists, not nonselective alpha blockers or combination of alpha and beta-blockers. In clinical therapeutics, alpha-1 selective antagonists are used in the treatment of primary hypertension and urinary dysfunction secondary to benign prostatic hyperplasia. Complications with toxicity are usually minimal with hemodynamic changes of tachycardia and hypotension described most often. Treatment tends to focus on supportive care and most patients typically respond well.","author":[{"dropping-particle":"","family":"Nachawati","given":"Dana","non-dropping-particle":"","parse-names":false,"suffix":""},{"dropping-particle":"","family":"Patel","given":"Jayesh","non-dropping-particle":"","parse-names":false,"suffix":""}],"container-title":"Encyclopedia of Toxicology: Third Edition","id":"ITEM-1","issued":{"date-parts":[["2021"]]},"title":"Alpha Blockers","type":"article-journal"},"uris":["http://www.mendeley.com/documents/?uuid=d023852c-40b0-4b6c-a2df-e0634e4beaff"]}],"mendeley":{"formattedCitation":"[27]","plainTextFormattedCitation":"[27]","previouslyFormattedCitation":"[27]"},"properties":{"noteIndex":0},"schema":"https://github.com/citation-style-language/schema/raw/master/csl-citation.json"}</w:instrText>
      </w:r>
      <w:r w:rsidR="001604EE" w:rsidRPr="006054A5">
        <w:rPr>
          <w:rFonts w:asciiTheme="majorBidi" w:hAnsiTheme="majorBidi" w:cstheme="majorBidi"/>
          <w:bCs/>
          <w:lang w:val="en-US"/>
        </w:rPr>
        <w:fldChar w:fldCharType="separate"/>
      </w:r>
      <w:r w:rsidR="00F97216" w:rsidRPr="006054A5">
        <w:rPr>
          <w:rFonts w:asciiTheme="majorBidi" w:hAnsiTheme="majorBidi" w:cstheme="majorBidi"/>
          <w:bCs/>
          <w:noProof/>
          <w:lang w:val="en-US"/>
        </w:rPr>
        <w:t>[27]</w:t>
      </w:r>
      <w:r w:rsidR="001604EE" w:rsidRPr="006054A5">
        <w:rPr>
          <w:rFonts w:asciiTheme="majorBidi" w:hAnsiTheme="majorBidi" w:cstheme="majorBidi"/>
          <w:bCs/>
          <w:lang w:val="en-US"/>
        </w:rPr>
        <w:fldChar w:fldCharType="end"/>
      </w:r>
    </w:p>
    <w:p w14:paraId="28E1F48B" w14:textId="77777777" w:rsidR="00877D7A" w:rsidRPr="006054A5" w:rsidRDefault="00877D7A" w:rsidP="00455846">
      <w:pPr>
        <w:spacing w:line="480" w:lineRule="auto"/>
        <w:ind w:firstLine="426"/>
        <w:jc w:val="both"/>
        <w:rPr>
          <w:rFonts w:asciiTheme="majorBidi" w:hAnsiTheme="majorBidi" w:cstheme="majorBidi"/>
          <w:bCs/>
          <w:lang w:val="en-US"/>
        </w:rPr>
      </w:pPr>
      <w:r w:rsidRPr="006054A5">
        <w:rPr>
          <w:rFonts w:asciiTheme="majorBidi" w:hAnsiTheme="majorBidi" w:cstheme="majorBidi"/>
          <w:bCs/>
          <w:lang w:val="en-US"/>
        </w:rPr>
        <w:t>Antagonis adrenergik α1 selektif menyebabkan vasodilatasi dengan mencegah NE mengaktifkan reseptor α1, menghasilkan penurunan tekanan darah dan menyebabkan relaksasi otot polos di prostat dan leher kandung kemih (</w:t>
      </w:r>
      <w:r w:rsidRPr="006054A5">
        <w:rPr>
          <w:rFonts w:asciiTheme="majorBidi" w:hAnsiTheme="majorBidi" w:cstheme="majorBidi"/>
          <w:bCs/>
          <w:i/>
          <w:iCs/>
          <w:lang w:val="en-US"/>
        </w:rPr>
        <w:t>bladder neck</w:t>
      </w:r>
      <w:r w:rsidRPr="006054A5">
        <w:rPr>
          <w:rFonts w:asciiTheme="majorBidi" w:hAnsiTheme="majorBidi" w:cstheme="majorBidi"/>
          <w:bCs/>
          <w:lang w:val="en-US"/>
        </w:rPr>
        <w:t>) yang memungkinkan urin mengalir lebih bebas melalui uretra</w:t>
      </w:r>
      <w:r w:rsidR="001604EE" w:rsidRPr="006054A5">
        <w:rPr>
          <w:rFonts w:asciiTheme="majorBidi" w:hAnsiTheme="majorBidi" w:cstheme="majorBidi"/>
          <w:bCs/>
          <w:lang w:val="en-US"/>
        </w:rPr>
        <w:t>.</w:t>
      </w:r>
      <w:r w:rsidR="001604EE" w:rsidRPr="006054A5">
        <w:rPr>
          <w:rFonts w:asciiTheme="majorBidi" w:hAnsiTheme="majorBidi" w:cstheme="majorBidi"/>
          <w:bCs/>
          <w:lang w:val="en-US"/>
        </w:rPr>
        <w:fldChar w:fldCharType="begin" w:fldLock="1"/>
      </w:r>
      <w:r w:rsidR="00683919" w:rsidRPr="006054A5">
        <w:rPr>
          <w:rFonts w:asciiTheme="majorBidi" w:hAnsiTheme="majorBidi" w:cstheme="majorBidi"/>
          <w:bCs/>
          <w:lang w:val="en-US"/>
        </w:rPr>
        <w:instrText>ADDIN CSL_CITATION {"citationItems":[{"id":"ITEM-1","itemData":{"PMID":"32310526","abstract":"Alpha receptor antagonists can be selective or nonselective for alpha-1 and 2 receptors in peripheral smooth muscle. This article will focus on the toxicity of alpha-1 antagonists, not nonselective alpha blockers or combination of alpha and beta-blockers. In clinical therapeutics, alpha-1 selective antagonists are used in the treatment of primary hypertension and urinary dysfunction secondary to benign prostatic hyperplasia. Complications with toxicity are usually minimal with hemodynamic changes of tachycardia and hypotension described most often. Treatment tends to focus on supportive care and most patients typically respond well.","author":[{"dropping-particle":"","family":"Nachawati","given":"Dana","non-dropping-particle":"","parse-names":false,"suffix":""},{"dropping-particle":"","family":"Patel","given":"Jayesh","non-dropping-particle":"","parse-names":false,"suffix":""}],"container-title":"Encyclopedia of Toxicology: Third Edition","id":"ITEM-1","issued":{"date-parts":[["2021"]]},"title":"Alpha Blockers","type":"article-journal"},"uris":["http://www.mendeley.com/documents/?uuid=d023852c-40b0-4b6c-a2df-e0634e4beaff"]}],"mendeley":{"formattedCitation":"[27]","plainTextFormattedCitation":"[27]","previouslyFormattedCitation":"[27]"},"properties":{"noteIndex":0},"schema":"https://github.com/citation-style-language/schema/raw/master/csl-citation.json"}</w:instrText>
      </w:r>
      <w:r w:rsidR="001604EE" w:rsidRPr="006054A5">
        <w:rPr>
          <w:rFonts w:asciiTheme="majorBidi" w:hAnsiTheme="majorBidi" w:cstheme="majorBidi"/>
          <w:bCs/>
          <w:lang w:val="en-US"/>
        </w:rPr>
        <w:fldChar w:fldCharType="separate"/>
      </w:r>
      <w:r w:rsidR="00F97216" w:rsidRPr="006054A5">
        <w:rPr>
          <w:rFonts w:asciiTheme="majorBidi" w:hAnsiTheme="majorBidi" w:cstheme="majorBidi"/>
          <w:bCs/>
          <w:noProof/>
          <w:lang w:val="en-US"/>
        </w:rPr>
        <w:t>[27]</w:t>
      </w:r>
      <w:r w:rsidR="001604EE" w:rsidRPr="006054A5">
        <w:rPr>
          <w:rFonts w:asciiTheme="majorBidi" w:hAnsiTheme="majorBidi" w:cstheme="majorBidi"/>
          <w:bCs/>
          <w:lang w:val="en-US"/>
        </w:rPr>
        <w:fldChar w:fldCharType="end"/>
      </w:r>
    </w:p>
    <w:p w14:paraId="7F6F52EE" w14:textId="56837343" w:rsidR="00877D7A" w:rsidRPr="006054A5" w:rsidRDefault="00877D7A" w:rsidP="00455846">
      <w:pPr>
        <w:spacing w:line="480" w:lineRule="auto"/>
        <w:ind w:firstLine="426"/>
        <w:jc w:val="both"/>
      </w:pPr>
      <w:r w:rsidRPr="006054A5">
        <w:t>Tamsulosin adalah antagonis reseptor α</w:t>
      </w:r>
      <w:r w:rsidRPr="006054A5">
        <w:rPr>
          <w:vertAlign w:val="subscript"/>
        </w:rPr>
        <w:t>1</w:t>
      </w:r>
      <w:r w:rsidRPr="006054A5">
        <w:t xml:space="preserve"> selektif yang memiliki selektivitas preferensial untuk reseptor α</w:t>
      </w:r>
      <w:r w:rsidRPr="006054A5">
        <w:rPr>
          <w:vertAlign w:val="subscript"/>
        </w:rPr>
        <w:t>1A</w:t>
      </w:r>
      <w:r w:rsidRPr="006054A5">
        <w:t xml:space="preserve"> dan </w:t>
      </w:r>
      <w:r w:rsidRPr="006054A5">
        <w:rPr>
          <w:rFonts w:asciiTheme="majorBidi" w:hAnsiTheme="majorBidi" w:cstheme="majorBidi"/>
        </w:rPr>
        <w:t>α</w:t>
      </w:r>
      <w:r w:rsidRPr="006054A5">
        <w:rPr>
          <w:rFonts w:asciiTheme="majorBidi" w:hAnsiTheme="majorBidi" w:cstheme="majorBidi"/>
          <w:vertAlign w:val="subscript"/>
        </w:rPr>
        <w:t>1D</w:t>
      </w:r>
      <w:r w:rsidRPr="006054A5">
        <w:t xml:space="preserve"> dalam prostat, leher </w:t>
      </w:r>
      <w:r w:rsidR="001604EE" w:rsidRPr="006054A5">
        <w:t>kandung kemih, dan ureter distal.</w:t>
      </w:r>
      <w:r w:rsidRPr="006054A5">
        <w:t xml:space="preserve"> Peningkatan tonus otot polos dileher prostat dan kandung kemih yang menyebabkan penyempitan outlet kandung kemih. Gerakan otot polos dimediasi oleh stimulasi saraf simpatik dari reseptor adrenergik α1 yang banyak terdapat di prostat, kapsul prostat, uretra pars prostati</w:t>
      </w:r>
      <w:r w:rsidR="00987528" w:rsidRPr="006054A5">
        <w:rPr>
          <w:lang w:val="id-ID"/>
        </w:rPr>
        <w:t>k</w:t>
      </w:r>
      <w:r w:rsidRPr="006054A5">
        <w:t>a, kapsul prostat, dan leher kandung kemih. Blockade adrenoceptor ini dengan pemberian tamsulosin dapat menyebabkan otot polos dikandung kemih dan prostat menjadi rileks, meningkatkan laju aliran urin dan pengurangan gejala BPH</w:t>
      </w:r>
      <w:r w:rsidR="00C427AD" w:rsidRPr="006054A5">
        <w:t>.</w:t>
      </w:r>
      <w:r w:rsidRPr="006054A5">
        <w:fldChar w:fldCharType="begin" w:fldLock="1"/>
      </w:r>
      <w:r w:rsidR="00683919" w:rsidRPr="006054A5">
        <w:instrText>ADDIN CSL_CITATION {"citationItems":[{"id":"ITEM-1","itemData":{"DOI":"10.1586/ecp.09.3","author":[{"dropping-particle":"","family":"Robinson","given":"Dudley","non-dropping-particle":"","parse-names":false,"suffix":""},{"dropping-particle":"","family":"Cardozo","given":"Linda","non-dropping-particle":"","parse-names":false,"suffix":""}],"container-title":"Expert Review of Clinical Pharmacology","id":"ITEM-1","issue":"3","issued":{"date-parts":[["2009"]]},"page":"239-253","title":"Solifenacin : pharmacology and clinical efficacy","type":"article-journal","volume":"2"},"uris":["http://www.mendeley.com/documents/?uuid=06dfbc68-da5c-4529-86f9-a6f977491ddf","http://www.mendeley.com/documents/?uuid=3f6a6695-ff06-40e4-b79e-0fc044da6dc2","http://www.mendeley.com/documents/?uuid=daa51968-494c-4097-bac8-e6de566d07da"]}],"mendeley":{"formattedCitation":"[28]","plainTextFormattedCitation":"[28]","previouslyFormattedCitation":"[28]"},"properties":{"noteIndex":0},"schema":"https://github.com/citation-style-language/schema/raw/master/csl-citation.json"}</w:instrText>
      </w:r>
      <w:r w:rsidRPr="006054A5">
        <w:fldChar w:fldCharType="separate"/>
      </w:r>
      <w:r w:rsidR="00F97216" w:rsidRPr="006054A5">
        <w:rPr>
          <w:noProof/>
        </w:rPr>
        <w:t>[28]</w:t>
      </w:r>
      <w:r w:rsidRPr="006054A5">
        <w:fldChar w:fldCharType="end"/>
      </w:r>
      <w:r w:rsidRPr="006054A5">
        <w:t>.</w:t>
      </w:r>
    </w:p>
    <w:p w14:paraId="6CCD7DE1" w14:textId="77777777" w:rsidR="00877D7A" w:rsidRPr="006054A5" w:rsidRDefault="00877D7A" w:rsidP="00455846">
      <w:pPr>
        <w:spacing w:line="480" w:lineRule="auto"/>
        <w:ind w:firstLine="426"/>
        <w:jc w:val="both"/>
      </w:pPr>
      <w:r w:rsidRPr="006054A5">
        <w:t xml:space="preserve">Penyerapan tamsulosin HCL 0,4 mg lengkap (90%) setelah pemberian oral dalam kondisi puasa. Tamsulosin HCL terikat secara luas dengan protein plasma manusia ( 94% hingga 99% ) terutama alpha-1 acid glycoprotein ( AAG), dengan pengikatan linier pada rentang konsentrasi yang luas (20 hingga 600ng/ml ) </w:t>
      </w:r>
      <w:r w:rsidRPr="006054A5">
        <w:fldChar w:fldCharType="begin" w:fldLock="1"/>
      </w:r>
      <w:r w:rsidR="00683919" w:rsidRPr="006054A5">
        <w:instrText>ADDIN CSL_CITATION {"citationItems":[{"id":"ITEM-1","itemData":{"DOI":"10.1586/ecp.09.3","author":[{"dropping-particle":"","family":"Robinson","given":"Dudley","non-dropping-particle":"","parse-names":false,"suffix":""},{"dropping-particle":"","family":"Cardozo","given":"Linda","non-dropping-particle":"","parse-names":false,"suffix":""}],"container-title":"Expert Review of Clinical Pharmacology","id":"ITEM-1","issue":"3","issued":{"date-parts":[["2009"]]},"page":"239-253","title":"Solifenacin : pharmacology and clinical efficacy","type":"article-journal","volume":"2"},"uris":["http://www.mendeley.com/documents/?uuid=daa51968-494c-4097-bac8-e6de566d07da","http://www.mendeley.com/documents/?uuid=06dfbc68-da5c-4529-86f9-a6f977491ddf","http://www.mendeley.com/documents/?uuid=3f6a6695-ff06-40e4-b79e-0fc044da6dc2"]}],"mendeley":{"formattedCitation":"[28]","plainTextFormattedCitation":"[28]","previouslyFormattedCitation":"[28]"},"properties":{"noteIndex":0},"schema":"https://github.com/citation-style-language/schema/raw/master/csl-citation.json"}</w:instrText>
      </w:r>
      <w:r w:rsidRPr="006054A5">
        <w:fldChar w:fldCharType="separate"/>
      </w:r>
      <w:r w:rsidR="00F97216" w:rsidRPr="006054A5">
        <w:rPr>
          <w:noProof/>
        </w:rPr>
        <w:t>[28]</w:t>
      </w:r>
      <w:r w:rsidRPr="006054A5">
        <w:fldChar w:fldCharType="end"/>
      </w:r>
      <w:r w:rsidRPr="006054A5">
        <w:t>.</w:t>
      </w:r>
    </w:p>
    <w:p w14:paraId="2262FFAD" w14:textId="77777777" w:rsidR="00877D7A" w:rsidRPr="006054A5" w:rsidRDefault="00877D7A" w:rsidP="00455846">
      <w:pPr>
        <w:pStyle w:val="ListParagraph"/>
        <w:spacing w:line="480" w:lineRule="auto"/>
        <w:ind w:left="0" w:firstLine="426"/>
        <w:jc w:val="both"/>
      </w:pPr>
      <w:r w:rsidRPr="006054A5">
        <w:t xml:space="preserve">Tamsulosin HCL dimetabolisme secara ekstensif oleh sitokrom enzim P450 dalam hati dan kurang dari 10% dari dosis diekskresikan dalam urin tidak berubah. Namun profil farmakokinetik metabolit pada manusia belum ditetapkan. Selain itu, enzim sitokrom P450 yang terutama mengkatalisasi metabolism fase I dari tamsulosin HCL </w:t>
      </w:r>
      <w:r w:rsidRPr="006054A5">
        <w:lastRenderedPageBreak/>
        <w:t>belum diidentifikasi secara meyakinkan. Metabolit tamsulosin HCL trekonjugasi menjadi glukoronida atau sulfat sebelum ekskresi lewat ginjal</w:t>
      </w:r>
      <w:r w:rsidRPr="006054A5">
        <w:fldChar w:fldCharType="begin" w:fldLock="1"/>
      </w:r>
      <w:r w:rsidR="00683919" w:rsidRPr="006054A5">
        <w:instrText>ADDIN CSL_CITATION {"citationItems":[{"id":"ITEM-1","itemData":{"DOI":"10.1586/ecp.09.3","author":[{"dropping-particle":"","family":"Robinson","given":"Dudley","non-dropping-particle":"","parse-names":false,"suffix":""},{"dropping-particle":"","family":"Cardozo","given":"Linda","non-dropping-particle":"","parse-names":false,"suffix":""}],"container-title":"Expert Review of Clinical Pharmacology","id":"ITEM-1","issue":"3","issued":{"date-parts":[["2009"]]},"page":"239-253","title":"Solifenacin : pharmacology and clinical efficacy","type":"article-journal","volume":"2"},"uris":["http://www.mendeley.com/documents/?uuid=daa51968-494c-4097-bac8-e6de566d07da","http://www.mendeley.com/documents/?uuid=06dfbc68-da5c-4529-86f9-a6f977491ddf","http://www.mendeley.com/documents/?uuid=3f6a6695-ff06-40e4-b79e-0fc044da6dc2"]}],"mendeley":{"formattedCitation":"[28]","plainTextFormattedCitation":"[28]","previouslyFormattedCitation":"[28]"},"properties":{"noteIndex":0},"schema":"https://github.com/citation-style-language/schema/raw/master/csl-citation.json"}</w:instrText>
      </w:r>
      <w:r w:rsidRPr="006054A5">
        <w:fldChar w:fldCharType="separate"/>
      </w:r>
      <w:r w:rsidR="00F97216" w:rsidRPr="006054A5">
        <w:t>[28]</w:t>
      </w:r>
      <w:r w:rsidRPr="006054A5">
        <w:fldChar w:fldCharType="end"/>
      </w:r>
      <w:r w:rsidRPr="006054A5">
        <w:t>.</w:t>
      </w:r>
    </w:p>
    <w:p w14:paraId="4AF748B8" w14:textId="77777777" w:rsidR="00877D7A" w:rsidRPr="006054A5" w:rsidRDefault="00877D7A" w:rsidP="00455846">
      <w:pPr>
        <w:spacing w:line="480" w:lineRule="auto"/>
        <w:ind w:firstLine="426"/>
        <w:jc w:val="both"/>
      </w:pPr>
      <w:r w:rsidRPr="006054A5">
        <w:t xml:space="preserve">Sebuah meta-analisis memberikan bukti untuk meningkatkan tolerabilitas stent ureter dengan tamsulosin. Study meta-analisis dari empat RCT dengan total 341 pasien menilai efektivitas α-blocker menggunakan USSQ dan mengungkapkan bahwa penggunaan α blocker secara signifikan mengurangi gejala dan rasa sakit pada kencing sambil meningkatkan kesehatan secara umum </w:t>
      </w:r>
      <w:r w:rsidRPr="006054A5">
        <w:fldChar w:fldCharType="begin" w:fldLock="1"/>
      </w:r>
      <w:r w:rsidR="00683919" w:rsidRPr="006054A5">
        <w:instrText>ADDIN CSL_CITATION {"citationItems":[{"id":"ITEM-1","itemData":{"DOI":"10.1586/ecp.09.3","author":[{"dropping-particle":"","family":"Robinson","given":"Dudley","non-dropping-particle":"","parse-names":false,"suffix":""},{"dropping-particle":"","family":"Cardozo","given":"Linda","non-dropping-particle":"","parse-names":false,"suffix":""}],"container-title":"Expert Review of Clinical Pharmacology","id":"ITEM-1","issue":"3","issued":{"date-parts":[["2009"]]},"page":"239-253","title":"Solifenacin : pharmacology and clinical efficacy","type":"article-journal","volume":"2"},"uris":["http://www.mendeley.com/documents/?uuid=daa51968-494c-4097-bac8-e6de566d07da","http://www.mendeley.com/documents/?uuid=06dfbc68-da5c-4529-86f9-a6f977491ddf","http://www.mendeley.com/documents/?uuid=3f6a6695-ff06-40e4-b79e-0fc044da6dc2"]}],"mendeley":{"formattedCitation":"[28]","plainTextFormattedCitation":"[28]","previouslyFormattedCitation":"[28]"},"properties":{"noteIndex":0},"schema":"https://github.com/citation-style-language/schema/raw/master/csl-citation.json"}</w:instrText>
      </w:r>
      <w:r w:rsidRPr="006054A5">
        <w:fldChar w:fldCharType="separate"/>
      </w:r>
      <w:r w:rsidR="00F97216" w:rsidRPr="006054A5">
        <w:rPr>
          <w:noProof/>
        </w:rPr>
        <w:t>[28]</w:t>
      </w:r>
      <w:r w:rsidRPr="006054A5">
        <w:fldChar w:fldCharType="end"/>
      </w:r>
      <w:r w:rsidRPr="006054A5">
        <w:t xml:space="preserve">. Hasil serupa juga ditemukan oleh Damiano R dkk yang menemukan perbaikan gejala SRS, peningkatan nilai </w:t>
      </w:r>
      <w:r w:rsidRPr="006054A5">
        <w:rPr>
          <w:i/>
          <w:iCs/>
        </w:rPr>
        <w:t xml:space="preserve">quality of life (Qol), </w:t>
      </w:r>
      <w:r w:rsidRPr="006054A5">
        <w:t xml:space="preserve">dan penurunan </w:t>
      </w:r>
      <w:r w:rsidRPr="006054A5">
        <w:rPr>
          <w:i/>
          <w:iCs/>
        </w:rPr>
        <w:t>visual analog score</w:t>
      </w:r>
      <w:r w:rsidRPr="006054A5">
        <w:t xml:space="preserve"> (VAS) secara signifikan pada pasien </w:t>
      </w:r>
      <w:r w:rsidR="00B9739E" w:rsidRPr="006054A5">
        <w:t>setelah</w:t>
      </w:r>
      <w:r w:rsidRPr="006054A5">
        <w:t xml:space="preserve"> pemasangan stent ureter yang mendapat terapi t</w:t>
      </w:r>
      <w:r w:rsidR="00C427AD" w:rsidRPr="006054A5">
        <w:t>amsulosin.</w:t>
      </w:r>
      <w:r w:rsidR="00C427AD" w:rsidRPr="006054A5">
        <w:fldChar w:fldCharType="begin" w:fldLock="1"/>
      </w:r>
      <w:r w:rsidR="00683919" w:rsidRPr="006054A5">
        <w:instrText>ADDIN CSL_CITATION {"citationItems":[{"id":"ITEM-1","itemData":{"DOI":"10.1586/ecp.09.3","author":[{"dropping-particle":"","family":"Robinson","given":"Dudley","non-dropping-particle":"","parse-names":false,"suffix":""},{"dropping-particle":"","family":"Cardozo","given":"Linda","non-dropping-particle":"","parse-names":false,"suffix":""}],"container-title":"Expert Review of Clinical Pharmacology","id":"ITEM-1","issue":"3","issued":{"date-parts":[["2009"]]},"page":"239-253","title":"Solifenacin : pharmacology and clinical efficacy","type":"article-journal","volume":"2"},"uris":["http://www.mendeley.com/documents/?uuid=daa51968-494c-4097-bac8-e6de566d07da"]}],"mendeley":{"formattedCitation":"[28]","plainTextFormattedCitation":"[28]","previouslyFormattedCitation":"[28]"},"properties":{"noteIndex":0},"schema":"https://github.com/citation-style-language/schema/raw/master/csl-citation.json"}</w:instrText>
      </w:r>
      <w:r w:rsidR="00C427AD" w:rsidRPr="006054A5">
        <w:fldChar w:fldCharType="separate"/>
      </w:r>
      <w:r w:rsidR="00F97216" w:rsidRPr="006054A5">
        <w:rPr>
          <w:noProof/>
        </w:rPr>
        <w:t>[28]</w:t>
      </w:r>
      <w:r w:rsidR="00C427AD" w:rsidRPr="006054A5">
        <w:fldChar w:fldCharType="end"/>
      </w:r>
    </w:p>
    <w:p w14:paraId="0BAD8F84" w14:textId="5B3B9E48" w:rsidR="000C089F" w:rsidRPr="006054A5" w:rsidRDefault="000C089F" w:rsidP="00455846">
      <w:pPr>
        <w:pStyle w:val="ListParagraph"/>
        <w:numPr>
          <w:ilvl w:val="0"/>
          <w:numId w:val="6"/>
        </w:numPr>
        <w:spacing w:after="200" w:line="480" w:lineRule="auto"/>
        <w:ind w:left="426" w:hanging="425"/>
        <w:jc w:val="both"/>
        <w:outlineLvl w:val="2"/>
        <w:rPr>
          <w:rFonts w:cs="Times New Roman"/>
          <w:b/>
          <w:bCs/>
          <w:szCs w:val="24"/>
        </w:rPr>
      </w:pPr>
      <w:bookmarkStart w:id="63" w:name="_Toc125402214"/>
      <w:bookmarkStart w:id="64" w:name="_Toc126216318"/>
      <w:bookmarkEnd w:id="62"/>
      <w:r w:rsidRPr="006054A5">
        <w:rPr>
          <w:rFonts w:cs="Times New Roman"/>
          <w:b/>
          <w:bCs/>
          <w:szCs w:val="24"/>
          <w:lang w:val="en-ID"/>
        </w:rPr>
        <w:t xml:space="preserve">Terapi Mirabegrone terhadap gejala OAB </w:t>
      </w:r>
      <w:r w:rsidR="00B255B2" w:rsidRPr="006054A5">
        <w:rPr>
          <w:rFonts w:cs="Times New Roman"/>
          <w:b/>
          <w:bCs/>
          <w:szCs w:val="24"/>
          <w:lang w:val="en-ID"/>
        </w:rPr>
        <w:t xml:space="preserve">dan sistitis </w:t>
      </w:r>
      <w:r w:rsidR="00B9739E" w:rsidRPr="006054A5">
        <w:rPr>
          <w:rFonts w:cs="Times New Roman"/>
          <w:b/>
          <w:bCs/>
          <w:szCs w:val="24"/>
          <w:lang w:val="en-ID"/>
        </w:rPr>
        <w:t>setelah</w:t>
      </w:r>
      <w:r w:rsidRPr="006054A5">
        <w:rPr>
          <w:rFonts w:cs="Times New Roman"/>
          <w:b/>
          <w:bCs/>
          <w:szCs w:val="24"/>
          <w:lang w:val="en-ID"/>
        </w:rPr>
        <w:t xml:space="preserve"> </w:t>
      </w:r>
      <w:r w:rsidR="00B9739E" w:rsidRPr="006054A5">
        <w:rPr>
          <w:rFonts w:cs="Times New Roman"/>
          <w:b/>
          <w:bCs/>
          <w:szCs w:val="24"/>
          <w:lang w:val="en-ID"/>
        </w:rPr>
        <w:t>Stent ureteral</w:t>
      </w:r>
      <w:bookmarkEnd w:id="63"/>
      <w:bookmarkEnd w:id="64"/>
    </w:p>
    <w:p w14:paraId="1C67782C" w14:textId="77777777" w:rsidR="000C089F" w:rsidRPr="006054A5" w:rsidRDefault="000C089F" w:rsidP="00455846">
      <w:pPr>
        <w:spacing w:line="480" w:lineRule="auto"/>
        <w:ind w:firstLine="426"/>
        <w:jc w:val="both"/>
        <w:rPr>
          <w:color w:val="000000"/>
          <w:shd w:val="clear" w:color="auto" w:fill="FFFFFF"/>
        </w:rPr>
      </w:pPr>
      <w:r w:rsidRPr="006054A5">
        <w:rPr>
          <w:color w:val="000000"/>
          <w:shd w:val="clear" w:color="auto" w:fill="FFFFFF"/>
        </w:rPr>
        <w:t>Mirabegron adalah agonis reseptor adrenergik β ‐ 3 pertama dan satu-satunya (agonis β ‐ 3) yang saat ini tersedia dan disetujui untuk pengobatan gejala OAB.</w:t>
      </w:r>
      <w:r w:rsidRPr="006054A5">
        <w:rPr>
          <w:color w:val="FF0000"/>
          <w:shd w:val="clear" w:color="auto" w:fill="FFFFFF"/>
          <w:lang w:val="en-US"/>
        </w:rPr>
        <w:t xml:space="preserve"> </w:t>
      </w:r>
      <w:r w:rsidRPr="006054A5">
        <w:rPr>
          <w:shd w:val="clear" w:color="auto" w:fill="FFFFFF"/>
          <w:lang w:val="en-US"/>
        </w:rPr>
        <w:t>Β</w:t>
      </w:r>
      <w:r w:rsidRPr="006054A5">
        <w:rPr>
          <w:color w:val="000000" w:themeColor="text1"/>
          <w:shd w:val="clear" w:color="auto" w:fill="FFFFFF"/>
          <w:lang w:val="en-US"/>
        </w:rPr>
        <w:t>-3 adrenoreseptor sendiri merupakan reseptor beta dominan yang terdapat pada sel otot polos detrusor, dimana stimulasinya akan meny</w:t>
      </w:r>
      <w:r w:rsidR="00B255B2" w:rsidRPr="006054A5">
        <w:rPr>
          <w:color w:val="000000" w:themeColor="text1"/>
          <w:shd w:val="clear" w:color="auto" w:fill="FFFFFF"/>
          <w:lang w:val="en-US"/>
        </w:rPr>
        <w:t>ebabkan relaksasi otot detrusor</w:t>
      </w:r>
      <w:r w:rsidRPr="006054A5">
        <w:rPr>
          <w:color w:val="000000" w:themeColor="text1"/>
          <w:shd w:val="clear" w:color="auto" w:fill="FFFFFF"/>
        </w:rPr>
        <w:t>.Seperti disebutkan di atas, karena gejala yang diinduksi stent mirip dengan gejala OAB, ada keuntungan teoretis untuk menggunakan mirabegron untuk mengurangi gejala iritasi kandung kemih atau nyeri yang disebabkan oleh stent ureter. Relaksasi oto detrusor umumnya dimediasi oleh jalur siklik adenosin monofosfat. Mirabegron dapat menyebabkan peningkatan konsent</w:t>
      </w:r>
      <w:r w:rsidR="00B255B2" w:rsidRPr="006054A5">
        <w:rPr>
          <w:color w:val="000000" w:themeColor="text1"/>
          <w:shd w:val="clear" w:color="auto" w:fill="FFFFFF"/>
        </w:rPr>
        <w:t>rasi siklik adenosin monofostat.</w:t>
      </w:r>
      <w:r w:rsidR="00B255B2" w:rsidRPr="006054A5">
        <w:rPr>
          <w:color w:val="000000" w:themeColor="text1"/>
          <w:shd w:val="clear" w:color="auto" w:fill="FFFFFF"/>
        </w:rPr>
        <w:fldChar w:fldCharType="begin" w:fldLock="1"/>
      </w:r>
      <w:r w:rsidR="00683919" w:rsidRPr="006054A5">
        <w:rPr>
          <w:color w:val="000000" w:themeColor="text1"/>
          <w:shd w:val="clear" w:color="auto" w:fill="FFFFFF"/>
        </w:rPr>
        <w:instrText>ADDIN CSL_CITATION {"citationItems":[{"id":"ITEM-1","itemData":{"DOI":"10.1111/bju.14416","ISSN":"1464410X","PMID":"29802800","abstract":"Objectives: To evaluate the effects of 50 mg mirabegron once daily for ureteric stent-related discomfort after ureteroscopic procedures by conducting a multicentre randomized study. Patients and Methods: A total of 100 patients with indwelling ureteric stents after ureteroscopic stone removal or retrograde intrarenal surgery (RIRS) were randomized 1:1 to receive either no treatment or mirabegron during the stenting period. At the time of stent removal, the validated Ureteral Stent Symptom Questionnaire (USSQ), International Prostate Symptom Score (IPSS), total amount of analgesics administered, and post-voiding residual urine volume were reported for each patient. Results: Overall, 96 patients were enrolled for analysis. The postoperative USSQ body pain score (21.96 vs 13.96; P = 0.007) and overall pain score (5.58 vs 2.83; P = 0.002) were lower in the mirabegron group than in the control group. The USSQ urinary symptom scores (32.58 vs 27.92; P = 0.582) and USSQ general health score (17.71 vs 14.00; P = 0.281) were also lower in the mirabegron group, but the difference was not significant. Postoperative IPSS total scores and quality-of-life scores were lower in the mirabegron group, but the difference was not significant. The change in IPSS storage symptom score, however, was lower in the mirabegron group than in the control group (3.58 ± 3.58 vs 1.83 ± 4.39; P = 0.035). Post-void residual urine volume did not differ between the two groups (P &gt; 0.05). Conclusion: The use of 50 mg mirabegron once daily has the potential to reduce ureteric stent-related discomfort. Prospective larger-scale, placebo-controlled studies are warranted to further evaluate the beneficial effects of mirabegron on stent-related symptoms.","author":[{"dropping-particle":"","family":"Tae","given":"Bum Sik","non-dropping-particle":"","parse-names":false,"suffix":""},{"dropping-particle":"","family":"Cho","given":"Seok","non-dropping-particle":"","parse-names":false,"suffix":""},{"dropping-particle":"","family":"Jeon","given":"Byung Jo","non-dropping-particle":"","parse-names":false,"suffix":""},{"dropping-particle":"","family":"Choi","given":"Hoon","non-dropping-particle":"","parse-names":false,"suffix":""},{"dropping-particle":"","family":"Park","given":"Jae Young","non-dropping-particle":"","parse-names":false,"suffix":""},{"dropping-particle":"","family":"Cho","given":"Sung Yong","non-dropping-particle":"","parse-names":false,"suffix":""},{"dropping-particle":"","family":"Lee","given":"Keon Cheol","non-dropping-particle":"","parse-names":false,"suffix":""},{"dropping-particle":"","family":"Bae","given":"Jae Hyun","non-dropping-particle":"","parse-names":false,"suffix":""}],"container-title":"BJU International","id":"ITEM-1","issue":"5","issued":{"date-parts":[["2018"]]},"page":"866-872","title":"Does mirabegron relieve ureteric stent-related discomfort? A prospective, randomized, multicentre study","type":"article-journal","volume":"122"},"uris":["http://www.mendeley.com/documents/?uuid=b238ed4c-4b01-4ccb-a340-4daa809b00f3"]},{"id":"ITEM-2","itemData":{"DOI":"10.1080/17512433.2017.1275570","ISSN":"17512441","PMID":"28001447","abstract":"Introduction: Mirabegron is established as an alternative monotherapy to antimuscarinics for the treatment of overactive bladder (OAB) symptoms. Initial studies focused on Western populations, but over the past few years other populations and subpopulations have been evaluated. Areas covered: The authors’ knowledge of the literature was used to develop the manuscript alongside a PubMed search (‘mirabegron and clinical trial’ and ‘overactive bladder’) to select independent studies of mirabegron. Up-to-date information is provided about the most recent mirabegron clinical trial and real-world efficacy, safety and tolerability data in a variety of patient populations with OAB, including those from different geographic areas, men, the elderly, and those with poor tolerability to antimuscarinics. Expert commentary: Improvements in efficacy parameters in patients with OAB at mirabegron doses approved for clinical use (25 and 50 mg/day) are also associated with clinically meaningful benefits according to patient-reported outcomes. Mirabegron has a favorable safety and tolerability profile, particularly compared with antimuscarinics, for dry mouth, constipation, and many CNS effects, which is maintained over 1 year. A growing body of evidence suggests that mirabegron represents a new treatment option for a broad range of patients with OAB.","author":[{"dropping-particle":"","family":"Chapple","given":"Christopher R.","non-dropping-particle":"","parse-names":false,"suffix":""},{"dropping-particle":"","family":"Siddiqui","given":"Emad","non-dropping-particle":"","parse-names":false,"suffix":""}],"container-title":"Expert Review of Clinical Pharmacology","id":"ITEM-2","issue":"2","issued":{"date-parts":[["2017"]]},"page":"131-151","publisher":"Taylor &amp; Francis","title":"Mirabegron for the treatment of overactive bladder: a review of efficacy, safety and tolerability with a focus on male, elderly and antimuscarinic poor-responder populations, and patients with OAB in Asia","type":"article-journal","volume":"10"},"uris":["http://www.mendeley.com/documents/?uuid=e4856f95-dc46-4422-a85e-c51a98204e32"]},{"id":"ITEM-3","itemData":{"DOI":"10.1089/end.2014.0715","ISBN":"6177300790","ISSN":"0892-7790","abstract":"Surgical debridement of the dead bone and subsequent systemic antibiotic therapy is often","author":[{"dropping-particle":"","family":"Zhou","given":"Liang","non-dropping-particle":"","parse-names":false,"suffix":""},{"dropping-particle":"","family":"Cai","given":"Xiang","non-dropping-particle":"","parse-names":false,"suffix":""},{"dropping-particle":"","family":"Li","given":"Hong","non-dropping-particle":"","parse-names":false,"suffix":""},{"dropping-particle":"","family":"Wang","given":"Kun-jie","non-dropping-particle":"","parse-names":false,"suffix":""}],"container-title":"Journal of Endourology","id":"ITEM-3","issue":"6","issued":{"date-parts":[["2015","6"]]},"page":"650-656","title":"Effects of α-Blockers, Antimuscarinics, or Combination Therapy in Relieving Ureteral Stent-Related Symptoms: A Meta-Analysis","type":"article-journal","volume":"29"},"uris":["http://www.mendeley.com/documents/?uuid=6825b074-4e12-4767-9973-d7f675c55020"]}],"mendeley":{"formattedCitation":"[11,29,30]","plainTextFormattedCitation":"[11,29,30]","previouslyFormattedCitation":"[11,29,30]"},"properties":{"noteIndex":0},"schema":"https://github.com/citation-style-language/schema/raw/master/csl-citation.json"}</w:instrText>
      </w:r>
      <w:r w:rsidR="00B255B2" w:rsidRPr="006054A5">
        <w:rPr>
          <w:color w:val="000000" w:themeColor="text1"/>
          <w:shd w:val="clear" w:color="auto" w:fill="FFFFFF"/>
        </w:rPr>
        <w:fldChar w:fldCharType="separate"/>
      </w:r>
      <w:r w:rsidR="00F97216" w:rsidRPr="006054A5">
        <w:rPr>
          <w:noProof/>
          <w:color w:val="000000" w:themeColor="text1"/>
          <w:shd w:val="clear" w:color="auto" w:fill="FFFFFF"/>
        </w:rPr>
        <w:t>[11,29,30]</w:t>
      </w:r>
      <w:r w:rsidR="00B255B2" w:rsidRPr="006054A5">
        <w:rPr>
          <w:color w:val="000000" w:themeColor="text1"/>
          <w:shd w:val="clear" w:color="auto" w:fill="FFFFFF"/>
        </w:rPr>
        <w:fldChar w:fldCharType="end"/>
      </w:r>
    </w:p>
    <w:p w14:paraId="4879F2D2" w14:textId="77777777" w:rsidR="000C089F" w:rsidRPr="006054A5" w:rsidRDefault="000C089F" w:rsidP="00455846">
      <w:pPr>
        <w:pStyle w:val="P1"/>
        <w:ind w:left="0" w:firstLine="426"/>
        <w:rPr>
          <w:color w:val="000000"/>
          <w:shd w:val="clear" w:color="auto" w:fill="FFFFFF"/>
        </w:rPr>
      </w:pPr>
      <w:r w:rsidRPr="006054A5">
        <w:rPr>
          <w:rFonts w:eastAsia="Times New Roman"/>
          <w:lang w:val="en-ID"/>
        </w:rPr>
        <w:t>Pada sebuah penelitian yang membandingkan Solifenacin 5mg/hari dengan Mirabegron 50 mg/ hari terkait pengobatan keluhan LUTS setelah pemasangan double-</w:t>
      </w:r>
      <w:r w:rsidRPr="006054A5">
        <w:rPr>
          <w:rFonts w:eastAsia="Times New Roman"/>
          <w:lang w:val="en-ID"/>
        </w:rPr>
        <w:lastRenderedPageBreak/>
        <w:t>J stent, didapatkan Solifenacin dapat mengurangi keluhan LUTS lebih besar, namun tidak signifikan, begitup</w:t>
      </w:r>
      <w:r w:rsidR="00C427AD" w:rsidRPr="006054A5">
        <w:rPr>
          <w:rFonts w:eastAsia="Times New Roman"/>
          <w:lang w:val="en-ID"/>
        </w:rPr>
        <w:t>un dengan Tamsulosin 5 mg/hari.</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{"citationItems":[{"id":"ITEM-1","itemData":{"DOI":"10.1080/17512433.2017.1275570","ISSN":"17512441","PMID":"28001447","abstract":"Introduction: Mirabegron is established as an alternative monotherapy to antimuscarinics for the treatment of overactive bladder (OAB) symptoms. Initial studies focused on Western populations, but over the past few years other populations and subpopulations have been evaluated. Areas covered: The authors’ knowledge of the literature was used to develop the manuscript alongside a PubMed search (‘mirabegron and clinical trial’ and ‘overactive bladder’) to select independent studies of mirabegron. Up-to-date information is provided about the most recent mirabegron clinical trial and real-world efficacy, safety and tolerability data in a variety of patient populations with OAB, including those from different geographic areas, men, the elderly, and those with poor tolerability to antimuscarinics. Expert commentary: Improvements in efficacy parameters in patients with OAB at mirabegron doses approved for clinical use (25 and 50 mg/day) are also associated with clinically meaningful benefits according to patient-reported outcomes. Mirabegron has a favorable safety and tolerability profile, particularly compared with antimuscarinics, for dry mouth, constipation, and many CNS effects, which is maintained over 1 year. A growing body of evidence suggests that mirabegron represents a new treatment option for a broad range of patients with OAB.","author":[{"dropping-particle":"","family":"Chapple","given":"Christopher R.","non-dropping-particle":"","parse-names":false,"suffix":""},{"dropping-particle":"","family":"Siddiqui","given":"Emad","non-dropping-particle":"","parse-names":false,"suffix":""}],"container-title":"Expert Review of Clinical Pharmacology","id":"ITEM-1","issue":"2","issued":{"date-parts":[["2017"]]},"page":"131-151","publisher":"Taylor &amp; Francis","title":"Mirabegron for the treatment of overactive bladder: a review of efficacy, safety and tolerability with a focus on male, elderly and antimuscarinic poor-responder populations, and patients with OAB in Asia","type":"article-journal","volume":"10"},"uris":["http://www.mendeley.com/documents/?uuid=e4856f95-dc46-4422-a85e-c51a98204e32","http://www.mendeley.com/documents/?uuid=c19fc196-4850-446e-8235-45d7e0038952"]}],"mendeley":{"formattedCitation":"[29]","plainTextFormattedCitation":"[29]","previouslyFormattedCitation":"[29]"},"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[29]</w:t>
      </w:r>
      <w:r w:rsidRPr="006054A5">
        <w:rPr>
          <w:color w:val="000000"/>
          <w:shd w:val="clear" w:color="auto" w:fill="FFFFFF"/>
        </w:rPr>
        <w:fldChar w:fldCharType="end"/>
      </w:r>
    </w:p>
    <w:p w14:paraId="09653D08" w14:textId="77777777" w:rsidR="000C089F" w:rsidRPr="006054A5" w:rsidRDefault="000C089F" w:rsidP="00455846">
      <w:pPr>
        <w:spacing w:line="480" w:lineRule="auto"/>
        <w:ind w:firstLine="426"/>
        <w:jc w:val="both"/>
        <w:rPr>
          <w:color w:val="000000"/>
          <w:shd w:val="clear" w:color="auto" w:fill="FFFFFF"/>
        </w:rPr>
      </w:pPr>
      <w:r w:rsidRPr="006054A5">
        <w:rPr>
          <w:color w:val="000000"/>
          <w:shd w:val="clear" w:color="auto" w:fill="FFFFFF"/>
        </w:rPr>
        <w:t xml:space="preserve">Banyak penelitian telah menunjukkan bahwa agen seperti antimuskarinik atau antagonis reseptor adrenergik α-1 (penghambat α-1) dapat memperbaiki gejala terkait stent. Indikasi untuk menggunakan α-blocker didasarkan pada kesamaan gejala terkait stent dengan LUTS </w:t>
      </w:r>
      <w:r w:rsidRPr="006054A5">
        <w:rPr>
          <w:color w:val="000000"/>
          <w:shd w:val="clear" w:color="auto" w:fill="FFFFFF"/>
          <w:lang w:val="en-US"/>
        </w:rPr>
        <w:t>pada</w:t>
      </w:r>
      <w:r w:rsidRPr="006054A5">
        <w:rPr>
          <w:color w:val="000000"/>
          <w:shd w:val="clear" w:color="auto" w:fill="FFFFFF"/>
        </w:rPr>
        <w:t xml:space="preserve"> BPH</w:t>
      </w:r>
      <w:r w:rsidRPr="006054A5">
        <w:rPr>
          <w:color w:val="000000"/>
          <w:shd w:val="clear" w:color="auto" w:fill="FFFFFF"/>
          <w:lang w:val="en-US"/>
        </w:rPr>
        <w:t xml:space="preserve"> yakni </w:t>
      </w:r>
      <w:r w:rsidRPr="006054A5">
        <w:rPr>
          <w:color w:val="000000"/>
          <w:shd w:val="clear" w:color="auto" w:fill="FFFFFF"/>
        </w:rPr>
        <w:t xml:space="preserve">urgensi, frekuensi, dan nyeri suprapubik, yang disebabkan oleh kontraksi </w:t>
      </w:r>
      <w:r w:rsidRPr="006054A5">
        <w:rPr>
          <w:color w:val="000000"/>
          <w:shd w:val="clear" w:color="auto" w:fill="FFFFFF"/>
          <w:lang w:val="en-US"/>
        </w:rPr>
        <w:t>otot polos</w:t>
      </w:r>
      <w:r w:rsidRPr="006054A5">
        <w:rPr>
          <w:color w:val="000000"/>
          <w:shd w:val="clear" w:color="auto" w:fill="FFFFFF"/>
        </w:rPr>
        <w:t xml:space="preserve">. Demikian pula, agen antimuskarinik  dianggap </w:t>
      </w:r>
      <w:r w:rsidRPr="006054A5">
        <w:rPr>
          <w:color w:val="000000"/>
          <w:shd w:val="clear" w:color="auto" w:fill="FFFFFF"/>
          <w:lang w:val="en-US"/>
        </w:rPr>
        <w:t xml:space="preserve">dapat </w:t>
      </w:r>
      <w:r w:rsidRPr="006054A5">
        <w:rPr>
          <w:color w:val="000000"/>
          <w:shd w:val="clear" w:color="auto" w:fill="FFFFFF"/>
        </w:rPr>
        <w:t>me</w:t>
      </w:r>
      <w:r w:rsidRPr="006054A5">
        <w:rPr>
          <w:color w:val="000000"/>
          <w:shd w:val="clear" w:color="auto" w:fill="FFFFFF"/>
          <w:lang w:val="en-US"/>
        </w:rPr>
        <w:t>nghambat</w:t>
      </w:r>
      <w:r w:rsidRPr="006054A5">
        <w:rPr>
          <w:color w:val="000000"/>
          <w:shd w:val="clear" w:color="auto" w:fill="FFFFFF"/>
        </w:rPr>
        <w:t xml:space="preserve"> reseptor muskarinik pada neuron eferen di otot detrusor dan mengurangi kontraksi kandung kemih </w:t>
      </w:r>
      <w:r w:rsidRPr="006054A5">
        <w:rPr>
          <w:color w:val="000000"/>
          <w:shd w:val="clear" w:color="auto" w:fill="FFFFFF"/>
          <w:lang w:val="en-US"/>
        </w:rPr>
        <w:t>involunter</w:t>
      </w:r>
      <w:r w:rsidRPr="006054A5">
        <w:rPr>
          <w:color w:val="000000"/>
          <w:shd w:val="clear" w:color="auto" w:fill="FFFFFF"/>
        </w:rPr>
        <w:t xml:space="preserve"> yang disebabkan oleh iritasi trigonum, sehingga mengurangi gejala </w:t>
      </w:r>
      <w:r w:rsidRPr="006054A5">
        <w:rPr>
          <w:color w:val="000000"/>
          <w:shd w:val="clear" w:color="auto" w:fill="FFFFFF"/>
          <w:lang w:val="en-US"/>
        </w:rPr>
        <w:t>OAB</w:t>
      </w:r>
      <w:r w:rsidRPr="006054A5">
        <w:rPr>
          <w:color w:val="000000"/>
          <w:shd w:val="clear" w:color="auto" w:fill="FFFFFF"/>
        </w:rPr>
        <w:t xml:space="preserve"> yang diinduksi stent ; Namun, khasiat obat ini masih kontroversial</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{"citationItems":[{"id":"ITEM-1","itemData":{"DOI":"10.1089/end.2014.0715","ISBN":"6177300790","ISSN":"0892-7790","abstract":"Surgical debridement of the dead bone and subsequent systemic antibiotic therapy is often","author":[{"dropping-particle":"","family":"Zhou","given":"Liang","non-dropping-particle":"","parse-names":false,"suffix":""},{"dropping-particle":"","family":"Cai","given":"Xiang","non-dropping-particle":"","parse-names":false,"suffix":""},{"dropping-particle":"","family":"Li","given":"Hong","non-dropping-particle":"","parse-names":false,"suffix":""},{"dropping-particle":"","family":"Wang","given":"Kun-jie","non-dropping-particle":"","parse-names":false,"suffix":""}],"container-title":"Journal of Endourology","id":"ITEM-1","issue":"6","issued":{"date-parts":[["2015","6"]]},"page":"650-656","title":"Effects of α-Blockers, Antimuscarinics, or Combination Therapy in Relieving Ureteral Stent-Related Symptoms: A Meta-Analysis","type":"article-journal","volume":"29"},"uris":["http://www.mendeley.com/documents/?uuid=6825b074-4e12-4767-9973-d7f675c55020","http://www.mendeley.com/documents/?uuid=6c759373-70f7-4864-942a-0c35955d78ab"]},{"id":"ITEM-2","itemData":{"DOI":"10.1111/bju.14416","ISSN":"1464410X","PMID":"29802800","abstract":"Objectives: To evaluate the effects of 50 mg mirabegron once daily for ureteric stent-related discomfort after ureteroscopic procedures by conducting a multicentre randomized study. Patients and Methods: A total of 100 patients with indwelling ureteric stents after ureteroscopic stone removal or retrograde intrarenal surgery (RIRS) were randomized 1:1 to receive either no treatment or mirabegron during the stenting period. At the time of stent removal, the validated Ureteral Stent Symptom Questionnaire (USSQ), International Prostate Symptom Score (IPSS), total amount of analgesics administered, and post-voiding residual urine volume were reported for each patient. Results: Overall, 96 patients were enrolled for analysis. The postoperative USSQ body pain score (21.96 vs 13.96; P = 0.007) and overall pain score (5.58 vs 2.83; P = 0.002) were lower in the mirabegron group than in the control group. The USSQ urinary symptom scores (32.58 vs 27.92; P = 0.582) and USSQ general health score (17.71 vs 14.00; P = 0.281) were also lower in the mirabegron group, but the difference was not significant. Postoperative IPSS total scores and quality-of-life scores were lower in the mirabegron group, but the difference was not significant. The change in IPSS storage symptom score, however, was lower in the mirabegron group than in the control group (3.58 ± 3.58 vs 1.83 ± 4.39; P = 0.035). Post-void residual urine volume did not differ between the two groups (P &gt; 0.05). Conclusion: The use of 50 mg mirabegron once daily has the potential to reduce ureteric stent-related discomfort. Prospective larger-scale, placebo-controlled studies are warranted to further evaluate the beneficial effects of mirabegron on stent-related symptoms.","author":[{"dropping-particle":"","family":"Tae","given":"Bum Sik","non-dropping-particle":"","parse-names":false,"suffix":""},{"dropping-particle":"","family":"Cho","given":"Seok","non-dropping-particle":"","parse-names":false,"suffix":""},{"dropping-particle":"","family":"Jeon","given":"Byung Jo","non-dropping-particle":"","parse-names":false,"suffix":""},{"dropping-particle":"","family":"Choi","given":"Hoon","non-dropping-particle":"","parse-names":false,"suffix":""},{"dropping-particle":"","family":"Park","given":"Jae Young","non-dropping-particle":"","parse-names":false,"suffix":""},{"dropping-particle":"","family":"Cho","given":"Sung Yong","non-dropping-particle":"","parse-names":false,"suffix":""},{"dropping-particle":"","family":"Lee","given":"Keon Cheol","non-dropping-particle":"","parse-names":false,"suffix":""},{"dropping-particle":"","family":"Bae","given":"Jae Hyun","non-dropping-particle":"","parse-names":false,"suffix":""}],"container-title":"BJU International","id":"ITEM-2","issue":"5","issued":{"date-parts":[["2018"]]},"page":"866-872","title":"Does mirabegron relieve ureteric stent-related discomfort? A prospective, randomized, multicentre study","type":"article-journal","volume":"122"},"uris":["http://www.mendeley.com/documents/?uuid=b238ed4c-4b01-4ccb-a340-4daa809b00f3"]}],"mendeley":{"formattedCitation":"[11,30]","plainTextFormattedCitation":"[11,30]","previouslyFormattedCitation":"[11,30]"},"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[11,30]</w:t>
      </w:r>
      <w:r w:rsidRPr="006054A5">
        <w:rPr>
          <w:color w:val="000000"/>
          <w:shd w:val="clear" w:color="auto" w:fill="FFFFFF"/>
        </w:rPr>
        <w:fldChar w:fldCharType="end"/>
      </w:r>
      <w:r w:rsidRPr="006054A5">
        <w:rPr>
          <w:color w:val="000000"/>
          <w:shd w:val="clear" w:color="auto" w:fill="FFFFFF"/>
        </w:rPr>
        <w:t>.</w:t>
      </w:r>
    </w:p>
    <w:p w14:paraId="0BE30E1D" w14:textId="77777777" w:rsidR="00B255B2" w:rsidRPr="006054A5" w:rsidRDefault="00B255B2" w:rsidP="00455846">
      <w:pPr>
        <w:spacing w:line="480" w:lineRule="auto"/>
        <w:ind w:firstLine="426"/>
        <w:jc w:val="both"/>
      </w:pPr>
      <w:r w:rsidRPr="006054A5">
        <w:t xml:space="preserve">Sebuah studi yang dilakukan oleh Lena dkk, dalam pemberian mirabegrone dalam terapi tambahan pada pasien dengan sistitis interstisial atau </w:t>
      </w:r>
      <w:r w:rsidRPr="006054A5">
        <w:rPr>
          <w:i/>
        </w:rPr>
        <w:t>bladder pain syndrome</w:t>
      </w:r>
      <w:r w:rsidRPr="006054A5">
        <w:t xml:space="preserve">. Pada studi ini pemberian mirabegrone memperbaiki urgensi tetapi tidak terlalu signifikan dalam mengurangi nyeri dan frekuensi. Pada studi yang dilakukan oleh Tae dkk, mirabegrone dapat mengurangi keluhan iritasi dari buli-buli dan nyeri </w:t>
      </w:r>
      <w:r w:rsidR="00B9739E" w:rsidRPr="006054A5">
        <w:t>setelah</w:t>
      </w:r>
      <w:r w:rsidRPr="006054A5">
        <w:t xml:space="preserve"> pemasangan </w:t>
      </w:r>
      <w:r w:rsidR="00B9739E" w:rsidRPr="006054A5">
        <w:t>stent ureteral</w:t>
      </w:r>
      <w:r w:rsidRPr="006054A5">
        <w:t>. Dan menurut Otsuki dkk, mirabegron juga mampu memperbaiki keluhan nyeri saat berkemih secara signifikan</w:t>
      </w:r>
      <w:r w:rsidR="00CE7A0A" w:rsidRPr="006054A5">
        <w:t>.</w:t>
      </w:r>
      <w:r w:rsidR="00CE7A0A" w:rsidRPr="006054A5">
        <w:fldChar w:fldCharType="begin" w:fldLock="1"/>
      </w:r>
      <w:r w:rsidR="00683919" w:rsidRPr="006054A5">
        <w:instrText>ADDIN CSL_CITATION {"citationItems":[{"id":"ITEM-1","itemData":{"DOI":"10.18926/AMO/58273","ISSN":"0386300X","PMID":"32341589","abstract":"To investigate the efficacy of mirabegron for lower urinary tract symptoms in patients with an indwelling ureteral stent after ureterorenoscopic lithotripsy. This was a prospective follow-up study of 76 patients with stent-related symptoms (SRSs). Patients with upper urinary calculi who were pre-stented for &gt; 2 weeks before lithotripsy were examined for the presence of SRSs by tests including the International Prostate Symptom Score (IPSS), OAB Symptom Score (OABSS), and urinary bother and pain measured by a Visual Analogue Scale (VAS) before lithotripsy. Mirabegron (50 mg/day) was prescribed post-lithotripsy for 2 weeks. SRSs were assessed at the time of stent removal. The IPSS scores improved significantly from 16.2 to 14.3 (p&lt;0.001) and the IPSS-QoL scores decreased significantly from 5.0 to 4.6 (p=0.012). The OABSS scores improved significantly from 7.7 to 6.8 (p=0.006), and the urinary urgency scores (OABSS-Q3) decreased significantly from 3.24 to 2.68 (p&lt;0.001). The number of nocturia episodes decreased significantly from 2.5 to 2.2 (p=0.045). Urinary bother and pain assessed by the VAS declined from 4.2 and 3.1 to 3.8 (p=0.15) and 2.5 (p=0.075), respectively. Mirabegron significantly improved SRSs and the number of nocturia episodes due to a ureteral stent.","author":[{"dropping-particle":"","family":"Otsuki","given":"Hideo","non-dropping-particle":"","parse-names":false,"suffix":""},{"dropping-particle":"","family":"Yamasaki","given":"Tomoya","non-dropping-particle":"","parse-names":false,"suffix":""},{"dropping-particle":"","family":"Hori","given":"Shunsuke","non-dropping-particle":"","parse-names":false,"suffix":""},{"dropping-particle":"","family":"Aoki","given":"Hiroshi","non-dropping-particle":"","parse-names":false,"suffix":""},{"dropping-particle":"","family":"Kosaka","given":"Takeo","non-dropping-particle":"","parse-names":false,"suffix":""},{"dropping-particle":"","family":"Uehara","given":"Shinya","non-dropping-particle":"","parse-names":false,"suffix":""},{"dropping-particle":"","family":"Fujio","given":"Kei","non-dropping-particle":"","parse-names":false,"suffix":""}],"container-title":"Acta Medica Okayama","id":"ITEM-1","issue":"2","issued":{"date-parts":[["2020"]]},"page":"145-150","title":"The efficacy of mirabegron for the relief of ureteral stent-related symptoms","type":"article-journal","volume":"74"},"uris":["http://www.mendeley.com/documents/?uuid=06c4c8ed-806f-48b8-8ebc-5c767e68e7b7"]},{"id":"ITEM-2","itemData":{"author":[{"dropping-particle":"Di","family":"Lena","given":"Michael","non-dropping-particle":"","parse-names":false,"suffix":""},{"dropping-particle":"","family":"Tolls","given":"Victoria","non-dropping-particle":"","parse-names":false,"suffix":""},{"dropping-particle":"","family":"Kelly","given":"Kerri-lynn","non-dropping-particle":"","parse-names":false,"suffix":""},{"dropping-particle":"","family":"Nickel","given":"J Curtis","non-dropping-particle":"","parse-names":false,"suffix":""}],"id":"ITEM-2","issue":"3","issued":{"date-parts":[["2018"]]},"title":"Mirabegron as adjuvant treatment for patients with interstitial cystitis / bladder pain syndrome","type":"article-journal","volume":"12"},"uris":["http://www.mendeley.com/documents/?uuid=1c0643c6-245d-4f28-a2eb-90abdd9f2db4"]},{"id":"ITEM-3","itemData":{"DOI":"10.1111/bju.14416","ISSN":"1464410X","PMID":"29802800","abstract":"Objectives: To evaluate the effects of 50 mg mirabegron once daily for ureteric stent-related discomfort after ureteroscopic procedures by conducting a multicentre randomized study. Patients and Methods: A total of 100 patients with indwelling ureteric stents after ureteroscopic stone removal or retrograde intrarenal surgery (RIRS) were randomized 1:1 to receive either no treatment or mirabegron during the stenting period. At the time of stent removal, the validated Ureteral Stent Symptom Questionnaire (USSQ), International Prostate Symptom Score (IPSS), total amount of analgesics administered, and post-voiding residual urine volume were reported for each patient. Results: Overall, 96 patients were enrolled for analysis. The postoperative USSQ body pain score (21.96 vs 13.96; P = 0.007) and overall pain score (5.58 vs 2.83; P = 0.002) were lower in the mirabegron group than in the control group. The USSQ urinary symptom scores (32.58 vs 27.92; P = 0.582) and USSQ general health score (17.71 vs 14.00; P = 0.281) were also lower in the mirabegron group, but the difference was not significant. Postoperative IPSS total scores and quality-of-life scores were lower in the mirabegron group, but the difference was not significant. The change in IPSS storage symptom score, however, was lower in the mirabegron group than in the control group (3.58 ± 3.58 vs 1.83 ± 4.39; P = 0.035). Post-void residual urine volume did not differ between the two groups (P &gt; 0.05). Conclusion: The use of 50 mg mirabegron once daily has the potential to reduce ureteric stent-related discomfort. Prospective larger-scale, placebo-controlled studies are warranted to further evaluate the beneficial effects of mirabegron on stent-related symptoms.","author":[{"dropping-particle":"","family":"Tae","given":"Bum Sik","non-dropping-particle":"","parse-names":false,"suffix":""},{"dropping-particle":"","family":"Cho","given":"Seok","non-dropping-particle":"","parse-names":false,"suffix":""},{"dropping-particle":"","family":"Jeon","given":"Byung Jo","non-dropping-particle":"","parse-names":false,"suffix":""},{"dropping-particle":"","family":"Choi","given":"Hoon","non-dropping-particle":"","parse-names":false,"suffix":""},{"dropping-particle":"","family":"Park","given":"Jae Young","non-dropping-particle":"","parse-names":false,"suffix":""},{"dropping-particle":"","family":"Cho","given":"Sung Yong","non-dropping-particle":"","parse-names":false,"suffix":""},{"dropping-particle":"","family":"Lee","given":"Keon Cheol","non-dropping-particle":"","parse-names":false,"suffix":""},{"dropping-particle":"","family":"Bae","given":"Jae Hyun","non-dropping-particle":"","parse-names":false,"suffix":""}],"container-title":"BJU International","id":"ITEM-3","issue":"5","issued":{"date-parts":[["2018"]]},"page":"866-872","title":"Does mirabegron relieve ureteric stent-related discomfort? A prospective, randomized, multicentre study","type":"article-journal","volume":"122"},"uris":["http://www.mendeley.com/documents/?uuid=b238ed4c-4b01-4ccb-a340-4daa809b00f3"]}],"mendeley":{"formattedCitation":"[11–13]","plainTextFormattedCitation":"[11–13]","previouslyFormattedCitation":"[11–13]"},"properties":{"noteIndex":0},"schema":"https://github.com/citation-style-language/schema/raw/master/csl-citation.json"}</w:instrText>
      </w:r>
      <w:r w:rsidR="00CE7A0A" w:rsidRPr="006054A5">
        <w:fldChar w:fldCharType="separate"/>
      </w:r>
      <w:r w:rsidR="00F97216" w:rsidRPr="006054A5">
        <w:rPr>
          <w:noProof/>
        </w:rPr>
        <w:t>[11–13]</w:t>
      </w:r>
      <w:r w:rsidR="00CE7A0A" w:rsidRPr="006054A5">
        <w:fldChar w:fldCharType="end"/>
      </w:r>
    </w:p>
    <w:p w14:paraId="20A11679" w14:textId="77777777" w:rsidR="000C089F" w:rsidRPr="006054A5" w:rsidRDefault="000C089F" w:rsidP="00455846">
      <w:pPr>
        <w:spacing w:line="480" w:lineRule="auto"/>
        <w:ind w:firstLine="426"/>
        <w:jc w:val="both"/>
        <w:rPr>
          <w:bCs/>
          <w:color w:val="000000"/>
        </w:rPr>
      </w:pPr>
      <w:r w:rsidRPr="006054A5">
        <w:t xml:space="preserve">Ada cukup banyak RCT tentang mirabegron, di mana &gt; 27.000 pasien telah dimasukkan. Mayoritas uji coba ini menunjukkan bahwa mirabegron 50 mg bermanfaat dalam mengurangi frekuensi miksi dan urgensi episode inkontinensia urin, serta lebih dapat ditoleransi pada </w:t>
      </w:r>
      <w:r w:rsidRPr="006054A5">
        <w:rPr>
          <w:rStyle w:val="jlqj4b"/>
        </w:rPr>
        <w:t xml:space="preserve">individu yang tidak bisa mentoleransi efek samping </w:t>
      </w:r>
      <w:r w:rsidRPr="006054A5">
        <w:rPr>
          <w:rStyle w:val="jlqj4b"/>
        </w:rPr>
        <w:lastRenderedPageBreak/>
        <w:t xml:space="preserve">antimuskarinik. Saat ini, sejumlah uji coba menilai lebih lanjut keamanan dan efektifitas mirabegron dalam kombinasi dengan obat lain, seperti uji coba PLUS yang melihat keamanan dan efektifitas mirabegron saat dikonsumsi dengan tamsulosin. </w:t>
      </w:r>
      <w:r w:rsidRPr="006054A5">
        <w:rPr>
          <w:bCs/>
          <w:color w:val="000000"/>
        </w:rPr>
        <w:fldChar w:fldCharType="begin" w:fldLock="1"/>
      </w:r>
      <w:r w:rsidR="00683919" w:rsidRPr="006054A5">
        <w:rPr>
          <w:bCs/>
          <w:color w:val="000000"/>
        </w:rPr>
        <w:instrText>ADDIN CSL_CITATION {"citationItems":[{"id":"ITEM-1","itemData":{"DOI":"10.1159/000485358","ISSN":"14219778","PMID":"29176315","abstract":"Background/Aims: Overactive bladder associated with bladder outlet obstruction (BOO) is a highly prevalent condition, which is usually treated with antimuscarinics. However, the potential effects of antimuscarinics on the structure and function of bladder have not been investigated thus far. Methods: Sprague-Dawley(R) rats accepted bladder neck obstruction surgery or sham surgery, and then received treatment of three different antimuscarinics (Solifenacin, Darifenacin, and Tolterodine) or vehicle. After 3, 6 and 12 weeks, the bladder function and structure were measured. The effect of antimuscarinics on cellular alteration in vitro was observed under mechanical stimulation. Bladder morphology were examined by immunohistochemistry, and the bladder function were investigated by cystometry and strip contractility test. The expression of muscarinic receptors and inflammatory cytokines were measured by PCR and Western blotting. Results: Here we demonstrate, both in vitro and in vivo, that antimuscarinics are protective regulators for the bladder structure and function. Antimuscarinics decrease the weight of bladders with BOO. Antimuscarinics improve the voiding parameter and enhance the contraction of bladder smooth muscle. The results also show that antimuscarinics inhibit the proliferation of bladder smooth muscle cells both in vivo and in vitro, it can reduce the collagen deposition and inflammatory cytokines in bladders with BOO. During this process, the expression of M2 and M3 receptors was altered by antimuscarinics. Conclusion: Antimuscarinics could reverse the structural and functional changes of BOO bladder wall at cellular and tissue level, and the alteration of M2 and M3 receptors may be involved in this biological process.","author":[{"dropping-particle":"","family":"Liu","given":"Qiang","non-dropping-particle":"","parse-names":false,"suffix":""},{"dropping-particle":"","family":"Luo","given":"Deyi","non-dropping-particle":"","parse-names":false,"suffix":""},{"dropping-particle":"","family":"Yang","given":"Tongxin","non-dropping-particle":"","parse-names":false,"suffix":""},{"dropping-particle":"","family":"Liao","given":"Banghua","non-dropping-particle":"","parse-names":false,"suffix":""},{"dropping-particle":"","family":"Li","given":"Hong","non-dropping-particle":"","parse-names":false,"suffix":""},{"dropping-particle":"","family":"Wang","given":"Kun Jie","non-dropping-particle":"","parse-names":false,"suffix":""}],"container-title":"Cellular Physiology and Biochemistry","id":"ITEM-1","issue":"3","issued":{"date-parts":[["2017"]]},"page":"907-919","title":"Protective Effects of Antimuscarinics on the Bladder Remodeling after Bladder Outlet Obstruction","type":"article-journal","volume":"44"},"uris":["http://www.mendeley.com/documents/?uuid=5d688b36-979b-4399-9002-872a82e8d403","http://www.mendeley.com/documents/?uuid=36aa8df6-3ebc-4517-89ee-9803bdd3e6b8"]}],"mendeley":{"formattedCitation":"[31]","plainTextFormattedCitation":"[31]","previouslyFormattedCitation":"[31]"},"properties":{"noteIndex":0},"schema":"https://github.com/citation-style-language/schema/raw/master/csl-citation.json"}</w:instrText>
      </w:r>
      <w:r w:rsidRPr="006054A5">
        <w:rPr>
          <w:bCs/>
          <w:color w:val="000000"/>
        </w:rPr>
        <w:fldChar w:fldCharType="separate"/>
      </w:r>
      <w:r w:rsidR="00F97216" w:rsidRPr="006054A5">
        <w:rPr>
          <w:bCs/>
          <w:noProof/>
          <w:color w:val="000000"/>
        </w:rPr>
        <w:t>[31]</w:t>
      </w:r>
      <w:r w:rsidRPr="006054A5">
        <w:rPr>
          <w:bCs/>
          <w:color w:val="000000"/>
        </w:rPr>
        <w:fldChar w:fldCharType="end"/>
      </w:r>
    </w:p>
    <w:p w14:paraId="5EE7F2AD" w14:textId="77777777" w:rsidR="003D3F81" w:rsidRPr="006054A5" w:rsidRDefault="003D3F81" w:rsidP="00455846">
      <w:pPr>
        <w:spacing w:line="480" w:lineRule="auto"/>
        <w:ind w:firstLine="567"/>
        <w:jc w:val="both"/>
        <w:rPr>
          <w:rFonts w:asciiTheme="majorBidi" w:hAnsiTheme="majorBidi" w:cstheme="majorBidi"/>
          <w:lang w:val="en-US"/>
        </w:rPr>
      </w:pPr>
      <w:r w:rsidRPr="006054A5">
        <w:rPr>
          <w:rFonts w:asciiTheme="majorBidi" w:hAnsiTheme="majorBidi" w:cstheme="majorBidi"/>
          <w:lang w:val="en-US"/>
        </w:rPr>
        <w:t xml:space="preserve">Over-expresi IL-6 memiliki peran penting dalam patogenesis sistitis interstitial. Sitokin ini diproduksi hampir di seluruh tipe sel sebagai respon dari stimuli. Level IL-6 ditemukan meningkat pada urine dan memiliki hubungan yang erat dengan keluhan nyeri pada pasien sistitis interstitial. Hal ini menunjukkan bahwa IL-6 merupakan indikator yang sensitif yang dapat digunakan dalam tatalaksana sistitis interstitial baik asimptomatis </w:t>
      </w:r>
      <w:r w:rsidR="00C427AD" w:rsidRPr="006054A5">
        <w:rPr>
          <w:rFonts w:asciiTheme="majorBidi" w:hAnsiTheme="majorBidi" w:cstheme="majorBidi"/>
          <w:lang w:val="en-US"/>
        </w:rPr>
        <w:t>dan simtomatis</w:t>
      </w:r>
      <w:r w:rsidRPr="006054A5">
        <w:rPr>
          <w:rFonts w:asciiTheme="majorBidi" w:hAnsiTheme="majorBidi" w:cstheme="majorBidi"/>
          <w:lang w:val="en-US"/>
        </w:rPr>
        <w:t>. Pada infeksi saluran kemih, IL-6 memiliki efek proinflamasi dan antiiflamasi di sistem tubuh yang lain. Dalam urotelium, IL-6 jaringan native, tipe sel target, dan efek akhir sitokin b</w:t>
      </w:r>
      <w:r w:rsidR="00C427AD" w:rsidRPr="006054A5">
        <w:rPr>
          <w:rFonts w:asciiTheme="majorBidi" w:hAnsiTheme="majorBidi" w:cstheme="majorBidi"/>
          <w:lang w:val="en-US"/>
        </w:rPr>
        <w:t>elum diketahui</w:t>
      </w:r>
      <w:r w:rsidRPr="006054A5">
        <w:rPr>
          <w:rFonts w:asciiTheme="majorBidi" w:hAnsiTheme="majorBidi" w:cstheme="majorBidi"/>
          <w:lang w:val="en-US"/>
        </w:rPr>
        <w:t xml:space="preserve">. Selain IL-6, ditemukan pula peningkatan kadar IL-8 yang berhubungan dengan sel darah putih di urine. Baik IL-6 dan IL-8 meningkat pada pasien demam akibat infeksi saluran kemih dan berkurang sebagai respon terhadap terapi antibiotik. IL-8 di urine meningkat pada pasien dengan organisme </w:t>
      </w:r>
      <w:r w:rsidRPr="006054A5">
        <w:rPr>
          <w:rFonts w:asciiTheme="majorBidi" w:hAnsiTheme="majorBidi" w:cstheme="majorBidi"/>
          <w:i/>
          <w:iCs/>
          <w:lang w:val="en-US"/>
        </w:rPr>
        <w:t>E. coli</w:t>
      </w:r>
      <w:r w:rsidRPr="006054A5">
        <w:rPr>
          <w:rFonts w:asciiTheme="majorBidi" w:hAnsiTheme="majorBidi" w:cstheme="majorBidi"/>
          <w:lang w:val="en-US"/>
        </w:rPr>
        <w:t xml:space="preserve"> yang memproduksi </w:t>
      </w:r>
      <w:r w:rsidR="00B429CC" w:rsidRPr="006054A5">
        <w:rPr>
          <w:rFonts w:asciiTheme="majorBidi" w:hAnsiTheme="majorBidi" w:cstheme="majorBidi"/>
          <w:lang w:val="en-US"/>
        </w:rPr>
        <w:t>hemolisin</w:t>
      </w:r>
      <w:r w:rsidRPr="006054A5">
        <w:rPr>
          <w:rFonts w:asciiTheme="majorBidi" w:hAnsiTheme="majorBidi" w:cstheme="majorBidi"/>
          <w:lang w:val="en-US"/>
        </w:rPr>
        <w:t>.</w:t>
      </w:r>
      <w:r w:rsidR="00B429CC" w:rsidRPr="006054A5">
        <w:rPr>
          <w:rFonts w:asciiTheme="majorBidi" w:hAnsiTheme="majorBidi" w:cstheme="majorBidi"/>
          <w:lang w:val="en-US"/>
        </w:rPr>
        <w:fldChar w:fldCharType="begin" w:fldLock="1"/>
      </w:r>
      <w:r w:rsidR="00683919" w:rsidRPr="006054A5">
        <w:rPr>
          <w:rFonts w:asciiTheme="majorBidi" w:hAnsiTheme="majorBidi" w:cstheme="majorBidi"/>
          <w:lang w:val="en-US"/>
        </w:rPr>
        <w:instrText>ADDIN CSL_CITATION {"citationItems":[{"id":"ITEM-1","itemData":{"DOI":"10.1128/IAI.01102-10","ISSN":"00199567","PMID":"21115724","abstract":"During early urinary tract infection (UTI) the interplay between invading bacteria and the urothelium elicits a mucosal response aimed at clearing infection. Unfortunately, the resultant inflammation and associated local tissue injury are responsible for patient symptoms. Interleukin-6 (IL-6), a cytokine released during acute UTI, has both pro- and anti-inflammatory effects on other body systems. Within the urothelium, the IL-6 native-tissue origin, the target cell type(s), and ultimate effect of the cytokine on target cells are largely unknown. In the present study we modeled the UTI IL-6 response ex vivo using canine bladder mucosa mounted in Ussing chambers to determine the inflammatory and reparative role of IL-6. We demonstrated that uropathogenic Escherichia coli infection stimulates the synthesis of IL-6 by all urothelial cell layers, with the urothelial cells alone representing the only site of unequivocal IL-6 receptor expression. Autocrine effects of IL-6 were supported by the activation of urothelial STAT3 signaling and SOCS3 expression. Using exogenous IL-6, a microarray approach, and quantitative reverse transcriptase PCR (q-RT-PCR), 5 target genes (tumor necrosis factor alpha, interleukin-1β, matrix metallopeptidase 2, heparan sulfate D-glucosaminyl 3-O-sulfotransferase 3A1, and hyaluronan synthase 2) that have direct or indirect roles in promoting a proinflammatory state were identified. Two of these genes, heparan sulfate D-glucosaminyl 3-O-sulfotransferase 3A1 and hyaluronan synthase 2, are also potentially important mediators of wound repair via the production of glycosaminoglycan components. These findings suggest that IL-6 secretion during acute UTI may serve a dual biological role by initiating the inflammatory response while also repairing urothelial defenses. Copyright © 2011, American Society for Microbiology. All Rights Reserved.","author":[{"dropping-particle":"","family":"Wood","given":"Michael W.","non-dropping-particle":"","parse-names":false,"suffix":""},{"dropping-particle":"","family":"Breitschwerdt","given":"Edward B.","non-dropping-particle":"","parse-names":false,"suffix":""},{"dropping-particle":"","family":"Gookin","given":"Jody L.","non-dropping-particle":"","parse-names":false,"suffix":""}],"container-title":"Infection and Immunity","id":"ITEM-1","issue":"2","issued":{"date-parts":[["2011"]]},"page":"708-715","title":"Autocrine effects of interleukin-6 mediate acute-phase proinflammatory and tissue-reparative transcriptional responses of canine bladder mucosa","type":"article-journal","volume":"79"},"uris":["http://www.mendeley.com/documents/?uuid=d618a96e-96e7-4f1e-8f36-ddee5cc28bd0"]},{"id":"ITEM-2","itemData":{"DOI":"10.1016/S0022-5347(17)32594-6","author":[{"dropping-particle":"","family":"Lotz","given":"Martin","non-dropping-particle":"","parse-names":false,"suffix":""},{"dropping-particle":"","family":"Villiger","given":"Peter","non-dropping-particle":"","parse-names":false,"suffix":""},{"dropping-particle":"","family":"Li","given":"Tony H U G","non-dropping-particle":"","parse-names":false,"suffix":""},{"dropping-particle":"","family":"Koziol","given":"James","non-dropping-particle":"","parse-names":false,"suffix":""},{"dropping-particle":"","family":"W","given":"Bruce L Zura","non-dropping-particle":"","parse-names":false,"suffix":""}],"id":"ITEM-2","issue":"September","issued":{"date-parts":[["1994"]]},"page":"869-873","title":"Interleukin-6 and interstitial cystitis","type":"article-journal","volume":"152"},"uris":["http://www.mendeley.com/documents/?uuid=db707359-5749-4739-874e-939244a80ef1"]}],"mendeley":{"formattedCitation":"[10,32]","plainTextFormattedCitation":"[10,32]","previouslyFormattedCitation":"[10,32]"},"properties":{"noteIndex":0},"schema":"https://github.com/citation-style-language/schema/raw/master/csl-citation.json"}</w:instrText>
      </w:r>
      <w:r w:rsidR="00B429CC" w:rsidRPr="006054A5">
        <w:rPr>
          <w:rFonts w:asciiTheme="majorBidi" w:hAnsiTheme="majorBidi" w:cstheme="majorBidi"/>
          <w:lang w:val="en-US"/>
        </w:rPr>
        <w:fldChar w:fldCharType="separate"/>
      </w:r>
      <w:r w:rsidR="00F97216" w:rsidRPr="006054A5">
        <w:rPr>
          <w:rFonts w:asciiTheme="majorBidi" w:hAnsiTheme="majorBidi" w:cstheme="majorBidi"/>
          <w:noProof/>
          <w:lang w:val="en-US"/>
        </w:rPr>
        <w:t>[10,32]</w:t>
      </w:r>
      <w:r w:rsidR="00B429CC" w:rsidRPr="006054A5">
        <w:rPr>
          <w:rFonts w:asciiTheme="majorBidi" w:hAnsiTheme="majorBidi" w:cstheme="majorBidi"/>
          <w:lang w:val="en-US"/>
        </w:rPr>
        <w:fldChar w:fldCharType="end"/>
      </w:r>
      <w:r w:rsidRPr="006054A5">
        <w:rPr>
          <w:rFonts w:asciiTheme="majorBidi" w:hAnsiTheme="majorBidi" w:cstheme="majorBidi"/>
          <w:lang w:val="en-US"/>
        </w:rPr>
        <w:t xml:space="preserve"> </w:t>
      </w:r>
    </w:p>
    <w:p w14:paraId="0355C512" w14:textId="77777777" w:rsidR="003D3F81" w:rsidRPr="006054A5" w:rsidRDefault="003D3F81" w:rsidP="00455846">
      <w:pPr>
        <w:spacing w:line="480" w:lineRule="auto"/>
        <w:ind w:firstLine="567"/>
        <w:jc w:val="both"/>
        <w:rPr>
          <w:rFonts w:asciiTheme="majorBidi" w:hAnsiTheme="majorBidi" w:cstheme="majorBidi"/>
          <w:lang w:val="en-US"/>
        </w:rPr>
      </w:pPr>
      <w:r w:rsidRPr="006054A5">
        <w:rPr>
          <w:rFonts w:asciiTheme="majorBidi" w:hAnsiTheme="majorBidi" w:cstheme="majorBidi"/>
          <w:lang w:val="en-US"/>
        </w:rPr>
        <w:t xml:space="preserve">Penyebab sistitis interstitial masih belum diketahui, beberapa faktor yang diduga seperti infeksi kronik atau subklinik, autoimun, kerentanan genetik, yang berperan </w:t>
      </w:r>
      <w:r w:rsidR="00B429CC" w:rsidRPr="006054A5">
        <w:rPr>
          <w:rFonts w:asciiTheme="majorBidi" w:hAnsiTheme="majorBidi" w:cstheme="majorBidi"/>
          <w:lang w:val="en-US"/>
        </w:rPr>
        <w:t>dalam memulai respon inflamasi</w:t>
      </w:r>
      <w:r w:rsidRPr="006054A5">
        <w:rPr>
          <w:rFonts w:asciiTheme="majorBidi" w:hAnsiTheme="majorBidi" w:cstheme="majorBidi"/>
          <w:lang w:val="en-US"/>
        </w:rPr>
        <w:t xml:space="preserve">. Selain itu IL-6 yang merupakan sitokin yang diproduksi oleh sel mesangial yang berperan pada perubahan struktur dan fungsi podosit dan sel tubulus proximal yang berhubungan dengan glomerulonekrosis dan lesi fibrosis </w:t>
      </w:r>
      <w:r w:rsidR="00B429CC" w:rsidRPr="006054A5">
        <w:rPr>
          <w:rFonts w:asciiTheme="majorBidi" w:hAnsiTheme="majorBidi" w:cstheme="majorBidi"/>
          <w:lang w:val="en-US"/>
        </w:rPr>
        <w:t>interstinal.</w:t>
      </w:r>
      <w:r w:rsidR="00B429CC" w:rsidRPr="006054A5">
        <w:rPr>
          <w:rFonts w:asciiTheme="majorBidi" w:hAnsiTheme="majorBidi" w:cstheme="majorBidi"/>
          <w:lang w:val="en-US"/>
        </w:rPr>
        <w:fldChar w:fldCharType="begin" w:fldLock="1"/>
      </w:r>
      <w:r w:rsidR="001604EE" w:rsidRPr="006054A5">
        <w:rPr>
          <w:rFonts w:asciiTheme="majorBidi" w:hAnsiTheme="majorBidi" w:cstheme="majorBidi"/>
          <w:lang w:val="en-US"/>
        </w:rPr>
        <w:instrText>ADDIN CSL_CITATION {"citationItems":[{"id":"ITEM-1","itemData":{"DOI":"10.1016/j.nefro.2016.11.017","ISSN":"02116995","abstract":"OBJETIVO Analizar las asociaciones entre el nivel urinario de IL-6, EGF, MCP-1 y TGFβ1 y las características clínicas, bioquímicas y anatomopatológicas en enfermos con nefropatía IgA primaria y determinar su capacidad para realizar una estimación de la extensión de las lesiones de esclerosis glomerular e intersticial. PACIENTES Y MÉTODOS Se estudió a 58 enfermos con nefropatía IgA. Se determinaron los niveles urinarios de IL-6, EGF, MCP-1 y TGFβ1 en el momento del diagnóstico. Tras realizar un análisis de la extensión de las lesiones renales mediante morfometría cuantitativa y mediante los criterios de Oxford, se analizó la capacidad de dichas moléculas para estimar la extensión de las lesiones glomerulares e intersticiales de fibrosis. RESULTADOS La IL-6, MCP-1 y TGF-β1 se asociaron a glomeruloesclerosis focal y a la extensión de la fibrosis intersticial, pero no a la presencia de proliferación mesangial, intracapilar o extracapilar. EGF presentó una asociación negativa con la fibrosis intersticial. Al categorizar a los enfermos según la clasificación de Oxford, los enfermos con scores T1 y T2 presentaron niveles significativamente superiores de IL-6, MCP-1 y TGFβ1, y niveles de EGF significativamente inferiores que los enfermos con T0. Tanto mediante regresión múltiple como mediante regresión logística, los niveles de MCP-1, IL-6 y EGF fueron predictores independientes de la superficie de fibrosis, tras ajustar por edad y FGe. CONCLUSIÓN La determinación de la concentración urinaria de IL-6, EGF y MCP-1 proporciona una información adicional que mejora de forma significativa la estimación de la superficie de fibrosis intersticial. OBJECTIVE To analyse the associations between urinary levels of IL-6 EGF, MCP-1 and TGFβ1 and clinical, biochemical and histopathological characteristics in patients with primary IgA nephropathy and their ability to predict the extent of lesions of glomerular and/or interstitial sclerosis. PATIENTS AND METHODS A total of 58 patients with IgA nephropathy were studied. We determined the urine levels of IL-6, EGF, MCP-1, and TGFβ1 at the time of diagnosis. The extent of glomerular and interstitial fibrosis was analyzed by quantitative morphometry and kidney biopsies were classified according to the Oxford criteria. We analysed the ability of these molecules to predict the extent of glomerular and interstitial fibrosis lesions. RESULTS IL-6, TGFβ1 and MCP-1 were associated with focal glomerulosclerosis and interstitial fibrosis e…","author":[{"dropping-particle":"","family":"Segarra-Medrano","given":"Alfons","non-dropping-particle":"","parse-names":false,"suffix":""},{"dropping-particle":"","family":"Carnicer-Caceres","given":"Clara","non-dropping-particle":"","parse-names":false,"suffix":""},{"dropping-particle":"","family":"Valtierra-Carmeno","given":"Naiara","non-dropping-particle":"","parse-names":false,"suffix":""},{"dropping-particle":"","family":"Agraz-Pamplona","given":"Irene","non-dropping-particle":"","parse-names":false,"suffix":""},{"dropping-particle":"","family":"Ramos-Terrades","given":"Natalia","non-dropping-particle":"","parse-names":false,"suffix":""},{"dropping-particle":"","family":"Jatem Escalante","given":"Elías","non-dropping-particle":"","parse-names":false,"suffix":""},{"dropping-particle":"","family":"Ostos-Roldan","given":"Elena","non-dropping-particle":"","parse-names":false,"suffix":""}],"container-title":"Nefrología","id":"ITEM-1","issue":"5","issued":{"date-parts":[["2017"]]},"page":"531-538","publisher":"Sociedad Española de Nefrología","title":"Valor de los niveles urinarios de interleucina 6, factor de crecimiento epidérmico, proteína quimioatractante de monocitos de tipo 1 y factor de crecimiento transformante β1 para la predicción de la extensión de las lesiones de fibrosis en biopsias de enf","type":"article-journal","volume":"37"},"uris":["http://www.mendeley.com/documents/?uuid=624c2d8f-2c9a-41e2-9012-3689cd3f4ef0"]},{"id":"ITEM-2","itemData":{"DOI":"10.1177/1756287211398255","ISSN":"17562880","PMID":"21789096","abstract":"Cystitis, or inflammation of the bladder, has a direct effect on bladder function. Interstitial cystitis is a syndrome characterized by urinary bladder pain and irritative symptoms of more than 6 months duration. It commonly occurs in young to middle-aged women with no known cause and in fact represents a diagnosis of exclusion. Many factors have been suggested, including chronic or subclinical infection, autoimmunity and genetic susceptibility, which could be responsible for initiating the inflammatory response. However, a central role of inflammation has been confirmed in the pathogenesis of interstitial cystitis. Patients with interstitial cystitis are usually managed with multimodal therapy to break the vicious cycle of chronic inflammation at every step. Patients who develop irreversible pathologies such as fibrosis are managed surgically, which is usually reserved for refractory cases. © 2011, SAGE Publications. All rights reserved.","author":[{"dropping-particle":"","family":"Grover","given":"Sonal","non-dropping-particle":"","parse-names":false,"suffix":""},{"dropping-particle":"","family":"Srivastava","given":"Abhishek","non-dropping-particle":"","parse-names":false,"suffix":""},{"dropping-particle":"","family":"Lee","given":"Richard","non-dropping-particle":"","parse-names":false,"suffix":""},{"dropping-particle":"","family":"Tewari","given":"Ashutosh K.","non-dropping-particle":"","parse-names":false,"suffix":""},{"dropping-particle":"","family":"te","given":"Alexis E.","non-dropping-particle":"","parse-names":false,"suffix":""}],"container-title":"Therapeutic Advances in Urology","id":"ITEM-2","issue":"1","issued":{"date-parts":[["2011"]]},"page":"19-33","title":"Role of inflammation in bladder function and interstitial cystitis","type":"article-journal","volume":"3"},"uris":["http://www.mendeley.com/documents/?uuid=41198bb4-2a63-4402-af52-d7e3b682182d"]}],"mendeley":{"formattedCitation":"[33,34]","plainTextFormattedCitation":"[33,34]","previouslyFormattedCitation":"[33,34]"},"properties":{"noteIndex":0},"schema":"https://github.com/citation-style-language/schema/raw/master/csl-citation.json"}</w:instrText>
      </w:r>
      <w:r w:rsidR="00B429CC" w:rsidRPr="006054A5">
        <w:rPr>
          <w:rFonts w:asciiTheme="majorBidi" w:hAnsiTheme="majorBidi" w:cstheme="majorBidi"/>
          <w:lang w:val="en-US"/>
        </w:rPr>
        <w:fldChar w:fldCharType="separate"/>
      </w:r>
      <w:r w:rsidR="001604EE" w:rsidRPr="006054A5">
        <w:rPr>
          <w:rFonts w:asciiTheme="majorBidi" w:hAnsiTheme="majorBidi" w:cstheme="majorBidi"/>
          <w:noProof/>
          <w:lang w:val="en-US"/>
        </w:rPr>
        <w:t>[33,34]</w:t>
      </w:r>
      <w:r w:rsidR="00B429CC" w:rsidRPr="006054A5">
        <w:rPr>
          <w:rFonts w:asciiTheme="majorBidi" w:hAnsiTheme="majorBidi" w:cstheme="majorBidi"/>
          <w:lang w:val="en-US"/>
        </w:rPr>
        <w:fldChar w:fldCharType="end"/>
      </w:r>
    </w:p>
    <w:p w14:paraId="0C75FE70" w14:textId="77777777" w:rsidR="00A436F4" w:rsidRPr="006054A5" w:rsidRDefault="00A436F4" w:rsidP="00455846">
      <w:pPr>
        <w:spacing w:line="480" w:lineRule="auto"/>
        <w:ind w:firstLine="567"/>
        <w:jc w:val="both"/>
        <w:rPr>
          <w:rFonts w:asciiTheme="majorBidi" w:hAnsiTheme="majorBidi" w:cstheme="majorBidi"/>
          <w:lang w:val="en-US"/>
        </w:rPr>
      </w:pPr>
    </w:p>
    <w:p w14:paraId="25AEB953" w14:textId="77777777" w:rsidR="00A436F4" w:rsidRPr="006054A5" w:rsidRDefault="00A436F4" w:rsidP="00455846">
      <w:pPr>
        <w:spacing w:line="480" w:lineRule="auto"/>
        <w:ind w:firstLine="567"/>
        <w:jc w:val="both"/>
        <w:rPr>
          <w:rFonts w:asciiTheme="majorBidi" w:hAnsiTheme="majorBidi" w:cstheme="majorBidi"/>
          <w:lang w:val="en-US"/>
        </w:rPr>
      </w:pPr>
    </w:p>
    <w:p w14:paraId="3B086631" w14:textId="47E2A719" w:rsidR="000C089F" w:rsidRPr="006054A5" w:rsidRDefault="000C089F" w:rsidP="00455846">
      <w:pPr>
        <w:pStyle w:val="ListParagraph"/>
        <w:numPr>
          <w:ilvl w:val="0"/>
          <w:numId w:val="6"/>
        </w:numPr>
        <w:spacing w:after="0" w:line="480" w:lineRule="auto"/>
        <w:ind w:left="426" w:hanging="425"/>
        <w:jc w:val="both"/>
        <w:outlineLvl w:val="2"/>
        <w:rPr>
          <w:rFonts w:cs="Times New Roman"/>
          <w:b/>
          <w:bCs/>
          <w:szCs w:val="24"/>
        </w:rPr>
      </w:pPr>
      <w:bookmarkStart w:id="65" w:name="_Toc125402215"/>
      <w:bookmarkStart w:id="66" w:name="_Toc126216319"/>
      <w:r w:rsidRPr="006054A5">
        <w:rPr>
          <w:rFonts w:cs="Times New Roman"/>
          <w:b/>
          <w:bCs/>
          <w:szCs w:val="24"/>
          <w:lang w:val="en-US"/>
        </w:rPr>
        <w:lastRenderedPageBreak/>
        <w:t>Evaluasi Gejala</w:t>
      </w:r>
      <w:bookmarkEnd w:id="65"/>
      <w:bookmarkEnd w:id="66"/>
    </w:p>
    <w:p w14:paraId="4C4532C0" w14:textId="77777777" w:rsidR="000C089F" w:rsidRPr="006054A5" w:rsidRDefault="000C089F" w:rsidP="00455846">
      <w:pPr>
        <w:spacing w:line="480" w:lineRule="auto"/>
        <w:ind w:firstLine="426"/>
        <w:jc w:val="both"/>
        <w:rPr>
          <w:color w:val="000000"/>
          <w:shd w:val="clear" w:color="auto" w:fill="FFFFFF"/>
        </w:rPr>
      </w:pPr>
      <w:r w:rsidRPr="006054A5">
        <w:rPr>
          <w:color w:val="000000"/>
          <w:shd w:val="clear" w:color="auto" w:fill="FFFFFF"/>
        </w:rPr>
        <w:t xml:space="preserve">Pemasangan stent ureter meupakan prosedur yang umum dilakukan dalam bedah urologi. Namun, efek samping dan morbiditas terkait stent merupakan masalah kesehatan yang sering terjadi. Gejala saluran kemih bagian bawah (LUTS) dilaporkan sebanyak 80% pasien dengan pemasangan </w:t>
      </w:r>
      <w:r w:rsidR="00B9739E" w:rsidRPr="006054A5">
        <w:rPr>
          <w:color w:val="000000"/>
          <w:shd w:val="clear" w:color="auto" w:fill="FFFFFF"/>
        </w:rPr>
        <w:t>Stent ureteral</w:t>
      </w:r>
      <w:r w:rsidRPr="006054A5">
        <w:rPr>
          <w:color w:val="000000"/>
          <w:shd w:val="clear" w:color="auto" w:fill="FFFFFF"/>
        </w:rPr>
        <w:t xml:space="preserve">. Nyeri regio flank, abdomen, inguinal, genitalia, masalah seksual, dan aktivitas kerja dilaporkan pada </w:t>
      </w:r>
      <w:r w:rsidR="00B9739E" w:rsidRPr="006054A5">
        <w:rPr>
          <w:color w:val="000000"/>
          <w:shd w:val="clear" w:color="auto" w:fill="FFFFFF"/>
        </w:rPr>
        <w:t>setelah</w:t>
      </w:r>
      <w:r w:rsidRPr="006054A5">
        <w:rPr>
          <w:color w:val="000000"/>
          <w:shd w:val="clear" w:color="auto" w:fill="FFFFFF"/>
        </w:rPr>
        <w:t xml:space="preserve"> pemasangan </w:t>
      </w:r>
      <w:r w:rsidR="00B9739E" w:rsidRPr="006054A5">
        <w:rPr>
          <w:color w:val="000000"/>
          <w:shd w:val="clear" w:color="auto" w:fill="FFFFFF"/>
        </w:rPr>
        <w:t>Stent ureteral</w:t>
      </w:r>
      <w:r w:rsidRPr="006054A5">
        <w:rPr>
          <w:color w:val="000000"/>
          <w:shd w:val="clear" w:color="auto" w:fill="FFFFFF"/>
        </w:rPr>
        <w:t xml:space="preserve">, gejala-gejala ini memiliki dampak yang menggangu pada kualitas hidup pasien. </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{"citationItems":[{"id":"ITEM-1","itemData":{"DOI":"10.1089/end.2014.0715","ISBN":"6177300790","ISSN":"0892-7790","abstract":"Surgical debridement of the dead bone and subsequent systemic antibiotic therapy is often","author":[{"dropping-particle":"","family":"Zhou","given":"Liang","non-dropping-particle":"","parse-names":false,"suffix":""},{"dropping-particle":"","family":"Cai","given":"Xiang","non-dropping-particle":"","parse-names":false,"suffix":""},{"dropping-particle":"","family":"Li","given":"Hong","non-dropping-particle":"","parse-names":false,"suffix":""},{"dropping-particle":"","family":"Wang","given":"Kun-jie","non-dropping-particle":"","parse-names":false,"suffix":""}],"container-title":"Journal of Endourology","id":"ITEM-1","issue":"6","issued":{"date-parts":[["2015","6"]]},"page":"650-656","title":"Effects of α-Blockers, Antimuscarinics, or Combination Therapy in Relieving Ureteral Stent-Related Symptoms: A Meta-Analysis","type":"article-journal","volume":"29"},"uris":["http://www.mendeley.com/documents/?uuid=6825b074-4e12-4767-9973-d7f675c55020","http://www.mendeley.com/documents/?uuid=6c759373-70f7-4864-942a-0c35955d78ab"]},{"id":"ITEM-2","itemData":{"DOI":"10.1111/bju.14416","ISSN":"1464410X","PMID":"29802800","abstract":"Objectives: To evaluate the effects of 50 mg mirabegron once daily for ureteric stent-related discomfort after ureteroscopic procedures by conducting a multicentre randomized study. Patients and Methods: A total of 100 patients with indwelling ureteric stents after ureteroscopic stone removal or retrograde intrarenal surgery (RIRS) were randomized 1:1 to receive either no treatment or mirabegron during the stenting period. At the time of stent removal, the validated Ureteral Stent Symptom Questionnaire (USSQ), International Prostate Symptom Score (IPSS), total amount of analgesics administered, and post-voiding residual urine volume were reported for each patient. Results: Overall, 96 patients were enrolled for analysis. The postoperative USSQ body pain score (21.96 vs 13.96; P = 0.007) and overall pain score (5.58 vs 2.83; P = 0.002) were lower in the mirabegron group than in the control group. The USSQ urinary symptom scores (32.58 vs 27.92; P = 0.582) and USSQ general health score (17.71 vs 14.00; P = 0.281) were also lower in the mirabegron group, but the difference was not significant. Postoperative IPSS total scores and quality-of-life scores were lower in the mirabegron group, but the difference was not significant. The change in IPSS storage symptom score, however, was lower in the mirabegron group than in the control group (3.58 ± 3.58 vs 1.83 ± 4.39; P = 0.035). Post-void residual urine volume did not differ between the two groups (P &gt; 0.05). Conclusion: The use of 50 mg mirabegron once daily has the potential to reduce ureteric stent-related discomfort. Prospective larger-scale, placebo-controlled studies are warranted to further evaluate the beneficial effects of mirabegron on stent-related symptoms.","author":[{"dropping-particle":"","family":"Tae","given":"Bum Sik","non-dropping-particle":"","parse-names":false,"suffix":""},{"dropping-particle":"","family":"Cho","given":"Seok","non-dropping-particle":"","parse-names":false,"suffix":""},{"dropping-particle":"","family":"Jeon","given":"Byung Jo","non-dropping-particle":"","parse-names":false,"suffix":""},{"dropping-particle":"","family":"Choi","given":"Hoon","non-dropping-particle":"","parse-names":false,"suffix":""},{"dropping-particle":"","family":"Park","given":"Jae Young","non-dropping-particle":"","parse-names":false,"suffix":""},{"dropping-particle":"","family":"Cho","given":"Sung Yong","non-dropping-particle":"","parse-names":false,"suffix":""},{"dropping-particle":"","family":"Lee","given":"Keon Cheol","non-dropping-particle":"","parse-names":false,"suffix":""},{"dropping-particle":"","family":"Bae","given":"Jae Hyun","non-dropping-particle":"","parse-names":false,"suffix":""}],"container-title":"BJU International","id":"ITEM-2","issue":"5","issued":{"date-parts":[["2018"]]},"page":"866-872","title":"Does mirabegron relieve ureteric stent-related discomfort? A prospective, randomized, multicentre study","type":"article-journal","volume":"122"},"uris":["http://www.mendeley.com/documents/?uuid=b238ed4c-4b01-4ccb-a340-4daa809b00f3"]}],"mendeley":{"formattedCitation":"[11,30]","plainTextFormattedCitation":"[11,30]","previouslyFormattedCitation":"[11,30]"},"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[11,30]</w:t>
      </w:r>
      <w:r w:rsidRPr="006054A5">
        <w:rPr>
          <w:color w:val="000000"/>
          <w:shd w:val="clear" w:color="auto" w:fill="FFFFFF"/>
        </w:rPr>
        <w:fldChar w:fldCharType="end"/>
      </w:r>
      <w:r w:rsidRPr="006054A5">
        <w:rPr>
          <w:color w:val="000000"/>
          <w:shd w:val="clear" w:color="auto" w:fill="FFFFFF"/>
        </w:rPr>
        <w:t>.</w:t>
      </w:r>
    </w:p>
    <w:p w14:paraId="15B8DE7F" w14:textId="77777777" w:rsidR="000C089F" w:rsidRPr="006054A5" w:rsidRDefault="000C089F" w:rsidP="00455846">
      <w:pPr>
        <w:spacing w:line="480" w:lineRule="auto"/>
        <w:ind w:firstLine="426"/>
        <w:jc w:val="both"/>
        <w:rPr>
          <w:color w:val="000000"/>
          <w:shd w:val="clear" w:color="auto" w:fill="FFFFFF"/>
        </w:rPr>
      </w:pPr>
      <w:r w:rsidRPr="006054A5">
        <w:rPr>
          <w:color w:val="000000"/>
          <w:shd w:val="clear" w:color="auto" w:fill="FFFFFF"/>
        </w:rPr>
        <w:t xml:space="preserve">Untuk menilai bagaiaman ketidaknyamanan, dampaknya terkait kualitas hidup pasien dan efektivitas pengobatan, penggunaan instrument yang divalidasi untuk mengevaluasi efek pemasangan </w:t>
      </w:r>
      <w:r w:rsidR="00B9739E" w:rsidRPr="006054A5">
        <w:rPr>
          <w:color w:val="000000"/>
          <w:shd w:val="clear" w:color="auto" w:fill="FFFFFF"/>
        </w:rPr>
        <w:t>Stent ureteral</w:t>
      </w:r>
      <w:r w:rsidRPr="006054A5">
        <w:rPr>
          <w:color w:val="000000"/>
          <w:shd w:val="clear" w:color="auto" w:fill="FFFFFF"/>
        </w:rPr>
        <w:t xml:space="preserve"> secara objektif diperlukan. Joshi dkk mengembangkan dan memvalidasi </w:t>
      </w:r>
      <w:r w:rsidR="00B9739E" w:rsidRPr="006054A5">
        <w:rPr>
          <w:color w:val="000000"/>
          <w:shd w:val="clear" w:color="auto" w:fill="FFFFFF"/>
        </w:rPr>
        <w:t>Stent ureteral</w:t>
      </w:r>
      <w:r w:rsidRPr="006054A5">
        <w:rPr>
          <w:color w:val="000000"/>
          <w:shd w:val="clear" w:color="auto" w:fill="FFFFFF"/>
        </w:rPr>
        <w:t xml:space="preserve"> Symptoms Questionnaire (USSQ) yang merupakan alat kuesioner untuk mengevaluasi gejala yang berkaitan dengan stent ureter dan dampaknya terhadap kualitas hidup pasien, USSQ  terdiri dari enam bagian terkait gejala </w:t>
      </w:r>
      <w:r w:rsidR="00B9739E" w:rsidRPr="006054A5">
        <w:rPr>
          <w:color w:val="000000"/>
          <w:shd w:val="clear" w:color="auto" w:fill="FFFFFF"/>
        </w:rPr>
        <w:t>setelah</w:t>
      </w:r>
      <w:r w:rsidRPr="006054A5">
        <w:rPr>
          <w:color w:val="000000"/>
          <w:shd w:val="clear" w:color="auto" w:fill="FFFFFF"/>
        </w:rPr>
        <w:t xml:space="preserve"> pemasangan </w:t>
      </w:r>
      <w:r w:rsidR="00B9739E" w:rsidRPr="006054A5">
        <w:rPr>
          <w:color w:val="000000"/>
          <w:shd w:val="clear" w:color="auto" w:fill="FFFFFF"/>
        </w:rPr>
        <w:t>Stent ureteral</w:t>
      </w:r>
      <w:r w:rsidRPr="006054A5">
        <w:rPr>
          <w:color w:val="000000"/>
          <w:shd w:val="clear" w:color="auto" w:fill="FFFFFF"/>
        </w:rPr>
        <w:t xml:space="preserve"> diantaranya gejala urinari, nyeri, keadaan umum, aktibitas kerja, masalah seksual dan keluhan tambahan. Penulis melaporkan bahwa sekitar 78% pasien mengalami gejala saluran kemih, pemasangan &gt; 80% mengalami nyeri terkait stent, 58% mengalami penurunan kapasitas dan 38% disfungsi seksual. Sebuh studi kohort prospektif melaporkan bahwa hampir sepertiga kasus memerlukan pelepasan dini stent ureter karena ketidaknyaman yang tidak dapat ditoleransi. </w:t>
      </w:r>
      <w:r w:rsidRPr="006054A5">
        <w:rPr>
          <w:color w:val="000000"/>
          <w:shd w:val="clear" w:color="auto" w:fill="FFFFFF"/>
        </w:rPr>
        <w:fldChar w:fldCharType="begin" w:fldLock="1"/>
      </w:r>
      <w:r w:rsidR="00683919" w:rsidRPr="006054A5">
        <w:rPr>
          <w:color w:val="000000"/>
          <w:shd w:val="clear" w:color="auto" w:fill="FFFFFF"/>
        </w:rPr>
        <w:instrText>ADDIN CSL_CITATION {"citationItems":[{"id":"ITEM-1","itemData":{"DOI":"10.1089/end.2014.0715","ISBN":"6177300790","ISSN":"0892-7790","abstract":"Surgical debridement of the dead bone and subsequent systemic antibiotic therapy is often","author":[{"dropping-particle":"","family":"Zhou","given":"Liang","non-dropping-particle":"","parse-names":false,"suffix":""},{"dropping-particle":"","family":"Cai","given":"Xiang","non-dropping-particle":"","parse-names":false,"suffix":""},{"dropping-particle":"","family":"Li","given":"Hong","non-dropping-particle":"","parse-names":false,"suffix":""},{"dropping-particle":"","family":"Wang","given":"Kun-jie","non-dropping-particle":"","parse-names":false,"suffix":""}],"container-title":"Journal of Endourology","id":"ITEM-1","issue":"6","issued":{"date-parts":[["2015","6"]]},"page":"650-656","title":"Effects of α-Blockers, Antimuscarinics, or Combination Therapy in Relieving Ureteral Stent-Related Symptoms: A Meta-Analysis","type":"article-journal","volume":"29"},"uris":["http://www.mendeley.com/documents/?uuid=6825b074-4e12-4767-9973-d7f675c55020","http://www.mendeley.com/documents/?uuid=6c759373-70f7-4864-942a-0c35955d78ab"]},{"id":"ITEM-2","itemData":{"DOI":"10.1111/bju.14416","ISSN":"1464410X","PMID":"29802800","abstract":"Objectives: To evaluate the effects of 50 mg mirabegron once daily for ureteric stent-related discomfort after ureteroscopic procedures by conducting a multicentre randomized study. Patients and Methods: A total of 100 patients with indwelling ureteric stents after ureteroscopic stone removal or retrograde intrarenal surgery (RIRS) were randomized 1:1 to receive either no treatment or mirabegron during the stenting period. At the time of stent removal, the validated Ureteral Stent Symptom Questionnaire (USSQ), International Prostate Symptom Score (IPSS), total amount of analgesics administered, and post-voiding residual urine volume were reported for each patient. Results: Overall, 96 patients were enrolled for analysis. The postoperative USSQ body pain score (21.96 vs 13.96; P = 0.007) and overall pain score (5.58 vs 2.83; P = 0.002) were lower in the mirabegron group than in the control group. The USSQ urinary symptom scores (32.58 vs 27.92; P = 0.582) and USSQ general health score (17.71 vs 14.00; P = 0.281) were also lower in the mirabegron group, but the difference was not significant. Postoperative IPSS total scores and quality-of-life scores were lower in the mirabegron group, but the difference was not significant. The change in IPSS storage symptom score, however, was lower in the mirabegron group than in the control group (3.58 ± 3.58 vs 1.83 ± 4.39; P = 0.035). Post-void residual urine volume did not differ between the two groups (P &gt; 0.05). Conclusion: The use of 50 mg mirabegron once daily has the potential to reduce ureteric stent-related discomfort. Prospective larger-scale, placebo-controlled studies are warranted to further evaluate the beneficial effects of mirabegron on stent-related symptoms.","author":[{"dropping-particle":"","family":"Tae","given":"Bum Sik","non-dropping-particle":"","parse-names":false,"suffix":""},{"dropping-particle":"","family":"Cho","given":"Seok","non-dropping-particle":"","parse-names":false,"suffix":""},{"dropping-particle":"","family":"Jeon","given":"Byung Jo","non-dropping-particle":"","parse-names":false,"suffix":""},{"dropping-particle":"","family":"Choi","given":"Hoon","non-dropping-particle":"","parse-names":false,"suffix":""},{"dropping-particle":"","family":"Park","given":"Jae Young","non-dropping-particle":"","parse-names":false,"suffix":""},{"dropping-particle":"","family":"Cho","given":"Sung Yong","non-dropping-particle":"","parse-names":false,"suffix":""},{"dropping-particle":"","family":"Lee","given":"Keon Cheol","non-dropping-particle":"","parse-names":false,"suffix":""},{"dropping-particle":"","family":"Bae","given":"Jae Hyun","non-dropping-particle":"","parse-names":false,"suffix":""}],"container-title":"BJU International","id":"ITEM-2","issue":"5","issued":{"date-parts":[["2018"]]},"page":"866-872","title":"Does mirabegron relieve ureteric stent-related discomfort? A prospective, randomized, multicentre study","type":"article-journal","volume":"122"},"uris":["http://www.mendeley.com/documents/?uuid=b238ed4c-4b01-4ccb-a340-4daa809b00f3"]}],"mendeley":{"formattedCitation":"[11,30]","plainTextFormattedCitation":"[11,30]","previouslyFormattedCitation":"[11,30]"},"properties":{"noteIndex":0},"schema":"https://github.com/citation-style-language/schema/raw/master/csl-citation.json"}</w:instrText>
      </w:r>
      <w:r w:rsidRPr="006054A5">
        <w:rPr>
          <w:color w:val="000000"/>
          <w:shd w:val="clear" w:color="auto" w:fill="FFFFFF"/>
        </w:rPr>
        <w:fldChar w:fldCharType="separate"/>
      </w:r>
      <w:r w:rsidR="00F97216" w:rsidRPr="006054A5">
        <w:rPr>
          <w:noProof/>
          <w:color w:val="000000"/>
          <w:shd w:val="clear" w:color="auto" w:fill="FFFFFF"/>
        </w:rPr>
        <w:t>[11,30]</w:t>
      </w:r>
      <w:r w:rsidRPr="006054A5">
        <w:rPr>
          <w:color w:val="000000"/>
          <w:shd w:val="clear" w:color="auto" w:fill="FFFFFF"/>
        </w:rPr>
        <w:fldChar w:fldCharType="end"/>
      </w:r>
      <w:r w:rsidRPr="006054A5">
        <w:rPr>
          <w:color w:val="000000"/>
          <w:shd w:val="clear" w:color="auto" w:fill="FFFFFF"/>
        </w:rPr>
        <w:t>.</w:t>
      </w:r>
    </w:p>
    <w:p w14:paraId="703C7371" w14:textId="77777777" w:rsidR="000C089F" w:rsidRPr="006054A5" w:rsidRDefault="000C089F" w:rsidP="00455846">
      <w:pPr>
        <w:spacing w:line="480" w:lineRule="auto"/>
        <w:ind w:firstLine="426"/>
        <w:jc w:val="both"/>
        <w:rPr>
          <w:color w:val="000000"/>
          <w:shd w:val="clear" w:color="auto" w:fill="FFFFFF"/>
        </w:rPr>
      </w:pPr>
      <w:r w:rsidRPr="006054A5">
        <w:rPr>
          <w:color w:val="000000"/>
          <w:shd w:val="clear" w:color="auto" w:fill="FFFFFF"/>
        </w:rPr>
        <w:t xml:space="preserve">Setiap bagian terdiri dari beberapa pertanyaan, dengan jawabannya yang dijumlahkan untuk mendapatkan indeks skor. Bagian gejala urinary (11-56 skor), nyeri </w:t>
      </w:r>
      <w:r w:rsidRPr="006054A5">
        <w:rPr>
          <w:color w:val="000000"/>
          <w:shd w:val="clear" w:color="auto" w:fill="FFFFFF"/>
        </w:rPr>
        <w:lastRenderedPageBreak/>
        <w:t>(2-43 skor), keadaan umum (4-28 skor), kapasitas kerja (5-25 skor), masalah seksual (1-12 skor) dan keluhan tambahan (5-17 skor).</w:t>
      </w:r>
    </w:p>
    <w:p w14:paraId="5A25B6ED" w14:textId="17A8DDC5" w:rsidR="000C089F" w:rsidRPr="006054A5" w:rsidRDefault="000C089F" w:rsidP="00455846">
      <w:r w:rsidRPr="006054A5">
        <w:rPr>
          <w:noProof/>
          <w:lang w:val="en-US"/>
        </w:rPr>
        <w:drawing>
          <wp:inline distT="0" distB="0" distL="0" distR="0" wp14:anchorId="17947C3C" wp14:editId="6EC20F7E">
            <wp:extent cx="2523782" cy="4886325"/>
            <wp:effectExtent l="0" t="0" r="0" b="0"/>
            <wp:docPr id="12" name="Picture 12" descr="UrolSci_2019_30_3_92_240952_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olSci_2019_30_3_92_240952_t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30915" cy="4900135"/>
                    </a:xfrm>
                    <a:prstGeom prst="rect">
                      <a:avLst/>
                    </a:prstGeom>
                    <a:noFill/>
                    <a:ln>
                      <a:noFill/>
                    </a:ln>
                  </pic:spPr>
                </pic:pic>
              </a:graphicData>
            </a:graphic>
          </wp:inline>
        </w:drawing>
      </w:r>
    </w:p>
    <w:p w14:paraId="44509BD1" w14:textId="6376852E" w:rsidR="00CE7B20" w:rsidRPr="006054A5" w:rsidRDefault="00CE7B20" w:rsidP="00455846"/>
    <w:p w14:paraId="54E010E6" w14:textId="77777777" w:rsidR="00CE7B20" w:rsidRPr="006054A5" w:rsidRDefault="00CE7B20" w:rsidP="00455846"/>
    <w:p w14:paraId="73E78C1E" w14:textId="583F7CAB" w:rsidR="00C568DE" w:rsidRPr="006054A5" w:rsidRDefault="00DD161C" w:rsidP="00455846">
      <w:pPr>
        <w:pStyle w:val="Caption"/>
        <w:jc w:val="center"/>
        <w:rPr>
          <w:i w:val="0"/>
          <w:iCs w:val="0"/>
          <w:color w:val="0D0D0D" w:themeColor="text1" w:themeTint="F2"/>
          <w:sz w:val="24"/>
          <w:szCs w:val="24"/>
          <w:shd w:val="clear" w:color="auto" w:fill="FFFFFF"/>
        </w:rPr>
      </w:pPr>
      <w:bookmarkStart w:id="67" w:name="_Toc125404318"/>
      <w:bookmarkStart w:id="68" w:name="_Toc125404343"/>
      <w:r w:rsidRPr="006054A5">
        <w:rPr>
          <w:i w:val="0"/>
          <w:iCs w:val="0"/>
          <w:color w:val="0D0D0D" w:themeColor="text1" w:themeTint="F2"/>
          <w:sz w:val="24"/>
          <w:szCs w:val="24"/>
        </w:rPr>
        <w:t xml:space="preserve">Gambar </w:t>
      </w:r>
      <w:r w:rsidRPr="006054A5">
        <w:rPr>
          <w:i w:val="0"/>
          <w:iCs w:val="0"/>
          <w:color w:val="0D0D0D" w:themeColor="text1" w:themeTint="F2"/>
          <w:sz w:val="24"/>
          <w:szCs w:val="24"/>
        </w:rPr>
        <w:fldChar w:fldCharType="begin"/>
      </w:r>
      <w:r w:rsidRPr="006054A5">
        <w:rPr>
          <w:i w:val="0"/>
          <w:iCs w:val="0"/>
          <w:color w:val="0D0D0D" w:themeColor="text1" w:themeTint="F2"/>
          <w:sz w:val="24"/>
          <w:szCs w:val="24"/>
        </w:rPr>
        <w:instrText xml:space="preserve"> SEQ Gambar \* ARABIC </w:instrText>
      </w:r>
      <w:r w:rsidRPr="006054A5">
        <w:rPr>
          <w:i w:val="0"/>
          <w:iCs w:val="0"/>
          <w:color w:val="0D0D0D" w:themeColor="text1" w:themeTint="F2"/>
          <w:sz w:val="24"/>
          <w:szCs w:val="24"/>
        </w:rPr>
        <w:fldChar w:fldCharType="separate"/>
      </w:r>
      <w:r w:rsidR="00F96C0A">
        <w:rPr>
          <w:i w:val="0"/>
          <w:iCs w:val="0"/>
          <w:color w:val="0D0D0D" w:themeColor="text1" w:themeTint="F2"/>
          <w:sz w:val="24"/>
          <w:szCs w:val="24"/>
        </w:rPr>
        <w:t>5</w:t>
      </w:r>
      <w:r w:rsidRPr="006054A5">
        <w:rPr>
          <w:i w:val="0"/>
          <w:iCs w:val="0"/>
          <w:color w:val="0D0D0D" w:themeColor="text1" w:themeTint="F2"/>
          <w:sz w:val="24"/>
          <w:szCs w:val="24"/>
        </w:rPr>
        <w:fldChar w:fldCharType="end"/>
      </w:r>
      <w:r w:rsidRPr="006054A5">
        <w:rPr>
          <w:i w:val="0"/>
          <w:iCs w:val="0"/>
          <w:color w:val="0D0D0D" w:themeColor="text1" w:themeTint="F2"/>
          <w:sz w:val="24"/>
          <w:szCs w:val="24"/>
        </w:rPr>
        <w:t>.</w:t>
      </w:r>
      <w:r w:rsidR="000C089F" w:rsidRPr="006054A5">
        <w:rPr>
          <w:i w:val="0"/>
          <w:iCs w:val="0"/>
          <w:color w:val="0D0D0D" w:themeColor="text1" w:themeTint="F2"/>
          <w:sz w:val="24"/>
          <w:szCs w:val="24"/>
        </w:rPr>
        <w:t xml:space="preserve"> </w:t>
      </w:r>
      <w:r w:rsidR="00B9739E" w:rsidRPr="006054A5">
        <w:rPr>
          <w:i w:val="0"/>
          <w:iCs w:val="0"/>
          <w:color w:val="0D0D0D" w:themeColor="text1" w:themeTint="F2"/>
          <w:sz w:val="24"/>
          <w:szCs w:val="24"/>
        </w:rPr>
        <w:t>Stent ureteral</w:t>
      </w:r>
      <w:r w:rsidR="000C089F" w:rsidRPr="006054A5">
        <w:rPr>
          <w:i w:val="0"/>
          <w:iCs w:val="0"/>
          <w:color w:val="0D0D0D" w:themeColor="text1" w:themeTint="F2"/>
          <w:sz w:val="24"/>
          <w:szCs w:val="24"/>
        </w:rPr>
        <w:t xml:space="preserve"> Symptom Questionnaire (USSQ). </w:t>
      </w:r>
      <w:r w:rsidR="000C089F" w:rsidRPr="006054A5">
        <w:rPr>
          <w:i w:val="0"/>
          <w:iCs w:val="0"/>
          <w:color w:val="0D0D0D" w:themeColor="text1" w:themeTint="F2"/>
          <w:sz w:val="24"/>
          <w:szCs w:val="24"/>
          <w:shd w:val="clear" w:color="auto" w:fill="FFFFFF"/>
        </w:rPr>
        <w:fldChar w:fldCharType="begin" w:fldLock="1"/>
      </w:r>
      <w:r w:rsidR="00683919" w:rsidRPr="006054A5">
        <w:rPr>
          <w:i w:val="0"/>
          <w:iCs w:val="0"/>
          <w:color w:val="0D0D0D" w:themeColor="text1" w:themeTint="F2"/>
          <w:sz w:val="24"/>
          <w:szCs w:val="24"/>
          <w:shd w:val="clear" w:color="auto" w:fill="FFFFFF"/>
        </w:rPr>
        <w:instrText>ADDIN CSL_CITATION {"citationItems":[{"id":"ITEM-1","itemData":{"DOI":"10.1089/end.2014.0715","ISBN":"6177300790","ISSN":"0892-7790","abstract":"Surgical debridement of the dead bone and subsequent systemic antibiotic therapy is often","author":[{"dropping-particle":"","family":"Zhou","given":"Liang","non-dropping-particle":"","parse-names":false,"suffix":""},{"dropping-particle":"","family":"Cai","given":"Xiang","non-dropping-particle":"","parse-names":false,"suffix":""},{"dropping-particle":"","family":"Li","given":"Hong","non-dropping-particle":"","parse-names":false,"suffix":""},{"dropping-particle":"","family":"Wang","given":"Kun-jie","non-dropping-particle":"","parse-names":false,"suffix":""}],"container-title":"Journal of Endourology","id":"ITEM-1","issue":"6","issued":{"date-parts":[["2015","6"]]},"page":"650-656","title":"Effects of α-Blockers, Antimuscarinics, or Combination Therapy in Relieving Ureteral Stent-Related Symptoms: A Meta-Analysis","type":"article-journal","volume":"29"},"uris":["http://www.mendeley.com/documents/?uuid=6825b074-4e12-4767-9973-d7f675c55020","http://www.mendeley.com/documents/?uuid=6c759373-70f7-4864-942a-0c35955d78ab"]},{"id":"ITEM-2","itemData":{"DOI":"10.1111/bju.14416","ISSN":"1464410X","PMID":"29802800","abstract":"Objectives: To evaluate the effects of 50 mg mirabegron once daily for ureteric stent-related discomfort after ureteroscopic procedures by conducting a multicentre randomized study. Patients and Methods: A total of 100 patients with indwelling ureteric stents after ureteroscopic stone removal or retrograde intrarenal surgery (RIRS) were randomized 1:1 to receive either no treatment or mirabegron during the stenting period. At the time of stent removal, the validated Ureteral Stent Symptom Questionnaire (USSQ), International Prostate Symptom Score (IPSS), total amount of analgesics administered, and post-voiding residual urine volume were reported for each patient. Results: Overall, 96 patients were enrolled for analysis. The postoperative USSQ body pain score (21.96 vs 13.96; P = 0.007) and overall pain score (5.58 vs 2.83; P = 0.002) were lower in the mirabegron group than in the control group. The USSQ urinary symptom scores (32.58 vs 27.92; P = 0.582) and USSQ general health score (17.71 vs 14.00; P = 0.281) were also lower in the mirabegron group, but the difference was not significant. Postoperative IPSS total scores and quality-of-life scores were lower in the mirabegron group, but the difference was not significant. The change in IPSS storage symptom score, however, was lower in the mirabegron group than in the control group (3.58 ± 3.58 vs 1.83 ± 4.39; P = 0.035). Post-void residual urine volume did not differ between the two groups (P &gt; 0.05). Conclusion: The use of 50 mg mirabegron once daily has the potential to reduce ureteric stent-related discomfort. Prospective larger-scale, placebo-controlled studies are warranted to further evaluate the beneficial effects of mirabegron on stent-related symptoms.","author":[{"dropping-particle":"","family":"Tae","given":"Bum Sik","non-dropping-particle":"","parse-names":false,"suffix":""},{"dropping-particle":"","family":"Cho","given":"Seok","non-dropping-particle":"","parse-names":false,"suffix":""},{"dropping-particle":"","family":"Jeon","given":"Byung Jo","non-dropping-particle":"","parse-names":false,"suffix":""},{"dropping-particle":"","family":"Choi","given":"Hoon","non-dropping-particle":"","parse-names":false,"suffix":""},{"dropping-particle":"","family":"Park","given":"Jae Young","non-dropping-particle":"","parse-names":false,"suffix":""},{"dropping-particle":"","family":"Cho","given":"Sung Yong","non-dropping-particle":"","parse-names":false,"suffix":""},{"dropping-particle":"","family":"Lee","given":"Keon Cheol","non-dropping-particle":"","parse-names":false,"suffix":""},{"dropping-particle":"","family":"Bae","given":"Jae Hyun","non-dropping-particle":"","parse-names":false,"suffix":""}],"container-title":"BJU International","id":"ITEM-2","issue":"5","issued":{"date-parts":[["2018"]]},"page":"866-872","title":"Does mirabegron relieve ureteric stent-related discomfort? A prospective, randomized, multicentre study","type":"article-journal","volume":"122"},"uris":["http://www.mendeley.com/documents/?uuid=b238ed4c-4b01-4ccb-a340-4daa809b00f3"]}],"mendeley":{"formattedCitation":"[11,30]","plainTextFormattedCitation":"[11,30]","previouslyFormattedCitation":"[11,30]"},"properties":{"noteIndex":0},"schema":"https://github.com/citation-style-language/schema/raw/master/csl-citation.json"}</w:instrText>
      </w:r>
      <w:r w:rsidR="000C089F" w:rsidRPr="006054A5">
        <w:rPr>
          <w:i w:val="0"/>
          <w:iCs w:val="0"/>
          <w:color w:val="0D0D0D" w:themeColor="text1" w:themeTint="F2"/>
          <w:sz w:val="24"/>
          <w:szCs w:val="24"/>
          <w:shd w:val="clear" w:color="auto" w:fill="FFFFFF"/>
        </w:rPr>
        <w:fldChar w:fldCharType="separate"/>
      </w:r>
      <w:r w:rsidR="00F97216" w:rsidRPr="006054A5">
        <w:rPr>
          <w:i w:val="0"/>
          <w:iCs w:val="0"/>
          <w:color w:val="0D0D0D" w:themeColor="text1" w:themeTint="F2"/>
          <w:sz w:val="24"/>
          <w:szCs w:val="24"/>
          <w:shd w:val="clear" w:color="auto" w:fill="FFFFFF"/>
        </w:rPr>
        <w:t>[11,30]</w:t>
      </w:r>
      <w:r w:rsidR="000C089F" w:rsidRPr="006054A5">
        <w:rPr>
          <w:i w:val="0"/>
          <w:iCs w:val="0"/>
          <w:color w:val="0D0D0D" w:themeColor="text1" w:themeTint="F2"/>
          <w:sz w:val="24"/>
          <w:szCs w:val="24"/>
          <w:shd w:val="clear" w:color="auto" w:fill="FFFFFF"/>
        </w:rPr>
        <w:fldChar w:fldCharType="end"/>
      </w:r>
      <w:r w:rsidR="000C089F" w:rsidRPr="006054A5">
        <w:rPr>
          <w:i w:val="0"/>
          <w:iCs w:val="0"/>
          <w:color w:val="0D0D0D" w:themeColor="text1" w:themeTint="F2"/>
          <w:sz w:val="24"/>
          <w:szCs w:val="24"/>
          <w:shd w:val="clear" w:color="auto" w:fill="FFFFFF"/>
        </w:rPr>
        <w:t>.</w:t>
      </w:r>
      <w:bookmarkEnd w:id="67"/>
      <w:bookmarkEnd w:id="68"/>
    </w:p>
    <w:p w14:paraId="1D2AD1BE" w14:textId="74899B8F" w:rsidR="00CE7B20" w:rsidRPr="006054A5" w:rsidRDefault="00CE7B20" w:rsidP="00455846">
      <w:pPr>
        <w:jc w:val="center"/>
        <w:rPr>
          <w:shd w:val="clear" w:color="auto" w:fill="FFFFFF"/>
        </w:rPr>
      </w:pPr>
    </w:p>
    <w:p w14:paraId="5E21B176" w14:textId="2191A927" w:rsidR="00CE7B20" w:rsidRPr="006054A5" w:rsidRDefault="00CE7B20" w:rsidP="00455846">
      <w:pPr>
        <w:jc w:val="center"/>
        <w:rPr>
          <w:shd w:val="clear" w:color="auto" w:fill="FFFFFF"/>
        </w:rPr>
      </w:pPr>
    </w:p>
    <w:p w14:paraId="6C1311C2" w14:textId="329D4274" w:rsidR="00DD161C" w:rsidRPr="006054A5" w:rsidRDefault="00DD161C" w:rsidP="00455846">
      <w:pPr>
        <w:jc w:val="center"/>
        <w:rPr>
          <w:shd w:val="clear" w:color="auto" w:fill="FFFFFF"/>
        </w:rPr>
      </w:pPr>
    </w:p>
    <w:p w14:paraId="560B2319" w14:textId="20BF5CA2" w:rsidR="00DD161C" w:rsidRPr="006054A5" w:rsidRDefault="00DD161C" w:rsidP="00455846">
      <w:pPr>
        <w:jc w:val="center"/>
        <w:rPr>
          <w:shd w:val="clear" w:color="auto" w:fill="FFFFFF"/>
        </w:rPr>
      </w:pPr>
    </w:p>
    <w:p w14:paraId="685165F3" w14:textId="3E50706E" w:rsidR="00DD161C" w:rsidRPr="006054A5" w:rsidRDefault="00DD161C" w:rsidP="00455846">
      <w:pPr>
        <w:jc w:val="center"/>
        <w:rPr>
          <w:shd w:val="clear" w:color="auto" w:fill="FFFFFF"/>
        </w:rPr>
      </w:pPr>
    </w:p>
    <w:p w14:paraId="2EF6123D" w14:textId="17F02D51" w:rsidR="00DD161C" w:rsidRPr="006054A5" w:rsidRDefault="00DD161C" w:rsidP="00455846">
      <w:pPr>
        <w:jc w:val="center"/>
        <w:rPr>
          <w:shd w:val="clear" w:color="auto" w:fill="FFFFFF"/>
        </w:rPr>
      </w:pPr>
    </w:p>
    <w:p w14:paraId="74074255" w14:textId="35675036" w:rsidR="00DD161C" w:rsidRPr="006054A5" w:rsidRDefault="00DD161C" w:rsidP="00455846">
      <w:pPr>
        <w:jc w:val="center"/>
        <w:rPr>
          <w:shd w:val="clear" w:color="auto" w:fill="FFFFFF"/>
        </w:rPr>
      </w:pPr>
    </w:p>
    <w:p w14:paraId="577CFC96" w14:textId="0B41E33C" w:rsidR="00DD161C" w:rsidRPr="006054A5" w:rsidRDefault="00DD161C" w:rsidP="00455846">
      <w:pPr>
        <w:jc w:val="center"/>
        <w:rPr>
          <w:shd w:val="clear" w:color="auto" w:fill="FFFFFF"/>
        </w:rPr>
      </w:pPr>
    </w:p>
    <w:p w14:paraId="79B73D66" w14:textId="77777777" w:rsidR="00DD161C" w:rsidRPr="006054A5" w:rsidRDefault="00DD161C" w:rsidP="00455846">
      <w:pPr>
        <w:jc w:val="center"/>
        <w:rPr>
          <w:shd w:val="clear" w:color="auto" w:fill="FFFFFF"/>
        </w:rPr>
      </w:pPr>
    </w:p>
    <w:p w14:paraId="14F75BEE" w14:textId="0ABE4725" w:rsidR="00F96A28" w:rsidRPr="006054A5" w:rsidRDefault="00F96A28" w:rsidP="00455846">
      <w:pPr>
        <w:spacing w:line="480" w:lineRule="auto"/>
        <w:jc w:val="center"/>
        <w:outlineLvl w:val="0"/>
        <w:rPr>
          <w:b/>
          <w:bCs/>
        </w:rPr>
      </w:pPr>
      <w:bookmarkStart w:id="69" w:name="_Toc125402216"/>
      <w:bookmarkStart w:id="70" w:name="_Toc126216320"/>
      <w:r w:rsidRPr="006054A5">
        <w:rPr>
          <w:b/>
          <w:bCs/>
        </w:rPr>
        <w:lastRenderedPageBreak/>
        <w:t>BAB III</w:t>
      </w:r>
      <w:bookmarkStart w:id="71" w:name="_Toc53254838"/>
      <w:bookmarkEnd w:id="69"/>
      <w:bookmarkEnd w:id="70"/>
    </w:p>
    <w:p w14:paraId="708E64D7" w14:textId="6BF7B7CC" w:rsidR="00F96A28" w:rsidRPr="006054A5" w:rsidRDefault="00F96A28" w:rsidP="00455846">
      <w:pPr>
        <w:spacing w:line="480" w:lineRule="auto"/>
        <w:jc w:val="center"/>
        <w:outlineLvl w:val="0"/>
        <w:rPr>
          <w:b/>
          <w:bCs/>
        </w:rPr>
      </w:pPr>
      <w:bookmarkStart w:id="72" w:name="_Toc125402217"/>
      <w:bookmarkStart w:id="73" w:name="_Toc125405141"/>
      <w:bookmarkStart w:id="74" w:name="_Toc125405709"/>
      <w:bookmarkStart w:id="75" w:name="_Toc125406251"/>
      <w:bookmarkStart w:id="76" w:name="_Toc126216321"/>
      <w:r w:rsidRPr="006054A5">
        <w:rPr>
          <w:b/>
          <w:bCs/>
        </w:rPr>
        <w:t>KERANGKA PEMIKIRAN</w:t>
      </w:r>
      <w:bookmarkEnd w:id="72"/>
      <w:bookmarkEnd w:id="73"/>
      <w:bookmarkEnd w:id="74"/>
      <w:bookmarkEnd w:id="75"/>
      <w:bookmarkEnd w:id="76"/>
    </w:p>
    <w:p w14:paraId="1952F3D7" w14:textId="591DA9CA" w:rsidR="00B76E44" w:rsidRPr="006054A5" w:rsidRDefault="00B76E44" w:rsidP="00455846"/>
    <w:p w14:paraId="620782CC" w14:textId="77777777" w:rsidR="00B76E44" w:rsidRPr="006054A5" w:rsidRDefault="00B76E44" w:rsidP="00455846"/>
    <w:p w14:paraId="21BF92D4" w14:textId="43314D41" w:rsidR="008552A6" w:rsidRPr="006054A5" w:rsidRDefault="001461A1" w:rsidP="00455846">
      <w:pPr>
        <w:pStyle w:val="ListParagraph"/>
        <w:numPr>
          <w:ilvl w:val="0"/>
          <w:numId w:val="38"/>
        </w:numPr>
        <w:spacing w:after="200" w:line="480" w:lineRule="auto"/>
        <w:jc w:val="both"/>
        <w:outlineLvl w:val="1"/>
        <w:rPr>
          <w:b/>
          <w:bCs/>
        </w:rPr>
      </w:pPr>
      <w:bookmarkStart w:id="77" w:name="_Toc125402218"/>
      <w:bookmarkStart w:id="78" w:name="_Toc126216322"/>
      <w:r w:rsidRPr="006054A5">
        <mc:AlternateContent>
          <mc:Choice Requires="wpg">
            <w:drawing>
              <wp:anchor distT="0" distB="0" distL="114300" distR="114300" simplePos="0" relativeHeight="251672576" behindDoc="0" locked="0" layoutInCell="1" allowOverlap="1" wp14:anchorId="5193B5C6" wp14:editId="2AB148DE">
                <wp:simplePos x="0" y="0"/>
                <wp:positionH relativeFrom="margin">
                  <wp:align>right</wp:align>
                </wp:positionH>
                <wp:positionV relativeFrom="paragraph">
                  <wp:posOffset>448718</wp:posOffset>
                </wp:positionV>
                <wp:extent cx="5029684" cy="6441743"/>
                <wp:effectExtent l="0" t="0" r="19050" b="16510"/>
                <wp:wrapNone/>
                <wp:docPr id="83" name="Group 83"/>
                <wp:cNvGraphicFramePr/>
                <a:graphic xmlns:a="http://schemas.openxmlformats.org/drawingml/2006/main">
                  <a:graphicData uri="http://schemas.microsoft.com/office/word/2010/wordprocessingGroup">
                    <wpg:wgp>
                      <wpg:cNvGrpSpPr/>
                      <wpg:grpSpPr>
                        <a:xfrm>
                          <a:off x="0" y="0"/>
                          <a:ext cx="5029684" cy="6441743"/>
                          <a:chOff x="0" y="0"/>
                          <a:chExt cx="6421926" cy="7102825"/>
                        </a:xfrm>
                      </wpg:grpSpPr>
                      <wpg:grpSp>
                        <wpg:cNvPr id="84" name="Group 84"/>
                        <wpg:cNvGrpSpPr/>
                        <wpg:grpSpPr>
                          <a:xfrm>
                            <a:off x="0" y="0"/>
                            <a:ext cx="6421926" cy="7102825"/>
                            <a:chOff x="0" y="0"/>
                            <a:chExt cx="6421926" cy="7102825"/>
                          </a:xfrm>
                        </wpg:grpSpPr>
                        <wps:wsp>
                          <wps:cNvPr id="85" name="Rectangle 85"/>
                          <wps:cNvSpPr/>
                          <wps:spPr>
                            <a:xfrm>
                              <a:off x="1233377" y="978195"/>
                              <a:ext cx="1626920" cy="4393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42C29A" w14:textId="77777777" w:rsidR="001461A1" w:rsidRPr="001461A1" w:rsidRDefault="001461A1" w:rsidP="001461A1">
                                <w:pPr>
                                  <w:jc w:val="center"/>
                                  <w:rPr>
                                    <w:sz w:val="20"/>
                                  </w:rPr>
                                </w:pPr>
                                <w:r w:rsidRPr="001461A1">
                                  <w:rPr>
                                    <w:sz w:val="20"/>
                                  </w:rPr>
                                  <w:t>Insersi stent ureteral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Rectangle 86"/>
                          <wps:cNvSpPr/>
                          <wps:spPr>
                            <a:xfrm>
                              <a:off x="1233377" y="2137144"/>
                              <a:ext cx="1626920" cy="4393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15AFAA" w14:textId="77777777" w:rsidR="001461A1" w:rsidRDefault="001461A1" w:rsidP="001461A1">
                                <w:pPr>
                                  <w:jc w:val="center"/>
                                </w:pPr>
                                <w:r>
                                  <w:t>Trauma urotelial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Rectangle 87"/>
                          <wps:cNvSpPr/>
                          <wps:spPr>
                            <a:xfrm>
                              <a:off x="2381693" y="3423683"/>
                              <a:ext cx="1626920" cy="123503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986D62" w14:textId="77777777" w:rsidR="001461A1" w:rsidRPr="001461A1" w:rsidRDefault="001461A1" w:rsidP="001461A1">
                                <w:pPr>
                                  <w:rPr>
                                    <w:sz w:val="20"/>
                                  </w:rPr>
                                </w:pPr>
                                <w:r w:rsidRPr="001461A1">
                                  <w:rPr>
                                    <w:sz w:val="20"/>
                                  </w:rPr>
                                  <w:t xml:space="preserve">Meningkatan sitokin inflamasi pada serum dan </w:t>
                                </w:r>
                                <w:r>
                                  <w:rPr>
                                    <w:sz w:val="20"/>
                                  </w:rPr>
                                  <w:t xml:space="preserve"> </w:t>
                                </w:r>
                                <w:r w:rsidRPr="001461A1">
                                  <w:rPr>
                                    <w:sz w:val="20"/>
                                  </w:rPr>
                                  <w:t>urin</w:t>
                                </w:r>
                              </w:p>
                              <w:p w14:paraId="55A9261C" w14:textId="77777777" w:rsidR="001461A1" w:rsidRPr="001461A1" w:rsidRDefault="001461A1" w:rsidP="001461A1">
                                <w:pPr>
                                  <w:rPr>
                                    <w:sz w:val="20"/>
                                  </w:rPr>
                                </w:pPr>
                                <w:r w:rsidRPr="001461A1">
                                  <w:rPr>
                                    <w:sz w:val="20"/>
                                  </w:rPr>
                                  <w:t>(</w:t>
                                </w:r>
                                <w:r w:rsidRPr="001461A1">
                                  <w:rPr>
                                    <w:color w:val="FF0000"/>
                                    <w:sz w:val="20"/>
                                  </w:rPr>
                                  <w:t>IL-6</w:t>
                                </w:r>
                                <w:r w:rsidRPr="001461A1">
                                  <w:rPr>
                                    <w:sz w:val="20"/>
                                  </w:rPr>
                                  <w:t>, IL-8, CCL2, CCL5, IL-1β dan TNF-α)</w:t>
                                </w:r>
                              </w:p>
                              <w:p w14:paraId="5527F462" w14:textId="77777777" w:rsidR="001461A1" w:rsidRPr="001461A1" w:rsidRDefault="001461A1" w:rsidP="001461A1">
                                <w:pPr>
                                  <w:jc w:val="center"/>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Rectangle 89"/>
                          <wps:cNvSpPr/>
                          <wps:spPr>
                            <a:xfrm>
                              <a:off x="0" y="3402418"/>
                              <a:ext cx="1626920" cy="123503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2189BD" w14:textId="77777777" w:rsidR="001461A1" w:rsidRPr="005F603D" w:rsidRDefault="001461A1" w:rsidP="001461A1">
                                <w:r>
                                  <w:t>Derajat inflamasi pada mukosa kantong kemih</w:t>
                                </w:r>
                              </w:p>
                              <w:p w14:paraId="7FAE1D1B" w14:textId="77777777" w:rsidR="001461A1" w:rsidRDefault="001461A1" w:rsidP="001461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Oval 91"/>
                          <wps:cNvSpPr/>
                          <wps:spPr>
                            <a:xfrm>
                              <a:off x="4540102" y="0"/>
                              <a:ext cx="1733797" cy="510639"/>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4A46AF" w14:textId="77777777" w:rsidR="001461A1" w:rsidRDefault="001461A1" w:rsidP="001461A1">
                                <w:pPr>
                                  <w:jc w:val="center"/>
                                </w:pPr>
                                <w:r>
                                  <w:t>Mirabegron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Oval 92"/>
                          <wps:cNvSpPr/>
                          <wps:spPr>
                            <a:xfrm>
                              <a:off x="4561367" y="765544"/>
                              <a:ext cx="1733797" cy="510639"/>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BD530C" w14:textId="77777777" w:rsidR="001461A1" w:rsidRDefault="001461A1" w:rsidP="001461A1">
                                <w:pPr>
                                  <w:jc w:val="center"/>
                                </w:pPr>
                                <w:r>
                                  <w:t xml:space="preserve">Reseptor </w:t>
                                </w:r>
                                <w:r>
                                  <w:rPr>
                                    <w:rFonts w:cstheme="minorHAnsi"/>
                                  </w:rPr>
                                  <w:t>β</w:t>
                                </w: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Oval 93"/>
                          <wps:cNvSpPr/>
                          <wps:spPr>
                            <a:xfrm>
                              <a:off x="4391246" y="2658139"/>
                              <a:ext cx="2030680" cy="1436915"/>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BB91EB" w14:textId="77777777" w:rsidR="001461A1" w:rsidRPr="001461A1" w:rsidRDefault="001461A1" w:rsidP="001461A1">
                                <w:pPr>
                                  <w:jc w:val="center"/>
                                  <w:rPr>
                                    <w:sz w:val="18"/>
                                  </w:rPr>
                                </w:pPr>
                                <w:r w:rsidRPr="001461A1">
                                  <w:rPr>
                                    <w:sz w:val="18"/>
                                  </w:rPr>
                                  <w:t>Menurunkan friksi dan iritasi stent terhadap lapisan mukosa epitel kantong kemih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Oval 94"/>
                          <wps:cNvSpPr/>
                          <wps:spPr>
                            <a:xfrm>
                              <a:off x="4561367" y="6592186"/>
                              <a:ext cx="1733797" cy="510639"/>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0A8157" w14:textId="77777777" w:rsidR="001461A1" w:rsidRDefault="001461A1" w:rsidP="001461A1">
                                <w:pPr>
                                  <w:jc w:val="center"/>
                                </w:pPr>
                                <w:r>
                                  <w:t>Tamsulosine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Oval 95"/>
                          <wps:cNvSpPr/>
                          <wps:spPr>
                            <a:xfrm>
                              <a:off x="4572000" y="5592725"/>
                              <a:ext cx="1733797" cy="688768"/>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2CE430" w14:textId="77777777" w:rsidR="001461A1" w:rsidRPr="001461A1" w:rsidRDefault="001461A1" w:rsidP="001461A1">
                                <w:pPr>
                                  <w:jc w:val="center"/>
                                  <w:rPr>
                                    <w:sz w:val="20"/>
                                  </w:rPr>
                                </w:pPr>
                                <w:r w:rsidRPr="001461A1">
                                  <w:rPr>
                                    <w:sz w:val="20"/>
                                  </w:rPr>
                                  <w:t xml:space="preserve"> Blok reseptor </w:t>
                                </w:r>
                                <w:r w:rsidRPr="001461A1">
                                  <w:rPr>
                                    <w:rFonts w:cstheme="minorHAnsi"/>
                                    <w:sz w:val="20"/>
                                  </w:rPr>
                                  <w:t>α</w:t>
                                </w:r>
                                <w:r w:rsidRPr="001461A1">
                                  <w:rPr>
                                    <w:sz w:val="20"/>
                                  </w:rPr>
                                  <w:t>1 selektif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Oval 128"/>
                          <wps:cNvSpPr/>
                          <wps:spPr>
                            <a:xfrm>
                              <a:off x="4550735" y="4380614"/>
                              <a:ext cx="1733797" cy="890649"/>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BD9035" w14:textId="77777777" w:rsidR="001461A1" w:rsidRPr="001461A1" w:rsidRDefault="001461A1" w:rsidP="001461A1">
                                <w:pPr>
                                  <w:jc w:val="center"/>
                                  <w:rPr>
                                    <w:sz w:val="16"/>
                                  </w:rPr>
                                </w:pPr>
                                <w:r w:rsidRPr="001461A1">
                                  <w:rPr>
                                    <w:sz w:val="16"/>
                                  </w:rPr>
                                  <w:t xml:space="preserve"> Relak</w:t>
                                </w:r>
                                <w:r>
                                  <w:rPr>
                                    <w:sz w:val="16"/>
                                  </w:rPr>
                                  <w:t>sasi otot polos prostat dan blad</w:t>
                                </w:r>
                                <w:r w:rsidRPr="001461A1">
                                  <w:rPr>
                                    <w:sz w:val="16"/>
                                  </w:rPr>
                                  <w:t>der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Oval 131"/>
                          <wps:cNvSpPr/>
                          <wps:spPr>
                            <a:xfrm>
                              <a:off x="4529470" y="1541721"/>
                              <a:ext cx="1733550" cy="854899"/>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CD0898" w14:textId="77777777" w:rsidR="001461A1" w:rsidRPr="001461A1" w:rsidRDefault="001461A1" w:rsidP="001461A1">
                                <w:pPr>
                                  <w:jc w:val="center"/>
                                  <w:rPr>
                                    <w:sz w:val="20"/>
                                  </w:rPr>
                                </w:pPr>
                                <w:r w:rsidRPr="001461A1">
                                  <w:rPr>
                                    <w:sz w:val="20"/>
                                  </w:rPr>
                                  <w:t>Relaksasi muskulus destrusor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Rectangle 132"/>
                          <wps:cNvSpPr/>
                          <wps:spPr>
                            <a:xfrm>
                              <a:off x="1254642" y="5624623"/>
                              <a:ext cx="1626920" cy="4393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EF08EF" w14:textId="77777777" w:rsidR="001461A1" w:rsidRPr="001461A1" w:rsidRDefault="001461A1" w:rsidP="001461A1">
                                <w:pPr>
                                  <w:jc w:val="center"/>
                                  <w:rPr>
                                    <w:i/>
                                    <w:sz w:val="20"/>
                                  </w:rPr>
                                </w:pPr>
                                <w:r w:rsidRPr="001461A1">
                                  <w:rPr>
                                    <w:i/>
                                    <w:sz w:val="20"/>
                                  </w:rPr>
                                  <w:t>Stent related symptom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Straight Arrow Connector 133"/>
                          <wps:cNvCnPr/>
                          <wps:spPr>
                            <a:xfrm>
                              <a:off x="2020186" y="1424763"/>
                              <a:ext cx="11875" cy="713122"/>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34" name="Straight Arrow Connector 134"/>
                          <wps:cNvCnPr/>
                          <wps:spPr>
                            <a:xfrm flipH="1">
                              <a:off x="1286539" y="2604976"/>
                              <a:ext cx="463138" cy="665018"/>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35" name="Straight Arrow Connector 135"/>
                          <wps:cNvCnPr/>
                          <wps:spPr>
                            <a:xfrm>
                              <a:off x="2222204" y="2615609"/>
                              <a:ext cx="391886" cy="65297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36" name="Straight Arrow Connector 136"/>
                          <wps:cNvCnPr/>
                          <wps:spPr>
                            <a:xfrm>
                              <a:off x="1201479" y="4667693"/>
                              <a:ext cx="558140" cy="80811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38" name="Straight Arrow Connector 138"/>
                          <wps:cNvCnPr/>
                          <wps:spPr>
                            <a:xfrm flipH="1">
                              <a:off x="2317897" y="4699590"/>
                              <a:ext cx="403761" cy="74814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39" name="Straight Arrow Connector 139"/>
                          <wps:cNvCnPr/>
                          <wps:spPr>
                            <a:xfrm>
                              <a:off x="5390707" y="1286539"/>
                              <a:ext cx="0" cy="249382"/>
                            </a:xfrm>
                            <a:prstGeom prst="straightConnector1">
                              <a:avLst/>
                            </a:prstGeom>
                            <a:ln>
                              <a:prstDash val="sysDot"/>
                              <a:tailEnd type="triangle"/>
                            </a:ln>
                          </wps:spPr>
                          <wps:style>
                            <a:lnRef idx="3">
                              <a:schemeClr val="accent2"/>
                            </a:lnRef>
                            <a:fillRef idx="0">
                              <a:schemeClr val="accent2"/>
                            </a:fillRef>
                            <a:effectRef idx="2">
                              <a:schemeClr val="accent2"/>
                            </a:effectRef>
                            <a:fontRef idx="minor">
                              <a:schemeClr val="tx1"/>
                            </a:fontRef>
                          </wps:style>
                          <wps:bodyPr/>
                        </wps:wsp>
                        <wps:wsp>
                          <wps:cNvPr id="140" name="Straight Arrow Connector 140"/>
                          <wps:cNvCnPr/>
                          <wps:spPr>
                            <a:xfrm>
                              <a:off x="5390707" y="2424223"/>
                              <a:ext cx="0" cy="237506"/>
                            </a:xfrm>
                            <a:prstGeom prst="straightConnector1">
                              <a:avLst/>
                            </a:prstGeom>
                            <a:ln>
                              <a:prstDash val="sysDot"/>
                              <a:tailEnd type="triangle"/>
                            </a:ln>
                          </wps:spPr>
                          <wps:style>
                            <a:lnRef idx="3">
                              <a:schemeClr val="accent2"/>
                            </a:lnRef>
                            <a:fillRef idx="0">
                              <a:schemeClr val="accent2"/>
                            </a:fillRef>
                            <a:effectRef idx="2">
                              <a:schemeClr val="accent2"/>
                            </a:effectRef>
                            <a:fontRef idx="minor">
                              <a:schemeClr val="tx1"/>
                            </a:fontRef>
                          </wps:style>
                          <wps:bodyPr/>
                        </wps:wsp>
                        <wps:wsp>
                          <wps:cNvPr id="141" name="Straight Arrow Connector 141"/>
                          <wps:cNvCnPr/>
                          <wps:spPr>
                            <a:xfrm flipV="1">
                              <a:off x="5422604" y="4093535"/>
                              <a:ext cx="0" cy="285552"/>
                            </a:xfrm>
                            <a:prstGeom prst="straightConnector1">
                              <a:avLst/>
                            </a:prstGeom>
                            <a:ln>
                              <a:prstDash val="sysDot"/>
                              <a:tailEnd type="triangle"/>
                            </a:ln>
                          </wps:spPr>
                          <wps:style>
                            <a:lnRef idx="3">
                              <a:schemeClr val="accent2"/>
                            </a:lnRef>
                            <a:fillRef idx="0">
                              <a:schemeClr val="accent2"/>
                            </a:fillRef>
                            <a:effectRef idx="2">
                              <a:schemeClr val="accent2"/>
                            </a:effectRef>
                            <a:fontRef idx="minor">
                              <a:schemeClr val="tx1"/>
                            </a:fontRef>
                          </wps:style>
                          <wps:bodyPr/>
                        </wps:wsp>
                        <wps:wsp>
                          <wps:cNvPr id="142" name="Straight Arrow Connector 142"/>
                          <wps:cNvCnPr/>
                          <wps:spPr>
                            <a:xfrm flipV="1">
                              <a:off x="5465135" y="5284381"/>
                              <a:ext cx="0" cy="308758"/>
                            </a:xfrm>
                            <a:prstGeom prst="straightConnector1">
                              <a:avLst/>
                            </a:prstGeom>
                            <a:ln>
                              <a:prstDash val="sysDot"/>
                              <a:tailEnd type="triangle"/>
                            </a:ln>
                          </wps:spPr>
                          <wps:style>
                            <a:lnRef idx="3">
                              <a:schemeClr val="accent2"/>
                            </a:lnRef>
                            <a:fillRef idx="0">
                              <a:schemeClr val="accent2"/>
                            </a:fillRef>
                            <a:effectRef idx="2">
                              <a:schemeClr val="accent2"/>
                            </a:effectRef>
                            <a:fontRef idx="minor">
                              <a:schemeClr val="tx1"/>
                            </a:fontRef>
                          </wps:style>
                          <wps:bodyPr/>
                        </wps:wsp>
                        <wps:wsp>
                          <wps:cNvPr id="143" name="Straight Arrow Connector 143"/>
                          <wps:cNvCnPr/>
                          <wps:spPr>
                            <a:xfrm flipV="1">
                              <a:off x="5475767" y="6294474"/>
                              <a:ext cx="11875" cy="296883"/>
                            </a:xfrm>
                            <a:prstGeom prst="straightConnector1">
                              <a:avLst/>
                            </a:prstGeom>
                            <a:ln>
                              <a:prstDash val="sysDot"/>
                              <a:tailEnd type="triangle"/>
                            </a:ln>
                          </wps:spPr>
                          <wps:style>
                            <a:lnRef idx="3">
                              <a:schemeClr val="accent2"/>
                            </a:lnRef>
                            <a:fillRef idx="0">
                              <a:schemeClr val="accent2"/>
                            </a:fillRef>
                            <a:effectRef idx="2">
                              <a:schemeClr val="accent2"/>
                            </a:effectRef>
                            <a:fontRef idx="minor">
                              <a:schemeClr val="tx1"/>
                            </a:fontRef>
                          </wps:style>
                          <wps:bodyPr/>
                        </wps:wsp>
                        <wps:wsp>
                          <wps:cNvPr id="144" name="Straight Arrow Connector 144"/>
                          <wps:cNvCnPr/>
                          <wps:spPr>
                            <a:xfrm>
                              <a:off x="5411972" y="510363"/>
                              <a:ext cx="11875" cy="249480"/>
                            </a:xfrm>
                            <a:prstGeom prst="straightConnector1">
                              <a:avLst/>
                            </a:prstGeom>
                            <a:ln>
                              <a:prstDash val="sysDot"/>
                              <a:tailEnd type="triangle"/>
                            </a:ln>
                          </wps:spPr>
                          <wps:style>
                            <a:lnRef idx="3">
                              <a:schemeClr val="accent2"/>
                            </a:lnRef>
                            <a:fillRef idx="0">
                              <a:schemeClr val="accent2"/>
                            </a:fillRef>
                            <a:effectRef idx="2">
                              <a:schemeClr val="accent2"/>
                            </a:effectRef>
                            <a:fontRef idx="minor">
                              <a:schemeClr val="tx1"/>
                            </a:fontRef>
                          </wps:style>
                          <wps:bodyPr/>
                        </wps:wsp>
                      </wpg:grpSp>
                      <wps:wsp>
                        <wps:cNvPr id="145" name="Straight Arrow Connector 145"/>
                        <wps:cNvCnPr/>
                        <wps:spPr>
                          <a:xfrm flipH="1" flipV="1">
                            <a:off x="2923953" y="2434856"/>
                            <a:ext cx="1448790" cy="985652"/>
                          </a:xfrm>
                          <a:prstGeom prst="straightConnector1">
                            <a:avLst/>
                          </a:prstGeom>
                          <a:ln>
                            <a:prstDash val="dashDot"/>
                            <a:tailEnd type="triangle"/>
                          </a:ln>
                        </wps:spPr>
                        <wps:style>
                          <a:lnRef idx="3">
                            <a:schemeClr val="accent2"/>
                          </a:lnRef>
                          <a:fillRef idx="0">
                            <a:schemeClr val="accent2"/>
                          </a:fillRef>
                          <a:effectRef idx="2">
                            <a:schemeClr val="accent2"/>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193B5C6" id="Group 83" o:spid="_x0000_s1049" style="position:absolute;left:0;text-align:left;margin-left:344.85pt;margin-top:35.35pt;width:396.05pt;height:507.2pt;z-index:251672576;mso-position-horizontal:right;mso-position-horizontal-relative:margin;mso-width-relative:margin;mso-height-relative:margin" coordsize="64219,71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">
                <v:group id="Group 84" o:spid="_x0000_s1050" style="position:absolute;width:64219;height:71028" coordsize="64219,7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rect id="Rectangle 85" o:spid="_x0000_s1051" style="position:absolute;left:12333;top:9781;width:16269;height:4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" fillcolor="#5b9bd5 [3204]" strokecolor="#1f4d78 [1604]" strokeweight="1pt">
                    <v:textbox>
                      <w:txbxContent>
                        <w:p w14:paraId="4242C29A" w14:textId="77777777" w:rsidR="001461A1" w:rsidRPr="001461A1" w:rsidRDefault="001461A1" w:rsidP="001461A1">
                          <w:pPr>
                            <w:jc w:val="center"/>
                            <w:rPr>
                              <w:sz w:val="20"/>
                            </w:rPr>
                          </w:pPr>
                          <w:r w:rsidRPr="001461A1">
                            <w:rPr>
                              <w:sz w:val="20"/>
                            </w:rPr>
                            <w:t>Insersi stent ureteral</w:t>
                          </w:r>
                        </w:p>
                      </w:txbxContent>
                    </v:textbox>
                  </v:rect>
                  <v:rect id="Rectangle 86" o:spid="_x0000_s1052" style="position:absolute;left:12333;top:21371;width:16269;height:4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" fillcolor="#5b9bd5 [3204]" strokecolor="#1f4d78 [1604]" strokeweight="1pt">
                    <v:textbox>
                      <w:txbxContent>
                        <w:p w14:paraId="5B15AFAA" w14:textId="77777777" w:rsidR="001461A1" w:rsidRDefault="001461A1" w:rsidP="001461A1">
                          <w:pPr>
                            <w:jc w:val="center"/>
                          </w:pPr>
                          <w:r>
                            <w:t>Trauma urotelial</w:t>
                          </w:r>
                        </w:p>
                      </w:txbxContent>
                    </v:textbox>
                  </v:rect>
                  <v:rect id="Rectangle 87" o:spid="_x0000_s1053" style="position:absolute;left:23816;top:34236;width:16270;height:123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" fillcolor="#5b9bd5 [3204]" strokecolor="#1f4d78 [1604]" strokeweight="1pt">
                    <v:textbox>
                      <w:txbxContent>
                        <w:p w14:paraId="3F986D62" w14:textId="77777777" w:rsidR="001461A1" w:rsidRPr="001461A1" w:rsidRDefault="001461A1" w:rsidP="001461A1">
                          <w:pPr>
                            <w:rPr>
                              <w:sz w:val="20"/>
                            </w:rPr>
                          </w:pPr>
                          <w:r w:rsidRPr="001461A1">
                            <w:rPr>
                              <w:sz w:val="20"/>
                            </w:rPr>
                            <w:t xml:space="preserve">Meningkatan sitokin inflamasi pada serum dan </w:t>
                          </w:r>
                          <w:r>
                            <w:rPr>
                              <w:sz w:val="20"/>
                            </w:rPr>
                            <w:t xml:space="preserve"> </w:t>
                          </w:r>
                          <w:r w:rsidRPr="001461A1">
                            <w:rPr>
                              <w:sz w:val="20"/>
                            </w:rPr>
                            <w:t>urin</w:t>
                          </w:r>
                        </w:p>
                        <w:p w14:paraId="55A9261C" w14:textId="77777777" w:rsidR="001461A1" w:rsidRPr="001461A1" w:rsidRDefault="001461A1" w:rsidP="001461A1">
                          <w:pPr>
                            <w:rPr>
                              <w:sz w:val="20"/>
                            </w:rPr>
                          </w:pPr>
                          <w:r w:rsidRPr="001461A1">
                            <w:rPr>
                              <w:sz w:val="20"/>
                            </w:rPr>
                            <w:t>(</w:t>
                          </w:r>
                          <w:r w:rsidRPr="001461A1">
                            <w:rPr>
                              <w:color w:val="FF0000"/>
                              <w:sz w:val="20"/>
                            </w:rPr>
                            <w:t>IL-6</w:t>
                          </w:r>
                          <w:r w:rsidRPr="001461A1">
                            <w:rPr>
                              <w:sz w:val="20"/>
                            </w:rPr>
                            <w:t>, IL-8, CCL2, CCL5, IL-1β dan TNF-α)</w:t>
                          </w:r>
                        </w:p>
                        <w:p w14:paraId="5527F462" w14:textId="77777777" w:rsidR="001461A1" w:rsidRPr="001461A1" w:rsidRDefault="001461A1" w:rsidP="001461A1">
                          <w:pPr>
                            <w:jc w:val="center"/>
                            <w:rPr>
                              <w:sz w:val="20"/>
                            </w:rPr>
                          </w:pPr>
                        </w:p>
                      </w:txbxContent>
                    </v:textbox>
                  </v:rect>
                  <v:rect id="Rectangle 89" o:spid="_x0000_s1054" style="position:absolute;top:34024;width:16269;height:12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" fillcolor="#5b9bd5 [3204]" strokecolor="#1f4d78 [1604]" strokeweight="1pt">
                    <v:textbox>
                      <w:txbxContent>
                        <w:p w14:paraId="762189BD" w14:textId="77777777" w:rsidR="001461A1" w:rsidRPr="005F603D" w:rsidRDefault="001461A1" w:rsidP="001461A1">
                          <w:r>
                            <w:t>Derajat inflamasi pada mukosa kantong kemih</w:t>
                          </w:r>
                        </w:p>
                        <w:p w14:paraId="7FAE1D1B" w14:textId="77777777" w:rsidR="001461A1" w:rsidRDefault="001461A1" w:rsidP="001461A1">
                          <w:pPr>
                            <w:jc w:val="center"/>
                          </w:pPr>
                        </w:p>
                      </w:txbxContent>
                    </v:textbox>
                  </v:rect>
                  <v:oval id="Oval 91" o:spid="_x0000_s1055" style="position:absolute;left:45401;width:17337;height:5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" fillcolor="red" strokecolor="#1f4d78 [1604]" strokeweight="1pt">
                    <v:stroke joinstyle="miter"/>
                    <v:textbox>
                      <w:txbxContent>
                        <w:p w14:paraId="634A46AF" w14:textId="77777777" w:rsidR="001461A1" w:rsidRDefault="001461A1" w:rsidP="001461A1">
                          <w:pPr>
                            <w:jc w:val="center"/>
                          </w:pPr>
                          <w:r>
                            <w:t>Mirabegron</w:t>
                          </w:r>
                        </w:p>
                      </w:txbxContent>
                    </v:textbox>
                  </v:oval>
                  <v:oval id="Oval 92" o:spid="_x0000_s1056" style="position:absolute;left:45613;top:7655;width:17338;height:5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" fillcolor="red" strokecolor="#1f4d78 [1604]" strokeweight="1pt">
                    <v:stroke joinstyle="miter"/>
                    <v:textbox>
                      <w:txbxContent>
                        <w:p w14:paraId="4CBD530C" w14:textId="77777777" w:rsidR="001461A1" w:rsidRDefault="001461A1" w:rsidP="001461A1">
                          <w:pPr>
                            <w:jc w:val="center"/>
                          </w:pPr>
                          <w:r>
                            <w:t xml:space="preserve">Reseptor </w:t>
                          </w:r>
                          <w:r>
                            <w:rPr>
                              <w:rFonts w:cstheme="minorHAnsi"/>
                            </w:rPr>
                            <w:t>β</w:t>
                          </w:r>
                          <w:r>
                            <w:t>3</w:t>
                          </w:r>
                        </w:p>
                      </w:txbxContent>
                    </v:textbox>
                  </v:oval>
                  <v:oval id="Oval 93" o:spid="_x0000_s1057" style="position:absolute;left:43912;top:26581;width:20307;height:14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" fillcolor="red" strokecolor="#1f4d78 [1604]" strokeweight="1pt">
                    <v:stroke joinstyle="miter"/>
                    <v:textbox>
                      <w:txbxContent>
                        <w:p w14:paraId="0FBB91EB" w14:textId="77777777" w:rsidR="001461A1" w:rsidRPr="001461A1" w:rsidRDefault="001461A1" w:rsidP="001461A1">
                          <w:pPr>
                            <w:jc w:val="center"/>
                            <w:rPr>
                              <w:sz w:val="18"/>
                            </w:rPr>
                          </w:pPr>
                          <w:r w:rsidRPr="001461A1">
                            <w:rPr>
                              <w:sz w:val="18"/>
                            </w:rPr>
                            <w:t>Menurunkan friksi dan iritasi stent terhadap lapisan mukosa epitel kantong kemih</w:t>
                          </w:r>
                        </w:p>
                      </w:txbxContent>
                    </v:textbox>
                  </v:oval>
                  <v:oval id="Oval 94" o:spid="_x0000_s1058" style="position:absolute;left:45613;top:65921;width:17338;height:51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" fillcolor="red" strokecolor="#1f4d78 [1604]" strokeweight="1pt">
                    <v:stroke joinstyle="miter"/>
                    <v:textbox>
                      <w:txbxContent>
                        <w:p w14:paraId="1D0A8157" w14:textId="77777777" w:rsidR="001461A1" w:rsidRDefault="001461A1" w:rsidP="001461A1">
                          <w:pPr>
                            <w:jc w:val="center"/>
                          </w:pPr>
                          <w:r>
                            <w:t>Tamsulosine</w:t>
                          </w:r>
                        </w:p>
                      </w:txbxContent>
                    </v:textbox>
                  </v:oval>
                  <v:oval id="Oval 95" o:spid="_x0000_s1059" style="position:absolute;left:45720;top:55927;width:17337;height:68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" fillcolor="red" strokecolor="#1f4d78 [1604]" strokeweight="1pt">
                    <v:stroke joinstyle="miter"/>
                    <v:textbox>
                      <w:txbxContent>
                        <w:p w14:paraId="162CE430" w14:textId="77777777" w:rsidR="001461A1" w:rsidRPr="001461A1" w:rsidRDefault="001461A1" w:rsidP="001461A1">
                          <w:pPr>
                            <w:jc w:val="center"/>
                            <w:rPr>
                              <w:sz w:val="20"/>
                            </w:rPr>
                          </w:pPr>
                          <w:r w:rsidRPr="001461A1">
                            <w:rPr>
                              <w:sz w:val="20"/>
                            </w:rPr>
                            <w:t xml:space="preserve"> Blok reseptor </w:t>
                          </w:r>
                          <w:r w:rsidRPr="001461A1">
                            <w:rPr>
                              <w:rFonts w:cstheme="minorHAnsi"/>
                              <w:sz w:val="20"/>
                            </w:rPr>
                            <w:t>α</w:t>
                          </w:r>
                          <w:r w:rsidRPr="001461A1">
                            <w:rPr>
                              <w:sz w:val="20"/>
                            </w:rPr>
                            <w:t>1 selektif</w:t>
                          </w:r>
                        </w:p>
                      </w:txbxContent>
                    </v:textbox>
                  </v:oval>
                  <v:oval id="Oval 128" o:spid="_x0000_s1060" style="position:absolute;left:45507;top:43806;width:17338;height:8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" fillcolor="red" strokecolor="#1f4d78 [1604]" strokeweight="1pt">
                    <v:stroke joinstyle="miter"/>
                    <v:textbox>
                      <w:txbxContent>
                        <w:p w14:paraId="0FBD9035" w14:textId="77777777" w:rsidR="001461A1" w:rsidRPr="001461A1" w:rsidRDefault="001461A1" w:rsidP="001461A1">
                          <w:pPr>
                            <w:jc w:val="center"/>
                            <w:rPr>
                              <w:sz w:val="16"/>
                            </w:rPr>
                          </w:pPr>
                          <w:r w:rsidRPr="001461A1">
                            <w:rPr>
                              <w:sz w:val="16"/>
                            </w:rPr>
                            <w:t xml:space="preserve"> Relak</w:t>
                          </w:r>
                          <w:r>
                            <w:rPr>
                              <w:sz w:val="16"/>
                            </w:rPr>
                            <w:t>sasi otot polos prostat dan blad</w:t>
                          </w:r>
                          <w:r w:rsidRPr="001461A1">
                            <w:rPr>
                              <w:sz w:val="16"/>
                            </w:rPr>
                            <w:t>der neck</w:t>
                          </w:r>
                        </w:p>
                      </w:txbxContent>
                    </v:textbox>
                  </v:oval>
                  <v:oval id="Oval 131" o:spid="_x0000_s1061" style="position:absolute;left:45294;top:15417;width:17336;height:85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" fillcolor="red" strokecolor="#1f4d78 [1604]" strokeweight="1pt">
                    <v:stroke joinstyle="miter"/>
                    <v:textbox>
                      <w:txbxContent>
                        <w:p w14:paraId="42CD0898" w14:textId="77777777" w:rsidR="001461A1" w:rsidRPr="001461A1" w:rsidRDefault="001461A1" w:rsidP="001461A1">
                          <w:pPr>
                            <w:jc w:val="center"/>
                            <w:rPr>
                              <w:sz w:val="20"/>
                            </w:rPr>
                          </w:pPr>
                          <w:r w:rsidRPr="001461A1">
                            <w:rPr>
                              <w:sz w:val="20"/>
                            </w:rPr>
                            <w:t>Relaksasi muskulus destrusor</w:t>
                          </w:r>
                        </w:p>
                      </w:txbxContent>
                    </v:textbox>
                  </v:oval>
                  <v:rect id="Rectangle 132" o:spid="_x0000_s1062" style="position:absolute;left:12546;top:56246;width:16269;height:4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" fillcolor="#5b9bd5 [3204]" strokecolor="#1f4d78 [1604]" strokeweight="1pt">
                    <v:textbox>
                      <w:txbxContent>
                        <w:p w14:paraId="0BEF08EF" w14:textId="77777777" w:rsidR="001461A1" w:rsidRPr="001461A1" w:rsidRDefault="001461A1" w:rsidP="001461A1">
                          <w:pPr>
                            <w:jc w:val="center"/>
                            <w:rPr>
                              <w:i/>
                              <w:sz w:val="20"/>
                            </w:rPr>
                          </w:pPr>
                          <w:r w:rsidRPr="001461A1">
                            <w:rPr>
                              <w:i/>
                              <w:sz w:val="20"/>
                            </w:rPr>
                            <w:t>Stent related symptom</w:t>
                          </w:r>
                        </w:p>
                      </w:txbxContent>
                    </v:textbox>
                  </v:rect>
                  <v:shape id="Straight Arrow Connector 133" o:spid="_x0000_s1063" type="#_x0000_t32" style="position:absolute;left:20201;top:14247;width:119;height:71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" strokecolor="#5b9bd5 [3204]" strokeweight="1.5pt">
                    <v:stroke endarrow="block" joinstyle="miter"/>
                  </v:shape>
                  <v:shape id="Straight Arrow Connector 134" o:spid="_x0000_s1064" type="#_x0000_t32" style="position:absolute;left:12865;top:26049;width:4631;height:665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" strokecolor="#5b9bd5 [3204]" strokeweight="1.5pt">
                    <v:stroke endarrow="block" joinstyle="miter"/>
                  </v:shape>
                  <v:shape id="Straight Arrow Connector 135" o:spid="_x0000_s1065" type="#_x0000_t32" style="position:absolute;left:22222;top:26156;width:3918;height:65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" strokecolor="#5b9bd5 [3204]" strokeweight="1.5pt">
                    <v:stroke endarrow="block" joinstyle="miter"/>
                  </v:shape>
                  <v:shape id="Straight Arrow Connector 136" o:spid="_x0000_s1066" type="#_x0000_t32" style="position:absolute;left:12014;top:46676;width:5582;height:80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" strokecolor="#5b9bd5 [3204]" strokeweight="1.5pt">
                    <v:stroke endarrow="block" joinstyle="miter"/>
                  </v:shape>
                  <v:shape id="Straight Arrow Connector 138" o:spid="_x0000_s1067" type="#_x0000_t32" style="position:absolute;left:23178;top:46995;width:4038;height:74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" strokecolor="#5b9bd5 [3204]" strokeweight="1.5pt">
                    <v:stroke endarrow="block" joinstyle="miter"/>
                  </v:shape>
                  <v:shape id="Straight Arrow Connector 139" o:spid="_x0000_s1068" type="#_x0000_t32" style="position:absolute;left:53907;top:12865;width:0;height:24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" strokecolor="#ed7d31 [3205]" strokeweight="1.5pt">
                    <v:stroke dashstyle="1 1" endarrow="block" joinstyle="miter"/>
                  </v:shape>
                  <v:shape id="Straight Arrow Connector 140" o:spid="_x0000_s1069" type="#_x0000_t32" style="position:absolute;left:53907;top:24242;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" strokecolor="#ed7d31 [3205]" strokeweight="1.5pt">
                    <v:stroke dashstyle="1 1" endarrow="block" joinstyle="miter"/>
                  </v:shape>
                  <v:shape id="Straight Arrow Connector 141" o:spid="_x0000_s1070" type="#_x0000_t32" style="position:absolute;left:54226;top:40935;width:0;height:28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" strokecolor="#ed7d31 [3205]" strokeweight="1.5pt">
                    <v:stroke dashstyle="1 1" endarrow="block" joinstyle="miter"/>
                  </v:shape>
                  <v:shape id="Straight Arrow Connector 142" o:spid="_x0000_s1071" type="#_x0000_t32" style="position:absolute;left:54651;top:52843;width:0;height:30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" strokecolor="#ed7d31 [3205]" strokeweight="1.5pt">
                    <v:stroke dashstyle="1 1" endarrow="block" joinstyle="miter"/>
                  </v:shape>
                  <v:shape id="Straight Arrow Connector 143" o:spid="_x0000_s1072" type="#_x0000_t32" style="position:absolute;left:54757;top:62944;width:119;height:296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" strokecolor="#ed7d31 [3205]" strokeweight="1.5pt">
                    <v:stroke dashstyle="1 1" endarrow="block" joinstyle="miter"/>
                  </v:shape>
                  <v:shape id="Straight Arrow Connector 144" o:spid="_x0000_s1073" type="#_x0000_t32" style="position:absolute;left:54119;top:5103;width:119;height:24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" strokecolor="#ed7d31 [3205]" strokeweight="1.5pt">
                    <v:stroke dashstyle="1 1" endarrow="block" joinstyle="miter"/>
                  </v:shape>
                </v:group>
                <v:shape id="Straight Arrow Connector 145" o:spid="_x0000_s1074" type="#_x0000_t32" style="position:absolute;left:29239;top:24348;width:14488;height:98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" strokecolor="#ed7d31 [3205]" strokeweight="1.5pt">
                  <v:stroke dashstyle="dashDot" endarrow="block" joinstyle="miter"/>
                </v:shape>
                <w10:wrap anchorx="margin"/>
              </v:group>
            </w:pict>
          </mc:Fallback>
        </mc:AlternateContent>
      </w:r>
      <w:r w:rsidR="00C92CB7" w:rsidRPr="006054A5">
        <w:rPr>
          <w:b/>
          <w:bCs/>
        </w:rPr>
        <w:t xml:space="preserve">Kerangka </w:t>
      </w:r>
      <w:r w:rsidR="00C92CB7" w:rsidRPr="006054A5">
        <w:rPr>
          <w:b/>
          <w:bCs/>
          <w:lang w:val="en-ID"/>
        </w:rPr>
        <w:t>Teori</w:t>
      </w:r>
      <w:bookmarkEnd w:id="71"/>
      <w:bookmarkEnd w:id="77"/>
      <w:bookmarkEnd w:id="78"/>
    </w:p>
    <w:p w14:paraId="4D709945" w14:textId="77777777" w:rsidR="008C4F44" w:rsidRPr="006054A5" w:rsidRDefault="008C4F44" w:rsidP="00455846"/>
    <w:p w14:paraId="73B4C621" w14:textId="2EEDCB59" w:rsidR="008552A6" w:rsidRPr="006054A5" w:rsidRDefault="008552A6" w:rsidP="00455846"/>
    <w:p w14:paraId="739EDFF5" w14:textId="3102B6E9" w:rsidR="00B76E44" w:rsidRPr="006054A5" w:rsidRDefault="00B76E44" w:rsidP="00455846"/>
    <w:p w14:paraId="502FDAB1" w14:textId="56E58E2B" w:rsidR="00B76E44" w:rsidRPr="006054A5" w:rsidRDefault="00B76E44" w:rsidP="00455846"/>
    <w:p w14:paraId="3F8BE79B" w14:textId="7540F2EE" w:rsidR="00B76E44" w:rsidRPr="006054A5" w:rsidRDefault="00B76E44" w:rsidP="00455846"/>
    <w:p w14:paraId="57B49B8E" w14:textId="77777777" w:rsidR="00B76E44" w:rsidRPr="006054A5" w:rsidRDefault="00B76E44" w:rsidP="00455846"/>
    <w:p w14:paraId="7921C690" w14:textId="77777777" w:rsidR="008552A6" w:rsidRPr="006054A5" w:rsidRDefault="008552A6" w:rsidP="00455846"/>
    <w:p w14:paraId="1FCB75C7" w14:textId="77777777" w:rsidR="008552A6" w:rsidRPr="006054A5" w:rsidRDefault="008552A6" w:rsidP="00455846"/>
    <w:p w14:paraId="5B7229AF" w14:textId="77777777" w:rsidR="001461A1" w:rsidRPr="006054A5" w:rsidRDefault="001461A1" w:rsidP="00455846"/>
    <w:p w14:paraId="45B608F9" w14:textId="77777777" w:rsidR="008552A6" w:rsidRPr="006054A5" w:rsidRDefault="008552A6" w:rsidP="00455846"/>
    <w:p w14:paraId="73830F99" w14:textId="77777777" w:rsidR="008552A6" w:rsidRPr="006054A5" w:rsidRDefault="008552A6" w:rsidP="00455846"/>
    <w:p w14:paraId="05FA43F1" w14:textId="77777777" w:rsidR="008552A6" w:rsidRPr="006054A5" w:rsidRDefault="008552A6" w:rsidP="00455846"/>
    <w:p w14:paraId="6D0D22A1" w14:textId="77777777" w:rsidR="008552A6" w:rsidRPr="006054A5" w:rsidRDefault="008552A6" w:rsidP="00455846"/>
    <w:p w14:paraId="2BF66F87" w14:textId="5AEE5F73" w:rsidR="008552A6" w:rsidRPr="006054A5" w:rsidRDefault="008552A6" w:rsidP="00455846"/>
    <w:p w14:paraId="05D0989F" w14:textId="2E7BB712" w:rsidR="00B76E44" w:rsidRPr="006054A5" w:rsidRDefault="00B76E44" w:rsidP="00455846"/>
    <w:p w14:paraId="5B2B06ED" w14:textId="1CB5A6B0" w:rsidR="00B76E44" w:rsidRPr="006054A5" w:rsidRDefault="00B76E44" w:rsidP="00455846"/>
    <w:p w14:paraId="7FC879B0" w14:textId="48F14747" w:rsidR="00B76E44" w:rsidRPr="006054A5" w:rsidRDefault="00B76E44" w:rsidP="00455846"/>
    <w:p w14:paraId="6B484FD3" w14:textId="502B341C" w:rsidR="00B76E44" w:rsidRPr="006054A5" w:rsidRDefault="00B76E44" w:rsidP="00455846"/>
    <w:p w14:paraId="247AE3BA" w14:textId="197F09F9" w:rsidR="00B76E44" w:rsidRPr="006054A5" w:rsidRDefault="00B76E44" w:rsidP="00455846"/>
    <w:p w14:paraId="39AE6029" w14:textId="71ABE267" w:rsidR="00B76E44" w:rsidRPr="006054A5" w:rsidRDefault="00B76E44" w:rsidP="00455846"/>
    <w:p w14:paraId="6A197DA1" w14:textId="6EF57F33" w:rsidR="00B76E44" w:rsidRPr="006054A5" w:rsidRDefault="00B76E44" w:rsidP="00455846"/>
    <w:p w14:paraId="5B1DAF14" w14:textId="1CD26D4E" w:rsidR="00B76E44" w:rsidRPr="006054A5" w:rsidRDefault="00B76E44" w:rsidP="00455846"/>
    <w:p w14:paraId="4FB81769" w14:textId="6466FB52" w:rsidR="00B76E44" w:rsidRPr="006054A5" w:rsidRDefault="00B76E44" w:rsidP="00455846"/>
    <w:p w14:paraId="5DC4735F" w14:textId="548AE3A5" w:rsidR="00B76E44" w:rsidRPr="006054A5" w:rsidRDefault="00B76E44" w:rsidP="00455846"/>
    <w:p w14:paraId="6F4C0C80" w14:textId="5388895A" w:rsidR="00B76E44" w:rsidRPr="006054A5" w:rsidRDefault="00B76E44" w:rsidP="00455846"/>
    <w:p w14:paraId="380A2F77" w14:textId="79CBC60A" w:rsidR="00B76E44" w:rsidRPr="006054A5" w:rsidRDefault="00B76E44" w:rsidP="00455846"/>
    <w:p w14:paraId="1979575C" w14:textId="5F192349" w:rsidR="00B76E44" w:rsidRPr="006054A5" w:rsidRDefault="00B76E44" w:rsidP="00455846"/>
    <w:p w14:paraId="626B9091" w14:textId="5395FDD7" w:rsidR="00B76E44" w:rsidRPr="006054A5" w:rsidRDefault="00B76E44" w:rsidP="00455846"/>
    <w:p w14:paraId="3C3801EA" w14:textId="4BAE3B8F" w:rsidR="00B76E44" w:rsidRPr="006054A5" w:rsidRDefault="00B76E44" w:rsidP="00455846"/>
    <w:p w14:paraId="762FB6B6" w14:textId="1F815530" w:rsidR="00B76E44" w:rsidRPr="006054A5" w:rsidRDefault="00B76E44" w:rsidP="00455846"/>
    <w:p w14:paraId="3FADC9A9" w14:textId="091E2D38" w:rsidR="00B76E44" w:rsidRPr="006054A5" w:rsidRDefault="00B76E44" w:rsidP="00455846"/>
    <w:p w14:paraId="757E192F" w14:textId="77777777" w:rsidR="00B76E44" w:rsidRPr="006054A5" w:rsidRDefault="00B76E44" w:rsidP="00455846"/>
    <w:p w14:paraId="28215D65" w14:textId="77777777" w:rsidR="008552A6" w:rsidRPr="006054A5" w:rsidRDefault="008552A6" w:rsidP="00455846"/>
    <w:p w14:paraId="2308ACE2" w14:textId="77777777" w:rsidR="008552A6" w:rsidRPr="006054A5" w:rsidRDefault="008552A6" w:rsidP="00455846"/>
    <w:p w14:paraId="1EDD0EA1" w14:textId="77777777" w:rsidR="001461A1" w:rsidRPr="006054A5" w:rsidRDefault="001461A1" w:rsidP="00455846">
      <w:pPr>
        <w:rPr>
          <w:b/>
        </w:rPr>
      </w:pPr>
      <w:r w:rsidRPr="006054A5">
        <w:rPr>
          <w:b/>
          <w:noProof/>
          <w:lang w:val="en-US"/>
        </w:rPr>
        <mc:AlternateContent>
          <mc:Choice Requires="wps">
            <w:drawing>
              <wp:anchor distT="0" distB="0" distL="114300" distR="114300" simplePos="0" relativeHeight="251657216" behindDoc="0" locked="0" layoutInCell="1" allowOverlap="1" wp14:anchorId="6E45419D" wp14:editId="71F3237C">
                <wp:simplePos x="0" y="0"/>
                <wp:positionH relativeFrom="margin">
                  <wp:posOffset>133350</wp:posOffset>
                </wp:positionH>
                <wp:positionV relativeFrom="paragraph">
                  <wp:posOffset>81915</wp:posOffset>
                </wp:positionV>
                <wp:extent cx="691116" cy="0"/>
                <wp:effectExtent l="0" t="76200" r="13970" b="95250"/>
                <wp:wrapNone/>
                <wp:docPr id="449" name="Straight Arrow Connector 449"/>
                <wp:cNvGraphicFramePr/>
                <a:graphic xmlns:a="http://schemas.openxmlformats.org/drawingml/2006/main">
                  <a:graphicData uri="http://schemas.microsoft.com/office/word/2010/wordprocessingShape">
                    <wps:wsp>
                      <wps:cNvCnPr/>
                      <wps:spPr>
                        <a:xfrm>
                          <a:off x="0" y="0"/>
                          <a:ext cx="691116" cy="0"/>
                        </a:xfrm>
                        <a:prstGeom prst="straightConnector1">
                          <a:avLst/>
                        </a:prstGeom>
                        <a:ln>
                          <a:prstDash val="dashDot"/>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0085DDD6" id="Straight Arrow Connector 449" o:spid="_x0000_s1026" type="#_x0000_t32" style="position:absolute;margin-left:10.5pt;margin-top:6.45pt;width:54.4pt;height:0;z-index:25165721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" strokecolor="#ed7d31 [3205]" strokeweight="1.5pt">
                <v:stroke dashstyle="dashDot" endarrow="block" joinstyle="miter"/>
                <w10:wrap anchorx="margin"/>
              </v:shape>
            </w:pict>
          </mc:Fallback>
        </mc:AlternateContent>
      </w:r>
      <w:r w:rsidRPr="006054A5">
        <w:rPr>
          <w:b/>
        </w:rPr>
        <w:tab/>
      </w:r>
      <w:r w:rsidRPr="006054A5">
        <w:rPr>
          <w:b/>
        </w:rPr>
        <w:tab/>
      </w:r>
      <w:r w:rsidRPr="006054A5">
        <w:t>: efek inhibisi/menghambat</w:t>
      </w:r>
    </w:p>
    <w:p w14:paraId="2186F6A1" w14:textId="77777777" w:rsidR="003D0FB5" w:rsidRPr="006054A5" w:rsidRDefault="003D0FB5" w:rsidP="00455846">
      <w:r w:rsidRPr="006054A5">
        <w:rPr>
          <w:noProof/>
          <w:lang w:val="en-US"/>
        </w:rPr>
        <mc:AlternateContent>
          <mc:Choice Requires="wps">
            <w:drawing>
              <wp:anchor distT="0" distB="0" distL="114300" distR="114300" simplePos="0" relativeHeight="251645952" behindDoc="0" locked="0" layoutInCell="1" allowOverlap="1" wp14:anchorId="17A54B34" wp14:editId="3B42C6CF">
                <wp:simplePos x="0" y="0"/>
                <wp:positionH relativeFrom="column">
                  <wp:posOffset>1391402</wp:posOffset>
                </wp:positionH>
                <wp:positionV relativeFrom="paragraph">
                  <wp:posOffset>5345386</wp:posOffset>
                </wp:positionV>
                <wp:extent cx="0" cy="0"/>
                <wp:effectExtent l="0" t="0" r="0" b="0"/>
                <wp:wrapSquare wrapText="bothSides"/>
                <wp:docPr id="59"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F5C953" id="Straight Connector 61"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109.55pt,420.9pt" to="109.55pt,4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" strokecolor="black [3213]" strokeweight=".5pt">
                <v:stroke joinstyle="miter"/>
                <o:lock v:ext="edit" shapetype="f"/>
                <w10:wrap type="square"/>
              </v:line>
            </w:pict>
          </mc:Fallback>
        </mc:AlternateContent>
      </w:r>
    </w:p>
    <w:p w14:paraId="51B0448C" w14:textId="0DD8A7C4" w:rsidR="00F54E90" w:rsidRPr="006054A5" w:rsidRDefault="00F54E90" w:rsidP="00455846">
      <w:pPr>
        <w:pStyle w:val="Heading2"/>
        <w:numPr>
          <w:ilvl w:val="0"/>
          <w:numId w:val="38"/>
        </w:numPr>
        <w:ind w:left="426"/>
        <w:rPr>
          <w:rFonts w:ascii="Times New Roman" w:hAnsi="Times New Roman" w:cs="Times New Roman"/>
        </w:rPr>
      </w:pPr>
      <w:bookmarkStart w:id="79" w:name="_Toc126216323"/>
      <w:r w:rsidRPr="006054A5">
        <w:rPr>
          <w:rFonts w:ascii="Times New Roman" w:hAnsi="Times New Roman" w:cs="Times New Roman"/>
          <w:lang w:val="en-US"/>
        </w:rPr>
        <w:lastRenderedPageBreak/>
        <w:t>Kerangka konsep</w:t>
      </w:r>
      <w:bookmarkEnd w:id="79"/>
    </w:p>
    <w:p w14:paraId="72428254" w14:textId="77777777" w:rsidR="00F54E90" w:rsidRPr="006054A5" w:rsidRDefault="005F603D" w:rsidP="00455846">
      <w:pPr>
        <w:pStyle w:val="ListParagraph"/>
        <w:spacing w:after="200" w:line="480" w:lineRule="auto"/>
        <w:ind w:left="360"/>
        <w:jc w:val="both"/>
        <w:rPr>
          <w:rFonts w:cs="Times New Roman"/>
          <w:szCs w:val="24"/>
        </w:rPr>
      </w:pPr>
      <w:r w:rsidRPr="006054A5">
        <w:rPr>
          <w:rFonts w:cs="Times New Roman"/>
          <w:szCs w:val="24"/>
          <w:lang w:val="en-US"/>
        </w:rPr>
        <mc:AlternateContent>
          <mc:Choice Requires="wpg">
            <w:drawing>
              <wp:anchor distT="0" distB="0" distL="114300" distR="114300" simplePos="0" relativeHeight="251667456" behindDoc="0" locked="0" layoutInCell="1" allowOverlap="1" wp14:anchorId="0BD1C087" wp14:editId="08D3BFE8">
                <wp:simplePos x="0" y="0"/>
                <wp:positionH relativeFrom="column">
                  <wp:posOffset>103612</wp:posOffset>
                </wp:positionH>
                <wp:positionV relativeFrom="paragraph">
                  <wp:posOffset>136888</wp:posOffset>
                </wp:positionV>
                <wp:extent cx="5349835" cy="2735686"/>
                <wp:effectExtent l="0" t="0" r="22860" b="26670"/>
                <wp:wrapNone/>
                <wp:docPr id="2" name="Group 2"/>
                <wp:cNvGraphicFramePr/>
                <a:graphic xmlns:a="http://schemas.openxmlformats.org/drawingml/2006/main">
                  <a:graphicData uri="http://schemas.microsoft.com/office/word/2010/wordprocessingGroup">
                    <wpg:wgp>
                      <wpg:cNvGrpSpPr/>
                      <wpg:grpSpPr>
                        <a:xfrm>
                          <a:off x="0" y="0"/>
                          <a:ext cx="5349835" cy="2735686"/>
                          <a:chOff x="106878" y="0"/>
                          <a:chExt cx="5349835" cy="2735686"/>
                        </a:xfrm>
                      </wpg:grpSpPr>
                      <wps:wsp>
                        <wps:cNvPr id="76" name="Rectangle 76"/>
                        <wps:cNvSpPr/>
                        <wps:spPr>
                          <a:xfrm>
                            <a:off x="1116280" y="1935702"/>
                            <a:ext cx="1371600" cy="776176"/>
                          </a:xfrm>
                          <a:prstGeom prst="rect">
                            <a:avLst/>
                          </a:prstGeom>
                          <a:solidFill>
                            <a:srgbClr val="92D050"/>
                          </a:solidFill>
                        </wps:spPr>
                        <wps:style>
                          <a:lnRef idx="2">
                            <a:schemeClr val="dk1"/>
                          </a:lnRef>
                          <a:fillRef idx="1">
                            <a:schemeClr val="lt1"/>
                          </a:fillRef>
                          <a:effectRef idx="0">
                            <a:schemeClr val="dk1"/>
                          </a:effectRef>
                          <a:fontRef idx="minor">
                            <a:schemeClr val="dk1"/>
                          </a:fontRef>
                        </wps:style>
                        <wps:txbx>
                          <w:txbxContent>
                            <w:p w14:paraId="7F139592" w14:textId="77777777" w:rsidR="008C4F44" w:rsidRDefault="008C4F44" w:rsidP="00F54E90">
                              <w:pPr>
                                <w:jc w:val="center"/>
                              </w:pPr>
                              <w:r>
                                <w:t>Riwayat menderita penyakit prostat atau operasi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Rectangle 78"/>
                        <wps:cNvSpPr/>
                        <wps:spPr>
                          <a:xfrm>
                            <a:off x="106878" y="1935678"/>
                            <a:ext cx="882503" cy="701749"/>
                          </a:xfrm>
                          <a:prstGeom prst="rect">
                            <a:avLst/>
                          </a:prstGeom>
                          <a:solidFill>
                            <a:srgbClr val="92D050"/>
                          </a:solidFill>
                        </wps:spPr>
                        <wps:style>
                          <a:lnRef idx="2">
                            <a:schemeClr val="dk1"/>
                          </a:lnRef>
                          <a:fillRef idx="1">
                            <a:schemeClr val="lt1"/>
                          </a:fillRef>
                          <a:effectRef idx="0">
                            <a:schemeClr val="dk1"/>
                          </a:effectRef>
                          <a:fontRef idx="minor">
                            <a:schemeClr val="dk1"/>
                          </a:fontRef>
                        </wps:style>
                        <wps:txbx>
                          <w:txbxContent>
                            <w:p w14:paraId="0C1B442B" w14:textId="77777777" w:rsidR="008C4F44" w:rsidRDefault="008C4F44" w:rsidP="00F54E90">
                              <w:pPr>
                                <w:jc w:val="center"/>
                              </w:pPr>
                              <w:r>
                                <w:t>Riwayat keganasan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Straight Arrow Connector 23"/>
                        <wps:cNvCnPr/>
                        <wps:spPr>
                          <a:xfrm>
                            <a:off x="1500025" y="486888"/>
                            <a:ext cx="308344" cy="3402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9" name="Rectangle 79"/>
                        <wps:cNvSpPr/>
                        <wps:spPr>
                          <a:xfrm>
                            <a:off x="1448790" y="950026"/>
                            <a:ext cx="1775638" cy="340242"/>
                          </a:xfrm>
                          <a:prstGeom prst="rect">
                            <a:avLst/>
                          </a:prstGeom>
                          <a:solidFill>
                            <a:srgbClr val="FFC000"/>
                          </a:solidFill>
                        </wps:spPr>
                        <wps:style>
                          <a:lnRef idx="2">
                            <a:schemeClr val="dk1"/>
                          </a:lnRef>
                          <a:fillRef idx="1">
                            <a:schemeClr val="lt1"/>
                          </a:fillRef>
                          <a:effectRef idx="0">
                            <a:schemeClr val="dk1"/>
                          </a:effectRef>
                          <a:fontRef idx="minor">
                            <a:schemeClr val="dk1"/>
                          </a:fontRef>
                        </wps:style>
                        <wps:txbx>
                          <w:txbxContent>
                            <w:p w14:paraId="27DFFD17" w14:textId="77777777" w:rsidR="008C4F44" w:rsidRDefault="008C4F44" w:rsidP="00F54E90">
                              <w:pPr>
                                <w:jc w:val="center"/>
                              </w:pPr>
                              <w:r>
                                <w:t>IL-6 darah dan urin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9" name="Rectangle 479"/>
                        <wps:cNvSpPr/>
                        <wps:spPr>
                          <a:xfrm>
                            <a:off x="2790702" y="23750"/>
                            <a:ext cx="1605516" cy="338544"/>
                          </a:xfrm>
                          <a:prstGeom prst="rect">
                            <a:avLst/>
                          </a:prstGeom>
                          <a:solidFill>
                            <a:srgbClr val="FF0000"/>
                          </a:solidFill>
                        </wps:spPr>
                        <wps:style>
                          <a:lnRef idx="2">
                            <a:schemeClr val="dk1"/>
                          </a:lnRef>
                          <a:fillRef idx="1">
                            <a:schemeClr val="lt1"/>
                          </a:fillRef>
                          <a:effectRef idx="0">
                            <a:schemeClr val="dk1"/>
                          </a:effectRef>
                          <a:fontRef idx="minor">
                            <a:schemeClr val="dk1"/>
                          </a:fontRef>
                        </wps:style>
                        <wps:txbx>
                          <w:txbxContent>
                            <w:p w14:paraId="49BAFEAC" w14:textId="77777777" w:rsidR="008C4F44" w:rsidRDefault="008C4F44" w:rsidP="00C66FEA">
                              <w:pPr>
                                <w:jc w:val="center"/>
                              </w:pPr>
                              <w:r>
                                <w:t>Tamsulosine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Rectangle 80"/>
                        <wps:cNvSpPr/>
                        <wps:spPr>
                          <a:xfrm>
                            <a:off x="225631" y="0"/>
                            <a:ext cx="1605516" cy="338544"/>
                          </a:xfrm>
                          <a:prstGeom prst="rect">
                            <a:avLst/>
                          </a:prstGeom>
                          <a:solidFill>
                            <a:srgbClr val="FF0000"/>
                          </a:solidFill>
                        </wps:spPr>
                        <wps:style>
                          <a:lnRef idx="2">
                            <a:schemeClr val="dk1"/>
                          </a:lnRef>
                          <a:fillRef idx="1">
                            <a:schemeClr val="lt1"/>
                          </a:fillRef>
                          <a:effectRef idx="0">
                            <a:schemeClr val="dk1"/>
                          </a:effectRef>
                          <a:fontRef idx="minor">
                            <a:schemeClr val="dk1"/>
                          </a:fontRef>
                        </wps:style>
                        <wps:txbx>
                          <w:txbxContent>
                            <w:p w14:paraId="29FECFE2" w14:textId="77777777" w:rsidR="008C4F44" w:rsidRDefault="008C4F44" w:rsidP="002E19EF">
                              <w:pPr>
                                <w:jc w:val="center"/>
                              </w:pPr>
                              <w:r>
                                <w:t>Mirabegron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0" name="Rectangle 460"/>
                        <wps:cNvSpPr/>
                        <wps:spPr>
                          <a:xfrm>
                            <a:off x="2612571" y="1959428"/>
                            <a:ext cx="1371600" cy="776176"/>
                          </a:xfrm>
                          <a:prstGeom prst="rect">
                            <a:avLst/>
                          </a:prstGeom>
                          <a:solidFill>
                            <a:srgbClr val="92D050"/>
                          </a:solidFill>
                        </wps:spPr>
                        <wps:style>
                          <a:lnRef idx="2">
                            <a:schemeClr val="dk1"/>
                          </a:lnRef>
                          <a:fillRef idx="1">
                            <a:schemeClr val="lt1"/>
                          </a:fillRef>
                          <a:effectRef idx="0">
                            <a:schemeClr val="dk1"/>
                          </a:effectRef>
                          <a:fontRef idx="minor">
                            <a:schemeClr val="dk1"/>
                          </a:fontRef>
                        </wps:style>
                        <wps:txbx>
                          <w:txbxContent>
                            <w:p w14:paraId="7014F54D" w14:textId="77777777" w:rsidR="008C4F44" w:rsidRDefault="008C4F44" w:rsidP="00CA0FB5">
                              <w:pPr>
                                <w:jc w:val="center"/>
                              </w:pPr>
                              <w:r>
                                <w:t xml:space="preserve">Riw </w:t>
                              </w:r>
                              <w:r w:rsidRPr="00CA0FB5">
                                <w:rPr>
                                  <w:i/>
                                </w:rPr>
                                <w:t>neurogenic bladder</w:t>
                              </w:r>
                              <w:r>
                                <w:t xml:space="preserve"> atau </w:t>
                              </w:r>
                              <w:r w:rsidRPr="00CA0FB5">
                                <w:rPr>
                                  <w:i/>
                                </w:rPr>
                                <w:t>overactivity bladder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4" name="Rectangle 464"/>
                        <wps:cNvSpPr/>
                        <wps:spPr>
                          <a:xfrm>
                            <a:off x="4085113" y="1959716"/>
                            <a:ext cx="1371600" cy="775970"/>
                          </a:xfrm>
                          <a:prstGeom prst="rect">
                            <a:avLst/>
                          </a:prstGeom>
                          <a:solidFill>
                            <a:srgbClr val="92D050"/>
                          </a:solidFill>
                        </wps:spPr>
                        <wps:style>
                          <a:lnRef idx="2">
                            <a:schemeClr val="dk1"/>
                          </a:lnRef>
                          <a:fillRef idx="1">
                            <a:schemeClr val="lt1"/>
                          </a:fillRef>
                          <a:effectRef idx="0">
                            <a:schemeClr val="dk1"/>
                          </a:effectRef>
                          <a:fontRef idx="minor">
                            <a:schemeClr val="dk1"/>
                          </a:fontRef>
                        </wps:style>
                        <wps:txbx>
                          <w:txbxContent>
                            <w:p w14:paraId="5B92B1E2" w14:textId="77777777" w:rsidR="008C4F44" w:rsidRDefault="008C4F44" w:rsidP="00CA0FB5">
                              <w:pPr>
                                <w:jc w:val="center"/>
                              </w:pPr>
                              <w:r>
                                <w:t>Riwayat infeksi saluran kemih atau batu kantung kemih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7" name="Straight Arrow Connector 467"/>
                        <wps:cNvCnPr/>
                        <wps:spPr>
                          <a:xfrm flipH="1">
                            <a:off x="2719450" y="522513"/>
                            <a:ext cx="276447" cy="3397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468" name="Straight Arrow Connector 468"/>
                        <wps:cNvCnPr/>
                        <wps:spPr>
                          <a:xfrm flipV="1">
                            <a:off x="676894" y="1448789"/>
                            <a:ext cx="882502" cy="38277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469" name="Straight Arrow Connector 469"/>
                        <wps:cNvCnPr/>
                        <wps:spPr>
                          <a:xfrm flipV="1">
                            <a:off x="1876301" y="1448820"/>
                            <a:ext cx="255418" cy="38227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470" name="Straight Arrow Connector 470"/>
                        <wps:cNvCnPr/>
                        <wps:spPr>
                          <a:xfrm flipH="1" flipV="1">
                            <a:off x="2636323" y="1508166"/>
                            <a:ext cx="531628" cy="37213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471" name="Straight Arrow Connector 471"/>
                        <wps:cNvCnPr/>
                        <wps:spPr>
                          <a:xfrm flipH="1" flipV="1">
                            <a:off x="3301340" y="1449322"/>
                            <a:ext cx="1318437" cy="38227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BD1C087" id="Group 2" o:spid="_x0000_s1075" style="position:absolute;left:0;text-align:left;margin-left:8.15pt;margin-top:10.8pt;width:421.25pt;height:215.4pt;z-index:251667456;mso-width-relative:margin;mso-height-relative:margin" coordorigin="1068" coordsize="53498,27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">
                <v:rect id="Rectangle 76" o:spid="_x0000_s1076" style="position:absolute;left:11162;top:19357;width:13716;height:7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" fillcolor="#92d050" strokecolor="black [3200]" strokeweight="1pt">
                  <v:textbox>
                    <w:txbxContent>
                      <w:p w14:paraId="7F139592" w14:textId="77777777" w:rsidR="008C4F44" w:rsidRDefault="008C4F44" w:rsidP="00F54E90">
                        <w:pPr>
                          <w:jc w:val="center"/>
                        </w:pPr>
                        <w:r>
                          <w:t>Riwayat menderita penyakit prostat atau operasi</w:t>
                        </w:r>
                      </w:p>
                    </w:txbxContent>
                  </v:textbox>
                </v:rect>
                <v:rect id="Rectangle 78" o:spid="_x0000_s1077" style="position:absolute;left:1068;top:19356;width:8825;height:70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" fillcolor="#92d050" strokecolor="black [3200]" strokeweight="1pt">
                  <v:textbox>
                    <w:txbxContent>
                      <w:p w14:paraId="0C1B442B" w14:textId="77777777" w:rsidR="008C4F44" w:rsidRDefault="008C4F44" w:rsidP="00F54E90">
                        <w:pPr>
                          <w:jc w:val="center"/>
                        </w:pPr>
                        <w:r>
                          <w:t>Riwayat keganasan</w:t>
                        </w:r>
                      </w:p>
                    </w:txbxContent>
                  </v:textbox>
                </v:rect>
                <v:shape id="Straight Arrow Connector 23" o:spid="_x0000_s1078" type="#_x0000_t32" style="position:absolute;left:15000;top:4868;width:3083;height:34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" strokecolor="black [3200]" strokeweight=".5pt">
                  <v:stroke endarrow="block" joinstyle="miter"/>
                </v:shape>
                <v:rect id="Rectangle 79" o:spid="_x0000_s1079" style="position:absolute;left:14487;top:9500;width:17757;height:34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" fillcolor="#ffc000" strokecolor="black [3200]" strokeweight="1pt">
                  <v:textbox>
                    <w:txbxContent>
                      <w:p w14:paraId="27DFFD17" w14:textId="77777777" w:rsidR="008C4F44" w:rsidRDefault="008C4F44" w:rsidP="00F54E90">
                        <w:pPr>
                          <w:jc w:val="center"/>
                        </w:pPr>
                        <w:r>
                          <w:t>IL-6 darah dan urin</w:t>
                        </w:r>
                      </w:p>
                    </w:txbxContent>
                  </v:textbox>
                </v:rect>
                <v:rect id="Rectangle 479" o:spid="_x0000_s1080" style="position:absolute;left:27907;top:237;width:16055;height:3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" fillcolor="red" strokecolor="black [3200]" strokeweight="1pt">
                  <v:textbox>
                    <w:txbxContent>
                      <w:p w14:paraId="49BAFEAC" w14:textId="77777777" w:rsidR="008C4F44" w:rsidRDefault="008C4F44" w:rsidP="00C66FEA">
                        <w:pPr>
                          <w:jc w:val="center"/>
                        </w:pPr>
                        <w:r>
                          <w:t>Tamsulosine</w:t>
                        </w:r>
                      </w:p>
                    </w:txbxContent>
                  </v:textbox>
                </v:rect>
                <v:rect id="Rectangle 80" o:spid="_x0000_s1081" style="position:absolute;left:2256;width:16055;height:3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" fillcolor="red" strokecolor="black [3200]" strokeweight="1pt">
                  <v:textbox>
                    <w:txbxContent>
                      <w:p w14:paraId="29FECFE2" w14:textId="77777777" w:rsidR="008C4F44" w:rsidRDefault="008C4F44" w:rsidP="002E19EF">
                        <w:pPr>
                          <w:jc w:val="center"/>
                        </w:pPr>
                        <w:r>
                          <w:t>Mirabegron</w:t>
                        </w:r>
                      </w:p>
                    </w:txbxContent>
                  </v:textbox>
                </v:rect>
                <v:rect id="Rectangle 460" o:spid="_x0000_s1082" style="position:absolute;left:26125;top:19594;width:13716;height:7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" fillcolor="#92d050" strokecolor="black [3200]" strokeweight="1pt">
                  <v:textbox>
                    <w:txbxContent>
                      <w:p w14:paraId="7014F54D" w14:textId="77777777" w:rsidR="008C4F44" w:rsidRDefault="008C4F44" w:rsidP="00CA0FB5">
                        <w:pPr>
                          <w:jc w:val="center"/>
                        </w:pPr>
                        <w:r>
                          <w:t xml:space="preserve">Riw </w:t>
                        </w:r>
                        <w:r w:rsidRPr="00CA0FB5">
                          <w:rPr>
                            <w:i/>
                          </w:rPr>
                          <w:t>neurogenic bladder</w:t>
                        </w:r>
                        <w:r>
                          <w:t xml:space="preserve"> atau </w:t>
                        </w:r>
                        <w:r w:rsidRPr="00CA0FB5">
                          <w:rPr>
                            <w:i/>
                          </w:rPr>
                          <w:t>overactivity bladder</w:t>
                        </w:r>
                      </w:p>
                    </w:txbxContent>
                  </v:textbox>
                </v:rect>
                <v:rect id="Rectangle 464" o:spid="_x0000_s1083" style="position:absolute;left:40851;top:19597;width:13716;height:7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" fillcolor="#92d050" strokecolor="black [3200]" strokeweight="1pt">
                  <v:textbox>
                    <w:txbxContent>
                      <w:p w14:paraId="5B92B1E2" w14:textId="77777777" w:rsidR="008C4F44" w:rsidRDefault="008C4F44" w:rsidP="00CA0FB5">
                        <w:pPr>
                          <w:jc w:val="center"/>
                        </w:pPr>
                        <w:r>
                          <w:t>Riwayat infeksi saluran kemih atau batu kantung kemih</w:t>
                        </w:r>
                      </w:p>
                    </w:txbxContent>
                  </v:textbox>
                </v:rect>
                <v:shape id="Straight Arrow Connector 467" o:spid="_x0000_s1084" type="#_x0000_t32" style="position:absolute;left:27194;top:5225;width:2764;height:33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" strokecolor="black [3200]" strokeweight="1pt">
                  <v:stroke endarrow="block" joinstyle="miter"/>
                </v:shape>
                <v:shape id="Straight Arrow Connector 468" o:spid="_x0000_s1085" type="#_x0000_t32" style="position:absolute;left:6768;top:14487;width:8825;height:382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" strokecolor="black [3200]" strokeweight="1pt">
                  <v:stroke endarrow="block" joinstyle="miter"/>
                </v:shape>
                <v:shape id="Straight Arrow Connector 469" o:spid="_x0000_s1086" type="#_x0000_t32" style="position:absolute;left:18763;top:14488;width:2554;height:382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" strokecolor="black [3200]" strokeweight="1pt">
                  <v:stroke endarrow="block" joinstyle="miter"/>
                </v:shape>
                <v:shape id="Straight Arrow Connector 470" o:spid="_x0000_s1087" type="#_x0000_t32" style="position:absolute;left:26363;top:15081;width:5316;height:372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" strokecolor="black [3200]" strokeweight="1pt">
                  <v:stroke endarrow="block" joinstyle="miter"/>
                </v:shape>
                <v:shape id="Straight Arrow Connector 471" o:spid="_x0000_s1088" type="#_x0000_t32" style="position:absolute;left:33013;top:14493;width:13184;height:382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" strokecolor="black [3200]" strokeweight="1pt">
                  <v:stroke endarrow="block" joinstyle="miter"/>
                </v:shape>
              </v:group>
            </w:pict>
          </mc:Fallback>
        </mc:AlternateContent>
      </w:r>
    </w:p>
    <w:p w14:paraId="7C8EB7B0" w14:textId="77777777" w:rsidR="00F54E90" w:rsidRPr="006054A5" w:rsidRDefault="00F54E90" w:rsidP="00455846">
      <w:pPr>
        <w:spacing w:after="200" w:line="480" w:lineRule="auto"/>
        <w:jc w:val="both"/>
        <w:rPr>
          <w:lang w:val="id-ID"/>
        </w:rPr>
      </w:pPr>
    </w:p>
    <w:p w14:paraId="0A29DFCA" w14:textId="77777777" w:rsidR="00F54E90" w:rsidRPr="006054A5" w:rsidRDefault="00F54E90" w:rsidP="00455846">
      <w:pPr>
        <w:spacing w:after="200" w:line="480" w:lineRule="auto"/>
        <w:jc w:val="both"/>
        <w:rPr>
          <w:rFonts w:eastAsiaTheme="minorHAnsi"/>
        </w:rPr>
      </w:pPr>
    </w:p>
    <w:p w14:paraId="037AFDD0" w14:textId="77777777" w:rsidR="001D1711" w:rsidRPr="006054A5" w:rsidRDefault="001D1711" w:rsidP="00455846">
      <w:pPr>
        <w:spacing w:line="480" w:lineRule="auto"/>
        <w:jc w:val="both"/>
      </w:pPr>
    </w:p>
    <w:p w14:paraId="2067B53C" w14:textId="77777777" w:rsidR="001D1711" w:rsidRPr="006054A5" w:rsidRDefault="001D1711" w:rsidP="00455846">
      <w:pPr>
        <w:spacing w:line="480" w:lineRule="auto"/>
        <w:jc w:val="both"/>
      </w:pPr>
    </w:p>
    <w:p w14:paraId="45A079C4" w14:textId="77777777" w:rsidR="001D1711" w:rsidRPr="006054A5" w:rsidRDefault="001D1711" w:rsidP="00455846">
      <w:pPr>
        <w:spacing w:line="480" w:lineRule="auto"/>
        <w:jc w:val="both"/>
      </w:pPr>
    </w:p>
    <w:p w14:paraId="386C2C2B" w14:textId="77777777" w:rsidR="001D1711" w:rsidRPr="006054A5" w:rsidRDefault="001D1711" w:rsidP="00455846">
      <w:pPr>
        <w:spacing w:line="480" w:lineRule="auto"/>
        <w:jc w:val="both"/>
      </w:pPr>
    </w:p>
    <w:p w14:paraId="28E750E7" w14:textId="77777777" w:rsidR="001D1711" w:rsidRPr="006054A5" w:rsidRDefault="001D1711" w:rsidP="00455846">
      <w:pPr>
        <w:spacing w:line="480" w:lineRule="auto"/>
        <w:jc w:val="both"/>
      </w:pPr>
    </w:p>
    <w:p w14:paraId="4D177B3E" w14:textId="77777777" w:rsidR="001D1711" w:rsidRPr="006054A5" w:rsidRDefault="001D1711" w:rsidP="00455846">
      <w:pPr>
        <w:spacing w:line="480" w:lineRule="auto"/>
        <w:jc w:val="both"/>
      </w:pPr>
    </w:p>
    <w:p w14:paraId="18DFE4C0" w14:textId="77777777" w:rsidR="001D1711" w:rsidRPr="006054A5" w:rsidRDefault="004E7C35" w:rsidP="00455846">
      <w:pPr>
        <w:spacing w:line="480" w:lineRule="auto"/>
        <w:jc w:val="both"/>
      </w:pPr>
      <w:r w:rsidRPr="006054A5">
        <w:rPr>
          <w:noProof/>
          <w:lang w:val="en-US"/>
        </w:rPr>
        <mc:AlternateContent>
          <mc:Choice Requires="wps">
            <w:drawing>
              <wp:anchor distT="0" distB="0" distL="114300" distR="114300" simplePos="0" relativeHeight="251668480" behindDoc="0" locked="0" layoutInCell="1" allowOverlap="1" wp14:anchorId="3E75D7FC" wp14:editId="49EBBAEF">
                <wp:simplePos x="0" y="0"/>
                <wp:positionH relativeFrom="column">
                  <wp:posOffset>122806</wp:posOffset>
                </wp:positionH>
                <wp:positionV relativeFrom="paragraph">
                  <wp:posOffset>43180</wp:posOffset>
                </wp:positionV>
                <wp:extent cx="723014" cy="170121"/>
                <wp:effectExtent l="0" t="0" r="20320" b="20955"/>
                <wp:wrapNone/>
                <wp:docPr id="472" name="Rectangle 472"/>
                <wp:cNvGraphicFramePr/>
                <a:graphic xmlns:a="http://schemas.openxmlformats.org/drawingml/2006/main">
                  <a:graphicData uri="http://schemas.microsoft.com/office/word/2010/wordprocessingShape">
                    <wps:wsp>
                      <wps:cNvSpPr/>
                      <wps:spPr>
                        <a:xfrm>
                          <a:off x="0" y="0"/>
                          <a:ext cx="723014" cy="170121"/>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2FD94F" id="Rectangle 472" o:spid="_x0000_s1026" style="position:absolute;margin-left:9.65pt;margin-top:3.4pt;width:56.95pt;height:13.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" fillcolor="red" strokecolor="#1f4d78 [1604]" strokeweight="1pt"/>
            </w:pict>
          </mc:Fallback>
        </mc:AlternateContent>
      </w:r>
      <w:r w:rsidRPr="006054A5">
        <w:tab/>
      </w:r>
      <w:r w:rsidRPr="006054A5">
        <w:tab/>
        <w:t>: variabel bebas</w:t>
      </w:r>
    </w:p>
    <w:p w14:paraId="60574A74" w14:textId="77777777" w:rsidR="004E7C35" w:rsidRPr="006054A5" w:rsidRDefault="004E7C35" w:rsidP="00455846">
      <w:pPr>
        <w:spacing w:line="480" w:lineRule="auto"/>
        <w:jc w:val="both"/>
      </w:pPr>
      <w:r w:rsidRPr="006054A5">
        <w:rPr>
          <w:noProof/>
          <w:lang w:val="en-US"/>
        </w:rPr>
        <mc:AlternateContent>
          <mc:Choice Requires="wps">
            <w:drawing>
              <wp:anchor distT="0" distB="0" distL="114300" distR="114300" simplePos="0" relativeHeight="251669504" behindDoc="0" locked="0" layoutInCell="1" allowOverlap="1" wp14:anchorId="736F3B3D" wp14:editId="0D4079E4">
                <wp:simplePos x="0" y="0"/>
                <wp:positionH relativeFrom="column">
                  <wp:posOffset>126099</wp:posOffset>
                </wp:positionH>
                <wp:positionV relativeFrom="paragraph">
                  <wp:posOffset>14605</wp:posOffset>
                </wp:positionV>
                <wp:extent cx="723014" cy="170121"/>
                <wp:effectExtent l="0" t="0" r="20320" b="20955"/>
                <wp:wrapNone/>
                <wp:docPr id="473" name="Rectangle 473"/>
                <wp:cNvGraphicFramePr/>
                <a:graphic xmlns:a="http://schemas.openxmlformats.org/drawingml/2006/main">
                  <a:graphicData uri="http://schemas.microsoft.com/office/word/2010/wordprocessingShape">
                    <wps:wsp>
                      <wps:cNvSpPr/>
                      <wps:spPr>
                        <a:xfrm>
                          <a:off x="0" y="0"/>
                          <a:ext cx="723014" cy="170121"/>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B8CA9A" id="Rectangle 473" o:spid="_x0000_s1026" style="position:absolute;margin-left:9.95pt;margin-top:1.15pt;width:56.95pt;height:13.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" fillcolor="#ffc000" strokecolor="#1f4d78 [1604]" strokeweight="1pt"/>
            </w:pict>
          </mc:Fallback>
        </mc:AlternateContent>
      </w:r>
      <w:r w:rsidRPr="006054A5">
        <w:tab/>
      </w:r>
      <w:r w:rsidRPr="006054A5">
        <w:tab/>
        <w:t xml:space="preserve">: variabel </w:t>
      </w:r>
      <w:r w:rsidR="00D338FA" w:rsidRPr="006054A5">
        <w:t>tergantung</w:t>
      </w:r>
    </w:p>
    <w:p w14:paraId="0FD02088" w14:textId="77777777" w:rsidR="004E7C35" w:rsidRPr="006054A5" w:rsidRDefault="004E7C35" w:rsidP="00455846">
      <w:pPr>
        <w:spacing w:line="480" w:lineRule="auto"/>
        <w:jc w:val="both"/>
      </w:pPr>
      <w:r w:rsidRPr="006054A5">
        <w:rPr>
          <w:noProof/>
          <w:lang w:val="en-US"/>
        </w:rPr>
        <mc:AlternateContent>
          <mc:Choice Requires="wps">
            <w:drawing>
              <wp:anchor distT="0" distB="0" distL="114300" distR="114300" simplePos="0" relativeHeight="251670528" behindDoc="0" locked="0" layoutInCell="1" allowOverlap="1" wp14:anchorId="7D90D480" wp14:editId="383526F0">
                <wp:simplePos x="0" y="0"/>
                <wp:positionH relativeFrom="column">
                  <wp:posOffset>147099</wp:posOffset>
                </wp:positionH>
                <wp:positionV relativeFrom="paragraph">
                  <wp:posOffset>15269</wp:posOffset>
                </wp:positionV>
                <wp:extent cx="723014" cy="170121"/>
                <wp:effectExtent l="0" t="0" r="20320" b="20955"/>
                <wp:wrapNone/>
                <wp:docPr id="474" name="Rectangle 474"/>
                <wp:cNvGraphicFramePr/>
                <a:graphic xmlns:a="http://schemas.openxmlformats.org/drawingml/2006/main">
                  <a:graphicData uri="http://schemas.microsoft.com/office/word/2010/wordprocessingShape">
                    <wps:wsp>
                      <wps:cNvSpPr/>
                      <wps:spPr>
                        <a:xfrm>
                          <a:off x="0" y="0"/>
                          <a:ext cx="723014" cy="170121"/>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4491EF" id="Rectangle 474" o:spid="_x0000_s1026" style="position:absolute;margin-left:11.6pt;margin-top:1.2pt;width:56.95pt;height:13.4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" fillcolor="#92d050" strokecolor="#1f4d78 [1604]" strokeweight="1pt"/>
            </w:pict>
          </mc:Fallback>
        </mc:AlternateContent>
      </w:r>
      <w:r w:rsidRPr="006054A5">
        <w:tab/>
      </w:r>
      <w:r w:rsidRPr="006054A5">
        <w:tab/>
        <w:t xml:space="preserve">: </w:t>
      </w:r>
      <w:r w:rsidR="00C568DE" w:rsidRPr="006054A5">
        <w:t xml:space="preserve">variabel </w:t>
      </w:r>
      <w:r w:rsidR="00D338FA" w:rsidRPr="006054A5">
        <w:t>kendali</w:t>
      </w:r>
    </w:p>
    <w:p w14:paraId="3E7CB375" w14:textId="77777777" w:rsidR="004E7C35" w:rsidRPr="006054A5" w:rsidRDefault="004E7C35" w:rsidP="00455846">
      <w:pPr>
        <w:spacing w:line="480" w:lineRule="auto"/>
        <w:jc w:val="both"/>
      </w:pPr>
    </w:p>
    <w:p w14:paraId="50FD763B" w14:textId="77777777" w:rsidR="00580866" w:rsidRPr="006054A5" w:rsidRDefault="00580866" w:rsidP="00455846">
      <w:pPr>
        <w:spacing w:line="480" w:lineRule="auto"/>
        <w:jc w:val="both"/>
      </w:pPr>
    </w:p>
    <w:p w14:paraId="26AD9066" w14:textId="77777777" w:rsidR="00580866" w:rsidRPr="006054A5" w:rsidRDefault="00580866" w:rsidP="00455846">
      <w:pPr>
        <w:spacing w:line="480" w:lineRule="auto"/>
        <w:jc w:val="both"/>
      </w:pPr>
    </w:p>
    <w:p w14:paraId="6B896029" w14:textId="77777777" w:rsidR="00580866" w:rsidRPr="006054A5" w:rsidRDefault="00580866" w:rsidP="00455846">
      <w:pPr>
        <w:spacing w:line="480" w:lineRule="auto"/>
        <w:jc w:val="both"/>
      </w:pPr>
    </w:p>
    <w:p w14:paraId="103AED33" w14:textId="77777777" w:rsidR="00580866" w:rsidRPr="006054A5" w:rsidRDefault="00580866" w:rsidP="00455846">
      <w:pPr>
        <w:spacing w:line="480" w:lineRule="auto"/>
        <w:jc w:val="both"/>
      </w:pPr>
    </w:p>
    <w:p w14:paraId="3FAA6B02" w14:textId="77777777" w:rsidR="00580866" w:rsidRPr="006054A5" w:rsidRDefault="00580866" w:rsidP="00455846">
      <w:pPr>
        <w:spacing w:line="480" w:lineRule="auto"/>
        <w:jc w:val="both"/>
      </w:pPr>
    </w:p>
    <w:p w14:paraId="07D80F63" w14:textId="77777777" w:rsidR="00580866" w:rsidRPr="006054A5" w:rsidRDefault="00580866" w:rsidP="00455846">
      <w:pPr>
        <w:spacing w:line="480" w:lineRule="auto"/>
        <w:jc w:val="both"/>
      </w:pPr>
    </w:p>
    <w:p w14:paraId="06D2EC69" w14:textId="53EF3F91" w:rsidR="00580866" w:rsidRDefault="00580866" w:rsidP="00455846">
      <w:pPr>
        <w:spacing w:line="480" w:lineRule="auto"/>
        <w:jc w:val="both"/>
      </w:pPr>
    </w:p>
    <w:p w14:paraId="1C668993" w14:textId="77777777" w:rsidR="00335689" w:rsidRPr="006054A5" w:rsidRDefault="00335689" w:rsidP="00455846">
      <w:pPr>
        <w:spacing w:line="480" w:lineRule="auto"/>
        <w:jc w:val="both"/>
      </w:pPr>
    </w:p>
    <w:p w14:paraId="64C42865" w14:textId="77777777" w:rsidR="001D1711" w:rsidRPr="006054A5" w:rsidRDefault="001D1711" w:rsidP="00455846">
      <w:pPr>
        <w:spacing w:line="480" w:lineRule="auto"/>
        <w:jc w:val="both"/>
        <w:rPr>
          <w:b/>
        </w:rPr>
      </w:pPr>
      <w:r w:rsidRPr="006054A5">
        <w:rPr>
          <w:b/>
          <w:lang w:val="en-US"/>
        </w:rPr>
        <w:lastRenderedPageBreak/>
        <w:t>Hipotesis</w:t>
      </w:r>
    </w:p>
    <w:p w14:paraId="544EA9FE" w14:textId="77777777" w:rsidR="001D1711" w:rsidRPr="006054A5" w:rsidRDefault="001D1711" w:rsidP="00455846">
      <w:pPr>
        <w:pStyle w:val="ListParagraph"/>
        <w:spacing w:after="200" w:line="480" w:lineRule="auto"/>
        <w:ind w:left="360"/>
        <w:jc w:val="both"/>
        <w:rPr>
          <w:rFonts w:cs="Times New Roman"/>
          <w:szCs w:val="24"/>
          <w:lang w:val="en-US"/>
        </w:rPr>
      </w:pPr>
      <w:r w:rsidRPr="006054A5">
        <w:rPr>
          <w:rFonts w:cs="Times New Roman"/>
          <w:szCs w:val="24"/>
        </w:rPr>
        <w:t>H0 = Mirabegran tidak dapat</w:t>
      </w:r>
      <w:r w:rsidRPr="006054A5">
        <w:rPr>
          <w:rFonts w:cs="Times New Roman"/>
          <w:szCs w:val="24"/>
          <w:lang w:val="en-US"/>
        </w:rPr>
        <w:t xml:space="preserve"> menurunkan kadar IL-6 serum dan IL-6 urin</w:t>
      </w:r>
      <w:r w:rsidR="00D85178" w:rsidRPr="006054A5">
        <w:rPr>
          <w:rFonts w:cs="Times New Roman"/>
          <w:szCs w:val="24"/>
          <w:lang w:val="en-US"/>
        </w:rPr>
        <w:t xml:space="preserve"> sebelum dan sesudah</w:t>
      </w:r>
      <w:r w:rsidRPr="006054A5">
        <w:rPr>
          <w:rFonts w:cs="Times New Roman"/>
          <w:szCs w:val="24"/>
        </w:rPr>
        <w:t>.</w:t>
      </w:r>
      <w:r w:rsidR="005F603D" w:rsidRPr="006054A5">
        <w:rPr>
          <w:rFonts w:cs="Times New Roman"/>
          <w:szCs w:val="24"/>
          <w:lang w:val="en-US"/>
        </w:rPr>
        <w:t>pemasangan stent ureter.</w:t>
      </w:r>
    </w:p>
    <w:p w14:paraId="68DC666A" w14:textId="77777777" w:rsidR="001D1711" w:rsidRPr="006054A5" w:rsidRDefault="001D1711" w:rsidP="00455846">
      <w:pPr>
        <w:pStyle w:val="ListParagraph"/>
        <w:spacing w:after="200" w:line="480" w:lineRule="auto"/>
        <w:ind w:left="360"/>
        <w:jc w:val="both"/>
        <w:rPr>
          <w:rFonts w:cs="Times New Roman"/>
          <w:szCs w:val="24"/>
          <w:lang w:val="en-US"/>
        </w:rPr>
      </w:pPr>
      <w:r w:rsidRPr="006054A5">
        <w:rPr>
          <w:rFonts w:cs="Times New Roman"/>
          <w:szCs w:val="24"/>
        </w:rPr>
        <w:t xml:space="preserve">H1 = Mirabegran dapat </w:t>
      </w:r>
      <w:r w:rsidRPr="006054A5">
        <w:rPr>
          <w:rFonts w:cs="Times New Roman"/>
          <w:szCs w:val="24"/>
          <w:lang w:val="en-US"/>
        </w:rPr>
        <w:t>menurunkan kadar IL-6 serum dan IL-6 urin</w:t>
      </w:r>
      <w:r w:rsidR="005F603D" w:rsidRPr="006054A5">
        <w:rPr>
          <w:rFonts w:cs="Times New Roman"/>
          <w:szCs w:val="24"/>
        </w:rPr>
        <w:t xml:space="preserve"> </w:t>
      </w:r>
      <w:r w:rsidR="005F603D" w:rsidRPr="006054A5">
        <w:rPr>
          <w:rFonts w:cs="Times New Roman"/>
          <w:szCs w:val="24"/>
          <w:lang w:val="en-US"/>
        </w:rPr>
        <w:t>sebelum dan sesudah</w:t>
      </w:r>
      <w:r w:rsidR="005F603D" w:rsidRPr="006054A5">
        <w:rPr>
          <w:rFonts w:cs="Times New Roman"/>
          <w:szCs w:val="24"/>
        </w:rPr>
        <w:t>.</w:t>
      </w:r>
      <w:r w:rsidR="005F603D" w:rsidRPr="006054A5">
        <w:rPr>
          <w:rFonts w:cs="Times New Roman"/>
          <w:szCs w:val="24"/>
          <w:lang w:val="en-US"/>
        </w:rPr>
        <w:t>pemasangan stent ureter.</w:t>
      </w:r>
    </w:p>
    <w:p w14:paraId="6A51D4FC" w14:textId="77777777" w:rsidR="00D85178" w:rsidRPr="006054A5" w:rsidRDefault="00D85178" w:rsidP="00455846">
      <w:pPr>
        <w:pStyle w:val="ListParagraph"/>
        <w:spacing w:after="200" w:line="480" w:lineRule="auto"/>
        <w:ind w:left="360"/>
        <w:jc w:val="both"/>
        <w:rPr>
          <w:rFonts w:cs="Times New Roman"/>
          <w:szCs w:val="24"/>
          <w:lang w:val="en-US"/>
        </w:rPr>
      </w:pPr>
      <w:r w:rsidRPr="006054A5">
        <w:rPr>
          <w:rFonts w:cs="Times New Roman"/>
          <w:szCs w:val="24"/>
        </w:rPr>
        <w:t xml:space="preserve">H0 = </w:t>
      </w:r>
      <w:r w:rsidR="005F603D" w:rsidRPr="006054A5">
        <w:rPr>
          <w:rFonts w:cs="Times New Roman"/>
          <w:szCs w:val="24"/>
          <w:lang w:val="en-US"/>
        </w:rPr>
        <w:t>Tamsulosine</w:t>
      </w:r>
      <w:r w:rsidR="005F603D" w:rsidRPr="006054A5">
        <w:rPr>
          <w:rFonts w:cs="Times New Roman"/>
          <w:szCs w:val="24"/>
        </w:rPr>
        <w:t xml:space="preserve"> tidak dapat</w:t>
      </w:r>
      <w:r w:rsidR="005F603D" w:rsidRPr="006054A5">
        <w:rPr>
          <w:rFonts w:cs="Times New Roman"/>
          <w:szCs w:val="24"/>
          <w:lang w:val="en-US"/>
        </w:rPr>
        <w:t xml:space="preserve"> menurunkan kadar IL-6 serum dan IL-6 urin sebelum dan sesudah</w:t>
      </w:r>
      <w:r w:rsidR="005F603D" w:rsidRPr="006054A5">
        <w:rPr>
          <w:rFonts w:cs="Times New Roman"/>
          <w:szCs w:val="24"/>
        </w:rPr>
        <w:t>.</w:t>
      </w:r>
      <w:r w:rsidR="005F603D" w:rsidRPr="006054A5">
        <w:rPr>
          <w:rFonts w:cs="Times New Roman"/>
          <w:szCs w:val="24"/>
          <w:lang w:val="en-US"/>
        </w:rPr>
        <w:t>pemasangan stent ureter.</w:t>
      </w:r>
    </w:p>
    <w:p w14:paraId="6064B7A3" w14:textId="77777777" w:rsidR="00D85178" w:rsidRPr="006054A5" w:rsidRDefault="00D85178" w:rsidP="00455846">
      <w:pPr>
        <w:pStyle w:val="ListParagraph"/>
        <w:spacing w:after="200" w:line="480" w:lineRule="auto"/>
        <w:ind w:left="360"/>
        <w:jc w:val="both"/>
        <w:rPr>
          <w:rFonts w:cs="Times New Roman"/>
          <w:szCs w:val="24"/>
          <w:lang w:val="en-US"/>
        </w:rPr>
      </w:pPr>
      <w:r w:rsidRPr="006054A5">
        <w:rPr>
          <w:rFonts w:cs="Times New Roman"/>
          <w:szCs w:val="24"/>
        </w:rPr>
        <w:t xml:space="preserve">H1 = </w:t>
      </w:r>
      <w:r w:rsidR="005F603D" w:rsidRPr="006054A5">
        <w:rPr>
          <w:rFonts w:cs="Times New Roman"/>
          <w:szCs w:val="24"/>
          <w:lang w:val="en-US"/>
        </w:rPr>
        <w:t>Tamsulosine</w:t>
      </w:r>
      <w:r w:rsidR="005F603D" w:rsidRPr="006054A5">
        <w:rPr>
          <w:rFonts w:cs="Times New Roman"/>
          <w:szCs w:val="24"/>
        </w:rPr>
        <w:t xml:space="preserve"> dapat</w:t>
      </w:r>
      <w:r w:rsidR="005F603D" w:rsidRPr="006054A5">
        <w:rPr>
          <w:rFonts w:cs="Times New Roman"/>
          <w:szCs w:val="24"/>
          <w:lang w:val="en-US"/>
        </w:rPr>
        <w:t xml:space="preserve"> menurunkan kadar IL-6 serum dan IL-6 urin sebelum dan sesudah</w:t>
      </w:r>
      <w:r w:rsidR="005F603D" w:rsidRPr="006054A5">
        <w:rPr>
          <w:rFonts w:cs="Times New Roman"/>
          <w:szCs w:val="24"/>
        </w:rPr>
        <w:t>.</w:t>
      </w:r>
      <w:r w:rsidR="005F603D" w:rsidRPr="006054A5">
        <w:rPr>
          <w:rFonts w:cs="Times New Roman"/>
          <w:szCs w:val="24"/>
          <w:lang w:val="en-US"/>
        </w:rPr>
        <w:t>pemasangan stent ureter</w:t>
      </w:r>
    </w:p>
    <w:p w14:paraId="12E5DE3B" w14:textId="77777777" w:rsidR="00D85178" w:rsidRPr="006054A5" w:rsidRDefault="00D85178" w:rsidP="00455846">
      <w:pPr>
        <w:pStyle w:val="ListParagraph"/>
        <w:spacing w:after="200" w:line="480" w:lineRule="auto"/>
        <w:ind w:left="360"/>
        <w:jc w:val="both"/>
        <w:rPr>
          <w:rFonts w:cs="Times New Roman"/>
          <w:szCs w:val="24"/>
          <w:lang w:val="en-US"/>
        </w:rPr>
      </w:pPr>
      <w:r w:rsidRPr="006054A5">
        <w:rPr>
          <w:rFonts w:cs="Times New Roman"/>
          <w:szCs w:val="24"/>
        </w:rPr>
        <w:t xml:space="preserve">H0 = </w:t>
      </w:r>
      <w:r w:rsidR="00580866" w:rsidRPr="006054A5">
        <w:rPr>
          <w:rFonts w:cs="Times New Roman"/>
          <w:szCs w:val="24"/>
          <w:lang w:val="en-US"/>
        </w:rPr>
        <w:t>T</w:t>
      </w:r>
      <w:r w:rsidRPr="006054A5">
        <w:rPr>
          <w:rFonts w:cs="Times New Roman"/>
          <w:szCs w:val="24"/>
          <w:lang w:val="en-US"/>
        </w:rPr>
        <w:t>idak ada perbedaan efek mirabegron dan tamsulosine terhadapt kadar IL-6 serum dan urin sebelum dan sesudah pemasangan stent</w:t>
      </w:r>
      <w:r w:rsidR="00580866" w:rsidRPr="006054A5">
        <w:rPr>
          <w:rFonts w:cs="Times New Roman"/>
          <w:szCs w:val="24"/>
          <w:lang w:val="en-US"/>
        </w:rPr>
        <w:t xml:space="preserve"> ureter</w:t>
      </w:r>
    </w:p>
    <w:p w14:paraId="178B3422" w14:textId="77777777" w:rsidR="00580866" w:rsidRPr="006054A5" w:rsidRDefault="00580866" w:rsidP="00455846">
      <w:pPr>
        <w:pStyle w:val="ListParagraph"/>
        <w:spacing w:after="200" w:line="480" w:lineRule="auto"/>
        <w:ind w:left="360"/>
        <w:jc w:val="both"/>
        <w:rPr>
          <w:rFonts w:cs="Times New Roman"/>
          <w:szCs w:val="24"/>
          <w:lang w:val="en-US"/>
        </w:rPr>
      </w:pPr>
      <w:r w:rsidRPr="006054A5">
        <w:rPr>
          <w:rFonts w:cs="Times New Roman"/>
          <w:szCs w:val="24"/>
          <w:lang w:val="en-US"/>
        </w:rPr>
        <w:t>H1: A</w:t>
      </w:r>
      <w:r w:rsidR="00D85178" w:rsidRPr="006054A5">
        <w:rPr>
          <w:rFonts w:cs="Times New Roman"/>
          <w:szCs w:val="24"/>
          <w:lang w:val="en-US"/>
        </w:rPr>
        <w:t>da perbedaan</w:t>
      </w:r>
      <w:r w:rsidRPr="006054A5">
        <w:rPr>
          <w:rFonts w:cs="Times New Roman"/>
          <w:szCs w:val="24"/>
          <w:lang w:val="en-US"/>
        </w:rPr>
        <w:t xml:space="preserve"> efek mirabegron dan tamsulosine terhadapt kadar IL-6 serum dan urin sebelum dan sesudah pemasangan stent ureter</w:t>
      </w:r>
    </w:p>
    <w:p w14:paraId="525BC6C1" w14:textId="77777777" w:rsidR="00D85178" w:rsidRPr="006054A5" w:rsidRDefault="00D85178" w:rsidP="00455846">
      <w:pPr>
        <w:pStyle w:val="ListParagraph"/>
        <w:spacing w:after="200" w:line="480" w:lineRule="auto"/>
        <w:ind w:left="360"/>
        <w:jc w:val="both"/>
        <w:rPr>
          <w:rFonts w:cs="Times New Roman"/>
          <w:szCs w:val="24"/>
        </w:rPr>
      </w:pPr>
    </w:p>
    <w:p w14:paraId="25E4C21E" w14:textId="77777777" w:rsidR="00D85178" w:rsidRPr="006054A5" w:rsidRDefault="00D85178" w:rsidP="00455846">
      <w:pPr>
        <w:pStyle w:val="ListParagraph"/>
        <w:spacing w:after="200" w:line="480" w:lineRule="auto"/>
        <w:ind w:left="360"/>
        <w:jc w:val="both"/>
        <w:rPr>
          <w:rFonts w:cs="Times New Roman"/>
          <w:szCs w:val="24"/>
        </w:rPr>
      </w:pPr>
      <w:r w:rsidRPr="006054A5">
        <w:rPr>
          <w:rFonts w:cs="Times New Roman"/>
          <w:szCs w:val="24"/>
        </w:rPr>
        <w:t>.</w:t>
      </w:r>
    </w:p>
    <w:p w14:paraId="53F7B0DE" w14:textId="77777777" w:rsidR="00D85178" w:rsidRPr="006054A5" w:rsidRDefault="00D85178" w:rsidP="00455846">
      <w:pPr>
        <w:pStyle w:val="ListParagraph"/>
        <w:spacing w:after="200" w:line="480" w:lineRule="auto"/>
        <w:ind w:left="360"/>
        <w:jc w:val="both"/>
        <w:rPr>
          <w:rFonts w:cs="Times New Roman"/>
          <w:szCs w:val="24"/>
        </w:rPr>
      </w:pPr>
    </w:p>
    <w:p w14:paraId="604928C9" w14:textId="77777777" w:rsidR="00AC38B9" w:rsidRPr="006054A5" w:rsidRDefault="00AC38B9" w:rsidP="00455846">
      <w:pPr>
        <w:pStyle w:val="ListParagraph"/>
        <w:spacing w:after="200" w:line="480" w:lineRule="auto"/>
        <w:ind w:left="360"/>
        <w:jc w:val="both"/>
        <w:rPr>
          <w:rFonts w:cs="Times New Roman"/>
          <w:szCs w:val="24"/>
        </w:rPr>
      </w:pPr>
    </w:p>
    <w:p w14:paraId="71AE95B0" w14:textId="77777777" w:rsidR="00AC38B9" w:rsidRPr="006054A5" w:rsidRDefault="00AC38B9" w:rsidP="00455846">
      <w:pPr>
        <w:pStyle w:val="ListParagraph"/>
        <w:spacing w:after="200" w:line="480" w:lineRule="auto"/>
        <w:ind w:left="360"/>
        <w:jc w:val="both"/>
        <w:rPr>
          <w:rFonts w:cs="Times New Roman"/>
          <w:szCs w:val="24"/>
        </w:rPr>
      </w:pPr>
    </w:p>
    <w:p w14:paraId="51B165A4" w14:textId="77777777" w:rsidR="00580866" w:rsidRPr="006054A5" w:rsidRDefault="00580866" w:rsidP="00455846">
      <w:pPr>
        <w:pStyle w:val="ListParagraph"/>
        <w:spacing w:after="200" w:line="480" w:lineRule="auto"/>
        <w:ind w:left="360"/>
        <w:jc w:val="both"/>
        <w:rPr>
          <w:rFonts w:cs="Times New Roman"/>
          <w:szCs w:val="24"/>
        </w:rPr>
      </w:pPr>
    </w:p>
    <w:p w14:paraId="1D952337" w14:textId="47339514" w:rsidR="00580866" w:rsidRPr="006054A5" w:rsidRDefault="00580866" w:rsidP="00455846">
      <w:pPr>
        <w:pStyle w:val="ListParagraph"/>
        <w:spacing w:after="200" w:line="480" w:lineRule="auto"/>
        <w:ind w:left="360"/>
        <w:jc w:val="both"/>
        <w:rPr>
          <w:rFonts w:cs="Times New Roman"/>
          <w:szCs w:val="24"/>
        </w:rPr>
      </w:pPr>
    </w:p>
    <w:p w14:paraId="20EB09C4" w14:textId="7AA6C4B9" w:rsidR="00A830C5" w:rsidRPr="006054A5" w:rsidRDefault="00A830C5" w:rsidP="00455846">
      <w:pPr>
        <w:pStyle w:val="ListParagraph"/>
        <w:spacing w:after="200" w:line="480" w:lineRule="auto"/>
        <w:ind w:left="360"/>
        <w:jc w:val="both"/>
        <w:rPr>
          <w:rFonts w:cs="Times New Roman"/>
          <w:szCs w:val="24"/>
        </w:rPr>
      </w:pPr>
    </w:p>
    <w:p w14:paraId="6AD5F892" w14:textId="77777777" w:rsidR="003458DA" w:rsidRPr="006054A5" w:rsidRDefault="003458DA" w:rsidP="00455846">
      <w:pPr>
        <w:pStyle w:val="ListParagraph"/>
        <w:spacing w:after="200" w:line="480" w:lineRule="auto"/>
        <w:ind w:left="360"/>
        <w:jc w:val="both"/>
        <w:rPr>
          <w:rFonts w:cs="Times New Roman"/>
          <w:szCs w:val="24"/>
        </w:rPr>
      </w:pPr>
    </w:p>
    <w:p w14:paraId="01CDE6E4" w14:textId="0A44D907" w:rsidR="00AC38B9" w:rsidRPr="006054A5" w:rsidRDefault="00AC38B9" w:rsidP="00455846">
      <w:pPr>
        <w:spacing w:line="480" w:lineRule="auto"/>
        <w:jc w:val="center"/>
        <w:outlineLvl w:val="0"/>
        <w:rPr>
          <w:b/>
          <w:bCs/>
        </w:rPr>
      </w:pPr>
      <w:bookmarkStart w:id="80" w:name="_Toc53254841"/>
      <w:bookmarkStart w:id="81" w:name="_Toc125402219"/>
      <w:bookmarkStart w:id="82" w:name="_Toc126216324"/>
      <w:r w:rsidRPr="006054A5">
        <w:rPr>
          <w:b/>
          <w:bCs/>
        </w:rPr>
        <w:lastRenderedPageBreak/>
        <w:t xml:space="preserve">BAB </w:t>
      </w:r>
      <w:bookmarkEnd w:id="80"/>
      <w:r w:rsidR="00F96A28" w:rsidRPr="006054A5">
        <w:rPr>
          <w:b/>
          <w:bCs/>
        </w:rPr>
        <w:t>IV</w:t>
      </w:r>
      <w:bookmarkEnd w:id="81"/>
      <w:bookmarkEnd w:id="82"/>
    </w:p>
    <w:p w14:paraId="531F78BE" w14:textId="77777777" w:rsidR="00AC38B9" w:rsidRPr="006054A5" w:rsidRDefault="00F96A28" w:rsidP="00455846">
      <w:pPr>
        <w:spacing w:line="480" w:lineRule="auto"/>
        <w:jc w:val="center"/>
        <w:outlineLvl w:val="0"/>
        <w:rPr>
          <w:b/>
          <w:bCs/>
        </w:rPr>
      </w:pPr>
      <w:bookmarkStart w:id="83" w:name="_Toc125402220"/>
      <w:bookmarkStart w:id="84" w:name="_Toc125405144"/>
      <w:bookmarkStart w:id="85" w:name="_Toc125405713"/>
      <w:bookmarkStart w:id="86" w:name="_Toc125406255"/>
      <w:bookmarkStart w:id="87" w:name="_Toc126216325"/>
      <w:r w:rsidRPr="006054A5">
        <w:rPr>
          <w:b/>
          <w:bCs/>
        </w:rPr>
        <w:t>METODOLOGI PENELITIAN</w:t>
      </w:r>
      <w:bookmarkEnd w:id="83"/>
      <w:bookmarkEnd w:id="84"/>
      <w:bookmarkEnd w:id="85"/>
      <w:bookmarkEnd w:id="86"/>
      <w:bookmarkEnd w:id="87"/>
    </w:p>
    <w:p w14:paraId="7967E88A" w14:textId="0BE4EFAD" w:rsidR="00C66FEA" w:rsidRPr="006054A5" w:rsidRDefault="00AC38B9" w:rsidP="00455846">
      <w:pPr>
        <w:pStyle w:val="ListParagraph"/>
        <w:numPr>
          <w:ilvl w:val="1"/>
          <w:numId w:val="13"/>
        </w:numPr>
        <w:spacing w:after="200" w:line="480" w:lineRule="auto"/>
        <w:jc w:val="both"/>
        <w:outlineLvl w:val="1"/>
        <w:rPr>
          <w:rFonts w:cs="Times New Roman"/>
          <w:b/>
          <w:bCs/>
          <w:szCs w:val="24"/>
        </w:rPr>
      </w:pPr>
      <w:bookmarkStart w:id="88" w:name="_Toc53254843"/>
      <w:bookmarkStart w:id="89" w:name="_Toc125402221"/>
      <w:bookmarkStart w:id="90" w:name="_Toc126216326"/>
      <w:r w:rsidRPr="006054A5">
        <w:rPr>
          <w:rFonts w:cs="Times New Roman"/>
          <w:b/>
          <w:bCs/>
          <w:szCs w:val="24"/>
        </w:rPr>
        <w:t>Rancangan Penelitian</w:t>
      </w:r>
      <w:bookmarkEnd w:id="88"/>
      <w:bookmarkEnd w:id="89"/>
      <w:bookmarkEnd w:id="90"/>
    </w:p>
    <w:p w14:paraId="2250ECF9" w14:textId="77777777" w:rsidR="00C66FEA" w:rsidRPr="006054A5" w:rsidRDefault="00C66FEA" w:rsidP="00455846">
      <w:pPr>
        <w:widowControl w:val="0"/>
        <w:autoSpaceDE w:val="0"/>
        <w:autoSpaceDN w:val="0"/>
        <w:spacing w:line="480" w:lineRule="auto"/>
        <w:ind w:firstLine="360"/>
        <w:jc w:val="both"/>
        <w:rPr>
          <w:lang w:eastAsia="id-ID"/>
        </w:rPr>
      </w:pPr>
      <w:r w:rsidRPr="006054A5">
        <w:rPr>
          <w:lang w:eastAsia="id-ID"/>
        </w:rPr>
        <w:t>Desain penelitian yang digunakan adalah eksperimen dengan pengambilan sampel secara acak (</w:t>
      </w:r>
      <w:r w:rsidRPr="006054A5">
        <w:rPr>
          <w:i/>
          <w:lang w:eastAsia="id-ID"/>
        </w:rPr>
        <w:t>randomised</w:t>
      </w:r>
      <w:r w:rsidRPr="006054A5">
        <w:rPr>
          <w:lang w:eastAsia="id-ID"/>
        </w:rPr>
        <w:t xml:space="preserve">), </w:t>
      </w:r>
      <w:r w:rsidRPr="006054A5">
        <w:rPr>
          <w:i/>
          <w:lang w:eastAsia="id-ID"/>
        </w:rPr>
        <w:t>double blinded</w:t>
      </w:r>
      <w:r w:rsidRPr="006054A5">
        <w:rPr>
          <w:lang w:eastAsia="id-ID"/>
        </w:rPr>
        <w:t>, pada pria dan wanita dengan pemasangan Stent ureter</w:t>
      </w:r>
      <w:r w:rsidRPr="006054A5">
        <w:rPr>
          <w:lang w:val="en-US" w:eastAsia="id-ID"/>
        </w:rPr>
        <w:t>.</w:t>
      </w:r>
      <w:r w:rsidRPr="006054A5">
        <w:rPr>
          <w:lang w:eastAsia="id-ID"/>
        </w:rPr>
        <w:t xml:space="preserve"> Persetujuan tindakan tertulis (</w:t>
      </w:r>
      <w:r w:rsidRPr="006054A5">
        <w:rPr>
          <w:i/>
          <w:lang w:eastAsia="id-ID"/>
        </w:rPr>
        <w:t xml:space="preserve">Informed consent) </w:t>
      </w:r>
      <w:r w:rsidRPr="006054A5">
        <w:rPr>
          <w:lang w:eastAsia="id-ID"/>
        </w:rPr>
        <w:t xml:space="preserve">mengenai </w:t>
      </w:r>
      <w:r w:rsidRPr="006054A5">
        <w:rPr>
          <w:lang w:val="en-US" w:eastAsia="id-ID"/>
        </w:rPr>
        <w:t xml:space="preserve">pengambilan sampel darah dan urine, pemasangan dan pencabutan stent ureter, serta </w:t>
      </w:r>
      <w:r w:rsidRPr="006054A5">
        <w:rPr>
          <w:lang w:eastAsia="id-ID"/>
        </w:rPr>
        <w:t>pemberian</w:t>
      </w:r>
      <w:r w:rsidRPr="006054A5">
        <w:rPr>
          <w:lang w:val="en-US" w:eastAsia="id-ID"/>
        </w:rPr>
        <w:t xml:space="preserve"> obat </w:t>
      </w:r>
      <w:r w:rsidRPr="006054A5">
        <w:rPr>
          <w:lang w:eastAsia="id-ID"/>
        </w:rPr>
        <w:t xml:space="preserve"> dan efek samping terapi ditanda tangani pasien. Riwayat dan pemeriksaan fisis pasien didata mencakup: usia, tinggi badan, berat badan,</w:t>
      </w:r>
      <w:r w:rsidRPr="006054A5">
        <w:rPr>
          <w:lang w:val="en-US" w:eastAsia="id-ID"/>
        </w:rPr>
        <w:t xml:space="preserve"> </w:t>
      </w:r>
      <w:r w:rsidRPr="006054A5">
        <w:rPr>
          <w:lang w:eastAsia="id-ID"/>
        </w:rPr>
        <w:t>indeks massa tubuh (IMT)</w:t>
      </w:r>
      <w:r w:rsidRPr="006054A5">
        <w:rPr>
          <w:lang w:val="en-US" w:eastAsia="id-ID"/>
        </w:rPr>
        <w:t>.</w:t>
      </w:r>
      <w:r w:rsidRPr="006054A5">
        <w:rPr>
          <w:lang w:eastAsia="id-ID"/>
        </w:rPr>
        <w:t xml:space="preserve"> Prosedur pemeriksaan penunjang </w:t>
      </w:r>
      <w:r w:rsidRPr="006054A5">
        <w:rPr>
          <w:lang w:val="en-US" w:eastAsia="id-ID"/>
        </w:rPr>
        <w:t xml:space="preserve">urinalisa, darah rutin, </w:t>
      </w:r>
      <w:r w:rsidRPr="006054A5">
        <w:rPr>
          <w:lang w:eastAsia="id-ID"/>
        </w:rPr>
        <w:t xml:space="preserve">ureum/kreatinin, ultrasonografi, </w:t>
      </w:r>
      <w:r w:rsidRPr="006054A5">
        <w:rPr>
          <w:lang w:val="en-US" w:eastAsia="id-ID"/>
        </w:rPr>
        <w:t>foto polos abdomen</w:t>
      </w:r>
      <w:r w:rsidRPr="006054A5">
        <w:rPr>
          <w:lang w:eastAsia="id-ID"/>
        </w:rPr>
        <w:t>,</w:t>
      </w:r>
      <w:r w:rsidRPr="006054A5">
        <w:rPr>
          <w:lang w:val="en-US" w:eastAsia="id-ID"/>
        </w:rPr>
        <w:t xml:space="preserve"> dan</w:t>
      </w:r>
      <w:r w:rsidRPr="006054A5">
        <w:rPr>
          <w:lang w:eastAsia="id-ID"/>
        </w:rPr>
        <w:t xml:space="preserve"> CT Scan Urografi dilakukan terhadap pasien sebelum operasi. Ukuran batu terbesar dari pasien dijadikan patokan untuk mendata ukuran batu pasien.</w:t>
      </w:r>
    </w:p>
    <w:p w14:paraId="159FC33C" w14:textId="77777777" w:rsidR="00C66FEA" w:rsidRPr="006054A5" w:rsidRDefault="00C66FEA" w:rsidP="00455846">
      <w:pPr>
        <w:widowControl w:val="0"/>
        <w:autoSpaceDE w:val="0"/>
        <w:autoSpaceDN w:val="0"/>
        <w:adjustRightInd w:val="0"/>
        <w:spacing w:line="480" w:lineRule="auto"/>
        <w:ind w:firstLine="360"/>
        <w:jc w:val="both"/>
        <w:rPr>
          <w:lang w:eastAsia="id-ID"/>
        </w:rPr>
      </w:pPr>
      <w:r w:rsidRPr="006054A5">
        <w:rPr>
          <w:lang w:eastAsia="id-ID"/>
        </w:rPr>
        <w:t xml:space="preserve">Semua pasien yang menjalani prosedur rutin </w:t>
      </w:r>
      <w:r w:rsidRPr="006054A5">
        <w:rPr>
          <w:lang w:val="en-US" w:eastAsia="id-ID"/>
        </w:rPr>
        <w:t>pemasangan</w:t>
      </w:r>
      <w:r w:rsidRPr="006054A5">
        <w:rPr>
          <w:lang w:eastAsia="id-ID"/>
        </w:rPr>
        <w:t xml:space="preserve"> </w:t>
      </w:r>
      <w:r w:rsidRPr="006054A5">
        <w:rPr>
          <w:lang w:val="en-US" w:eastAsia="id-ID"/>
        </w:rPr>
        <w:t>s</w:t>
      </w:r>
      <w:r w:rsidRPr="006054A5">
        <w:rPr>
          <w:lang w:eastAsia="id-ID"/>
        </w:rPr>
        <w:t xml:space="preserve">tent ureter </w:t>
      </w:r>
      <w:r w:rsidR="00B9739E" w:rsidRPr="006054A5">
        <w:rPr>
          <w:lang w:eastAsia="id-ID"/>
        </w:rPr>
        <w:t>setelah</w:t>
      </w:r>
      <w:r w:rsidRPr="006054A5">
        <w:rPr>
          <w:lang w:eastAsia="id-ID"/>
        </w:rPr>
        <w:t xml:space="preserve"> </w:t>
      </w:r>
      <w:r w:rsidRPr="006054A5">
        <w:rPr>
          <w:i/>
          <w:lang w:eastAsia="id-ID"/>
        </w:rPr>
        <w:t>ureteroscopic lithotripsy (URSL)</w:t>
      </w:r>
      <w:r w:rsidRPr="006054A5">
        <w:rPr>
          <w:lang w:eastAsia="id-ID"/>
        </w:rPr>
        <w:t xml:space="preserve"> </w:t>
      </w:r>
      <w:r w:rsidRPr="006054A5">
        <w:rPr>
          <w:lang w:val="en-US" w:eastAsia="id-ID"/>
        </w:rPr>
        <w:t xml:space="preserve">dan memenuhi kriteria inklusi dan eksklusi </w:t>
      </w:r>
      <w:r w:rsidRPr="006054A5">
        <w:rPr>
          <w:lang w:eastAsia="id-ID"/>
        </w:rPr>
        <w:t xml:space="preserve">dimasukkan ke dalam evaluasi penelitian. Stent ureter yang digunakan berukuran </w:t>
      </w:r>
      <w:r w:rsidRPr="006054A5">
        <w:rPr>
          <w:lang w:val="en-US" w:eastAsia="id-ID"/>
        </w:rPr>
        <w:t>4,7</w:t>
      </w:r>
      <w:r w:rsidRPr="006054A5">
        <w:rPr>
          <w:lang w:eastAsia="id-ID"/>
        </w:rPr>
        <w:t xml:space="preserve"> Fr </w:t>
      </w:r>
      <w:r w:rsidRPr="006054A5">
        <w:rPr>
          <w:lang w:val="en-US" w:eastAsia="id-ID"/>
        </w:rPr>
        <w:t xml:space="preserve">dengan panjang 24-26 cm, </w:t>
      </w:r>
      <w:r w:rsidRPr="006054A5">
        <w:rPr>
          <w:lang w:eastAsia="id-ID"/>
        </w:rPr>
        <w:t>berbahan polyurethrane digunakan pada semua pasien</w:t>
      </w:r>
      <w:r w:rsidRPr="006054A5">
        <w:rPr>
          <w:lang w:val="en-US" w:eastAsia="id-ID"/>
        </w:rPr>
        <w:t>.</w:t>
      </w:r>
      <w:r w:rsidRPr="006054A5">
        <w:rPr>
          <w:lang w:eastAsia="id-ID"/>
        </w:rPr>
        <w:t xml:space="preserve"> </w:t>
      </w:r>
    </w:p>
    <w:p w14:paraId="2D117FCF" w14:textId="77777777" w:rsidR="00C66FEA" w:rsidRPr="006054A5" w:rsidRDefault="00C66FEA" w:rsidP="00455846">
      <w:pPr>
        <w:widowControl w:val="0"/>
        <w:autoSpaceDE w:val="0"/>
        <w:autoSpaceDN w:val="0"/>
        <w:adjustRightInd w:val="0"/>
        <w:spacing w:line="480" w:lineRule="auto"/>
        <w:ind w:firstLine="360"/>
        <w:jc w:val="both"/>
        <w:rPr>
          <w:lang w:val="en-US" w:eastAsia="id-ID"/>
        </w:rPr>
      </w:pPr>
      <w:r w:rsidRPr="006054A5">
        <w:rPr>
          <w:lang w:val="en-US" w:eastAsia="id-ID"/>
        </w:rPr>
        <w:t xml:space="preserve">Sampel darah dan urine akan diambil sesaat sebelum dilakukan tindakan operasi pemasangan stent ureter, maupun pada saat Stent ureter akan dilepas atau diganti. </w:t>
      </w:r>
      <w:r w:rsidR="005623A9" w:rsidRPr="006054A5">
        <w:rPr>
          <w:lang w:val="en-US" w:eastAsia="id-ID"/>
        </w:rPr>
        <w:t>Kemudian sampel d</w:t>
      </w:r>
      <w:r w:rsidR="00683919" w:rsidRPr="006054A5">
        <w:rPr>
          <w:lang w:val="en-US" w:eastAsia="id-ID"/>
        </w:rPr>
        <w:t>arah dan urin akan dibawa ke laboratorium mikrobiologi Gedung A, lantai 6, RSPTN Unhas untuk dilakukan pemeriksaan ELISA IL-6.</w:t>
      </w:r>
    </w:p>
    <w:p w14:paraId="1360E5B8" w14:textId="77777777" w:rsidR="00C66FEA" w:rsidRPr="006054A5" w:rsidRDefault="00C66FEA" w:rsidP="00455846">
      <w:pPr>
        <w:widowControl w:val="0"/>
        <w:autoSpaceDE w:val="0"/>
        <w:autoSpaceDN w:val="0"/>
        <w:adjustRightInd w:val="0"/>
        <w:spacing w:line="480" w:lineRule="auto"/>
        <w:ind w:firstLine="360"/>
        <w:jc w:val="both"/>
        <w:rPr>
          <w:lang w:val="en-US" w:eastAsia="id-ID"/>
        </w:rPr>
      </w:pPr>
      <w:r w:rsidRPr="006054A5">
        <w:rPr>
          <w:lang w:val="id-ID" w:eastAsia="id-ID"/>
        </w:rPr>
        <w:t xml:space="preserve">Foto </w:t>
      </w:r>
      <w:r w:rsidRPr="006054A5">
        <w:rPr>
          <w:lang w:val="en-US" w:eastAsia="id-ID"/>
        </w:rPr>
        <w:t>polos abdomen</w:t>
      </w:r>
      <w:r w:rsidRPr="006054A5">
        <w:rPr>
          <w:lang w:val="id-ID" w:eastAsia="id-ID"/>
        </w:rPr>
        <w:t xml:space="preserve"> dilakukan </w:t>
      </w:r>
      <w:r w:rsidR="00B9739E" w:rsidRPr="006054A5">
        <w:rPr>
          <w:lang w:val="id-ID" w:eastAsia="id-ID"/>
        </w:rPr>
        <w:t>setelah</w:t>
      </w:r>
      <w:r w:rsidRPr="006054A5">
        <w:rPr>
          <w:lang w:val="id-ID" w:eastAsia="id-ID"/>
        </w:rPr>
        <w:t xml:space="preserve"> operasi untuk melihat sisa fragmen batu dan posisi dari Stent ureter. Kateter </w:t>
      </w:r>
      <w:r w:rsidRPr="006054A5">
        <w:rPr>
          <w:lang w:val="en-US" w:eastAsia="id-ID"/>
        </w:rPr>
        <w:t>urethra</w:t>
      </w:r>
      <w:r w:rsidRPr="006054A5">
        <w:rPr>
          <w:lang w:val="id-ID" w:eastAsia="id-ID"/>
        </w:rPr>
        <w:t xml:space="preserve"> di</w:t>
      </w:r>
      <w:r w:rsidRPr="006054A5">
        <w:rPr>
          <w:lang w:val="en-US" w:eastAsia="id-ID"/>
        </w:rPr>
        <w:t>lepas</w:t>
      </w:r>
      <w:r w:rsidR="00607250" w:rsidRPr="006054A5">
        <w:rPr>
          <w:lang w:val="id-ID" w:eastAsia="id-ID"/>
        </w:rPr>
        <w:t xml:space="preserve"> pada hari ke-2</w:t>
      </w:r>
      <w:r w:rsidRPr="006054A5">
        <w:rPr>
          <w:lang w:val="id-ID" w:eastAsia="id-ID"/>
        </w:rPr>
        <w:t xml:space="preserve"> </w:t>
      </w:r>
      <w:r w:rsidR="00B9739E" w:rsidRPr="006054A5">
        <w:rPr>
          <w:lang w:val="id-ID" w:eastAsia="id-ID"/>
        </w:rPr>
        <w:t>setelah</w:t>
      </w:r>
      <w:r w:rsidRPr="006054A5">
        <w:rPr>
          <w:lang w:val="id-ID" w:eastAsia="id-ID"/>
        </w:rPr>
        <w:t xml:space="preserve"> operasi pada </w:t>
      </w:r>
      <w:r w:rsidRPr="006054A5">
        <w:rPr>
          <w:lang w:val="id-ID" w:eastAsia="id-ID"/>
        </w:rPr>
        <w:lastRenderedPageBreak/>
        <w:t xml:space="preserve">semua pasien. Pasien dirawat jalan setelah </w:t>
      </w:r>
      <w:r w:rsidRPr="006054A5">
        <w:rPr>
          <w:lang w:val="en-US" w:eastAsia="id-ID"/>
        </w:rPr>
        <w:t>pada hari</w:t>
      </w:r>
      <w:r w:rsidRPr="006054A5">
        <w:rPr>
          <w:lang w:val="id-ID" w:eastAsia="id-ID"/>
        </w:rPr>
        <w:t xml:space="preserve"> ke-</w:t>
      </w:r>
      <w:r w:rsidRPr="006054A5">
        <w:rPr>
          <w:lang w:val="en-US" w:eastAsia="id-ID"/>
        </w:rPr>
        <w:t>2</w:t>
      </w:r>
      <w:r w:rsidRPr="006054A5">
        <w:rPr>
          <w:lang w:val="id-ID" w:eastAsia="id-ID"/>
        </w:rPr>
        <w:t xml:space="preserve"> </w:t>
      </w:r>
      <w:r w:rsidR="00B9739E" w:rsidRPr="006054A5">
        <w:rPr>
          <w:lang w:val="id-ID" w:eastAsia="id-ID"/>
        </w:rPr>
        <w:t>setelah</w:t>
      </w:r>
      <w:r w:rsidRPr="006054A5">
        <w:rPr>
          <w:lang w:val="id-ID" w:eastAsia="id-ID"/>
        </w:rPr>
        <w:t xml:space="preserve"> operasi dengan diberikan antibiotik oral (cefadroksil) selama </w:t>
      </w:r>
      <w:r w:rsidRPr="006054A5">
        <w:rPr>
          <w:lang w:val="en-US" w:eastAsia="id-ID"/>
        </w:rPr>
        <w:t>5</w:t>
      </w:r>
      <w:r w:rsidRPr="006054A5">
        <w:rPr>
          <w:lang w:val="id-ID" w:eastAsia="id-ID"/>
        </w:rPr>
        <w:t xml:space="preserve"> hari. Pasien diberikan analgetik yang sama (paracetamol 500 mg per 8 jam/24 jam dan bila diperlukan dapat diberikan per 6 jam/ 24 jam). Total jumlah analgetik yang dikonsumsi pasien akan dicatat di pengisian kuestioner terakhir.</w:t>
      </w:r>
    </w:p>
    <w:p w14:paraId="07597C32" w14:textId="77777777" w:rsidR="00C66FEA" w:rsidRPr="006054A5" w:rsidRDefault="00C66FEA" w:rsidP="00455846">
      <w:pPr>
        <w:widowControl w:val="0"/>
        <w:autoSpaceDE w:val="0"/>
        <w:autoSpaceDN w:val="0"/>
        <w:adjustRightInd w:val="0"/>
        <w:spacing w:line="480" w:lineRule="auto"/>
        <w:ind w:firstLine="360"/>
        <w:jc w:val="both"/>
        <w:rPr>
          <w:lang w:val="en-US" w:eastAsia="id-ID"/>
        </w:rPr>
      </w:pPr>
      <w:r w:rsidRPr="006054A5">
        <w:rPr>
          <w:lang w:eastAsia="id-ID"/>
        </w:rPr>
        <w:t xml:space="preserve">Pasien diminta untuk datang ke klinik urologi di rumah sakit untuk kontrol pada hari ketujuh. Pasien akan diberikan format </w:t>
      </w:r>
      <w:r w:rsidRPr="006054A5">
        <w:rPr>
          <w:lang w:val="en-US" w:eastAsia="id-ID"/>
        </w:rPr>
        <w:t>kuisioner</w:t>
      </w:r>
      <w:r w:rsidRPr="006054A5">
        <w:rPr>
          <w:lang w:eastAsia="id-ID"/>
        </w:rPr>
        <w:t xml:space="preserve"> yang akan mengukur ada tidaknya dan beratnya keluhan efek samping yang dirasakan oleh pasien selama 7 hari </w:t>
      </w:r>
      <w:r w:rsidR="00B9739E" w:rsidRPr="006054A5">
        <w:rPr>
          <w:lang w:eastAsia="id-ID"/>
        </w:rPr>
        <w:t>setelah</w:t>
      </w:r>
      <w:r w:rsidRPr="006054A5">
        <w:rPr>
          <w:lang w:eastAsia="id-ID"/>
        </w:rPr>
        <w:t xml:space="preserve"> pemasangan Stent ureter. </w:t>
      </w:r>
    </w:p>
    <w:p w14:paraId="0EFE2E0F" w14:textId="77777777" w:rsidR="00140FF6" w:rsidRPr="006054A5" w:rsidRDefault="00C66FEA" w:rsidP="00455846">
      <w:pPr>
        <w:widowControl w:val="0"/>
        <w:autoSpaceDE w:val="0"/>
        <w:autoSpaceDN w:val="0"/>
        <w:adjustRightInd w:val="0"/>
        <w:spacing w:line="480" w:lineRule="auto"/>
        <w:ind w:firstLine="360"/>
        <w:jc w:val="both"/>
        <w:rPr>
          <w:lang w:val="en-US" w:eastAsia="id-ID"/>
        </w:rPr>
      </w:pPr>
      <w:r w:rsidRPr="006054A5">
        <w:rPr>
          <w:lang w:val="en-US" w:eastAsia="id-ID"/>
        </w:rPr>
        <w:t>P</w:t>
      </w:r>
      <w:r w:rsidRPr="006054A5">
        <w:rPr>
          <w:lang w:eastAsia="id-ID"/>
        </w:rPr>
        <w:t xml:space="preserve">asien akan dibagi menjadi </w:t>
      </w:r>
      <w:r w:rsidRPr="006054A5">
        <w:rPr>
          <w:lang w:val="en-US" w:eastAsia="id-ID"/>
        </w:rPr>
        <w:t>2</w:t>
      </w:r>
      <w:r w:rsidRPr="006054A5">
        <w:rPr>
          <w:lang w:eastAsia="id-ID"/>
        </w:rPr>
        <w:t xml:space="preserve"> grup pemberian obat. Metode </w:t>
      </w:r>
      <w:r w:rsidRPr="006054A5">
        <w:rPr>
          <w:i/>
          <w:lang w:eastAsia="id-ID"/>
        </w:rPr>
        <w:t>double blinded</w:t>
      </w:r>
      <w:r w:rsidRPr="006054A5">
        <w:rPr>
          <w:lang w:eastAsia="id-ID"/>
        </w:rPr>
        <w:t xml:space="preserve"> digunakan untuk meminimalisasi bias. Semua obat-obatan ditempatkan dalam 2 kotak yang sama, yang dipegang oleh paramedis, sehingga pasien dan peneliti tidak mengetahui alokasi jenis obat yang diberikan. Semua pasien telah diinformasikan mengenai efek </w:t>
      </w:r>
      <w:r w:rsidRPr="006054A5">
        <w:rPr>
          <w:lang w:val="en-US" w:eastAsia="id-ID"/>
        </w:rPr>
        <w:t>s</w:t>
      </w:r>
      <w:r w:rsidRPr="006054A5">
        <w:rPr>
          <w:lang w:eastAsia="id-ID"/>
        </w:rPr>
        <w:t xml:space="preserve">amping obat. </w:t>
      </w:r>
    </w:p>
    <w:p w14:paraId="4839A926" w14:textId="3E241ECA" w:rsidR="00A436F4" w:rsidRPr="006054A5" w:rsidRDefault="00C66FEA" w:rsidP="00455846">
      <w:pPr>
        <w:widowControl w:val="0"/>
        <w:autoSpaceDE w:val="0"/>
        <w:autoSpaceDN w:val="0"/>
        <w:adjustRightInd w:val="0"/>
        <w:spacing w:line="480" w:lineRule="auto"/>
        <w:ind w:firstLine="360"/>
        <w:jc w:val="both"/>
        <w:rPr>
          <w:lang w:eastAsia="id-ID"/>
        </w:rPr>
      </w:pPr>
      <w:r w:rsidRPr="006054A5">
        <w:rPr>
          <w:lang w:eastAsia="id-ID"/>
        </w:rPr>
        <w:t xml:space="preserve">Pemberian </w:t>
      </w:r>
      <w:r w:rsidRPr="006054A5">
        <w:rPr>
          <w:lang w:val="en-US" w:eastAsia="id-ID"/>
        </w:rPr>
        <w:t>mirabegron</w:t>
      </w:r>
      <w:r w:rsidRPr="006054A5">
        <w:rPr>
          <w:lang w:eastAsia="id-ID"/>
        </w:rPr>
        <w:t xml:space="preserve"> 5</w:t>
      </w:r>
      <w:r w:rsidRPr="006054A5">
        <w:rPr>
          <w:lang w:val="en-US" w:eastAsia="id-ID"/>
        </w:rPr>
        <w:t>0</w:t>
      </w:r>
      <w:r w:rsidRPr="006054A5">
        <w:rPr>
          <w:lang w:eastAsia="id-ID"/>
        </w:rPr>
        <w:t xml:space="preserve"> mg/hari dibandingkan dengan</w:t>
      </w:r>
      <w:r w:rsidRPr="006054A5">
        <w:rPr>
          <w:lang w:val="en-US" w:eastAsia="id-ID"/>
        </w:rPr>
        <w:t xml:space="preserve"> tamsulosin 0,4 mg </w:t>
      </w:r>
      <w:r w:rsidRPr="006054A5">
        <w:rPr>
          <w:lang w:eastAsia="id-ID"/>
        </w:rPr>
        <w:t xml:space="preserve">dimulai pada hari </w:t>
      </w:r>
      <w:r w:rsidR="00607250" w:rsidRPr="006054A5">
        <w:rPr>
          <w:lang w:eastAsia="id-ID"/>
        </w:rPr>
        <w:t>ketiga sebelum</w:t>
      </w:r>
      <w:r w:rsidRPr="006054A5">
        <w:rPr>
          <w:lang w:eastAsia="id-ID"/>
        </w:rPr>
        <w:t xml:space="preserve"> insersi Stent ureter. Pengisian kuesioner dimulai saat hari ketujuh </w:t>
      </w:r>
      <w:r w:rsidR="00B9739E" w:rsidRPr="006054A5">
        <w:rPr>
          <w:lang w:eastAsia="id-ID"/>
        </w:rPr>
        <w:t>setelah</w:t>
      </w:r>
      <w:r w:rsidRPr="006054A5">
        <w:rPr>
          <w:lang w:eastAsia="id-ID"/>
        </w:rPr>
        <w:t xml:space="preserve"> insersi Stent ureter, kemudian diukur setiap 7  hari (</w:t>
      </w:r>
      <w:r w:rsidRPr="006054A5">
        <w:rPr>
          <w:lang w:val="en-US" w:eastAsia="id-ID"/>
        </w:rPr>
        <w:t xml:space="preserve"> </w:t>
      </w:r>
      <w:r w:rsidRPr="006054A5">
        <w:rPr>
          <w:lang w:eastAsia="id-ID"/>
        </w:rPr>
        <w:t>hari ke- 7, 14, 21, 28</w:t>
      </w:r>
      <w:r w:rsidRPr="006054A5">
        <w:rPr>
          <w:lang w:val="en-US" w:eastAsia="id-ID"/>
        </w:rPr>
        <w:t>, 35, dan 42</w:t>
      </w:r>
      <w:r w:rsidRPr="006054A5">
        <w:rPr>
          <w:lang w:eastAsia="id-ID"/>
        </w:rPr>
        <w:t xml:space="preserve">) </w:t>
      </w:r>
      <w:r w:rsidR="00B9739E" w:rsidRPr="006054A5">
        <w:rPr>
          <w:lang w:eastAsia="id-ID"/>
        </w:rPr>
        <w:t>setelah</w:t>
      </w:r>
      <w:r w:rsidRPr="006054A5">
        <w:rPr>
          <w:lang w:eastAsia="id-ID"/>
        </w:rPr>
        <w:t xml:space="preserve"> insersi Stent ureter. Pengisian kuesioner dapat dilakukan dengan wawancara langsung di poliklinik ataupun lewat telepon</w:t>
      </w:r>
    </w:p>
    <w:p w14:paraId="0ABE07EC" w14:textId="70AE2503" w:rsidR="002A791E" w:rsidRPr="006054A5" w:rsidRDefault="002A791E" w:rsidP="00455846">
      <w:pPr>
        <w:widowControl w:val="0"/>
        <w:autoSpaceDE w:val="0"/>
        <w:autoSpaceDN w:val="0"/>
        <w:adjustRightInd w:val="0"/>
        <w:spacing w:line="480" w:lineRule="auto"/>
        <w:ind w:firstLine="360"/>
        <w:jc w:val="both"/>
        <w:rPr>
          <w:lang w:eastAsia="id-ID"/>
        </w:rPr>
      </w:pPr>
    </w:p>
    <w:p w14:paraId="63CECA84" w14:textId="191DED35" w:rsidR="002A791E" w:rsidRPr="006054A5" w:rsidRDefault="002A791E" w:rsidP="00455846">
      <w:pPr>
        <w:widowControl w:val="0"/>
        <w:autoSpaceDE w:val="0"/>
        <w:autoSpaceDN w:val="0"/>
        <w:adjustRightInd w:val="0"/>
        <w:spacing w:line="480" w:lineRule="auto"/>
        <w:ind w:firstLine="360"/>
        <w:jc w:val="both"/>
        <w:rPr>
          <w:lang w:eastAsia="id-ID"/>
        </w:rPr>
      </w:pPr>
    </w:p>
    <w:p w14:paraId="2C21C633" w14:textId="28E06F2B" w:rsidR="002A791E" w:rsidRPr="006054A5" w:rsidRDefault="002A791E" w:rsidP="00455846">
      <w:pPr>
        <w:widowControl w:val="0"/>
        <w:autoSpaceDE w:val="0"/>
        <w:autoSpaceDN w:val="0"/>
        <w:adjustRightInd w:val="0"/>
        <w:spacing w:line="480" w:lineRule="auto"/>
        <w:ind w:firstLine="360"/>
        <w:jc w:val="both"/>
        <w:rPr>
          <w:lang w:eastAsia="id-ID"/>
        </w:rPr>
      </w:pPr>
    </w:p>
    <w:p w14:paraId="45158210" w14:textId="77777777" w:rsidR="002A791E" w:rsidRPr="006054A5" w:rsidRDefault="002A791E" w:rsidP="00455846">
      <w:pPr>
        <w:widowControl w:val="0"/>
        <w:autoSpaceDE w:val="0"/>
        <w:autoSpaceDN w:val="0"/>
        <w:adjustRightInd w:val="0"/>
        <w:spacing w:line="480" w:lineRule="auto"/>
        <w:ind w:firstLine="360"/>
        <w:jc w:val="both"/>
        <w:rPr>
          <w:lang w:eastAsia="id-ID"/>
        </w:rPr>
      </w:pPr>
    </w:p>
    <w:p w14:paraId="2A61194B" w14:textId="7498B5F0" w:rsidR="00AC38B9" w:rsidRPr="006054A5" w:rsidRDefault="00AC38B9" w:rsidP="00455846">
      <w:pPr>
        <w:pStyle w:val="ListParagraph"/>
        <w:numPr>
          <w:ilvl w:val="1"/>
          <w:numId w:val="13"/>
        </w:numPr>
        <w:spacing w:after="200" w:line="480" w:lineRule="auto"/>
        <w:jc w:val="both"/>
        <w:outlineLvl w:val="1"/>
        <w:rPr>
          <w:rFonts w:cs="Times New Roman"/>
          <w:b/>
          <w:bCs/>
          <w:szCs w:val="24"/>
        </w:rPr>
      </w:pPr>
      <w:bookmarkStart w:id="91" w:name="_Toc53254844"/>
      <w:bookmarkStart w:id="92" w:name="_Toc125402222"/>
      <w:bookmarkStart w:id="93" w:name="_Toc126216327"/>
      <w:r w:rsidRPr="006054A5">
        <w:rPr>
          <w:rFonts w:cs="Times New Roman"/>
          <w:b/>
          <w:bCs/>
          <w:szCs w:val="24"/>
          <w:lang w:val="en-US"/>
        </w:rPr>
        <w:lastRenderedPageBreak/>
        <w:t>Tempat</w:t>
      </w:r>
      <w:r w:rsidRPr="006054A5">
        <w:rPr>
          <w:rFonts w:cs="Times New Roman"/>
          <w:b/>
          <w:bCs/>
          <w:szCs w:val="24"/>
        </w:rPr>
        <w:t xml:space="preserve"> dan Waktu</w:t>
      </w:r>
      <w:bookmarkEnd w:id="91"/>
      <w:r w:rsidRPr="006054A5">
        <w:rPr>
          <w:rFonts w:cs="Times New Roman"/>
          <w:b/>
          <w:bCs/>
          <w:szCs w:val="24"/>
          <w:lang w:val="en-US"/>
        </w:rPr>
        <w:t xml:space="preserve"> Penelitian</w:t>
      </w:r>
      <w:bookmarkEnd w:id="92"/>
      <w:bookmarkEnd w:id="93"/>
    </w:p>
    <w:p w14:paraId="6A142D22" w14:textId="4305F0AF" w:rsidR="00AC38B9" w:rsidRPr="006054A5" w:rsidRDefault="00AC38B9" w:rsidP="00455846">
      <w:pPr>
        <w:spacing w:line="480" w:lineRule="auto"/>
        <w:ind w:firstLine="360"/>
        <w:jc w:val="both"/>
        <w:rPr>
          <w:lang w:val="en-US"/>
        </w:rPr>
      </w:pPr>
      <w:r w:rsidRPr="006054A5">
        <w:t>Penelitian ini dilakukan di RSUP Dr. Wahidin Sudirohusodo Makassar, Sulawesi Selatan</w:t>
      </w:r>
      <w:r w:rsidR="00607250" w:rsidRPr="006054A5">
        <w:t xml:space="preserve">, </w:t>
      </w:r>
      <w:r w:rsidR="00172C8D">
        <w:t xml:space="preserve">RSP UNHAS, dan </w:t>
      </w:r>
      <w:r w:rsidR="00607250" w:rsidRPr="006054A5">
        <w:t>RS Akademis</w:t>
      </w:r>
      <w:r w:rsidRPr="006054A5">
        <w:t xml:space="preserve"> </w:t>
      </w:r>
      <w:r w:rsidR="0029769C" w:rsidRPr="006054A5">
        <w:t>mulai dari bulan Mei 2022 hingga sampel terpenuhi</w:t>
      </w:r>
      <w:r w:rsidRPr="006054A5">
        <w:rPr>
          <w:lang w:val="en-US"/>
        </w:rPr>
        <w:t>.</w:t>
      </w:r>
      <w:r w:rsidR="00172C8D">
        <w:rPr>
          <w:lang w:val="en-US"/>
        </w:rPr>
        <w:t>Pemeriksaan ELISA dilakukan di laboratorium mikrobiologi, Gedung A, lantai 6, RSPTN UNHAS.</w:t>
      </w:r>
    </w:p>
    <w:p w14:paraId="231457DB" w14:textId="77777777" w:rsidR="0029769C" w:rsidRPr="006054A5" w:rsidRDefault="0029769C" w:rsidP="00455846">
      <w:pPr>
        <w:spacing w:line="480" w:lineRule="auto"/>
        <w:ind w:firstLine="360"/>
        <w:jc w:val="both"/>
        <w:rPr>
          <w:rFonts w:eastAsia="Arial"/>
          <w:lang w:val="en-US" w:eastAsia="id"/>
        </w:rPr>
      </w:pPr>
    </w:p>
    <w:p w14:paraId="5E7B329D" w14:textId="0F49FBE7" w:rsidR="00140FF6" w:rsidRPr="006054A5" w:rsidRDefault="00AC38B9" w:rsidP="00455846">
      <w:pPr>
        <w:pStyle w:val="ListParagraph"/>
        <w:numPr>
          <w:ilvl w:val="1"/>
          <w:numId w:val="13"/>
        </w:numPr>
        <w:spacing w:after="200" w:line="480" w:lineRule="auto"/>
        <w:jc w:val="both"/>
        <w:outlineLvl w:val="1"/>
        <w:rPr>
          <w:rFonts w:cs="Times New Roman"/>
          <w:b/>
          <w:bCs/>
          <w:szCs w:val="24"/>
        </w:rPr>
      </w:pPr>
      <w:bookmarkStart w:id="94" w:name="_Toc53254845"/>
      <w:bookmarkStart w:id="95" w:name="_Toc125402223"/>
      <w:bookmarkStart w:id="96" w:name="_Toc126216328"/>
      <w:r w:rsidRPr="006054A5">
        <w:rPr>
          <w:rFonts w:cs="Times New Roman"/>
          <w:b/>
          <w:bCs/>
          <w:szCs w:val="24"/>
        </w:rPr>
        <w:t>Populasi dan Penelitian</w:t>
      </w:r>
      <w:bookmarkEnd w:id="94"/>
      <w:bookmarkEnd w:id="95"/>
      <w:bookmarkEnd w:id="96"/>
    </w:p>
    <w:p w14:paraId="3751AADF" w14:textId="7ADE98FB" w:rsidR="00140FF6" w:rsidRPr="006054A5" w:rsidRDefault="00140FF6" w:rsidP="00455846">
      <w:pPr>
        <w:spacing w:line="480" w:lineRule="auto"/>
        <w:ind w:firstLine="360"/>
        <w:jc w:val="both"/>
      </w:pPr>
      <w:r w:rsidRPr="006054A5">
        <w:t>Populasi penelitian ini adalah pasien yang dilakukan pemasangan Stent ureter di RSUP Dr. Wahidin Sudirohusodo</w:t>
      </w:r>
      <w:r w:rsidR="0029769C" w:rsidRPr="006054A5">
        <w:t xml:space="preserve">, </w:t>
      </w:r>
      <w:r w:rsidR="00C64615">
        <w:t xml:space="preserve">RSP Unhas, </w:t>
      </w:r>
      <w:r w:rsidR="0029769C" w:rsidRPr="006054A5">
        <w:t>RS Akademis,</w:t>
      </w:r>
      <w:r w:rsidRPr="006054A5">
        <w:t xml:space="preserve"> Makassar, Sulawesi Selatan.</w:t>
      </w:r>
    </w:p>
    <w:p w14:paraId="5314EDD3" w14:textId="77777777" w:rsidR="00140FF6" w:rsidRPr="006054A5" w:rsidRDefault="00140FF6" w:rsidP="00455846">
      <w:pPr>
        <w:spacing w:line="480" w:lineRule="auto"/>
        <w:ind w:firstLine="360"/>
        <w:jc w:val="both"/>
      </w:pPr>
      <w:r w:rsidRPr="006054A5">
        <w:t>Sampel penelitian adalah seluruh populasi terjangkau yang memenuhi kriteria inklusi dan eksklusi yang diambil dengan metode double blind - consecutive random sampling, diuji dan dianalisis secara duplo.</w:t>
      </w:r>
    </w:p>
    <w:p w14:paraId="64F4960F" w14:textId="77777777" w:rsidR="00140FF6" w:rsidRPr="006054A5" w:rsidRDefault="00140FF6" w:rsidP="00455846">
      <w:pPr>
        <w:spacing w:line="480" w:lineRule="auto"/>
        <w:ind w:firstLine="360"/>
        <w:jc w:val="both"/>
      </w:pPr>
      <w:r w:rsidRPr="006054A5">
        <w:t xml:space="preserve">Subjek dibagi menjadi dua kelompok, masing-masing kelompok, dipilih secara acak, yaitu : </w:t>
      </w:r>
    </w:p>
    <w:p w14:paraId="162DB88F" w14:textId="158EB67E" w:rsidR="00140FF6" w:rsidRPr="006054A5" w:rsidRDefault="00140FF6" w:rsidP="00455846">
      <w:pPr>
        <w:spacing w:line="480" w:lineRule="auto"/>
        <w:ind w:left="426"/>
        <w:jc w:val="both"/>
      </w:pPr>
      <w:r w:rsidRPr="006054A5">
        <w:t>Kelompok A</w:t>
      </w:r>
      <w:r w:rsidRPr="006054A5">
        <w:tab/>
        <w:t>:</w:t>
      </w:r>
      <w:r w:rsidR="00771CE1">
        <w:rPr>
          <w:lang w:val="id-ID"/>
        </w:rPr>
        <w:t xml:space="preserve"> </w:t>
      </w:r>
      <w:r w:rsidRPr="006054A5">
        <w:t>Kelompok diberikan mirabegron 50 mg dan mengisi USSQ (diisi langsung saat pasien datang atau lewat telepon)</w:t>
      </w:r>
    </w:p>
    <w:p w14:paraId="730E0A22" w14:textId="77777777" w:rsidR="00140FF6" w:rsidRPr="006054A5" w:rsidRDefault="00140FF6" w:rsidP="00455846">
      <w:pPr>
        <w:spacing w:line="480" w:lineRule="auto"/>
        <w:ind w:left="426"/>
        <w:jc w:val="both"/>
      </w:pPr>
      <w:r w:rsidRPr="006054A5">
        <w:t>Kelompok B</w:t>
      </w:r>
      <w:r w:rsidRPr="006054A5">
        <w:tab/>
        <w:t>: Kelompok diberikan tamsulosin 0,4 mg dan mengisi USSQ (diisi langsung saat pasien datang atau lewat telepon)</w:t>
      </w:r>
    </w:p>
    <w:p w14:paraId="7CA79F6D" w14:textId="77777777" w:rsidR="00AC38B9" w:rsidRPr="006054A5" w:rsidRDefault="00AC38B9" w:rsidP="00455846">
      <w:pPr>
        <w:spacing w:line="480" w:lineRule="auto"/>
        <w:ind w:firstLine="582"/>
        <w:jc w:val="both"/>
      </w:pPr>
      <w:r w:rsidRPr="006054A5">
        <w:t xml:space="preserve">Penentuan jumlah sampel tiap kelompok didasarkan rumus </w:t>
      </w:r>
      <w:r w:rsidR="00335186" w:rsidRPr="006054A5">
        <w:t>rule of thumb</w:t>
      </w:r>
      <w:r w:rsidRPr="006054A5">
        <w:t>, yaitu:</w:t>
      </w:r>
    </w:p>
    <w:p w14:paraId="459C1A26" w14:textId="77777777" w:rsidR="00AC38B9" w:rsidRPr="006054A5" w:rsidRDefault="001550FF" w:rsidP="00455846">
      <w:pPr>
        <w:spacing w:line="480" w:lineRule="auto"/>
        <w:jc w:val="both"/>
      </w:pPr>
      <w:r w:rsidRPr="006054A5">
        <w:t>Jumlah sampel minimal berkisar 5-50 kali lebih banyak dari jumlah variabel independen dan disarankan 10 kali lebih banyak dari jumlah variabel independen.</w:t>
      </w:r>
    </w:p>
    <w:p w14:paraId="10A3FFE5" w14:textId="77777777" w:rsidR="00AC38B9" w:rsidRPr="006054A5" w:rsidRDefault="001550FF" w:rsidP="00455846">
      <w:pPr>
        <w:spacing w:line="480" w:lineRule="auto"/>
        <w:ind w:firstLine="720"/>
        <w:jc w:val="both"/>
      </w:pPr>
      <w:r w:rsidRPr="006054A5">
        <w:lastRenderedPageBreak/>
        <w:t xml:space="preserve">Pada penelitian ini terdapat 2 variabel independen, maka: </w:t>
      </w:r>
      <w:r w:rsidR="00AC38B9" w:rsidRPr="006054A5">
        <w:rPr>
          <w:rFonts w:eastAsia="Arial"/>
          <w:lang w:val="id" w:eastAsia="id"/>
        </w:rPr>
        <w:t xml:space="preserve">Jadi jumlah sampel minimal untuk perlakuan tiap kelompok adalah </w:t>
      </w:r>
      <w:r w:rsidRPr="006054A5">
        <w:rPr>
          <w:rFonts w:eastAsia="Arial"/>
          <w:lang w:eastAsia="id"/>
        </w:rPr>
        <w:t>15-20</w:t>
      </w:r>
      <w:r w:rsidR="00AC38B9" w:rsidRPr="006054A5">
        <w:rPr>
          <w:rFonts w:eastAsia="Arial"/>
          <w:lang w:eastAsia="id"/>
        </w:rPr>
        <w:t xml:space="preserve"> sampel. </w:t>
      </w:r>
      <w:r w:rsidR="00AC38B9" w:rsidRPr="006054A5">
        <w:rPr>
          <w:rFonts w:eastAsia="Arial"/>
          <w:lang w:val="id" w:eastAsia="id"/>
        </w:rPr>
        <w:t xml:space="preserve">Pada penelitian ini tiap kelompok menggunakan </w:t>
      </w:r>
      <w:r w:rsidR="00032B19" w:rsidRPr="006054A5">
        <w:rPr>
          <w:rFonts w:eastAsia="Arial"/>
          <w:lang w:eastAsia="id"/>
        </w:rPr>
        <w:t>15</w:t>
      </w:r>
      <w:r w:rsidR="00AC38B9" w:rsidRPr="006054A5">
        <w:rPr>
          <w:rFonts w:eastAsia="Arial"/>
          <w:lang w:val="id" w:eastAsia="id"/>
        </w:rPr>
        <w:t xml:space="preserve"> sampel</w:t>
      </w:r>
      <w:r w:rsidR="00AC38B9" w:rsidRPr="006054A5">
        <w:t xml:space="preserve"> ditambah 10% untuk kemungkinan </w:t>
      </w:r>
      <w:r w:rsidR="00AC38B9" w:rsidRPr="006054A5">
        <w:rPr>
          <w:i/>
        </w:rPr>
        <w:t>drop out</w:t>
      </w:r>
      <w:r w:rsidR="00AC38B9" w:rsidRPr="006054A5">
        <w:t xml:space="preserve"> maka seluruh s</w:t>
      </w:r>
      <w:r w:rsidR="00032B19" w:rsidRPr="006054A5">
        <w:t>ampel yang digunakan adalah 16,5</w:t>
      </w:r>
      <w:r w:rsidR="00AC38B9" w:rsidRPr="006054A5">
        <w:t xml:space="preserve"> </w:t>
      </w:r>
      <w:r w:rsidR="00032B19" w:rsidRPr="006054A5">
        <w:t>orang yang dibulatkan menjadi 17</w:t>
      </w:r>
      <w:r w:rsidR="00AC38B9" w:rsidRPr="006054A5">
        <w:t xml:space="preserve"> orang. </w:t>
      </w:r>
      <w:r w:rsidR="00AC38B9" w:rsidRPr="006054A5">
        <w:rPr>
          <w:rFonts w:eastAsia="Arial"/>
          <w:lang w:eastAsia="id"/>
        </w:rPr>
        <w:t xml:space="preserve"> </w:t>
      </w:r>
      <w:r w:rsidR="00AC38B9" w:rsidRPr="006054A5">
        <w:t>Dengan kata lain total minimal sampel pada pe</w:t>
      </w:r>
      <w:r w:rsidR="00032B19" w:rsidRPr="006054A5">
        <w:t>nelitian ini adalah 34</w:t>
      </w:r>
      <w:r w:rsidR="00AC38B9" w:rsidRPr="006054A5">
        <w:t xml:space="preserve"> orang.</w:t>
      </w:r>
    </w:p>
    <w:p w14:paraId="7E9CB0BB" w14:textId="798C2F64" w:rsidR="00AC38B9" w:rsidRPr="006054A5" w:rsidRDefault="00AC38B9" w:rsidP="00455846">
      <w:pPr>
        <w:pStyle w:val="ListParagraph"/>
        <w:numPr>
          <w:ilvl w:val="1"/>
          <w:numId w:val="13"/>
        </w:numPr>
        <w:spacing w:after="200" w:line="480" w:lineRule="auto"/>
        <w:jc w:val="both"/>
        <w:outlineLvl w:val="1"/>
        <w:rPr>
          <w:rFonts w:cs="Times New Roman"/>
          <w:b/>
          <w:bCs/>
          <w:szCs w:val="24"/>
        </w:rPr>
      </w:pPr>
      <w:bookmarkStart w:id="97" w:name="_Toc53254846"/>
      <w:bookmarkStart w:id="98" w:name="_Toc125402224"/>
      <w:bookmarkStart w:id="99" w:name="_Toc126216329"/>
      <w:r w:rsidRPr="006054A5">
        <w:rPr>
          <w:rFonts w:cs="Times New Roman"/>
          <w:b/>
          <w:bCs/>
          <w:szCs w:val="24"/>
        </w:rPr>
        <w:t>Kriteria Inklusi dan Eksklusi</w:t>
      </w:r>
      <w:bookmarkEnd w:id="97"/>
      <w:bookmarkEnd w:id="98"/>
      <w:bookmarkEnd w:id="99"/>
    </w:p>
    <w:p w14:paraId="5C34ED25" w14:textId="77777777" w:rsidR="00AC38B9" w:rsidRPr="006054A5" w:rsidRDefault="00AC38B9" w:rsidP="00455846">
      <w:pPr>
        <w:spacing w:line="480" w:lineRule="auto"/>
        <w:ind w:firstLine="360"/>
        <w:jc w:val="both"/>
      </w:pPr>
      <w:r w:rsidRPr="006054A5">
        <w:t>Adapun kriteria inkluasi dan eksklusi yang digunakan dalam penelit</w:t>
      </w:r>
      <w:r w:rsidR="00F96A28" w:rsidRPr="006054A5">
        <w:t>ian ini adalah sebagai berikut.</w:t>
      </w:r>
    </w:p>
    <w:p w14:paraId="757A7DFA" w14:textId="05743652" w:rsidR="00AC38B9" w:rsidRPr="006054A5" w:rsidRDefault="00335186" w:rsidP="00455846">
      <w:pPr>
        <w:pStyle w:val="ListParagraph"/>
        <w:numPr>
          <w:ilvl w:val="0"/>
          <w:numId w:val="40"/>
        </w:numPr>
        <w:spacing w:line="480" w:lineRule="auto"/>
        <w:jc w:val="both"/>
      </w:pPr>
      <w:bookmarkStart w:id="100" w:name="_Toc53254847"/>
      <w:r w:rsidRPr="006054A5">
        <w:t>Kriteria Inklu</w:t>
      </w:r>
      <w:r w:rsidR="00AC38B9" w:rsidRPr="006054A5">
        <w:t>si</w:t>
      </w:r>
      <w:bookmarkEnd w:id="100"/>
    </w:p>
    <w:p w14:paraId="773FE258" w14:textId="77777777" w:rsidR="000674B1" w:rsidRPr="006054A5" w:rsidRDefault="000674B1" w:rsidP="00455846">
      <w:pPr>
        <w:pStyle w:val="ListParagraph"/>
        <w:numPr>
          <w:ilvl w:val="1"/>
          <w:numId w:val="40"/>
        </w:numPr>
        <w:autoSpaceDE w:val="0"/>
        <w:autoSpaceDN w:val="0"/>
        <w:adjustRightInd w:val="0"/>
        <w:spacing w:after="0" w:line="480" w:lineRule="auto"/>
        <w:rPr>
          <w:color w:val="000000"/>
        </w:rPr>
      </w:pPr>
      <w:bookmarkStart w:id="101" w:name="_Toc53254848"/>
      <w:r w:rsidRPr="006054A5">
        <w:t>Usia &gt; 18 tahun</w:t>
      </w:r>
    </w:p>
    <w:p w14:paraId="68DB33FD" w14:textId="77777777" w:rsidR="000674B1" w:rsidRPr="006054A5" w:rsidRDefault="000674B1" w:rsidP="00455846">
      <w:pPr>
        <w:pStyle w:val="ListParagraph"/>
        <w:numPr>
          <w:ilvl w:val="1"/>
          <w:numId w:val="40"/>
        </w:numPr>
        <w:autoSpaceDE w:val="0"/>
        <w:autoSpaceDN w:val="0"/>
        <w:adjustRightInd w:val="0"/>
        <w:spacing w:after="0" w:line="480" w:lineRule="auto"/>
        <w:rPr>
          <w:color w:val="000000"/>
        </w:rPr>
      </w:pPr>
      <w:r w:rsidRPr="006054A5">
        <w:t>Pasien dengan Tindakan ureteroscopy dan pemasangan Stent ureter pertama kali</w:t>
      </w:r>
    </w:p>
    <w:p w14:paraId="3C667203" w14:textId="77777777" w:rsidR="000674B1" w:rsidRPr="006054A5" w:rsidRDefault="000674B1" w:rsidP="00455846">
      <w:pPr>
        <w:pStyle w:val="ListParagraph"/>
        <w:numPr>
          <w:ilvl w:val="1"/>
          <w:numId w:val="40"/>
        </w:numPr>
        <w:autoSpaceDE w:val="0"/>
        <w:autoSpaceDN w:val="0"/>
        <w:adjustRightInd w:val="0"/>
        <w:spacing w:after="0" w:line="480" w:lineRule="auto"/>
        <w:rPr>
          <w:color w:val="000000"/>
        </w:rPr>
      </w:pPr>
      <w:r w:rsidRPr="006054A5">
        <w:t>Retrograde semi-rigid or flexible ureteroscopy</w:t>
      </w:r>
    </w:p>
    <w:p w14:paraId="4130B5A8" w14:textId="77777777" w:rsidR="000674B1" w:rsidRPr="006054A5" w:rsidRDefault="000674B1" w:rsidP="00455846">
      <w:pPr>
        <w:pStyle w:val="ListParagraph"/>
        <w:numPr>
          <w:ilvl w:val="1"/>
          <w:numId w:val="40"/>
        </w:numPr>
        <w:autoSpaceDE w:val="0"/>
        <w:autoSpaceDN w:val="0"/>
        <w:adjustRightInd w:val="0"/>
        <w:spacing w:after="0" w:line="480" w:lineRule="auto"/>
        <w:rPr>
          <w:color w:val="000000"/>
        </w:rPr>
      </w:pPr>
      <w:r w:rsidRPr="006054A5">
        <w:t>Pemasangan stent pada satu sisi</w:t>
      </w:r>
    </w:p>
    <w:p w14:paraId="04B5BC56" w14:textId="77777777" w:rsidR="000674B1" w:rsidRPr="006054A5" w:rsidRDefault="000674B1" w:rsidP="00455846">
      <w:pPr>
        <w:pStyle w:val="ListParagraph"/>
        <w:numPr>
          <w:ilvl w:val="1"/>
          <w:numId w:val="40"/>
        </w:numPr>
        <w:autoSpaceDE w:val="0"/>
        <w:autoSpaceDN w:val="0"/>
        <w:adjustRightInd w:val="0"/>
        <w:spacing w:after="0" w:line="480" w:lineRule="auto"/>
        <w:rPr>
          <w:color w:val="000000"/>
        </w:rPr>
      </w:pPr>
      <w:r w:rsidRPr="006054A5">
        <w:t>Pemasangan stent 4,7 Fr, 24-26cm hydrophilic coated ureteric stent</w:t>
      </w:r>
    </w:p>
    <w:p w14:paraId="4B06DB99" w14:textId="77777777" w:rsidR="000674B1" w:rsidRPr="006054A5" w:rsidRDefault="000674B1" w:rsidP="00455846">
      <w:pPr>
        <w:pStyle w:val="ListParagraph"/>
        <w:numPr>
          <w:ilvl w:val="1"/>
          <w:numId w:val="40"/>
        </w:numPr>
        <w:autoSpaceDE w:val="0"/>
        <w:autoSpaceDN w:val="0"/>
        <w:adjustRightInd w:val="0"/>
        <w:spacing w:after="0" w:line="480" w:lineRule="auto"/>
        <w:rPr>
          <w:color w:val="000000"/>
        </w:rPr>
      </w:pPr>
      <w:r w:rsidRPr="006054A5">
        <w:t>Pasien yang dapat membaca dan mengerti Bahasa Indonesia</w:t>
      </w:r>
    </w:p>
    <w:p w14:paraId="61236ACD" w14:textId="77777777" w:rsidR="00AC38B9" w:rsidRPr="006054A5" w:rsidRDefault="00AC38B9" w:rsidP="00455846">
      <w:pPr>
        <w:pStyle w:val="ListParagraph"/>
        <w:numPr>
          <w:ilvl w:val="0"/>
          <w:numId w:val="40"/>
        </w:numPr>
        <w:spacing w:line="480" w:lineRule="auto"/>
        <w:jc w:val="both"/>
      </w:pPr>
      <w:r w:rsidRPr="006054A5">
        <w:t>Kriteria Eksklusi</w:t>
      </w:r>
      <w:bookmarkEnd w:id="101"/>
    </w:p>
    <w:p w14:paraId="26C51BBB"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bookmarkStart w:id="102" w:name="_Toc53254850"/>
      <w:r w:rsidRPr="006054A5">
        <w:rPr>
          <w:rFonts w:eastAsia="Calibri"/>
          <w:color w:val="000000"/>
        </w:rPr>
        <w:t>Pasien yang sedang atau ada riwayat</w:t>
      </w:r>
      <w:r w:rsidRPr="006054A5">
        <w:rPr>
          <w:color w:val="000000"/>
        </w:rPr>
        <w:t xml:space="preserve"> </w:t>
      </w:r>
      <w:r w:rsidRPr="006054A5">
        <w:rPr>
          <w:rFonts w:eastAsia="Calibri"/>
          <w:color w:val="000000"/>
        </w:rPr>
        <w:t>keganasan</w:t>
      </w:r>
      <w:r w:rsidRPr="006054A5">
        <w:rPr>
          <w:color w:val="000000"/>
        </w:rPr>
        <w:t xml:space="preserve"> </w:t>
      </w:r>
      <w:r w:rsidRPr="006054A5">
        <w:rPr>
          <w:rFonts w:eastAsia="Calibri"/>
          <w:color w:val="000000"/>
        </w:rPr>
        <w:t>pada</w:t>
      </w:r>
      <w:r w:rsidRPr="006054A5">
        <w:rPr>
          <w:color w:val="000000"/>
        </w:rPr>
        <w:t xml:space="preserve"> </w:t>
      </w:r>
      <w:r w:rsidRPr="006054A5">
        <w:rPr>
          <w:rFonts w:eastAsia="Calibri"/>
          <w:color w:val="000000"/>
        </w:rPr>
        <w:t>saluran</w:t>
      </w:r>
      <w:r w:rsidRPr="006054A5">
        <w:rPr>
          <w:color w:val="000000"/>
        </w:rPr>
        <w:t xml:space="preserve"> </w:t>
      </w:r>
      <w:r w:rsidRPr="006054A5">
        <w:rPr>
          <w:rFonts w:eastAsia="Calibri"/>
          <w:color w:val="000000"/>
        </w:rPr>
        <w:t>kemih</w:t>
      </w:r>
    </w:p>
    <w:p w14:paraId="72C5A5EE"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rFonts w:eastAsia="Calibri"/>
          <w:color w:val="000000"/>
        </w:rPr>
        <w:t>Riwayat</w:t>
      </w:r>
      <w:r w:rsidRPr="006054A5">
        <w:rPr>
          <w:color w:val="000000"/>
        </w:rPr>
        <w:t xml:space="preserve"> </w:t>
      </w:r>
      <w:r w:rsidRPr="006054A5">
        <w:rPr>
          <w:rFonts w:eastAsia="Calibri"/>
          <w:color w:val="000000"/>
        </w:rPr>
        <w:t>pasien</w:t>
      </w:r>
      <w:r w:rsidRPr="006054A5">
        <w:rPr>
          <w:color w:val="000000"/>
        </w:rPr>
        <w:t xml:space="preserve"> </w:t>
      </w:r>
      <w:r w:rsidRPr="006054A5">
        <w:rPr>
          <w:rFonts w:eastAsia="Calibri"/>
          <w:color w:val="000000"/>
        </w:rPr>
        <w:t>memiliki</w:t>
      </w:r>
      <w:r w:rsidRPr="006054A5">
        <w:rPr>
          <w:color w:val="000000"/>
        </w:rPr>
        <w:t xml:space="preserve"> </w:t>
      </w:r>
      <w:r w:rsidRPr="006054A5">
        <w:rPr>
          <w:rFonts w:eastAsia="Calibri"/>
          <w:color w:val="000000"/>
        </w:rPr>
        <w:t>penyakit</w:t>
      </w:r>
      <w:r w:rsidRPr="006054A5">
        <w:rPr>
          <w:color w:val="000000"/>
        </w:rPr>
        <w:t xml:space="preserve"> </w:t>
      </w:r>
      <w:r w:rsidRPr="006054A5">
        <w:rPr>
          <w:rFonts w:eastAsia="Calibri"/>
          <w:color w:val="000000"/>
        </w:rPr>
        <w:t>prostat</w:t>
      </w:r>
      <w:r w:rsidRPr="006054A5">
        <w:rPr>
          <w:color w:val="000000"/>
        </w:rPr>
        <w:t xml:space="preserve"> atau pernah dioperasi </w:t>
      </w:r>
      <w:r w:rsidRPr="006054A5">
        <w:rPr>
          <w:rFonts w:eastAsia="Calibri"/>
          <w:color w:val="000000"/>
        </w:rPr>
        <w:t>sebelumnya</w:t>
      </w:r>
    </w:p>
    <w:p w14:paraId="237B82DD"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t xml:space="preserve">Pasien yang terpasang kateter atau dalam terapi pemakaian kateter mandiri secara berkala </w:t>
      </w:r>
    </w:p>
    <w:p w14:paraId="5458253C"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lastRenderedPageBreak/>
        <w:t xml:space="preserve">Pasien dengan </w:t>
      </w:r>
      <w:r w:rsidRPr="006054A5">
        <w:rPr>
          <w:i/>
          <w:iCs/>
          <w:color w:val="000000"/>
          <w:lang w:eastAsia="en-ID"/>
        </w:rPr>
        <w:t>Post void residual</w:t>
      </w:r>
      <w:r w:rsidRPr="006054A5">
        <w:rPr>
          <w:color w:val="000000"/>
          <w:lang w:eastAsia="en-ID"/>
        </w:rPr>
        <w:t xml:space="preserve"> volume &gt; 350 mL</w:t>
      </w:r>
    </w:p>
    <w:p w14:paraId="54995D8A"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t xml:space="preserve">Pasien </w:t>
      </w:r>
      <w:r w:rsidRPr="006054A5">
        <w:rPr>
          <w:i/>
          <w:iCs/>
          <w:color w:val="000000"/>
          <w:lang w:eastAsia="en-ID"/>
        </w:rPr>
        <w:t>neurogenic bladder</w:t>
      </w:r>
      <w:r w:rsidRPr="006054A5">
        <w:rPr>
          <w:color w:val="000000"/>
          <w:lang w:eastAsia="en-ID"/>
        </w:rPr>
        <w:t xml:space="preserve">, dan atau </w:t>
      </w:r>
      <w:r w:rsidRPr="006054A5">
        <w:rPr>
          <w:i/>
          <w:iCs/>
          <w:color w:val="000000"/>
          <w:lang w:eastAsia="en-ID"/>
        </w:rPr>
        <w:t>OAB syndrome</w:t>
      </w:r>
    </w:p>
    <w:p w14:paraId="1AA662CF"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t>Pasien dengan nyeri kronik yang tidak terkontrol atau dalam terapi mengatasi nyeri kronik</w:t>
      </w:r>
    </w:p>
    <w:p w14:paraId="7C295359"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t>Pasien dengan stress incontinensia atau mixed stress/urge incontinensia</w:t>
      </w:r>
      <w:r w:rsidRPr="006054A5">
        <w:rPr>
          <w:rFonts w:eastAsia="Calibri"/>
          <w:color w:val="000000"/>
        </w:rPr>
        <w:t xml:space="preserve"> </w:t>
      </w:r>
    </w:p>
    <w:p w14:paraId="586F675B"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t>Pasien dengan ISK simptomatik, inflamasi kronik kandung kemih</w:t>
      </w:r>
    </w:p>
    <w:p w14:paraId="44DCE8CC"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t>Pasien batu kandung kemih</w:t>
      </w:r>
      <w:r w:rsidRPr="006054A5">
        <w:rPr>
          <w:rFonts w:eastAsia="Calibri"/>
          <w:color w:val="000000"/>
        </w:rPr>
        <w:t xml:space="preserve"> </w:t>
      </w:r>
    </w:p>
    <w:p w14:paraId="69DBB2AC"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t>Pasien dengan kecurigaan / terkonfirmasi perforasi ureter pada saat operasi</w:t>
      </w:r>
    </w:p>
    <w:p w14:paraId="2C626526"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rFonts w:eastAsia="Calibri"/>
          <w:color w:val="000000"/>
        </w:rPr>
        <w:t>Pasien</w:t>
      </w:r>
      <w:r w:rsidRPr="006054A5">
        <w:rPr>
          <w:color w:val="000000"/>
        </w:rPr>
        <w:t xml:space="preserve"> </w:t>
      </w:r>
      <w:r w:rsidRPr="006054A5">
        <w:rPr>
          <w:rFonts w:eastAsia="Calibri"/>
          <w:color w:val="000000"/>
        </w:rPr>
        <w:t>dengan</w:t>
      </w:r>
      <w:r w:rsidRPr="006054A5">
        <w:rPr>
          <w:color w:val="000000"/>
        </w:rPr>
        <w:t xml:space="preserve"> </w:t>
      </w:r>
      <w:r w:rsidRPr="006054A5">
        <w:rPr>
          <w:rFonts w:eastAsia="Calibri"/>
          <w:color w:val="000000"/>
        </w:rPr>
        <w:t>riwayat</w:t>
      </w:r>
      <w:r w:rsidRPr="006054A5">
        <w:rPr>
          <w:color w:val="000000"/>
        </w:rPr>
        <w:t xml:space="preserve"> </w:t>
      </w:r>
      <w:r w:rsidRPr="006054A5">
        <w:rPr>
          <w:rFonts w:eastAsia="Calibri"/>
          <w:color w:val="000000"/>
        </w:rPr>
        <w:t>disfungsi</w:t>
      </w:r>
      <w:r w:rsidRPr="006054A5">
        <w:rPr>
          <w:color w:val="000000"/>
        </w:rPr>
        <w:t xml:space="preserve"> </w:t>
      </w:r>
      <w:r w:rsidRPr="006054A5">
        <w:rPr>
          <w:rFonts w:eastAsia="Calibri"/>
          <w:color w:val="000000"/>
        </w:rPr>
        <w:t>seksual</w:t>
      </w:r>
      <w:r w:rsidRPr="006054A5">
        <w:rPr>
          <w:color w:val="000000"/>
        </w:rPr>
        <w:t xml:space="preserve"> </w:t>
      </w:r>
      <w:r w:rsidRPr="006054A5">
        <w:rPr>
          <w:rFonts w:eastAsia="Calibri"/>
          <w:color w:val="000000"/>
        </w:rPr>
        <w:t>sebelumnya</w:t>
      </w:r>
    </w:p>
    <w:p w14:paraId="55CF3586"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rFonts w:eastAsia="Calibri"/>
          <w:color w:val="000000"/>
        </w:rPr>
        <w:t>Pernah</w:t>
      </w:r>
      <w:r w:rsidRPr="006054A5">
        <w:rPr>
          <w:color w:val="000000"/>
        </w:rPr>
        <w:t xml:space="preserve"> </w:t>
      </w:r>
      <w:r w:rsidRPr="006054A5">
        <w:rPr>
          <w:rFonts w:eastAsia="Calibri"/>
          <w:color w:val="000000"/>
        </w:rPr>
        <w:t>atau</w:t>
      </w:r>
      <w:r w:rsidRPr="006054A5">
        <w:rPr>
          <w:color w:val="000000"/>
        </w:rPr>
        <w:t xml:space="preserve"> </w:t>
      </w:r>
      <w:r w:rsidRPr="006054A5">
        <w:rPr>
          <w:rFonts w:eastAsia="Calibri"/>
          <w:color w:val="000000"/>
        </w:rPr>
        <w:t>sedang</w:t>
      </w:r>
      <w:r w:rsidRPr="006054A5">
        <w:rPr>
          <w:color w:val="000000"/>
        </w:rPr>
        <w:t xml:space="preserve"> </w:t>
      </w:r>
      <w:r w:rsidRPr="006054A5">
        <w:rPr>
          <w:rFonts w:eastAsia="Calibri"/>
          <w:color w:val="000000"/>
        </w:rPr>
        <w:t>menjalani</w:t>
      </w:r>
      <w:r w:rsidRPr="006054A5">
        <w:rPr>
          <w:color w:val="000000"/>
        </w:rPr>
        <w:t xml:space="preserve"> </w:t>
      </w:r>
      <w:r w:rsidRPr="006054A5">
        <w:rPr>
          <w:rFonts w:eastAsia="Calibri"/>
          <w:color w:val="000000"/>
        </w:rPr>
        <w:t>terapi</w:t>
      </w:r>
      <w:r w:rsidRPr="006054A5">
        <w:rPr>
          <w:color w:val="000000"/>
        </w:rPr>
        <w:t xml:space="preserve"> </w:t>
      </w:r>
      <w:r w:rsidRPr="006054A5">
        <w:rPr>
          <w:rFonts w:eastAsia="Calibri"/>
          <w:color w:val="000000"/>
        </w:rPr>
        <w:t>radiasi</w:t>
      </w:r>
      <w:r w:rsidRPr="006054A5">
        <w:rPr>
          <w:color w:val="000000"/>
        </w:rPr>
        <w:t xml:space="preserve">/ </w:t>
      </w:r>
      <w:r w:rsidRPr="006054A5">
        <w:rPr>
          <w:rFonts w:eastAsia="Calibri"/>
          <w:color w:val="000000"/>
        </w:rPr>
        <w:t>terapi</w:t>
      </w:r>
      <w:r w:rsidRPr="006054A5">
        <w:rPr>
          <w:color w:val="000000"/>
        </w:rPr>
        <w:t xml:space="preserve"> </w:t>
      </w:r>
      <w:r w:rsidRPr="006054A5">
        <w:rPr>
          <w:rFonts w:eastAsia="Calibri"/>
          <w:color w:val="000000"/>
        </w:rPr>
        <w:t>hormonal</w:t>
      </w:r>
      <w:r w:rsidRPr="006054A5">
        <w:rPr>
          <w:color w:val="000000"/>
        </w:rPr>
        <w:t xml:space="preserve"> </w:t>
      </w:r>
      <w:r w:rsidRPr="006054A5">
        <w:rPr>
          <w:rFonts w:eastAsia="Calibri"/>
          <w:color w:val="000000"/>
        </w:rPr>
        <w:t>dan</w:t>
      </w:r>
      <w:r w:rsidRPr="006054A5">
        <w:rPr>
          <w:color w:val="000000"/>
        </w:rPr>
        <w:t xml:space="preserve"> </w:t>
      </w:r>
      <w:r w:rsidRPr="006054A5">
        <w:rPr>
          <w:rFonts w:eastAsia="Calibri"/>
          <w:color w:val="000000"/>
        </w:rPr>
        <w:t>atau</w:t>
      </w:r>
      <w:r w:rsidRPr="006054A5">
        <w:rPr>
          <w:color w:val="000000"/>
        </w:rPr>
        <w:t xml:space="preserve"> </w:t>
      </w:r>
      <w:r w:rsidRPr="006054A5">
        <w:rPr>
          <w:rFonts w:eastAsia="Calibri"/>
          <w:color w:val="000000"/>
        </w:rPr>
        <w:t>prosedur</w:t>
      </w:r>
      <w:r w:rsidRPr="006054A5">
        <w:rPr>
          <w:color w:val="000000"/>
        </w:rPr>
        <w:t xml:space="preserve"> </w:t>
      </w:r>
      <w:r w:rsidRPr="006054A5">
        <w:rPr>
          <w:rFonts w:eastAsia="Calibri"/>
          <w:color w:val="000000"/>
        </w:rPr>
        <w:t>pembedahan</w:t>
      </w:r>
      <w:r w:rsidRPr="006054A5">
        <w:rPr>
          <w:color w:val="000000"/>
        </w:rPr>
        <w:t xml:space="preserve"> </w:t>
      </w:r>
      <w:r w:rsidRPr="006054A5">
        <w:rPr>
          <w:rFonts w:eastAsia="Calibri"/>
          <w:color w:val="000000"/>
        </w:rPr>
        <w:t>di</w:t>
      </w:r>
      <w:r w:rsidRPr="006054A5">
        <w:rPr>
          <w:color w:val="000000"/>
        </w:rPr>
        <w:t xml:space="preserve"> </w:t>
      </w:r>
      <w:r w:rsidRPr="006054A5">
        <w:rPr>
          <w:rFonts w:eastAsia="Calibri"/>
          <w:color w:val="000000"/>
        </w:rPr>
        <w:t>pelvis</w:t>
      </w:r>
      <w:r w:rsidRPr="006054A5">
        <w:rPr>
          <w:color w:val="000000"/>
        </w:rPr>
        <w:t xml:space="preserve"> </w:t>
      </w:r>
      <w:r w:rsidRPr="006054A5">
        <w:rPr>
          <w:rFonts w:eastAsia="Calibri"/>
          <w:color w:val="000000"/>
        </w:rPr>
        <w:t>minor</w:t>
      </w:r>
      <w:r w:rsidRPr="006054A5">
        <w:rPr>
          <w:color w:val="000000"/>
        </w:rPr>
        <w:t xml:space="preserve">, </w:t>
      </w:r>
      <w:r w:rsidRPr="006054A5">
        <w:rPr>
          <w:rFonts w:eastAsia="Calibri"/>
          <w:color w:val="000000"/>
        </w:rPr>
        <w:t>pembedahan</w:t>
      </w:r>
      <w:r w:rsidRPr="006054A5">
        <w:rPr>
          <w:color w:val="000000"/>
        </w:rPr>
        <w:t xml:space="preserve"> </w:t>
      </w:r>
      <w:r w:rsidRPr="006054A5">
        <w:rPr>
          <w:rFonts w:eastAsia="Calibri"/>
          <w:color w:val="000000"/>
        </w:rPr>
        <w:t>rekonstruksi</w:t>
      </w:r>
      <w:r w:rsidRPr="006054A5">
        <w:rPr>
          <w:color w:val="000000"/>
        </w:rPr>
        <w:t xml:space="preserve"> </w:t>
      </w:r>
      <w:r w:rsidRPr="006054A5">
        <w:rPr>
          <w:rFonts w:eastAsia="Calibri"/>
          <w:color w:val="000000"/>
        </w:rPr>
        <w:t>ureter</w:t>
      </w:r>
      <w:r w:rsidRPr="006054A5">
        <w:rPr>
          <w:color w:val="000000"/>
        </w:rPr>
        <w:t>.</w:t>
      </w:r>
    </w:p>
    <w:p w14:paraId="094543E7"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t>Pasien dengan gangguan neurologi primer, seperti multiple sclerosis, parkinson’s disease, nefropathy diabetic, atau penyakit neurologis lain yang mempengaruhi fungsi kandung kemih.</w:t>
      </w:r>
    </w:p>
    <w:p w14:paraId="414AAFD0"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t>Pasien dengan kerusakan fungsi hati berat (SGPT/SGOT) meningkat tiga kali normal</w:t>
      </w:r>
      <w:r w:rsidR="00140FF6" w:rsidRPr="006054A5">
        <w:rPr>
          <w:color w:val="000000"/>
          <w:lang w:val="en-US" w:eastAsia="en-ID"/>
        </w:rPr>
        <w:t xml:space="preserve"> dan/atau</w:t>
      </w:r>
      <w:r w:rsidRPr="006054A5">
        <w:rPr>
          <w:color w:val="000000"/>
          <w:lang w:eastAsia="en-ID"/>
        </w:rPr>
        <w:t xml:space="preserve"> penurunan fungsi ginjal (kreatinin &gt; 2 mg/dL)</w:t>
      </w:r>
    </w:p>
    <w:p w14:paraId="69478F8F"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t xml:space="preserve">Pasien dengan HT yang tidak terkontrol (Sistole </w:t>
      </w:r>
      <w:r w:rsidRPr="006054A5">
        <w:rPr>
          <w:color w:val="000000"/>
          <w:u w:val="single"/>
          <w:lang w:eastAsia="en-ID"/>
        </w:rPr>
        <w:t>&gt;</w:t>
      </w:r>
      <w:r w:rsidRPr="006054A5">
        <w:rPr>
          <w:color w:val="000000"/>
          <w:lang w:eastAsia="en-ID"/>
        </w:rPr>
        <w:t xml:space="preserve"> 180 mmHg, dan atau Diastole &gt;110 mmHg)</w:t>
      </w:r>
      <w:r w:rsidR="00140FF6" w:rsidRPr="006054A5">
        <w:rPr>
          <w:color w:val="000000"/>
          <w:lang w:val="en-US" w:eastAsia="en-ID"/>
        </w:rPr>
        <w:t xml:space="preserve"> dan/atau</w:t>
      </w:r>
      <w:r w:rsidRPr="006054A5">
        <w:rPr>
          <w:color w:val="000000"/>
          <w:lang w:eastAsia="en-ID"/>
        </w:rPr>
        <w:t xml:space="preserve"> dengan gambaran abnormal ECG yg significant, dan sementara menjalani terapi digoxin</w:t>
      </w:r>
    </w:p>
    <w:p w14:paraId="795B4859"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t>Pasien yang hypersensitive dengan mirabegron</w:t>
      </w:r>
      <w:r w:rsidR="00140FF6" w:rsidRPr="006054A5">
        <w:rPr>
          <w:color w:val="000000"/>
          <w:lang w:val="en-US" w:eastAsia="en-ID"/>
        </w:rPr>
        <w:t xml:space="preserve"> dan tamsulosine</w:t>
      </w:r>
      <w:r w:rsidRPr="006054A5">
        <w:rPr>
          <w:color w:val="000000"/>
          <w:lang w:eastAsia="en-ID"/>
        </w:rPr>
        <w:t xml:space="preserve"> atau dengan derivatnya</w:t>
      </w:r>
      <w:r w:rsidR="00140FF6" w:rsidRPr="006054A5">
        <w:rPr>
          <w:color w:val="000000"/>
          <w:lang w:val="en-US" w:eastAsia="en-ID"/>
        </w:rPr>
        <w:t xml:space="preserve"> serta pasien dengan kontraindikasi pemberian mirabegron dan tamsulosine</w:t>
      </w:r>
    </w:p>
    <w:p w14:paraId="3DF371A6"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lastRenderedPageBreak/>
        <w:t>Pasien tidak bisa mengikuti protocol penelitian akibat kelainan organik otak ataupun kelainan psikiatri</w:t>
      </w:r>
    </w:p>
    <w:p w14:paraId="3F5BB5C3"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rPr>
          <w:color w:val="000000"/>
          <w:lang w:eastAsia="en-ID"/>
        </w:rPr>
        <w:t>Pasien dengan Riwayat alcohol ataupun obat2an psikotropika, dimana menurut pernilaian dapat mengganggu protocol penelitian</w:t>
      </w:r>
    </w:p>
    <w:p w14:paraId="3C58C61E" w14:textId="77777777" w:rsidR="000674B1" w:rsidRPr="006054A5" w:rsidRDefault="000674B1" w:rsidP="00455846">
      <w:pPr>
        <w:pStyle w:val="ListParagraph"/>
        <w:numPr>
          <w:ilvl w:val="1"/>
          <w:numId w:val="42"/>
        </w:numPr>
        <w:autoSpaceDE w:val="0"/>
        <w:autoSpaceDN w:val="0"/>
        <w:adjustRightInd w:val="0"/>
        <w:spacing w:after="0" w:line="480" w:lineRule="auto"/>
        <w:jc w:val="both"/>
        <w:rPr>
          <w:color w:val="000000"/>
        </w:rPr>
      </w:pPr>
      <w:r w:rsidRPr="006054A5">
        <w:t>Pasien dengan kelainan kongenital ginjal dan ureter (contoh horseshoe kidney, duplication ureter) yang dapat mempengaruhi posisi Stent ureter</w:t>
      </w:r>
      <w:r w:rsidR="00140FF6" w:rsidRPr="006054A5">
        <w:rPr>
          <w:lang w:val="en-US"/>
        </w:rPr>
        <w:t xml:space="preserve"> dan pasien dengan “</w:t>
      </w:r>
      <w:r w:rsidR="00140FF6" w:rsidRPr="006054A5">
        <w:rPr>
          <w:i/>
          <w:lang w:val="en-US"/>
        </w:rPr>
        <w:t>single kidney”</w:t>
      </w:r>
    </w:p>
    <w:p w14:paraId="34B5434B" w14:textId="77777777" w:rsidR="000674B1" w:rsidRPr="006054A5" w:rsidRDefault="000674B1" w:rsidP="00455846">
      <w:pPr>
        <w:pStyle w:val="ListParagraph"/>
        <w:numPr>
          <w:ilvl w:val="1"/>
          <w:numId w:val="42"/>
        </w:numPr>
        <w:autoSpaceDE w:val="0"/>
        <w:autoSpaceDN w:val="0"/>
        <w:adjustRightInd w:val="0"/>
        <w:spacing w:after="0" w:line="480" w:lineRule="auto"/>
        <w:jc w:val="both"/>
      </w:pPr>
      <w:r w:rsidRPr="006054A5">
        <w:t>Pasien dengan penyakit autoimun dan penyakit inflamasi lainnya.</w:t>
      </w:r>
      <w:r w:rsidR="00140FF6" w:rsidRPr="006054A5">
        <w:rPr>
          <w:lang w:val="en-US"/>
        </w:rPr>
        <w:t xml:space="preserve"> Serta </w:t>
      </w:r>
      <w:r w:rsidR="00140FF6" w:rsidRPr="006054A5">
        <w:t>p</w:t>
      </w:r>
      <w:r w:rsidRPr="006054A5">
        <w:t>asien yang mengonsumsi obat imunosupresan</w:t>
      </w:r>
    </w:p>
    <w:p w14:paraId="28E35848" w14:textId="77777777" w:rsidR="00140FF6" w:rsidRPr="006054A5" w:rsidRDefault="000674B1" w:rsidP="00455846">
      <w:pPr>
        <w:pStyle w:val="ListParagraph"/>
        <w:numPr>
          <w:ilvl w:val="1"/>
          <w:numId w:val="42"/>
        </w:numPr>
        <w:autoSpaceDE w:val="0"/>
        <w:autoSpaceDN w:val="0"/>
        <w:adjustRightInd w:val="0"/>
        <w:spacing w:after="0" w:line="480" w:lineRule="auto"/>
        <w:jc w:val="both"/>
      </w:pPr>
      <w:r w:rsidRPr="006054A5">
        <w:t>Tidak memberikan persetujuan penelitian</w:t>
      </w:r>
    </w:p>
    <w:p w14:paraId="34BE994D" w14:textId="77777777" w:rsidR="00335186" w:rsidRPr="006054A5" w:rsidRDefault="00580866" w:rsidP="00455846">
      <w:pPr>
        <w:pStyle w:val="ListParagraph"/>
        <w:numPr>
          <w:ilvl w:val="0"/>
          <w:numId w:val="14"/>
        </w:numPr>
        <w:autoSpaceDE w:val="0"/>
        <w:autoSpaceDN w:val="0"/>
        <w:adjustRightInd w:val="0"/>
        <w:spacing w:line="480" w:lineRule="auto"/>
        <w:jc w:val="both"/>
        <w:rPr>
          <w:b/>
        </w:rPr>
      </w:pPr>
      <w:r w:rsidRPr="006054A5">
        <w:rPr>
          <w:b/>
        </w:rPr>
        <w:t xml:space="preserve">Kriteria </w:t>
      </w:r>
      <w:r w:rsidRPr="006054A5">
        <w:rPr>
          <w:b/>
          <w:i/>
        </w:rPr>
        <w:t>dropout</w:t>
      </w:r>
    </w:p>
    <w:p w14:paraId="0F0BDBF8" w14:textId="77777777" w:rsidR="00580866" w:rsidRPr="006054A5" w:rsidRDefault="00580866" w:rsidP="00455846">
      <w:pPr>
        <w:pStyle w:val="ListParagraph"/>
        <w:numPr>
          <w:ilvl w:val="0"/>
          <w:numId w:val="46"/>
        </w:numPr>
        <w:autoSpaceDE w:val="0"/>
        <w:autoSpaceDN w:val="0"/>
        <w:adjustRightInd w:val="0"/>
        <w:spacing w:line="480" w:lineRule="auto"/>
        <w:ind w:left="1418"/>
        <w:jc w:val="both"/>
      </w:pPr>
      <w:r w:rsidRPr="006054A5">
        <w:rPr>
          <w:lang w:val="en-US"/>
        </w:rPr>
        <w:t xml:space="preserve">Pasien tidak mengikuti prosedur </w:t>
      </w:r>
      <w:r w:rsidR="007D3391" w:rsidRPr="006054A5">
        <w:rPr>
          <w:lang w:val="en-US"/>
        </w:rPr>
        <w:t>aturan yang diberikan</w:t>
      </w:r>
    </w:p>
    <w:p w14:paraId="55026706" w14:textId="250B24E9" w:rsidR="00140FF6" w:rsidRPr="004E3A54" w:rsidRDefault="007D3391" w:rsidP="00455846">
      <w:pPr>
        <w:pStyle w:val="ListParagraph"/>
        <w:numPr>
          <w:ilvl w:val="0"/>
          <w:numId w:val="46"/>
        </w:numPr>
        <w:autoSpaceDE w:val="0"/>
        <w:autoSpaceDN w:val="0"/>
        <w:adjustRightInd w:val="0"/>
        <w:spacing w:line="480" w:lineRule="auto"/>
        <w:ind w:left="1418"/>
        <w:jc w:val="both"/>
      </w:pPr>
      <w:r w:rsidRPr="006054A5">
        <w:rPr>
          <w:lang w:val="en-US"/>
        </w:rPr>
        <w:t xml:space="preserve">Pasien tidak dapat dilakukan </w:t>
      </w:r>
      <w:r w:rsidRPr="006054A5">
        <w:rPr>
          <w:i/>
          <w:lang w:val="en-US"/>
        </w:rPr>
        <w:t>follow-up</w:t>
      </w:r>
    </w:p>
    <w:p w14:paraId="58373848" w14:textId="6423F160" w:rsidR="00AC38B9" w:rsidRPr="006054A5" w:rsidRDefault="00AC38B9" w:rsidP="00455846">
      <w:pPr>
        <w:pStyle w:val="ListParagraph"/>
        <w:numPr>
          <w:ilvl w:val="1"/>
          <w:numId w:val="13"/>
        </w:numPr>
        <w:spacing w:after="200" w:line="480" w:lineRule="auto"/>
        <w:jc w:val="both"/>
        <w:outlineLvl w:val="1"/>
        <w:rPr>
          <w:rFonts w:cs="Times New Roman"/>
          <w:b/>
          <w:bCs/>
          <w:szCs w:val="24"/>
        </w:rPr>
      </w:pPr>
      <w:bookmarkStart w:id="103" w:name="_Toc125402225"/>
      <w:bookmarkStart w:id="104" w:name="_Toc126216330"/>
      <w:r w:rsidRPr="006054A5">
        <w:rPr>
          <w:rFonts w:cs="Times New Roman"/>
          <w:b/>
          <w:bCs/>
          <w:szCs w:val="24"/>
        </w:rPr>
        <w:t>Kriteria Obyektif</w:t>
      </w:r>
      <w:bookmarkEnd w:id="102"/>
      <w:bookmarkEnd w:id="103"/>
      <w:bookmarkEnd w:id="104"/>
    </w:p>
    <w:tbl>
      <w:tblPr>
        <w:tblStyle w:val="TableGrid"/>
        <w:tblW w:w="8330" w:type="dxa"/>
        <w:tblInd w:w="198" w:type="dxa"/>
        <w:tblLook w:val="04A0" w:firstRow="1" w:lastRow="0" w:firstColumn="1" w:lastColumn="0" w:noHBand="0" w:noVBand="1"/>
      </w:tblPr>
      <w:tblGrid>
        <w:gridCol w:w="526"/>
        <w:gridCol w:w="1723"/>
        <w:gridCol w:w="2937"/>
        <w:gridCol w:w="1070"/>
        <w:gridCol w:w="2074"/>
      </w:tblGrid>
      <w:tr w:rsidR="00140FF6" w:rsidRPr="006054A5" w14:paraId="0B1C2714" w14:textId="77777777" w:rsidTr="00140FF6">
        <w:tc>
          <w:tcPr>
            <w:tcW w:w="526" w:type="dxa"/>
            <w:vAlign w:val="center"/>
          </w:tcPr>
          <w:p w14:paraId="5976F999" w14:textId="77777777" w:rsidR="00140FF6" w:rsidRPr="006054A5" w:rsidRDefault="00140FF6" w:rsidP="00455846">
            <w:pPr>
              <w:spacing w:line="480" w:lineRule="auto"/>
              <w:jc w:val="center"/>
            </w:pPr>
            <w:r w:rsidRPr="006054A5">
              <w:t>No</w:t>
            </w:r>
          </w:p>
        </w:tc>
        <w:tc>
          <w:tcPr>
            <w:tcW w:w="1723" w:type="dxa"/>
            <w:vAlign w:val="center"/>
          </w:tcPr>
          <w:p w14:paraId="44523B72" w14:textId="77777777" w:rsidR="00140FF6" w:rsidRPr="006054A5" w:rsidRDefault="00140FF6" w:rsidP="00455846">
            <w:pPr>
              <w:spacing w:line="480" w:lineRule="auto"/>
              <w:jc w:val="center"/>
            </w:pPr>
            <w:r w:rsidRPr="006054A5">
              <w:t>Variabel</w:t>
            </w:r>
          </w:p>
        </w:tc>
        <w:tc>
          <w:tcPr>
            <w:tcW w:w="2937" w:type="dxa"/>
            <w:vAlign w:val="center"/>
          </w:tcPr>
          <w:p w14:paraId="21BF6E97" w14:textId="77777777" w:rsidR="00140FF6" w:rsidRPr="006054A5" w:rsidRDefault="00140FF6" w:rsidP="00455846">
            <w:pPr>
              <w:spacing w:line="480" w:lineRule="auto"/>
              <w:jc w:val="center"/>
            </w:pPr>
            <w:r w:rsidRPr="006054A5">
              <w:t>Definisi Operasional</w:t>
            </w:r>
          </w:p>
        </w:tc>
        <w:tc>
          <w:tcPr>
            <w:tcW w:w="1070" w:type="dxa"/>
            <w:vAlign w:val="center"/>
          </w:tcPr>
          <w:p w14:paraId="48025918" w14:textId="77777777" w:rsidR="00140FF6" w:rsidRPr="006054A5" w:rsidRDefault="00140FF6" w:rsidP="00455846">
            <w:pPr>
              <w:spacing w:line="480" w:lineRule="auto"/>
              <w:jc w:val="center"/>
            </w:pPr>
            <w:r w:rsidRPr="006054A5">
              <w:t>Skala</w:t>
            </w:r>
          </w:p>
        </w:tc>
        <w:tc>
          <w:tcPr>
            <w:tcW w:w="2074" w:type="dxa"/>
            <w:vAlign w:val="center"/>
          </w:tcPr>
          <w:p w14:paraId="1D20B713" w14:textId="77777777" w:rsidR="00140FF6" w:rsidRPr="006054A5" w:rsidRDefault="00140FF6" w:rsidP="00455846">
            <w:pPr>
              <w:spacing w:line="480" w:lineRule="auto"/>
              <w:jc w:val="center"/>
            </w:pPr>
            <w:r w:rsidRPr="006054A5">
              <w:t>Kriteria Objektif</w:t>
            </w:r>
          </w:p>
        </w:tc>
      </w:tr>
      <w:tr w:rsidR="00140FF6" w:rsidRPr="006054A5" w14:paraId="083D120F" w14:textId="77777777" w:rsidTr="00140FF6">
        <w:tc>
          <w:tcPr>
            <w:tcW w:w="526" w:type="dxa"/>
            <w:vAlign w:val="center"/>
          </w:tcPr>
          <w:p w14:paraId="5213CF34" w14:textId="77777777" w:rsidR="00140FF6" w:rsidRPr="006054A5" w:rsidRDefault="00140FF6" w:rsidP="00455846">
            <w:pPr>
              <w:spacing w:line="480" w:lineRule="auto"/>
              <w:jc w:val="center"/>
            </w:pPr>
            <w:r w:rsidRPr="006054A5">
              <w:t>1.</w:t>
            </w:r>
          </w:p>
        </w:tc>
        <w:tc>
          <w:tcPr>
            <w:tcW w:w="1723" w:type="dxa"/>
            <w:vAlign w:val="center"/>
          </w:tcPr>
          <w:p w14:paraId="5D00ECC8" w14:textId="77777777" w:rsidR="00140FF6" w:rsidRPr="006054A5" w:rsidRDefault="00140FF6" w:rsidP="00455846">
            <w:pPr>
              <w:spacing w:line="480" w:lineRule="auto"/>
              <w:jc w:val="center"/>
            </w:pPr>
            <w:r w:rsidRPr="006054A5">
              <w:t>Mirabegron</w:t>
            </w:r>
          </w:p>
        </w:tc>
        <w:tc>
          <w:tcPr>
            <w:tcW w:w="2937" w:type="dxa"/>
            <w:vAlign w:val="center"/>
          </w:tcPr>
          <w:p w14:paraId="0788AE45" w14:textId="77777777" w:rsidR="00140FF6" w:rsidRPr="006054A5" w:rsidRDefault="00140FF6" w:rsidP="00455846">
            <w:pPr>
              <w:spacing w:line="480" w:lineRule="auto"/>
              <w:jc w:val="center"/>
            </w:pPr>
            <w:r w:rsidRPr="006054A5">
              <w:t>Mirabegron yang digunakan pada penelitian adalah mirabegron dosis 50 mg yang dikonsumsi selama 6 pekan</w:t>
            </w:r>
          </w:p>
        </w:tc>
        <w:tc>
          <w:tcPr>
            <w:tcW w:w="1070" w:type="dxa"/>
            <w:vAlign w:val="center"/>
          </w:tcPr>
          <w:p w14:paraId="219238FA" w14:textId="77777777" w:rsidR="00140FF6" w:rsidRPr="006054A5" w:rsidRDefault="00140FF6" w:rsidP="00455846">
            <w:pPr>
              <w:spacing w:line="480" w:lineRule="auto"/>
              <w:jc w:val="center"/>
            </w:pPr>
            <w:r w:rsidRPr="006054A5">
              <w:t>-</w:t>
            </w:r>
          </w:p>
        </w:tc>
        <w:tc>
          <w:tcPr>
            <w:tcW w:w="2074" w:type="dxa"/>
            <w:vAlign w:val="center"/>
          </w:tcPr>
          <w:p w14:paraId="01A0933C" w14:textId="77777777" w:rsidR="00140FF6" w:rsidRPr="006054A5" w:rsidRDefault="00140FF6" w:rsidP="00455846">
            <w:pPr>
              <w:spacing w:line="480" w:lineRule="auto"/>
            </w:pPr>
            <w:r w:rsidRPr="006054A5">
              <w:t>Tidak dilakukan pengukuran pada variabel ini.</w:t>
            </w:r>
          </w:p>
        </w:tc>
      </w:tr>
      <w:tr w:rsidR="00140FF6" w:rsidRPr="006054A5" w14:paraId="13998D57" w14:textId="77777777" w:rsidTr="00140FF6">
        <w:tc>
          <w:tcPr>
            <w:tcW w:w="526" w:type="dxa"/>
            <w:vAlign w:val="center"/>
          </w:tcPr>
          <w:p w14:paraId="29EA71D7" w14:textId="77777777" w:rsidR="00140FF6" w:rsidRPr="006054A5" w:rsidRDefault="00140FF6" w:rsidP="00455846">
            <w:pPr>
              <w:spacing w:line="480" w:lineRule="auto"/>
              <w:jc w:val="center"/>
            </w:pPr>
            <w:r w:rsidRPr="006054A5">
              <w:lastRenderedPageBreak/>
              <w:t>2</w:t>
            </w:r>
          </w:p>
        </w:tc>
        <w:tc>
          <w:tcPr>
            <w:tcW w:w="1723" w:type="dxa"/>
            <w:vAlign w:val="center"/>
          </w:tcPr>
          <w:p w14:paraId="221E006A" w14:textId="77777777" w:rsidR="00140FF6" w:rsidRPr="006054A5" w:rsidRDefault="00140FF6" w:rsidP="00455846">
            <w:pPr>
              <w:spacing w:line="480" w:lineRule="auto"/>
              <w:jc w:val="center"/>
            </w:pPr>
            <w:r w:rsidRPr="006054A5">
              <w:t xml:space="preserve">Tamsulosin </w:t>
            </w:r>
          </w:p>
        </w:tc>
        <w:tc>
          <w:tcPr>
            <w:tcW w:w="2937" w:type="dxa"/>
            <w:vAlign w:val="center"/>
          </w:tcPr>
          <w:p w14:paraId="7402A049" w14:textId="77777777" w:rsidR="00140FF6" w:rsidRPr="006054A5" w:rsidRDefault="00140FF6" w:rsidP="00455846">
            <w:pPr>
              <w:spacing w:line="480" w:lineRule="auto"/>
              <w:jc w:val="center"/>
            </w:pPr>
            <w:r w:rsidRPr="006054A5">
              <w:t>Tamsulosin yang digunakan pada penelitian adalah tamsulosin dosis 0,4 mg yang dikonsumsi selama 6 pekan</w:t>
            </w:r>
          </w:p>
        </w:tc>
        <w:tc>
          <w:tcPr>
            <w:tcW w:w="1070" w:type="dxa"/>
            <w:vAlign w:val="center"/>
          </w:tcPr>
          <w:p w14:paraId="23CBF470" w14:textId="77777777" w:rsidR="00140FF6" w:rsidRPr="006054A5" w:rsidRDefault="00140FF6" w:rsidP="00455846">
            <w:pPr>
              <w:spacing w:line="480" w:lineRule="auto"/>
              <w:jc w:val="center"/>
            </w:pPr>
            <w:r w:rsidRPr="006054A5">
              <w:t>-</w:t>
            </w:r>
          </w:p>
        </w:tc>
        <w:tc>
          <w:tcPr>
            <w:tcW w:w="2074" w:type="dxa"/>
            <w:vAlign w:val="center"/>
          </w:tcPr>
          <w:p w14:paraId="626D3BBC" w14:textId="77777777" w:rsidR="00140FF6" w:rsidRPr="006054A5" w:rsidRDefault="00140FF6" w:rsidP="00455846">
            <w:pPr>
              <w:spacing w:line="480" w:lineRule="auto"/>
            </w:pPr>
            <w:r w:rsidRPr="006054A5">
              <w:t>Tidak dilakukan pengukuran pada variabel ini.</w:t>
            </w:r>
          </w:p>
        </w:tc>
      </w:tr>
      <w:tr w:rsidR="00140FF6" w:rsidRPr="006054A5" w14:paraId="0E809839" w14:textId="77777777" w:rsidTr="00140FF6">
        <w:tc>
          <w:tcPr>
            <w:tcW w:w="526" w:type="dxa"/>
            <w:vAlign w:val="center"/>
          </w:tcPr>
          <w:p w14:paraId="04D0079E" w14:textId="77777777" w:rsidR="00140FF6" w:rsidRPr="006054A5" w:rsidRDefault="00140FF6" w:rsidP="00455846">
            <w:pPr>
              <w:spacing w:line="480" w:lineRule="auto"/>
              <w:jc w:val="center"/>
            </w:pPr>
            <w:r w:rsidRPr="006054A5">
              <w:t>3.</w:t>
            </w:r>
          </w:p>
        </w:tc>
        <w:tc>
          <w:tcPr>
            <w:tcW w:w="1723" w:type="dxa"/>
            <w:vAlign w:val="center"/>
          </w:tcPr>
          <w:p w14:paraId="3BC0F70A" w14:textId="77777777" w:rsidR="00140FF6" w:rsidRPr="006054A5" w:rsidRDefault="00140FF6" w:rsidP="00455846">
            <w:pPr>
              <w:spacing w:line="480" w:lineRule="auto"/>
              <w:jc w:val="center"/>
            </w:pPr>
            <w:r w:rsidRPr="006054A5">
              <w:t>IL-6</w:t>
            </w:r>
          </w:p>
        </w:tc>
        <w:tc>
          <w:tcPr>
            <w:tcW w:w="2937" w:type="dxa"/>
            <w:vAlign w:val="center"/>
          </w:tcPr>
          <w:p w14:paraId="74D20EC6" w14:textId="77777777" w:rsidR="00140FF6" w:rsidRPr="006054A5" w:rsidRDefault="00140FF6" w:rsidP="00455846">
            <w:pPr>
              <w:spacing w:line="480" w:lineRule="auto"/>
              <w:jc w:val="center"/>
            </w:pPr>
            <w:r w:rsidRPr="006054A5">
              <w:t>Sitokin pro-inflamasi  yang dideteksi pada urine dan serum  menggunakan metode ELISA</w:t>
            </w:r>
          </w:p>
        </w:tc>
        <w:tc>
          <w:tcPr>
            <w:tcW w:w="1070" w:type="dxa"/>
            <w:vAlign w:val="center"/>
          </w:tcPr>
          <w:p w14:paraId="398DC175" w14:textId="77777777" w:rsidR="00140FF6" w:rsidRPr="006054A5" w:rsidRDefault="007D3391" w:rsidP="00455846">
            <w:pPr>
              <w:spacing w:line="480" w:lineRule="auto"/>
              <w:jc w:val="center"/>
            </w:pPr>
            <w:r w:rsidRPr="006054A5">
              <w:t>Numerik</w:t>
            </w:r>
          </w:p>
        </w:tc>
        <w:tc>
          <w:tcPr>
            <w:tcW w:w="2074" w:type="dxa"/>
            <w:vAlign w:val="center"/>
          </w:tcPr>
          <w:p w14:paraId="4F5F1A4B" w14:textId="6EB3CBE7" w:rsidR="007D3391" w:rsidRPr="002A2826" w:rsidRDefault="002A2826" w:rsidP="002A2826">
            <w:pPr>
              <w:spacing w:line="480" w:lineRule="auto"/>
            </w:pPr>
            <w:r w:rsidRPr="002A2826">
              <w:t xml:space="preserve">Dilakukan pengukuran pada variabel ini </w:t>
            </w:r>
            <w:r>
              <w:t>dari hasil ELISA</w:t>
            </w:r>
          </w:p>
        </w:tc>
      </w:tr>
    </w:tbl>
    <w:p w14:paraId="10F3EBAE" w14:textId="77777777" w:rsidR="00AC38B9" w:rsidRPr="006054A5" w:rsidRDefault="00AC38B9" w:rsidP="00455846">
      <w:pPr>
        <w:spacing w:line="480" w:lineRule="auto"/>
        <w:jc w:val="both"/>
        <w:rPr>
          <w:b/>
          <w:bCs/>
        </w:rPr>
      </w:pPr>
    </w:p>
    <w:p w14:paraId="78A52FE0" w14:textId="5FB765A4" w:rsidR="00AC38B9" w:rsidRPr="006054A5" w:rsidRDefault="00AC38B9" w:rsidP="00455846">
      <w:pPr>
        <w:pStyle w:val="ListParagraph"/>
        <w:numPr>
          <w:ilvl w:val="1"/>
          <w:numId w:val="13"/>
        </w:numPr>
        <w:spacing w:after="200" w:line="480" w:lineRule="auto"/>
        <w:jc w:val="both"/>
        <w:outlineLvl w:val="1"/>
        <w:rPr>
          <w:rFonts w:cs="Times New Roman"/>
          <w:b/>
          <w:bCs/>
          <w:szCs w:val="24"/>
        </w:rPr>
      </w:pPr>
      <w:bookmarkStart w:id="105" w:name="_Toc53254851"/>
      <w:bookmarkStart w:id="106" w:name="_Toc125402226"/>
      <w:bookmarkStart w:id="107" w:name="_Toc126216331"/>
      <w:r w:rsidRPr="006054A5">
        <w:rPr>
          <w:rFonts w:cs="Times New Roman"/>
          <w:b/>
          <w:bCs/>
          <w:szCs w:val="24"/>
        </w:rPr>
        <w:t>Instrumen Pengumpul Data</w:t>
      </w:r>
      <w:bookmarkEnd w:id="105"/>
      <w:bookmarkEnd w:id="106"/>
      <w:bookmarkEnd w:id="107"/>
    </w:p>
    <w:p w14:paraId="742A9105" w14:textId="77777777" w:rsidR="00AC38B9" w:rsidRPr="006054A5" w:rsidRDefault="00AC38B9" w:rsidP="00455846">
      <w:pPr>
        <w:spacing w:line="480" w:lineRule="auto"/>
        <w:ind w:firstLine="360"/>
        <w:jc w:val="both"/>
      </w:pPr>
      <w:r w:rsidRPr="006054A5">
        <w:t>Dibawah ini terdapat alat dan bahan yang dibutuhkan untuk melaksanakan penelitian ini.</w:t>
      </w:r>
    </w:p>
    <w:p w14:paraId="200A5558" w14:textId="77777777" w:rsidR="00AC38B9" w:rsidRPr="006054A5" w:rsidRDefault="00AC38B9" w:rsidP="00455846">
      <w:pPr>
        <w:spacing w:line="480" w:lineRule="auto"/>
        <w:jc w:val="both"/>
        <w:rPr>
          <w:b/>
        </w:rPr>
      </w:pPr>
      <w:r w:rsidRPr="006054A5">
        <w:rPr>
          <w:rFonts w:eastAsia="Calibri"/>
          <w:b/>
        </w:rPr>
        <w:t>Pemilihan Alat dan</w:t>
      </w:r>
      <w:r w:rsidRPr="006054A5">
        <w:rPr>
          <w:rFonts w:eastAsia="Calibri"/>
          <w:b/>
          <w:spacing w:val="-15"/>
        </w:rPr>
        <w:t xml:space="preserve"> </w:t>
      </w:r>
      <w:r w:rsidRPr="006054A5">
        <w:rPr>
          <w:rFonts w:eastAsia="Calibri"/>
          <w:b/>
        </w:rPr>
        <w:t>Bahan Perangkat</w:t>
      </w:r>
      <w:r w:rsidRPr="006054A5">
        <w:rPr>
          <w:rFonts w:eastAsia="Calibri"/>
        </w:rPr>
        <w:t xml:space="preserve"> </w:t>
      </w:r>
      <w:r w:rsidRPr="006054A5">
        <w:rPr>
          <w:rFonts w:eastAsia="Calibri"/>
          <w:b/>
        </w:rPr>
        <w:t>Sistoskopi</w:t>
      </w:r>
      <w:r w:rsidRPr="006054A5">
        <w:rPr>
          <w:rFonts w:eastAsia="Calibri"/>
          <w:b/>
          <w:spacing w:val="-12"/>
        </w:rPr>
        <w:t xml:space="preserve"> </w:t>
      </w:r>
      <w:r w:rsidRPr="006054A5">
        <w:rPr>
          <w:rFonts w:eastAsia="Calibri"/>
          <w:b/>
        </w:rPr>
        <w:t>:</w:t>
      </w:r>
    </w:p>
    <w:p w14:paraId="4778D36E" w14:textId="77777777" w:rsidR="00AC38B9" w:rsidRPr="006054A5" w:rsidRDefault="00AC38B9" w:rsidP="00455846">
      <w:pPr>
        <w:widowControl w:val="0"/>
        <w:numPr>
          <w:ilvl w:val="0"/>
          <w:numId w:val="18"/>
        </w:numPr>
        <w:tabs>
          <w:tab w:val="left" w:pos="2156"/>
          <w:tab w:val="left" w:pos="2157"/>
          <w:tab w:val="left" w:pos="2410"/>
        </w:tabs>
        <w:autoSpaceDE w:val="0"/>
        <w:autoSpaceDN w:val="0"/>
        <w:spacing w:line="480" w:lineRule="auto"/>
        <w:ind w:left="993" w:right="3"/>
        <w:jc w:val="both"/>
        <w:rPr>
          <w:rFonts w:eastAsia="Calibri"/>
        </w:rPr>
      </w:pPr>
      <w:r w:rsidRPr="006054A5">
        <w:rPr>
          <w:rFonts w:eastAsia="Calibri"/>
        </w:rPr>
        <w:t>Sistoskopi</w:t>
      </w:r>
    </w:p>
    <w:p w14:paraId="0154013A" w14:textId="77777777" w:rsidR="00AC38B9" w:rsidRPr="006054A5" w:rsidRDefault="00AC38B9" w:rsidP="00455846">
      <w:pPr>
        <w:pStyle w:val="ListParagraph"/>
        <w:widowControl w:val="0"/>
        <w:numPr>
          <w:ilvl w:val="0"/>
          <w:numId w:val="16"/>
        </w:numPr>
        <w:tabs>
          <w:tab w:val="left" w:pos="2156"/>
          <w:tab w:val="left" w:pos="2157"/>
          <w:tab w:val="left" w:pos="2410"/>
        </w:tabs>
        <w:autoSpaceDE w:val="0"/>
        <w:autoSpaceDN w:val="0"/>
        <w:spacing w:after="0" w:line="480" w:lineRule="auto"/>
        <w:ind w:left="1418" w:right="3"/>
        <w:jc w:val="both"/>
        <w:rPr>
          <w:rFonts w:eastAsia="Calibri" w:cs="Times New Roman"/>
          <w:szCs w:val="24"/>
        </w:rPr>
      </w:pPr>
      <w:r w:rsidRPr="006054A5">
        <w:rPr>
          <w:rFonts w:eastAsia="Calibri" w:cs="Times New Roman"/>
          <w:szCs w:val="24"/>
          <w:lang w:val="en-ID"/>
        </w:rPr>
        <w:t>Teleskop</w:t>
      </w:r>
    </w:p>
    <w:p w14:paraId="0EBFAE85" w14:textId="77777777" w:rsidR="00AC38B9" w:rsidRPr="006054A5" w:rsidRDefault="00AC38B9" w:rsidP="00455846">
      <w:pPr>
        <w:pStyle w:val="ListParagraph"/>
        <w:widowControl w:val="0"/>
        <w:numPr>
          <w:ilvl w:val="0"/>
          <w:numId w:val="16"/>
        </w:numPr>
        <w:tabs>
          <w:tab w:val="left" w:pos="2156"/>
          <w:tab w:val="left" w:pos="2157"/>
          <w:tab w:val="left" w:pos="2410"/>
        </w:tabs>
        <w:autoSpaceDE w:val="0"/>
        <w:autoSpaceDN w:val="0"/>
        <w:spacing w:after="0" w:line="480" w:lineRule="auto"/>
        <w:ind w:left="1418" w:right="3"/>
        <w:jc w:val="both"/>
        <w:rPr>
          <w:rFonts w:eastAsia="Calibri" w:cs="Times New Roman"/>
          <w:szCs w:val="24"/>
        </w:rPr>
      </w:pPr>
      <w:r w:rsidRPr="006054A5">
        <w:rPr>
          <w:rFonts w:eastAsia="Calibri" w:cs="Times New Roman"/>
          <w:i/>
          <w:iCs/>
          <w:szCs w:val="24"/>
          <w:lang w:val="en-ID"/>
        </w:rPr>
        <w:t>Bridge</w:t>
      </w:r>
    </w:p>
    <w:p w14:paraId="6A96CA61" w14:textId="77777777" w:rsidR="00AC38B9" w:rsidRPr="006054A5" w:rsidRDefault="00AC38B9" w:rsidP="00455846">
      <w:pPr>
        <w:pStyle w:val="ListParagraph"/>
        <w:widowControl w:val="0"/>
        <w:numPr>
          <w:ilvl w:val="0"/>
          <w:numId w:val="16"/>
        </w:numPr>
        <w:tabs>
          <w:tab w:val="left" w:pos="2156"/>
          <w:tab w:val="left" w:pos="2157"/>
          <w:tab w:val="left" w:pos="2410"/>
        </w:tabs>
        <w:autoSpaceDE w:val="0"/>
        <w:autoSpaceDN w:val="0"/>
        <w:spacing w:after="0" w:line="480" w:lineRule="auto"/>
        <w:ind w:left="1418" w:right="3"/>
        <w:jc w:val="both"/>
        <w:rPr>
          <w:rFonts w:eastAsia="Calibri" w:cs="Times New Roman"/>
          <w:szCs w:val="24"/>
        </w:rPr>
      </w:pPr>
      <w:r w:rsidRPr="006054A5">
        <w:rPr>
          <w:rFonts w:eastAsia="Calibri" w:cs="Times New Roman"/>
          <w:i/>
          <w:iCs/>
          <w:szCs w:val="24"/>
          <w:lang w:val="en-ID"/>
        </w:rPr>
        <w:t>Sheath</w:t>
      </w:r>
    </w:p>
    <w:p w14:paraId="35DEDB12" w14:textId="77777777" w:rsidR="00AC38B9" w:rsidRPr="006054A5" w:rsidRDefault="00AC38B9" w:rsidP="00455846">
      <w:pPr>
        <w:widowControl w:val="0"/>
        <w:numPr>
          <w:ilvl w:val="0"/>
          <w:numId w:val="18"/>
        </w:numPr>
        <w:tabs>
          <w:tab w:val="left" w:pos="2156"/>
          <w:tab w:val="left" w:pos="2157"/>
          <w:tab w:val="left" w:pos="2410"/>
        </w:tabs>
        <w:autoSpaceDE w:val="0"/>
        <w:autoSpaceDN w:val="0"/>
        <w:spacing w:line="480" w:lineRule="auto"/>
        <w:ind w:left="993" w:right="3"/>
        <w:jc w:val="both"/>
        <w:rPr>
          <w:rFonts w:eastAsia="Calibri"/>
        </w:rPr>
      </w:pPr>
      <w:r w:rsidRPr="006054A5">
        <w:rPr>
          <w:rFonts w:eastAsia="Calibri"/>
        </w:rPr>
        <w:t>Sistem video</w:t>
      </w:r>
    </w:p>
    <w:p w14:paraId="41870C05" w14:textId="77777777" w:rsidR="00AC38B9" w:rsidRPr="006054A5" w:rsidRDefault="00AC38B9" w:rsidP="00455846">
      <w:pPr>
        <w:widowControl w:val="0"/>
        <w:numPr>
          <w:ilvl w:val="0"/>
          <w:numId w:val="18"/>
        </w:numPr>
        <w:tabs>
          <w:tab w:val="left" w:pos="2156"/>
          <w:tab w:val="left" w:pos="2157"/>
          <w:tab w:val="left" w:pos="2410"/>
        </w:tabs>
        <w:autoSpaceDE w:val="0"/>
        <w:autoSpaceDN w:val="0"/>
        <w:spacing w:line="480" w:lineRule="auto"/>
        <w:ind w:left="993" w:right="3"/>
        <w:jc w:val="both"/>
        <w:rPr>
          <w:rFonts w:eastAsia="Calibri"/>
        </w:rPr>
      </w:pPr>
      <w:r w:rsidRPr="006054A5">
        <w:rPr>
          <w:rFonts w:eastAsia="Calibri"/>
        </w:rPr>
        <w:t>Medium irigasi</w:t>
      </w:r>
    </w:p>
    <w:p w14:paraId="74E4E46B" w14:textId="77777777" w:rsidR="00AC38B9" w:rsidRPr="006054A5" w:rsidRDefault="00AC38B9" w:rsidP="00455846">
      <w:pPr>
        <w:widowControl w:val="0"/>
        <w:numPr>
          <w:ilvl w:val="0"/>
          <w:numId w:val="18"/>
        </w:numPr>
        <w:tabs>
          <w:tab w:val="left" w:pos="2156"/>
          <w:tab w:val="left" w:pos="2157"/>
          <w:tab w:val="left" w:pos="2410"/>
        </w:tabs>
        <w:autoSpaceDE w:val="0"/>
        <w:autoSpaceDN w:val="0"/>
        <w:spacing w:line="480" w:lineRule="auto"/>
        <w:ind w:left="993" w:right="3"/>
        <w:jc w:val="both"/>
        <w:rPr>
          <w:rFonts w:eastAsia="Calibri"/>
        </w:rPr>
      </w:pPr>
      <w:r w:rsidRPr="006054A5">
        <w:rPr>
          <w:rFonts w:eastAsia="Calibri"/>
        </w:rPr>
        <w:t>Xylocain jelly</w:t>
      </w:r>
    </w:p>
    <w:p w14:paraId="0C1BDD74" w14:textId="77777777" w:rsidR="00AC38B9" w:rsidRPr="006054A5" w:rsidRDefault="00AC38B9" w:rsidP="00455846">
      <w:pPr>
        <w:widowControl w:val="0"/>
        <w:numPr>
          <w:ilvl w:val="0"/>
          <w:numId w:val="18"/>
        </w:numPr>
        <w:tabs>
          <w:tab w:val="left" w:pos="2156"/>
          <w:tab w:val="left" w:pos="2157"/>
          <w:tab w:val="left" w:pos="2410"/>
        </w:tabs>
        <w:autoSpaceDE w:val="0"/>
        <w:autoSpaceDN w:val="0"/>
        <w:spacing w:line="480" w:lineRule="auto"/>
        <w:ind w:left="993" w:right="3"/>
        <w:jc w:val="both"/>
        <w:rPr>
          <w:rFonts w:eastAsia="Calibri"/>
        </w:rPr>
      </w:pPr>
      <w:r w:rsidRPr="006054A5">
        <w:rPr>
          <w:rFonts w:eastAsia="Calibri"/>
        </w:rPr>
        <w:t>Kateter</w:t>
      </w:r>
    </w:p>
    <w:p w14:paraId="240B52EE" w14:textId="77777777" w:rsidR="00247375" w:rsidRPr="006054A5" w:rsidRDefault="00247375" w:rsidP="00455846">
      <w:pPr>
        <w:tabs>
          <w:tab w:val="left" w:leader="dot" w:pos="7470"/>
          <w:tab w:val="right" w:pos="7920"/>
        </w:tabs>
        <w:spacing w:line="480" w:lineRule="auto"/>
        <w:jc w:val="both"/>
        <w:rPr>
          <w:b/>
          <w:bCs/>
        </w:rPr>
      </w:pPr>
      <w:bookmarkStart w:id="108" w:name="_Toc53254852"/>
      <w:r w:rsidRPr="006054A5">
        <w:rPr>
          <w:rFonts w:eastAsia="Calibri"/>
          <w:b/>
          <w:bCs/>
        </w:rPr>
        <w:lastRenderedPageBreak/>
        <w:t xml:space="preserve">Pemilihan </w:t>
      </w:r>
      <w:r w:rsidRPr="006054A5">
        <w:rPr>
          <w:rFonts w:eastAsia="Calibri"/>
          <w:b/>
          <w:bCs/>
          <w:lang w:val="en-US"/>
        </w:rPr>
        <w:t>a</w:t>
      </w:r>
      <w:r w:rsidRPr="006054A5">
        <w:rPr>
          <w:rFonts w:eastAsia="Calibri"/>
          <w:b/>
          <w:bCs/>
        </w:rPr>
        <w:t xml:space="preserve">lat </w:t>
      </w:r>
      <w:r w:rsidRPr="006054A5">
        <w:rPr>
          <w:rFonts w:eastAsia="Calibri"/>
          <w:b/>
          <w:bCs/>
          <w:lang w:val="en-US"/>
        </w:rPr>
        <w:t>untuk pemeriksaan ELISA</w:t>
      </w:r>
      <w:r w:rsidRPr="006054A5">
        <w:rPr>
          <w:rFonts w:eastAsia="Calibri"/>
          <w:b/>
          <w:bCs/>
        </w:rPr>
        <w:t>:</w:t>
      </w:r>
    </w:p>
    <w:p w14:paraId="6179393E" w14:textId="77777777" w:rsidR="00247375" w:rsidRPr="006054A5" w:rsidRDefault="00247375" w:rsidP="00455846">
      <w:pPr>
        <w:pStyle w:val="ListParagraph"/>
        <w:numPr>
          <w:ilvl w:val="0"/>
          <w:numId w:val="43"/>
        </w:numPr>
        <w:spacing w:after="0" w:line="480" w:lineRule="auto"/>
        <w:ind w:left="993" w:hanging="426"/>
        <w:jc w:val="both"/>
        <w:rPr>
          <w:i/>
        </w:rPr>
      </w:pPr>
      <w:r w:rsidRPr="006054A5">
        <w:rPr>
          <w:i/>
        </w:rPr>
        <w:t>Elisa Reader</w:t>
      </w:r>
    </w:p>
    <w:p w14:paraId="0295F5FD" w14:textId="77777777" w:rsidR="00247375" w:rsidRPr="006054A5" w:rsidRDefault="00247375" w:rsidP="00455846">
      <w:pPr>
        <w:pStyle w:val="ListParagraph"/>
        <w:numPr>
          <w:ilvl w:val="0"/>
          <w:numId w:val="43"/>
        </w:numPr>
        <w:spacing w:after="0" w:line="480" w:lineRule="auto"/>
        <w:ind w:left="993" w:hanging="426"/>
        <w:jc w:val="both"/>
      </w:pPr>
      <w:r w:rsidRPr="006054A5">
        <w:t>Mikropipet single &amp; tip</w:t>
      </w:r>
    </w:p>
    <w:p w14:paraId="4E0AA50E" w14:textId="77777777" w:rsidR="00247375" w:rsidRPr="006054A5" w:rsidRDefault="00247375" w:rsidP="00455846">
      <w:pPr>
        <w:pStyle w:val="ListParagraph"/>
        <w:numPr>
          <w:ilvl w:val="0"/>
          <w:numId w:val="43"/>
        </w:numPr>
        <w:spacing w:after="0" w:line="480" w:lineRule="auto"/>
        <w:ind w:left="993" w:hanging="426"/>
        <w:jc w:val="both"/>
      </w:pPr>
      <w:r w:rsidRPr="006054A5">
        <w:t>Mikropipet Multichennel 20-200 µl</w:t>
      </w:r>
    </w:p>
    <w:p w14:paraId="096AE222" w14:textId="77777777" w:rsidR="00247375" w:rsidRPr="006054A5" w:rsidRDefault="00247375" w:rsidP="00455846">
      <w:pPr>
        <w:pStyle w:val="ListParagraph"/>
        <w:numPr>
          <w:ilvl w:val="0"/>
          <w:numId w:val="43"/>
        </w:numPr>
        <w:spacing w:after="0" w:line="480" w:lineRule="auto"/>
        <w:ind w:left="993" w:hanging="426"/>
        <w:jc w:val="both"/>
      </w:pPr>
      <w:r w:rsidRPr="006054A5">
        <w:t xml:space="preserve">Inkubator </w:t>
      </w:r>
    </w:p>
    <w:p w14:paraId="6471E6E0" w14:textId="77777777" w:rsidR="00247375" w:rsidRPr="006054A5" w:rsidRDefault="00247375" w:rsidP="00455846">
      <w:pPr>
        <w:pStyle w:val="ListParagraph"/>
        <w:numPr>
          <w:ilvl w:val="0"/>
          <w:numId w:val="43"/>
        </w:numPr>
        <w:spacing w:after="0" w:line="480" w:lineRule="auto"/>
        <w:ind w:left="993" w:hanging="426"/>
        <w:jc w:val="both"/>
      </w:pPr>
      <w:r w:rsidRPr="006054A5">
        <w:t>Tabung Ependof</w:t>
      </w:r>
    </w:p>
    <w:p w14:paraId="00B305E2" w14:textId="77777777" w:rsidR="00247375" w:rsidRPr="006054A5" w:rsidRDefault="00247375" w:rsidP="00455846">
      <w:pPr>
        <w:pStyle w:val="ListParagraph"/>
        <w:numPr>
          <w:ilvl w:val="0"/>
          <w:numId w:val="43"/>
        </w:numPr>
        <w:spacing w:after="0" w:line="480" w:lineRule="auto"/>
        <w:ind w:left="993" w:hanging="426"/>
        <w:jc w:val="both"/>
      </w:pPr>
      <w:r w:rsidRPr="006054A5">
        <w:t>Vortex</w:t>
      </w:r>
    </w:p>
    <w:p w14:paraId="6EF54ECB" w14:textId="77777777" w:rsidR="00247375" w:rsidRPr="006054A5" w:rsidRDefault="00247375" w:rsidP="00455846">
      <w:pPr>
        <w:spacing w:line="480" w:lineRule="auto"/>
        <w:jc w:val="both"/>
        <w:rPr>
          <w:b/>
          <w:bCs/>
          <w:lang w:val="en-US"/>
        </w:rPr>
      </w:pPr>
      <w:r w:rsidRPr="006054A5">
        <w:rPr>
          <w:b/>
          <w:bCs/>
          <w:lang w:val="en-US"/>
        </w:rPr>
        <w:t>Pemilihan b</w:t>
      </w:r>
      <w:r w:rsidRPr="006054A5">
        <w:rPr>
          <w:b/>
          <w:bCs/>
        </w:rPr>
        <w:t>ahan</w:t>
      </w:r>
      <w:r w:rsidRPr="006054A5">
        <w:rPr>
          <w:b/>
          <w:bCs/>
          <w:lang w:val="en-US"/>
        </w:rPr>
        <w:t xml:space="preserve"> </w:t>
      </w:r>
      <w:r w:rsidRPr="006054A5">
        <w:rPr>
          <w:rFonts w:eastAsia="Calibri"/>
          <w:b/>
          <w:bCs/>
          <w:lang w:val="en-US"/>
        </w:rPr>
        <w:t>untuk pemeriksaan ELISA:</w:t>
      </w:r>
    </w:p>
    <w:p w14:paraId="53DCBB94" w14:textId="77777777" w:rsidR="00247375" w:rsidRPr="006054A5" w:rsidRDefault="00247375" w:rsidP="00455846">
      <w:pPr>
        <w:pStyle w:val="ListParagraph"/>
        <w:numPr>
          <w:ilvl w:val="0"/>
          <w:numId w:val="44"/>
        </w:numPr>
        <w:spacing w:after="0" w:line="480" w:lineRule="auto"/>
        <w:ind w:left="993" w:hanging="426"/>
        <w:jc w:val="both"/>
      </w:pPr>
      <w:r w:rsidRPr="006054A5">
        <w:t>Urine manusia</w:t>
      </w:r>
    </w:p>
    <w:p w14:paraId="56150F7B" w14:textId="77777777" w:rsidR="00247375" w:rsidRPr="006054A5" w:rsidRDefault="00247375" w:rsidP="00455846">
      <w:pPr>
        <w:pStyle w:val="ListParagraph"/>
        <w:numPr>
          <w:ilvl w:val="0"/>
          <w:numId w:val="44"/>
        </w:numPr>
        <w:spacing w:after="0" w:line="480" w:lineRule="auto"/>
        <w:ind w:left="993" w:hanging="426"/>
        <w:jc w:val="both"/>
      </w:pPr>
      <w:r w:rsidRPr="006054A5">
        <w:rPr>
          <w:i/>
        </w:rPr>
        <w:t>Pre-coated</w:t>
      </w:r>
      <w:r w:rsidRPr="006054A5">
        <w:t xml:space="preserve"> ELISA Plate</w:t>
      </w:r>
    </w:p>
    <w:p w14:paraId="00FFBF0C" w14:textId="77777777" w:rsidR="00247375" w:rsidRPr="006054A5" w:rsidRDefault="00247375" w:rsidP="00455846">
      <w:pPr>
        <w:pStyle w:val="ListParagraph"/>
        <w:numPr>
          <w:ilvl w:val="0"/>
          <w:numId w:val="44"/>
        </w:numPr>
        <w:spacing w:after="0" w:line="480" w:lineRule="auto"/>
        <w:ind w:left="993" w:hanging="426"/>
        <w:jc w:val="both"/>
        <w:rPr>
          <w:i/>
        </w:rPr>
      </w:pPr>
      <w:r w:rsidRPr="006054A5">
        <w:rPr>
          <w:i/>
        </w:rPr>
        <w:t>Standard Solution</w:t>
      </w:r>
    </w:p>
    <w:p w14:paraId="6E50EF45" w14:textId="77777777" w:rsidR="00247375" w:rsidRPr="006054A5" w:rsidRDefault="00247375" w:rsidP="00455846">
      <w:pPr>
        <w:pStyle w:val="ListParagraph"/>
        <w:numPr>
          <w:ilvl w:val="0"/>
          <w:numId w:val="44"/>
        </w:numPr>
        <w:spacing w:after="0" w:line="480" w:lineRule="auto"/>
        <w:ind w:left="993" w:hanging="426"/>
        <w:jc w:val="both"/>
        <w:rPr>
          <w:i/>
        </w:rPr>
      </w:pPr>
      <w:r w:rsidRPr="006054A5">
        <w:rPr>
          <w:i/>
        </w:rPr>
        <w:t>Standard Diluent</w:t>
      </w:r>
    </w:p>
    <w:p w14:paraId="31F827F3" w14:textId="77777777" w:rsidR="00247375" w:rsidRPr="006054A5" w:rsidRDefault="00247375" w:rsidP="00455846">
      <w:pPr>
        <w:pStyle w:val="ListParagraph"/>
        <w:numPr>
          <w:ilvl w:val="0"/>
          <w:numId w:val="44"/>
        </w:numPr>
        <w:spacing w:after="0" w:line="480" w:lineRule="auto"/>
        <w:ind w:left="993" w:hanging="426"/>
        <w:jc w:val="both"/>
        <w:rPr>
          <w:i/>
        </w:rPr>
      </w:pPr>
      <w:r w:rsidRPr="006054A5">
        <w:rPr>
          <w:i/>
        </w:rPr>
        <w:t>Streptavidin-HRP</w:t>
      </w:r>
    </w:p>
    <w:p w14:paraId="18215A4A" w14:textId="77777777" w:rsidR="00247375" w:rsidRPr="006054A5" w:rsidRDefault="00247375" w:rsidP="00455846">
      <w:pPr>
        <w:pStyle w:val="ListParagraph"/>
        <w:numPr>
          <w:ilvl w:val="0"/>
          <w:numId w:val="44"/>
        </w:numPr>
        <w:spacing w:after="0" w:line="480" w:lineRule="auto"/>
        <w:ind w:left="993" w:hanging="426"/>
        <w:jc w:val="both"/>
        <w:rPr>
          <w:i/>
        </w:rPr>
      </w:pPr>
      <w:r w:rsidRPr="006054A5">
        <w:rPr>
          <w:i/>
        </w:rPr>
        <w:t>Stop Solution</w:t>
      </w:r>
    </w:p>
    <w:p w14:paraId="52918786" w14:textId="77777777" w:rsidR="00247375" w:rsidRPr="006054A5" w:rsidRDefault="00247375" w:rsidP="00455846">
      <w:pPr>
        <w:pStyle w:val="ListParagraph"/>
        <w:numPr>
          <w:ilvl w:val="0"/>
          <w:numId w:val="44"/>
        </w:numPr>
        <w:spacing w:after="0" w:line="480" w:lineRule="auto"/>
        <w:ind w:left="993" w:hanging="426"/>
        <w:jc w:val="both"/>
      </w:pPr>
      <w:r w:rsidRPr="006054A5">
        <w:rPr>
          <w:i/>
        </w:rPr>
        <w:t>Substrate Solution</w:t>
      </w:r>
      <w:r w:rsidRPr="006054A5">
        <w:t xml:space="preserve"> A &amp; B</w:t>
      </w:r>
    </w:p>
    <w:p w14:paraId="3408F3D3" w14:textId="77777777" w:rsidR="00247375" w:rsidRPr="006054A5" w:rsidRDefault="00247375" w:rsidP="00455846">
      <w:pPr>
        <w:pStyle w:val="ListParagraph"/>
        <w:numPr>
          <w:ilvl w:val="0"/>
          <w:numId w:val="44"/>
        </w:numPr>
        <w:spacing w:after="0" w:line="480" w:lineRule="auto"/>
        <w:ind w:left="993" w:hanging="426"/>
        <w:jc w:val="both"/>
        <w:rPr>
          <w:i/>
        </w:rPr>
      </w:pPr>
      <w:r w:rsidRPr="006054A5">
        <w:rPr>
          <w:i/>
        </w:rPr>
        <w:t>Wash Buffer Concentrate</w:t>
      </w:r>
    </w:p>
    <w:p w14:paraId="567EBED1" w14:textId="77777777" w:rsidR="00247375" w:rsidRPr="006054A5" w:rsidRDefault="00247375" w:rsidP="00455846">
      <w:pPr>
        <w:pStyle w:val="ListParagraph"/>
        <w:numPr>
          <w:ilvl w:val="0"/>
          <w:numId w:val="44"/>
        </w:numPr>
        <w:spacing w:after="0" w:line="480" w:lineRule="auto"/>
        <w:ind w:left="993" w:hanging="426"/>
        <w:jc w:val="both"/>
      </w:pPr>
      <w:r w:rsidRPr="006054A5">
        <w:rPr>
          <w:i/>
        </w:rPr>
        <w:t>Human IL-6 ELISA Kit</w:t>
      </w:r>
    </w:p>
    <w:p w14:paraId="576B379C" w14:textId="77777777" w:rsidR="00247375" w:rsidRPr="006054A5" w:rsidRDefault="00247375" w:rsidP="00455846">
      <w:pPr>
        <w:pStyle w:val="ListParagraph"/>
        <w:numPr>
          <w:ilvl w:val="0"/>
          <w:numId w:val="44"/>
        </w:numPr>
        <w:spacing w:after="0" w:line="480" w:lineRule="auto"/>
        <w:ind w:left="993" w:hanging="426"/>
        <w:jc w:val="both"/>
      </w:pPr>
      <w:r w:rsidRPr="006054A5">
        <w:t>Plate Sealer</w:t>
      </w:r>
    </w:p>
    <w:p w14:paraId="474133CA" w14:textId="77777777" w:rsidR="00247375" w:rsidRPr="006054A5" w:rsidRDefault="00247375" w:rsidP="00455846">
      <w:pPr>
        <w:pStyle w:val="ListParagraph"/>
        <w:numPr>
          <w:ilvl w:val="0"/>
          <w:numId w:val="44"/>
        </w:numPr>
        <w:spacing w:after="0" w:line="480" w:lineRule="auto"/>
        <w:ind w:left="993" w:hanging="426"/>
        <w:rPr>
          <w:i/>
        </w:rPr>
      </w:pPr>
      <w:r w:rsidRPr="006054A5">
        <w:rPr>
          <w:i/>
        </w:rPr>
        <w:t>Deionized or distilled water</w:t>
      </w:r>
    </w:p>
    <w:p w14:paraId="2B6C973D" w14:textId="39CE4184" w:rsidR="00AC38B9" w:rsidRPr="006054A5" w:rsidRDefault="00AC38B9" w:rsidP="00455846">
      <w:pPr>
        <w:pStyle w:val="ListParagraph"/>
        <w:numPr>
          <w:ilvl w:val="1"/>
          <w:numId w:val="13"/>
        </w:numPr>
        <w:spacing w:after="200" w:line="480" w:lineRule="auto"/>
        <w:jc w:val="both"/>
        <w:outlineLvl w:val="1"/>
        <w:rPr>
          <w:rFonts w:cs="Times New Roman"/>
          <w:b/>
          <w:bCs/>
          <w:szCs w:val="24"/>
        </w:rPr>
      </w:pPr>
      <w:bookmarkStart w:id="109" w:name="_Toc125402227"/>
      <w:bookmarkStart w:id="110" w:name="_Toc126216332"/>
      <w:r w:rsidRPr="006054A5">
        <w:rPr>
          <w:rFonts w:cs="Times New Roman"/>
          <w:b/>
          <w:bCs/>
          <w:szCs w:val="24"/>
        </w:rPr>
        <w:t>Metode Pemeriksaan</w:t>
      </w:r>
      <w:bookmarkEnd w:id="108"/>
      <w:bookmarkEnd w:id="109"/>
      <w:bookmarkEnd w:id="110"/>
    </w:p>
    <w:p w14:paraId="7FF2C43E" w14:textId="77777777" w:rsidR="00AC38B9" w:rsidRPr="006054A5" w:rsidRDefault="00AC38B9" w:rsidP="00455846">
      <w:pPr>
        <w:pStyle w:val="ListParagraph"/>
        <w:numPr>
          <w:ilvl w:val="0"/>
          <w:numId w:val="47"/>
        </w:numPr>
        <w:spacing w:line="480" w:lineRule="auto"/>
        <w:jc w:val="both"/>
      </w:pPr>
      <w:bookmarkStart w:id="111" w:name="_Toc40788625"/>
      <w:bookmarkStart w:id="112" w:name="_Toc41493081"/>
      <w:bookmarkStart w:id="113" w:name="_Toc53254853"/>
      <w:r w:rsidRPr="006054A5">
        <w:t>Alokasi Subyek</w:t>
      </w:r>
      <w:bookmarkEnd w:id="111"/>
      <w:bookmarkEnd w:id="112"/>
      <w:bookmarkEnd w:id="113"/>
    </w:p>
    <w:p w14:paraId="2A855A3D" w14:textId="53F7ADD7" w:rsidR="00AC38B9" w:rsidRPr="00172C8D" w:rsidRDefault="00AC38B9" w:rsidP="00172C8D">
      <w:pPr>
        <w:pStyle w:val="ListParagraph"/>
        <w:spacing w:after="200" w:line="480" w:lineRule="auto"/>
        <w:ind w:left="851" w:firstLine="589"/>
        <w:jc w:val="both"/>
        <w:rPr>
          <w:rFonts w:cs="Times New Roman"/>
          <w:szCs w:val="24"/>
        </w:rPr>
      </w:pPr>
      <w:r w:rsidRPr="006054A5">
        <w:rPr>
          <w:rFonts w:cs="Times New Roman"/>
          <w:szCs w:val="24"/>
        </w:rPr>
        <w:t>Semua pasien yang</w:t>
      </w:r>
      <w:r w:rsidR="00633B62" w:rsidRPr="006054A5">
        <w:rPr>
          <w:rFonts w:cs="Times New Roman"/>
          <w:szCs w:val="24"/>
          <w:lang w:val="en-ID"/>
        </w:rPr>
        <w:t xml:space="preserve">  </w:t>
      </w:r>
      <w:r w:rsidR="00B9739E" w:rsidRPr="006054A5">
        <w:rPr>
          <w:rFonts w:cs="Times New Roman"/>
          <w:szCs w:val="24"/>
          <w:lang w:val="en-ID"/>
        </w:rPr>
        <w:t>setelah</w:t>
      </w:r>
      <w:r w:rsidR="00633B62" w:rsidRPr="006054A5">
        <w:rPr>
          <w:rFonts w:cs="Times New Roman"/>
          <w:szCs w:val="24"/>
          <w:lang w:val="en-ID"/>
        </w:rPr>
        <w:t xml:space="preserve"> pemasangan </w:t>
      </w:r>
      <w:r w:rsidR="00B9739E" w:rsidRPr="006054A5">
        <w:rPr>
          <w:rFonts w:cs="Times New Roman"/>
          <w:szCs w:val="24"/>
          <w:lang w:val="en-ID"/>
        </w:rPr>
        <w:t>stent ureteral</w:t>
      </w:r>
      <w:r w:rsidR="00633B62" w:rsidRPr="006054A5">
        <w:rPr>
          <w:rFonts w:cs="Times New Roman"/>
          <w:szCs w:val="24"/>
          <w:lang w:val="en-ID"/>
        </w:rPr>
        <w:t xml:space="preserve"> yang memenuhi kriteria inklusi di </w:t>
      </w:r>
      <w:r w:rsidR="00633B62" w:rsidRPr="006054A5">
        <w:rPr>
          <w:rFonts w:cs="Times New Roman"/>
          <w:szCs w:val="24"/>
        </w:rPr>
        <w:t>RSUP Dr. Wahidin Sudirohusodo</w:t>
      </w:r>
      <w:r w:rsidR="0029769C" w:rsidRPr="006054A5">
        <w:rPr>
          <w:rFonts w:cs="Times New Roman"/>
          <w:szCs w:val="24"/>
          <w:lang w:val="en-US"/>
        </w:rPr>
        <w:t xml:space="preserve"> dan RS Akademis</w:t>
      </w:r>
      <w:r w:rsidRPr="006054A5">
        <w:rPr>
          <w:rFonts w:cs="Times New Roman"/>
          <w:szCs w:val="24"/>
        </w:rPr>
        <w:t>.</w:t>
      </w:r>
    </w:p>
    <w:p w14:paraId="58E3904E" w14:textId="3673E506" w:rsidR="005055D2" w:rsidRPr="006054A5" w:rsidRDefault="00AC38B9" w:rsidP="00455846">
      <w:pPr>
        <w:pStyle w:val="ListParagraph"/>
        <w:numPr>
          <w:ilvl w:val="1"/>
          <w:numId w:val="13"/>
        </w:numPr>
        <w:spacing w:after="200" w:line="480" w:lineRule="auto"/>
        <w:jc w:val="both"/>
        <w:outlineLvl w:val="1"/>
        <w:rPr>
          <w:rFonts w:cs="Times New Roman"/>
          <w:b/>
          <w:bCs/>
          <w:szCs w:val="24"/>
        </w:rPr>
      </w:pPr>
      <w:bookmarkStart w:id="114" w:name="_Toc53254855"/>
      <w:bookmarkStart w:id="115" w:name="_Toc125402228"/>
      <w:bookmarkStart w:id="116" w:name="_Toc126216333"/>
      <w:r w:rsidRPr="006054A5">
        <w:rPr>
          <w:rFonts w:cs="Times New Roman"/>
          <w:b/>
          <w:bCs/>
          <w:szCs w:val="24"/>
        </w:rPr>
        <w:lastRenderedPageBreak/>
        <w:t>Alur Penelitian</w:t>
      </w:r>
      <w:bookmarkEnd w:id="114"/>
      <w:bookmarkEnd w:id="115"/>
      <w:bookmarkEnd w:id="116"/>
    </w:p>
    <w:p w14:paraId="2D23D861" w14:textId="77777777" w:rsidR="00AC38B9" w:rsidRPr="006054A5" w:rsidRDefault="005055D2" w:rsidP="00455846">
      <w:r w:rsidRPr="006054A5">
        <w:rPr>
          <w:noProof/>
          <w:lang w:val="en-US"/>
        </w:rPr>
        <mc:AlternateContent>
          <mc:Choice Requires="wpg">
            <w:drawing>
              <wp:anchor distT="0" distB="0" distL="114300" distR="114300" simplePos="0" relativeHeight="251655168" behindDoc="0" locked="0" layoutInCell="1" allowOverlap="1" wp14:anchorId="6A23A984" wp14:editId="752B0F1B">
                <wp:simplePos x="0" y="0"/>
                <wp:positionH relativeFrom="column">
                  <wp:posOffset>649877</wp:posOffset>
                </wp:positionH>
                <wp:positionV relativeFrom="paragraph">
                  <wp:posOffset>15628</wp:posOffset>
                </wp:positionV>
                <wp:extent cx="5163168" cy="5776605"/>
                <wp:effectExtent l="0" t="0" r="19050" b="14605"/>
                <wp:wrapNone/>
                <wp:docPr id="463" name="Group 463"/>
                <wp:cNvGraphicFramePr/>
                <a:graphic xmlns:a="http://schemas.openxmlformats.org/drawingml/2006/main">
                  <a:graphicData uri="http://schemas.microsoft.com/office/word/2010/wordprocessingGroup">
                    <wpg:wgp>
                      <wpg:cNvGrpSpPr/>
                      <wpg:grpSpPr>
                        <a:xfrm>
                          <a:off x="0" y="0"/>
                          <a:ext cx="5163168" cy="5776605"/>
                          <a:chOff x="0" y="0"/>
                          <a:chExt cx="5163168" cy="5776605"/>
                        </a:xfrm>
                      </wpg:grpSpPr>
                      <wps:wsp>
                        <wps:cNvPr id="11" name="Text Box 67"/>
                        <wps:cNvSpPr txBox="1">
                          <a:spLocks/>
                        </wps:cNvSpPr>
                        <wps:spPr bwMode="auto">
                          <a:xfrm>
                            <a:off x="261257" y="0"/>
                            <a:ext cx="3400425" cy="381000"/>
                          </a:xfrm>
                          <a:prstGeom prst="rect">
                            <a:avLst/>
                          </a:prstGeom>
                          <a:solidFill>
                            <a:sysClr val="window" lastClr="FFFFFF"/>
                          </a:solidFill>
                          <a:ln w="12192">
                            <a:solidFill>
                              <a:srgbClr val="2E528F"/>
                            </a:solidFill>
                            <a:miter lim="800000"/>
                            <a:headEnd/>
                            <a:tailEnd/>
                          </a:ln>
                        </wps:spPr>
                        <wps:txbx>
                          <w:txbxContent>
                            <w:p w14:paraId="2FAE3AE0" w14:textId="77777777" w:rsidR="008C4F44" w:rsidRPr="008D2E8F" w:rsidRDefault="008C4F44" w:rsidP="00AC38B9">
                              <w:pPr>
                                <w:spacing w:before="75" w:line="276" w:lineRule="auto"/>
                                <w:ind w:left="151" w:right="150" w:firstLine="1"/>
                                <w:jc w:val="center"/>
                                <w:rPr>
                                  <w:b/>
                                  <w:color w:val="000000"/>
                                  <w:lang w:val="en-US"/>
                                </w:rPr>
                              </w:pPr>
                              <w:r w:rsidRPr="008D2E8F">
                                <w:rPr>
                                  <w:b/>
                                  <w:color w:val="000000"/>
                                  <w:lang w:val="en-US"/>
                                </w:rPr>
                                <w:t xml:space="preserve">Pasien </w:t>
                              </w:r>
                              <w:r>
                                <w:rPr>
                                  <w:b/>
                                  <w:color w:val="000000"/>
                                </w:rPr>
                                <w:t>dengan indikasi pemasangan stent ureter</w:t>
                              </w:r>
                            </w:p>
                          </w:txbxContent>
                        </wps:txbx>
                        <wps:bodyPr rot="0" vert="horz" wrap="square" lIns="0" tIns="0" rIns="0" bIns="0" anchor="t" anchorCtr="0" upright="1">
                          <a:noAutofit/>
                        </wps:bodyPr>
                      </wps:wsp>
                      <wps:wsp>
                        <wps:cNvPr id="88" name="Straight Arrow Connector 88"/>
                        <wps:cNvCnPr>
                          <a:cxnSpLocks/>
                        </wps:cNvCnPr>
                        <wps:spPr>
                          <a:xfrm flipH="1">
                            <a:off x="1971304" y="368135"/>
                            <a:ext cx="1236" cy="459061"/>
                          </a:xfrm>
                          <a:prstGeom prst="straightConnector1">
                            <a:avLst/>
                          </a:prstGeom>
                          <a:noFill/>
                          <a:ln w="28575" cap="flat" cmpd="sng" algn="ctr">
                            <a:solidFill>
                              <a:sysClr val="windowText" lastClr="000000"/>
                            </a:solidFill>
                            <a:prstDash val="solid"/>
                            <a:miter lim="800000"/>
                            <a:tailEnd type="triangle"/>
                          </a:ln>
                          <a:effectLst/>
                        </wps:spPr>
                        <wps:bodyPr/>
                      </wps:wsp>
                      <wps:wsp>
                        <wps:cNvPr id="17" name="Persegi Panjang 16"/>
                        <wps:cNvSpPr>
                          <a:spLocks/>
                        </wps:cNvSpPr>
                        <wps:spPr>
                          <a:xfrm>
                            <a:off x="2481943" y="427511"/>
                            <a:ext cx="1410735" cy="366557"/>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32695B92" w14:textId="77777777" w:rsidR="008C4F44" w:rsidRPr="008D2E8F" w:rsidRDefault="008C4F44" w:rsidP="00AC38B9">
                              <w:pPr>
                                <w:jc w:val="center"/>
                                <w:rPr>
                                  <w:b/>
                                  <w:bCs/>
                                  <w:color w:val="000000"/>
                                  <w:lang w:val="en-US"/>
                                </w:rPr>
                              </w:pPr>
                              <w:r w:rsidRPr="008D2E8F">
                                <w:rPr>
                                  <w:b/>
                                  <w:bCs/>
                                  <w:color w:val="000000"/>
                                  <w:lang w:val="en-US"/>
                                </w:rPr>
                                <w:t>Kriteria Eksklusi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Konektor Panah Lurus 19"/>
                        <wps:cNvCnPr>
                          <a:cxnSpLocks/>
                        </wps:cNvCnPr>
                        <wps:spPr>
                          <a:xfrm>
                            <a:off x="1959429" y="570015"/>
                            <a:ext cx="525106" cy="0"/>
                          </a:xfrm>
                          <a:prstGeom prst="straightConnector1">
                            <a:avLst/>
                          </a:prstGeom>
                          <a:noFill/>
                          <a:ln w="6350" cap="flat" cmpd="sng" algn="ctr">
                            <a:solidFill>
                              <a:sysClr val="windowText" lastClr="000000"/>
                            </a:solidFill>
                            <a:prstDash val="solid"/>
                            <a:miter lim="800000"/>
                            <a:tailEnd type="triangle"/>
                          </a:ln>
                          <a:effectLst/>
                        </wps:spPr>
                        <wps:bodyPr/>
                      </wps:wsp>
                      <wps:wsp>
                        <wps:cNvPr id="90" name="Persegi Panjang 29"/>
                        <wps:cNvSpPr>
                          <a:spLocks/>
                        </wps:cNvSpPr>
                        <wps:spPr>
                          <a:xfrm>
                            <a:off x="1258785" y="855023"/>
                            <a:ext cx="1410735" cy="366557"/>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60440EED" w14:textId="77777777" w:rsidR="008C4F44" w:rsidRPr="008D2E8F" w:rsidRDefault="008C4F44" w:rsidP="00AC38B9">
                              <w:pPr>
                                <w:jc w:val="center"/>
                                <w:rPr>
                                  <w:b/>
                                  <w:bCs/>
                                  <w:color w:val="000000"/>
                                  <w:lang w:val="en-US"/>
                                </w:rPr>
                              </w:pPr>
                              <w:r w:rsidRPr="008D2E8F">
                                <w:rPr>
                                  <w:b/>
                                  <w:bCs/>
                                  <w:color w:val="000000"/>
                                  <w:lang w:val="en-US"/>
                                </w:rPr>
                                <w:t>Kriteria Inklusi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Persegi Panjang 36"/>
                        <wps:cNvSpPr>
                          <a:spLocks/>
                        </wps:cNvSpPr>
                        <wps:spPr>
                          <a:xfrm>
                            <a:off x="3443844" y="2220685"/>
                            <a:ext cx="1719324" cy="593766"/>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71BCB42E" w14:textId="77777777" w:rsidR="008C4F44" w:rsidRPr="003E6A5E" w:rsidRDefault="008C4F44" w:rsidP="00AC38B9">
                              <w:pPr>
                                <w:jc w:val="center"/>
                                <w:rPr>
                                  <w:b/>
                                  <w:bCs/>
                                  <w:color w:val="000000"/>
                                  <w:lang w:val="en-US"/>
                                </w:rPr>
                              </w:pPr>
                              <w:r>
                                <w:rPr>
                                  <w:b/>
                                  <w:bCs/>
                                  <w:color w:val="000000"/>
                                  <w:lang w:val="en-US"/>
                                </w:rPr>
                                <w:t>Pengambilan sampel darah dan Urin 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8" name="Straight Arrow Connector 458"/>
                        <wps:cNvCnPr>
                          <a:cxnSpLocks/>
                        </wps:cNvCnPr>
                        <wps:spPr>
                          <a:xfrm>
                            <a:off x="1995055" y="2565070"/>
                            <a:ext cx="0" cy="293914"/>
                          </a:xfrm>
                          <a:prstGeom prst="straightConnector1">
                            <a:avLst/>
                          </a:prstGeom>
                          <a:noFill/>
                          <a:ln w="28575" cap="flat" cmpd="sng" algn="ctr">
                            <a:solidFill>
                              <a:sysClr val="windowText" lastClr="000000"/>
                            </a:solidFill>
                            <a:prstDash val="solid"/>
                            <a:miter lim="800000"/>
                            <a:tailEnd type="triangle"/>
                          </a:ln>
                          <a:effectLst/>
                        </wps:spPr>
                        <wps:bodyPr/>
                      </wps:wsp>
                      <wps:wsp>
                        <wps:cNvPr id="462" name="Persegi Panjang 36"/>
                        <wps:cNvSpPr>
                          <a:spLocks/>
                        </wps:cNvSpPr>
                        <wps:spPr>
                          <a:xfrm>
                            <a:off x="985652" y="3633849"/>
                            <a:ext cx="1982717" cy="380011"/>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4F4F0AC1" w14:textId="77777777" w:rsidR="008C4F44" w:rsidRPr="003E6A5E" w:rsidRDefault="008C4F44" w:rsidP="006E7DCA">
                              <w:pPr>
                                <w:jc w:val="center"/>
                                <w:rPr>
                                  <w:b/>
                                  <w:bCs/>
                                  <w:color w:val="000000"/>
                                  <w:lang w:val="en-US"/>
                                </w:rPr>
                              </w:pPr>
                              <w:r>
                                <w:rPr>
                                  <w:b/>
                                  <w:bCs/>
                                  <w:color w:val="000000"/>
                                  <w:lang w:val="en-US"/>
                                </w:rPr>
                                <w:t xml:space="preserve">Pemeriksaan Sistoskopi II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ectangle 44"/>
                        <wps:cNvSpPr>
                          <a:spLocks/>
                        </wps:cNvSpPr>
                        <wps:spPr>
                          <a:xfrm>
                            <a:off x="1211283" y="4381994"/>
                            <a:ext cx="1502824" cy="40672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309C1EF" w14:textId="77777777" w:rsidR="008C4F44" w:rsidRPr="00703D53" w:rsidRDefault="008C4F44" w:rsidP="00AC38B9">
                              <w:pPr>
                                <w:jc w:val="center"/>
                                <w:rPr>
                                  <w:b/>
                                  <w:bCs/>
                                  <w:lang w:val="en-US"/>
                                </w:rPr>
                              </w:pPr>
                              <w:r w:rsidRPr="00703D53">
                                <w:rPr>
                                  <w:b/>
                                  <w:bCs/>
                                  <w:lang w:val="en-US"/>
                                </w:rPr>
                                <w:t>Analisis Data</w:t>
                              </w:r>
                              <w:r>
                                <w:rPr>
                                  <w:b/>
                                  <w:bCs/>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Persegi Panjang 36"/>
                        <wps:cNvSpPr>
                          <a:spLocks/>
                        </wps:cNvSpPr>
                        <wps:spPr>
                          <a:xfrm>
                            <a:off x="926275" y="2232561"/>
                            <a:ext cx="2069948" cy="339298"/>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07897537" w14:textId="77777777" w:rsidR="008C4F44" w:rsidRPr="003E6A5E" w:rsidRDefault="008C4F44" w:rsidP="003A0AA8">
                              <w:pPr>
                                <w:jc w:val="center"/>
                                <w:rPr>
                                  <w:b/>
                                  <w:bCs/>
                                  <w:color w:val="000000"/>
                                  <w:lang w:val="en-US"/>
                                </w:rPr>
                              </w:pPr>
                              <w:r>
                                <w:rPr>
                                  <w:b/>
                                  <w:bCs/>
                                  <w:color w:val="000000"/>
                                  <w:lang w:val="en-US"/>
                                </w:rPr>
                                <w:t>Pemeriksaan Sistokopi 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Persegi Panjang 36"/>
                        <wps:cNvSpPr>
                          <a:spLocks/>
                        </wps:cNvSpPr>
                        <wps:spPr>
                          <a:xfrm>
                            <a:off x="926275" y="2933205"/>
                            <a:ext cx="2069789" cy="338583"/>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3C3E61AA" w14:textId="77777777" w:rsidR="008C4F44" w:rsidRPr="003E6A5E" w:rsidRDefault="008C4F44" w:rsidP="003A0AA8">
                              <w:pPr>
                                <w:jc w:val="center"/>
                                <w:rPr>
                                  <w:b/>
                                  <w:bCs/>
                                  <w:color w:val="000000"/>
                                  <w:lang w:val="en-US"/>
                                </w:rPr>
                              </w:pPr>
                              <w:r>
                                <w:rPr>
                                  <w:b/>
                                  <w:bCs/>
                                  <w:color w:val="000000"/>
                                  <w:lang w:val="en-US"/>
                                </w:rPr>
                                <w:t>Pemasangan stent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Straight Arrow Connector 8"/>
                        <wps:cNvCnPr>
                          <a:cxnSpLocks/>
                        </wps:cNvCnPr>
                        <wps:spPr>
                          <a:xfrm>
                            <a:off x="1995055" y="3301340"/>
                            <a:ext cx="0" cy="293914"/>
                          </a:xfrm>
                          <a:prstGeom prst="straightConnector1">
                            <a:avLst/>
                          </a:prstGeom>
                          <a:noFill/>
                          <a:ln w="28575" cap="flat" cmpd="sng" algn="ctr">
                            <a:solidFill>
                              <a:sysClr val="windowText" lastClr="000000"/>
                            </a:solidFill>
                            <a:prstDash val="solid"/>
                            <a:miter lim="800000"/>
                            <a:tailEnd type="triangle"/>
                          </a:ln>
                          <a:effectLst/>
                        </wps:spPr>
                        <wps:bodyPr/>
                      </wps:wsp>
                      <wps:wsp>
                        <wps:cNvPr id="9" name="Straight Arrow Connector 9"/>
                        <wps:cNvCnPr>
                          <a:cxnSpLocks/>
                        </wps:cNvCnPr>
                        <wps:spPr>
                          <a:xfrm>
                            <a:off x="1983179" y="4013859"/>
                            <a:ext cx="0" cy="293914"/>
                          </a:xfrm>
                          <a:prstGeom prst="straightConnector1">
                            <a:avLst/>
                          </a:prstGeom>
                          <a:noFill/>
                          <a:ln w="28575" cap="flat" cmpd="sng" algn="ctr">
                            <a:solidFill>
                              <a:sysClr val="windowText" lastClr="000000"/>
                            </a:solidFill>
                            <a:prstDash val="solid"/>
                            <a:miter lim="800000"/>
                            <a:tailEnd type="triangle"/>
                          </a:ln>
                          <a:effectLst/>
                        </wps:spPr>
                        <wps:bodyPr/>
                      </wps:wsp>
                      <wps:wsp>
                        <wps:cNvPr id="454" name="Panah: Kanan 48"/>
                        <wps:cNvSpPr>
                          <a:spLocks/>
                        </wps:cNvSpPr>
                        <wps:spPr>
                          <a:xfrm rot="5400000">
                            <a:off x="1733797" y="4952010"/>
                            <a:ext cx="442112" cy="308302"/>
                          </a:xfrm>
                          <a:prstGeom prst="rightArrow">
                            <a:avLst>
                              <a:gd name="adj1" fmla="val 50000"/>
                              <a:gd name="adj2" fmla="val 48918"/>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1" name="Rectangle 46"/>
                        <wps:cNvSpPr>
                          <a:spLocks/>
                        </wps:cNvSpPr>
                        <wps:spPr>
                          <a:xfrm>
                            <a:off x="1211283" y="5391397"/>
                            <a:ext cx="1517846" cy="385208"/>
                          </a:xfrm>
                          <a:prstGeom prst="rect">
                            <a:avLst/>
                          </a:prstGeom>
                          <a:noFill/>
                          <a:ln w="12700" cap="flat" cmpd="sng" algn="ctr">
                            <a:solidFill>
                              <a:sysClr val="windowText" lastClr="000000"/>
                            </a:solidFill>
                            <a:prstDash val="solid"/>
                            <a:miter lim="800000"/>
                          </a:ln>
                          <a:effectLst/>
                        </wps:spPr>
                        <wps:txbx>
                          <w:txbxContent>
                            <w:p w14:paraId="5EFC71A7" w14:textId="77777777" w:rsidR="008C4F44" w:rsidRPr="00703D53" w:rsidRDefault="008C4F44" w:rsidP="00AC38B9">
                              <w:pPr>
                                <w:jc w:val="center"/>
                                <w:rPr>
                                  <w:b/>
                                  <w:bCs/>
                                  <w:lang w:val="en-US"/>
                                </w:rPr>
                              </w:pPr>
                              <w:r w:rsidRPr="00703D53">
                                <w:rPr>
                                  <w:b/>
                                  <w:bCs/>
                                  <w:lang w:val="en-US"/>
                                </w:rPr>
                                <w:t>Hasil Penelitian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Straight Arrow Connector 129"/>
                        <wps:cNvCnPr/>
                        <wps:spPr>
                          <a:xfrm>
                            <a:off x="1983179" y="1235033"/>
                            <a:ext cx="0" cy="25624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130" name="Straight Arrow Connector 130"/>
                        <wps:cNvCnPr/>
                        <wps:spPr>
                          <a:xfrm>
                            <a:off x="1983179" y="1900052"/>
                            <a:ext cx="0" cy="25624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448" name="Persegi Panjang 36"/>
                        <wps:cNvSpPr>
                          <a:spLocks/>
                        </wps:cNvSpPr>
                        <wps:spPr>
                          <a:xfrm>
                            <a:off x="0" y="1543792"/>
                            <a:ext cx="3933825" cy="352425"/>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5D0040A7" w14:textId="77777777" w:rsidR="008C4F44" w:rsidRPr="00D7572B" w:rsidRDefault="008C4F44" w:rsidP="00D7572B">
                              <w:pPr>
                                <w:jc w:val="center"/>
                                <w:rPr>
                                  <w:b/>
                                  <w:bCs/>
                                  <w:iCs/>
                                  <w:color w:val="000000"/>
                                  <w:lang w:val="en-US"/>
                                </w:rPr>
                              </w:pPr>
                              <w:r>
                                <w:rPr>
                                  <w:b/>
                                  <w:bCs/>
                                  <w:iCs/>
                                  <w:color w:val="000000"/>
                                  <w:lang w:val="en-US"/>
                                </w:rPr>
                                <w:t>Pemberian Mirabegron/Tamsulosine 3 hari preoperasi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Straight Arrow Connector 453"/>
                        <wps:cNvCnPr/>
                        <wps:spPr>
                          <a:xfrm>
                            <a:off x="2992582" y="2386940"/>
                            <a:ext cx="45998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455" name="Persegi Panjang 36"/>
                        <wps:cNvSpPr>
                          <a:spLocks/>
                        </wps:cNvSpPr>
                        <wps:spPr>
                          <a:xfrm>
                            <a:off x="3443844" y="3621974"/>
                            <a:ext cx="1719324" cy="593766"/>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0BDFA98A" w14:textId="77777777" w:rsidR="008C4F44" w:rsidRPr="003E6A5E" w:rsidRDefault="008C4F44" w:rsidP="00D7572B">
                              <w:pPr>
                                <w:jc w:val="center"/>
                                <w:rPr>
                                  <w:b/>
                                  <w:bCs/>
                                  <w:color w:val="000000"/>
                                  <w:lang w:val="en-US"/>
                                </w:rPr>
                              </w:pPr>
                              <w:r>
                                <w:rPr>
                                  <w:b/>
                                  <w:bCs/>
                                  <w:color w:val="000000"/>
                                  <w:lang w:val="en-US"/>
                                </w:rPr>
                                <w:t>Pengambilan sampel darah dan Urin 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6" name="Straight Arrow Connector 456"/>
                        <wps:cNvCnPr/>
                        <wps:spPr>
                          <a:xfrm>
                            <a:off x="2980707" y="3800103"/>
                            <a:ext cx="45998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457" name="Persegi Panjang 36"/>
                        <wps:cNvSpPr>
                          <a:spLocks/>
                        </wps:cNvSpPr>
                        <wps:spPr>
                          <a:xfrm>
                            <a:off x="3479470" y="3040083"/>
                            <a:ext cx="1650670" cy="403761"/>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752A9369" w14:textId="77777777" w:rsidR="008C4F44" w:rsidRPr="003E6A5E" w:rsidRDefault="008C4F44" w:rsidP="00D7572B">
                              <w:pPr>
                                <w:jc w:val="center"/>
                                <w:rPr>
                                  <w:b/>
                                  <w:bCs/>
                                  <w:color w:val="000000"/>
                                  <w:lang w:val="en-US"/>
                                </w:rPr>
                              </w:pPr>
                              <w:r>
                                <w:rPr>
                                  <w:b/>
                                  <w:bCs/>
                                  <w:color w:val="000000"/>
                                  <w:lang w:val="en-US"/>
                                </w:rPr>
                                <w:t>6 minggu post operasi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9" name="Straight Arrow Connector 459"/>
                        <wps:cNvCnPr/>
                        <wps:spPr>
                          <a:xfrm>
                            <a:off x="4286992" y="2850078"/>
                            <a:ext cx="0" cy="21726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461" name="Straight Arrow Connector 461"/>
                        <wps:cNvCnPr/>
                        <wps:spPr>
                          <a:xfrm>
                            <a:off x="4298868" y="3443844"/>
                            <a:ext cx="11875" cy="17866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g:wgp>
                  </a:graphicData>
                </a:graphic>
              </wp:anchor>
            </w:drawing>
          </mc:Choice>
          <mc:Fallback>
            <w:pict>
              <v:group w14:anchorId="6A23A984" id="Group 463" o:spid="_x0000_s1089" style="position:absolute;margin-left:51.15pt;margin-top:1.25pt;width:406.55pt;height:454.85pt;z-index:251655168" coordsize="51631,57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">
                <v:shape id="Text Box 67" o:spid="_x0000_s1090" type="#_x0000_t202" style="position:absolute;left:2612;width:34004;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" fillcolor="window" strokecolor="#2e528f" strokeweight=".96pt">
                  <v:path arrowok="t"/>
                  <v:textbox inset="0,0,0,0">
                    <w:txbxContent>
                      <w:p w14:paraId="2FAE3AE0" w14:textId="77777777" w:rsidR="008C4F44" w:rsidRPr="008D2E8F" w:rsidRDefault="008C4F44" w:rsidP="00AC38B9">
                        <w:pPr>
                          <w:spacing w:before="75" w:line="276" w:lineRule="auto"/>
                          <w:ind w:left="151" w:right="150" w:firstLine="1"/>
                          <w:jc w:val="center"/>
                          <w:rPr>
                            <w:b/>
                            <w:color w:val="000000"/>
                            <w:lang w:val="en-US"/>
                          </w:rPr>
                        </w:pPr>
                        <w:r w:rsidRPr="008D2E8F">
                          <w:rPr>
                            <w:b/>
                            <w:color w:val="000000"/>
                            <w:lang w:val="en-US"/>
                          </w:rPr>
                          <w:t xml:space="preserve">Pasien </w:t>
                        </w:r>
                        <w:r>
                          <w:rPr>
                            <w:b/>
                            <w:color w:val="000000"/>
                          </w:rPr>
                          <w:t>dengan indikasi pemasangan stent ureter</w:t>
                        </w:r>
                      </w:p>
                    </w:txbxContent>
                  </v:textbox>
                </v:shape>
                <v:shape id="Straight Arrow Connector 88" o:spid="_x0000_s1091" type="#_x0000_t32" style="position:absolute;left:19713;top:3681;width:12;height:45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" strokecolor="windowText" strokeweight="2.25pt">
                  <v:stroke endarrow="block" joinstyle="miter"/>
                  <o:lock v:ext="edit" shapetype="f"/>
                </v:shape>
                <v:rect id="Persegi Panjang 16" o:spid="_x0000_s1092" style="position:absolute;left:24819;top:4275;width:14107;height:3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" fillcolor="window" strokecolor="#2f528f" strokeweight="1pt">
                  <v:path arrowok="t"/>
                  <v:textbox>
                    <w:txbxContent>
                      <w:p w14:paraId="32695B92" w14:textId="77777777" w:rsidR="008C4F44" w:rsidRPr="008D2E8F" w:rsidRDefault="008C4F44" w:rsidP="00AC38B9">
                        <w:pPr>
                          <w:jc w:val="center"/>
                          <w:rPr>
                            <w:b/>
                            <w:bCs/>
                            <w:color w:val="000000"/>
                            <w:lang w:val="en-US"/>
                          </w:rPr>
                        </w:pPr>
                        <w:r w:rsidRPr="008D2E8F">
                          <w:rPr>
                            <w:b/>
                            <w:bCs/>
                            <w:color w:val="000000"/>
                            <w:lang w:val="en-US"/>
                          </w:rPr>
                          <w:t>Kriteria Eksklusi</w:t>
                        </w:r>
                      </w:p>
                    </w:txbxContent>
                  </v:textbox>
                </v:rect>
                <v:shape id="Konektor Panah Lurus 19" o:spid="_x0000_s1093" type="#_x0000_t32" style="position:absolute;left:19594;top:5700;width:52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" strokecolor="windowText" strokeweight=".5pt">
                  <v:stroke endarrow="block" joinstyle="miter"/>
                  <o:lock v:ext="edit" shapetype="f"/>
                </v:shape>
                <v:rect id="Persegi Panjang 29" o:spid="_x0000_s1094" style="position:absolute;left:12587;top:8550;width:14108;height:3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" fillcolor="window" strokecolor="#2f528f" strokeweight="1pt">
                  <v:path arrowok="t"/>
                  <v:textbox>
                    <w:txbxContent>
                      <w:p w14:paraId="60440EED" w14:textId="77777777" w:rsidR="008C4F44" w:rsidRPr="008D2E8F" w:rsidRDefault="008C4F44" w:rsidP="00AC38B9">
                        <w:pPr>
                          <w:jc w:val="center"/>
                          <w:rPr>
                            <w:b/>
                            <w:bCs/>
                            <w:color w:val="000000"/>
                            <w:lang w:val="en-US"/>
                          </w:rPr>
                        </w:pPr>
                        <w:r w:rsidRPr="008D2E8F">
                          <w:rPr>
                            <w:b/>
                            <w:bCs/>
                            <w:color w:val="000000"/>
                            <w:lang w:val="en-US"/>
                          </w:rPr>
                          <w:t>Kriteria Inklusi</w:t>
                        </w:r>
                      </w:p>
                    </w:txbxContent>
                  </v:textbox>
                </v:rect>
                <v:rect id="Persegi Panjang 36" o:spid="_x0000_s1095" style="position:absolute;left:34438;top:22206;width:17193;height:5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" fillcolor="window" strokecolor="#2f528f" strokeweight="1pt">
                  <v:path arrowok="t"/>
                  <v:textbox>
                    <w:txbxContent>
                      <w:p w14:paraId="71BCB42E" w14:textId="77777777" w:rsidR="008C4F44" w:rsidRPr="003E6A5E" w:rsidRDefault="008C4F44" w:rsidP="00AC38B9">
                        <w:pPr>
                          <w:jc w:val="center"/>
                          <w:rPr>
                            <w:b/>
                            <w:bCs/>
                            <w:color w:val="000000"/>
                            <w:lang w:val="en-US"/>
                          </w:rPr>
                        </w:pPr>
                        <w:r>
                          <w:rPr>
                            <w:b/>
                            <w:bCs/>
                            <w:color w:val="000000"/>
                            <w:lang w:val="en-US"/>
                          </w:rPr>
                          <w:t>Pengambilan sampel darah dan Urin I</w:t>
                        </w:r>
                      </w:p>
                    </w:txbxContent>
                  </v:textbox>
                </v:rect>
                <v:shape id="Straight Arrow Connector 458" o:spid="_x0000_s1096" type="#_x0000_t32" style="position:absolute;left:19950;top:25650;width:0;height:29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" strokecolor="windowText" strokeweight="2.25pt">
                  <v:stroke endarrow="block" joinstyle="miter"/>
                  <o:lock v:ext="edit" shapetype="f"/>
                </v:shape>
                <v:rect id="Persegi Panjang 36" o:spid="_x0000_s1097" style="position:absolute;left:9856;top:36338;width:19827;height:3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" fillcolor="window" strokecolor="#2f528f" strokeweight="1pt">
                  <v:path arrowok="t"/>
                  <v:textbox>
                    <w:txbxContent>
                      <w:p w14:paraId="4F4F0AC1" w14:textId="77777777" w:rsidR="008C4F44" w:rsidRPr="003E6A5E" w:rsidRDefault="008C4F44" w:rsidP="006E7DCA">
                        <w:pPr>
                          <w:jc w:val="center"/>
                          <w:rPr>
                            <w:b/>
                            <w:bCs/>
                            <w:color w:val="000000"/>
                            <w:lang w:val="en-US"/>
                          </w:rPr>
                        </w:pPr>
                        <w:r>
                          <w:rPr>
                            <w:b/>
                            <w:bCs/>
                            <w:color w:val="000000"/>
                            <w:lang w:val="en-US"/>
                          </w:rPr>
                          <w:t xml:space="preserve">Pemeriksaan Sistoskopi II </w:t>
                        </w:r>
                      </w:p>
                    </w:txbxContent>
                  </v:textbox>
                </v:rect>
                <v:rect id="Rectangle 44" o:spid="_x0000_s1098" style="position:absolute;left:12112;top:43819;width:15029;height:4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" fillcolor="window" strokecolor="windowText" strokeweight="1pt">
                  <v:path arrowok="t"/>
                  <v:textbox>
                    <w:txbxContent>
                      <w:p w14:paraId="4309C1EF" w14:textId="77777777" w:rsidR="008C4F44" w:rsidRPr="00703D53" w:rsidRDefault="008C4F44" w:rsidP="00AC38B9">
                        <w:pPr>
                          <w:jc w:val="center"/>
                          <w:rPr>
                            <w:b/>
                            <w:bCs/>
                            <w:lang w:val="en-US"/>
                          </w:rPr>
                        </w:pPr>
                        <w:r w:rsidRPr="00703D53">
                          <w:rPr>
                            <w:b/>
                            <w:bCs/>
                            <w:lang w:val="en-US"/>
                          </w:rPr>
                          <w:t>Analisis Data</w:t>
                        </w:r>
                        <w:r>
                          <w:rPr>
                            <w:b/>
                            <w:bCs/>
                            <w:lang w:val="en-US"/>
                          </w:rPr>
                          <w:t xml:space="preserve"> </w:t>
                        </w:r>
                      </w:p>
                    </w:txbxContent>
                  </v:textbox>
                </v:rect>
                <v:rect id="Persegi Panjang 36" o:spid="_x0000_s1099" style="position:absolute;left:9262;top:22325;width:20700;height:33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" fillcolor="window" strokecolor="#2f528f" strokeweight="1pt">
                  <v:path arrowok="t"/>
                  <v:textbox>
                    <w:txbxContent>
                      <w:p w14:paraId="07897537" w14:textId="77777777" w:rsidR="008C4F44" w:rsidRPr="003E6A5E" w:rsidRDefault="008C4F44" w:rsidP="003A0AA8">
                        <w:pPr>
                          <w:jc w:val="center"/>
                          <w:rPr>
                            <w:b/>
                            <w:bCs/>
                            <w:color w:val="000000"/>
                            <w:lang w:val="en-US"/>
                          </w:rPr>
                        </w:pPr>
                        <w:r>
                          <w:rPr>
                            <w:b/>
                            <w:bCs/>
                            <w:color w:val="000000"/>
                            <w:lang w:val="en-US"/>
                          </w:rPr>
                          <w:t>Pemeriksaan Sistokopi I</w:t>
                        </w:r>
                      </w:p>
                    </w:txbxContent>
                  </v:textbox>
                </v:rect>
                <v:rect id="Persegi Panjang 36" o:spid="_x0000_s1100" style="position:absolute;left:9262;top:29332;width:20698;height:3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" fillcolor="window" strokecolor="#2f528f" strokeweight="1pt">
                  <v:path arrowok="t"/>
                  <v:textbox>
                    <w:txbxContent>
                      <w:p w14:paraId="3C3E61AA" w14:textId="77777777" w:rsidR="008C4F44" w:rsidRPr="003E6A5E" w:rsidRDefault="008C4F44" w:rsidP="003A0AA8">
                        <w:pPr>
                          <w:jc w:val="center"/>
                          <w:rPr>
                            <w:b/>
                            <w:bCs/>
                            <w:color w:val="000000"/>
                            <w:lang w:val="en-US"/>
                          </w:rPr>
                        </w:pPr>
                        <w:r>
                          <w:rPr>
                            <w:b/>
                            <w:bCs/>
                            <w:color w:val="000000"/>
                            <w:lang w:val="en-US"/>
                          </w:rPr>
                          <w:t>Pemasangan stent</w:t>
                        </w:r>
                      </w:p>
                    </w:txbxContent>
                  </v:textbox>
                </v:rect>
                <v:shape id="Straight Arrow Connector 8" o:spid="_x0000_s1101" type="#_x0000_t32" style="position:absolute;left:19950;top:33013;width:0;height:29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" strokecolor="windowText" strokeweight="2.25pt">
                  <v:stroke endarrow="block" joinstyle="miter"/>
                  <o:lock v:ext="edit" shapetype="f"/>
                </v:shape>
                <v:shape id="Straight Arrow Connector 9" o:spid="_x0000_s1102" type="#_x0000_t32" style="position:absolute;left:19831;top:40138;width:0;height:29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" strokecolor="windowText" strokeweight="2.25pt">
                  <v:stroke endarrow="block" joinstyle="miter"/>
                  <o:lock v:ext="edit" shapetype="f"/>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Panah: Kanan 48" o:spid="_x0000_s1103" type="#_x0000_t13" style="position:absolute;left:17338;top:49520;width:4421;height:308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" adj="14232" fillcolor="#4472c4" strokecolor="#2f528f" strokeweight="1pt">
                  <v:path arrowok="t"/>
                </v:shape>
                <v:rect id="Rectangle 46" o:spid="_x0000_s1104" style="position:absolute;left:12112;top:53913;width:15179;height:38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" filled="f" strokecolor="windowText" strokeweight="1pt">
                  <v:path arrowok="t"/>
                  <v:textbox>
                    <w:txbxContent>
                      <w:p w14:paraId="5EFC71A7" w14:textId="77777777" w:rsidR="008C4F44" w:rsidRPr="00703D53" w:rsidRDefault="008C4F44" w:rsidP="00AC38B9">
                        <w:pPr>
                          <w:jc w:val="center"/>
                          <w:rPr>
                            <w:b/>
                            <w:bCs/>
                            <w:lang w:val="en-US"/>
                          </w:rPr>
                        </w:pPr>
                        <w:r w:rsidRPr="00703D53">
                          <w:rPr>
                            <w:b/>
                            <w:bCs/>
                            <w:lang w:val="en-US"/>
                          </w:rPr>
                          <w:t>Hasil Penelitian</w:t>
                        </w:r>
                      </w:p>
                    </w:txbxContent>
                  </v:textbox>
                </v:rect>
                <v:shape id="Straight Arrow Connector 129" o:spid="_x0000_s1105" type="#_x0000_t32" style="position:absolute;left:19831;top:12350;width:0;height:25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" strokecolor="black [3200]" strokeweight="1.5pt">
                  <v:stroke endarrow="block" joinstyle="miter"/>
                </v:shape>
                <v:shape id="Straight Arrow Connector 130" o:spid="_x0000_s1106" type="#_x0000_t32" style="position:absolute;left:19831;top:19000;width:0;height:25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" strokecolor="black [3200]" strokeweight="1.5pt">
                  <v:stroke endarrow="block" joinstyle="miter"/>
                </v:shape>
                <v:rect id="Persegi Panjang 36" o:spid="_x0000_s1107" style="position:absolute;top:15437;width:39338;height:3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" fillcolor="window" strokecolor="#2f528f" strokeweight="1pt">
                  <v:path arrowok="t"/>
                  <v:textbox>
                    <w:txbxContent>
                      <w:p w14:paraId="5D0040A7" w14:textId="77777777" w:rsidR="008C4F44" w:rsidRPr="00D7572B" w:rsidRDefault="008C4F44" w:rsidP="00D7572B">
                        <w:pPr>
                          <w:jc w:val="center"/>
                          <w:rPr>
                            <w:b/>
                            <w:bCs/>
                            <w:iCs/>
                            <w:color w:val="000000"/>
                            <w:lang w:val="en-US"/>
                          </w:rPr>
                        </w:pPr>
                        <w:r>
                          <w:rPr>
                            <w:b/>
                            <w:bCs/>
                            <w:iCs/>
                            <w:color w:val="000000"/>
                            <w:lang w:val="en-US"/>
                          </w:rPr>
                          <w:t>Pemberian Mirabegron/Tamsulosine 3 hari preoperasi</w:t>
                        </w:r>
                      </w:p>
                    </w:txbxContent>
                  </v:textbox>
                </v:rect>
                <v:shape id="Straight Arrow Connector 453" o:spid="_x0000_s1108" type="#_x0000_t32" style="position:absolute;left:29925;top:23869;width:46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" strokecolor="black [3200]" strokeweight="1pt">
                  <v:stroke endarrow="block" joinstyle="miter"/>
                </v:shape>
                <v:rect id="Persegi Panjang 36" o:spid="_x0000_s1109" style="position:absolute;left:34438;top:36219;width:17193;height:5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" fillcolor="window" strokecolor="#2f528f" strokeweight="1pt">
                  <v:path arrowok="t"/>
                  <v:textbox>
                    <w:txbxContent>
                      <w:p w14:paraId="0BDFA98A" w14:textId="77777777" w:rsidR="008C4F44" w:rsidRPr="003E6A5E" w:rsidRDefault="008C4F44" w:rsidP="00D7572B">
                        <w:pPr>
                          <w:jc w:val="center"/>
                          <w:rPr>
                            <w:b/>
                            <w:bCs/>
                            <w:color w:val="000000"/>
                            <w:lang w:val="en-US"/>
                          </w:rPr>
                        </w:pPr>
                        <w:r>
                          <w:rPr>
                            <w:b/>
                            <w:bCs/>
                            <w:color w:val="000000"/>
                            <w:lang w:val="en-US"/>
                          </w:rPr>
                          <w:t>Pengambilan sampel darah dan Urin I</w:t>
                        </w:r>
                      </w:p>
                    </w:txbxContent>
                  </v:textbox>
                </v:rect>
                <v:shape id="Straight Arrow Connector 456" o:spid="_x0000_s1110" type="#_x0000_t32" style="position:absolute;left:29807;top:38001;width:459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" strokecolor="black [3200]" strokeweight="1pt">
                  <v:stroke endarrow="block" joinstyle="miter"/>
                </v:shape>
                <v:rect id="Persegi Panjang 36" o:spid="_x0000_s1111" style="position:absolute;left:34794;top:30400;width:16507;height:40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" fillcolor="window" strokecolor="#2f528f" strokeweight="1pt">
                  <v:path arrowok="t"/>
                  <v:textbox>
                    <w:txbxContent>
                      <w:p w14:paraId="752A9369" w14:textId="77777777" w:rsidR="008C4F44" w:rsidRPr="003E6A5E" w:rsidRDefault="008C4F44" w:rsidP="00D7572B">
                        <w:pPr>
                          <w:jc w:val="center"/>
                          <w:rPr>
                            <w:b/>
                            <w:bCs/>
                            <w:color w:val="000000"/>
                            <w:lang w:val="en-US"/>
                          </w:rPr>
                        </w:pPr>
                        <w:r>
                          <w:rPr>
                            <w:b/>
                            <w:bCs/>
                            <w:color w:val="000000"/>
                            <w:lang w:val="en-US"/>
                          </w:rPr>
                          <w:t>6 minggu post operasi</w:t>
                        </w:r>
                      </w:p>
                    </w:txbxContent>
                  </v:textbox>
                </v:rect>
                <v:shape id="Straight Arrow Connector 459" o:spid="_x0000_s1112" type="#_x0000_t32" style="position:absolute;left:42869;top:28500;width:0;height:21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" strokecolor="#5b9bd5 [3204]" strokeweight="1.5pt">
                  <v:stroke endarrow="block" joinstyle="miter"/>
                </v:shape>
                <v:shape id="Straight Arrow Connector 461" o:spid="_x0000_s1113" type="#_x0000_t32" style="position:absolute;left:42988;top:34438;width:119;height:17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" strokecolor="#5b9bd5 [3204]" strokeweight="1.5pt">
                  <v:stroke endarrow="block" joinstyle="miter"/>
                </v:shape>
              </v:group>
            </w:pict>
          </mc:Fallback>
        </mc:AlternateContent>
      </w:r>
    </w:p>
    <w:p w14:paraId="5330C51F" w14:textId="77777777" w:rsidR="00AC38B9" w:rsidRPr="006054A5" w:rsidRDefault="00AC38B9" w:rsidP="00455846">
      <w:pPr>
        <w:spacing w:line="480" w:lineRule="auto"/>
        <w:ind w:right="3"/>
        <w:jc w:val="both"/>
        <w:rPr>
          <w:rFonts w:eastAsia="Arial"/>
          <w:bCs/>
          <w:lang w:eastAsia="id"/>
        </w:rPr>
      </w:pPr>
    </w:p>
    <w:p w14:paraId="110725D5" w14:textId="77777777" w:rsidR="00AC38B9" w:rsidRPr="006054A5" w:rsidRDefault="00AC38B9" w:rsidP="00455846">
      <w:pPr>
        <w:spacing w:line="480" w:lineRule="auto"/>
        <w:ind w:right="3"/>
        <w:jc w:val="both"/>
        <w:rPr>
          <w:rFonts w:eastAsia="Arial"/>
          <w:bCs/>
          <w:lang w:eastAsia="id"/>
        </w:rPr>
      </w:pPr>
    </w:p>
    <w:p w14:paraId="5A43219D" w14:textId="77777777" w:rsidR="00AC38B9" w:rsidRPr="006054A5" w:rsidRDefault="00AC38B9" w:rsidP="00455846">
      <w:pPr>
        <w:spacing w:line="480" w:lineRule="auto"/>
        <w:jc w:val="both"/>
        <w:rPr>
          <w:rFonts w:eastAsia="Arial"/>
          <w:lang w:eastAsia="id"/>
        </w:rPr>
      </w:pPr>
    </w:p>
    <w:p w14:paraId="5C6D5794" w14:textId="77777777" w:rsidR="00AC38B9" w:rsidRPr="006054A5" w:rsidRDefault="00AC38B9" w:rsidP="00455846">
      <w:pPr>
        <w:spacing w:line="480" w:lineRule="auto"/>
        <w:jc w:val="both"/>
        <w:rPr>
          <w:rFonts w:eastAsia="Arial"/>
          <w:lang w:eastAsia="id"/>
        </w:rPr>
      </w:pPr>
    </w:p>
    <w:p w14:paraId="69C5B6E8" w14:textId="77777777" w:rsidR="00AC38B9" w:rsidRPr="006054A5" w:rsidRDefault="00AC38B9" w:rsidP="00455846">
      <w:pPr>
        <w:spacing w:line="480" w:lineRule="auto"/>
        <w:jc w:val="both"/>
        <w:rPr>
          <w:rFonts w:eastAsia="Arial"/>
          <w:lang w:eastAsia="id"/>
        </w:rPr>
      </w:pPr>
    </w:p>
    <w:p w14:paraId="6106E2EE" w14:textId="77777777" w:rsidR="00AC38B9" w:rsidRPr="006054A5" w:rsidRDefault="00AC38B9" w:rsidP="00455846">
      <w:pPr>
        <w:spacing w:line="480" w:lineRule="auto"/>
        <w:jc w:val="both"/>
        <w:rPr>
          <w:rFonts w:eastAsia="Arial"/>
          <w:lang w:eastAsia="id"/>
        </w:rPr>
      </w:pPr>
    </w:p>
    <w:p w14:paraId="603CBFF1" w14:textId="77777777" w:rsidR="00AC38B9" w:rsidRPr="006054A5" w:rsidRDefault="00AC38B9" w:rsidP="00455846">
      <w:pPr>
        <w:spacing w:line="480" w:lineRule="auto"/>
        <w:jc w:val="both"/>
        <w:rPr>
          <w:rFonts w:eastAsia="Arial"/>
          <w:lang w:eastAsia="id"/>
        </w:rPr>
      </w:pPr>
    </w:p>
    <w:p w14:paraId="159C6795" w14:textId="77777777" w:rsidR="00AC38B9" w:rsidRPr="006054A5" w:rsidRDefault="00AC38B9" w:rsidP="00455846">
      <w:pPr>
        <w:spacing w:line="480" w:lineRule="auto"/>
        <w:jc w:val="both"/>
        <w:rPr>
          <w:rFonts w:eastAsia="Arial"/>
          <w:lang w:eastAsia="id"/>
        </w:rPr>
      </w:pPr>
    </w:p>
    <w:p w14:paraId="2C3E693D" w14:textId="77777777" w:rsidR="00AC38B9" w:rsidRPr="006054A5" w:rsidRDefault="00AC38B9" w:rsidP="00455846">
      <w:pPr>
        <w:spacing w:line="480" w:lineRule="auto"/>
        <w:jc w:val="both"/>
        <w:rPr>
          <w:rFonts w:eastAsia="Arial"/>
          <w:lang w:eastAsia="id"/>
        </w:rPr>
      </w:pPr>
    </w:p>
    <w:p w14:paraId="71582625" w14:textId="77777777" w:rsidR="00AC38B9" w:rsidRPr="006054A5" w:rsidRDefault="00AC38B9" w:rsidP="00455846">
      <w:pPr>
        <w:spacing w:line="480" w:lineRule="auto"/>
        <w:jc w:val="both"/>
        <w:rPr>
          <w:rFonts w:eastAsia="Arial"/>
          <w:lang w:eastAsia="id"/>
        </w:rPr>
      </w:pPr>
    </w:p>
    <w:p w14:paraId="5DBC433D" w14:textId="77777777" w:rsidR="00AC38B9" w:rsidRPr="006054A5" w:rsidRDefault="00AC38B9" w:rsidP="00455846">
      <w:pPr>
        <w:spacing w:line="480" w:lineRule="auto"/>
        <w:jc w:val="both"/>
        <w:rPr>
          <w:rFonts w:eastAsia="Arial"/>
          <w:lang w:eastAsia="id"/>
        </w:rPr>
      </w:pPr>
    </w:p>
    <w:p w14:paraId="1A6C6749" w14:textId="77777777" w:rsidR="00AC38B9" w:rsidRPr="006054A5" w:rsidRDefault="00AC38B9" w:rsidP="00455846">
      <w:pPr>
        <w:spacing w:line="480" w:lineRule="auto"/>
        <w:jc w:val="both"/>
        <w:rPr>
          <w:rFonts w:eastAsia="Arial"/>
          <w:lang w:eastAsia="id"/>
        </w:rPr>
      </w:pPr>
    </w:p>
    <w:p w14:paraId="4BC3131E" w14:textId="77777777" w:rsidR="00AC38B9" w:rsidRPr="006054A5" w:rsidRDefault="00AC38B9" w:rsidP="00455846">
      <w:pPr>
        <w:spacing w:line="480" w:lineRule="auto"/>
        <w:jc w:val="both"/>
        <w:rPr>
          <w:rFonts w:eastAsia="Arial"/>
          <w:lang w:eastAsia="id"/>
        </w:rPr>
      </w:pPr>
    </w:p>
    <w:p w14:paraId="15C13733" w14:textId="77777777" w:rsidR="00AC38B9" w:rsidRPr="006054A5" w:rsidRDefault="00AC38B9" w:rsidP="00455846">
      <w:pPr>
        <w:spacing w:line="480" w:lineRule="auto"/>
        <w:jc w:val="both"/>
        <w:rPr>
          <w:rFonts w:eastAsia="Arial"/>
          <w:lang w:eastAsia="id"/>
        </w:rPr>
      </w:pPr>
    </w:p>
    <w:p w14:paraId="306F5614" w14:textId="77777777" w:rsidR="00AC38B9" w:rsidRPr="006054A5" w:rsidRDefault="00AC38B9" w:rsidP="00455846">
      <w:pPr>
        <w:spacing w:line="480" w:lineRule="auto"/>
        <w:jc w:val="both"/>
        <w:rPr>
          <w:rFonts w:eastAsia="Arial"/>
          <w:lang w:eastAsia="id"/>
        </w:rPr>
      </w:pPr>
    </w:p>
    <w:p w14:paraId="3A45F9BC" w14:textId="77777777" w:rsidR="00AC38B9" w:rsidRPr="006054A5" w:rsidRDefault="00AC38B9" w:rsidP="00455846">
      <w:pPr>
        <w:spacing w:line="480" w:lineRule="auto"/>
        <w:jc w:val="both"/>
        <w:rPr>
          <w:rFonts w:eastAsia="Arial"/>
          <w:lang w:eastAsia="id"/>
        </w:rPr>
      </w:pPr>
    </w:p>
    <w:p w14:paraId="298A6B2E" w14:textId="54ACC70E" w:rsidR="00AC38B9" w:rsidRPr="006054A5" w:rsidRDefault="00AC38B9" w:rsidP="00455846">
      <w:pPr>
        <w:spacing w:line="480" w:lineRule="auto"/>
        <w:jc w:val="both"/>
        <w:rPr>
          <w:rFonts w:eastAsia="Arial"/>
          <w:lang w:eastAsia="id"/>
        </w:rPr>
      </w:pPr>
    </w:p>
    <w:p w14:paraId="035D4E30" w14:textId="3167953B" w:rsidR="002A791E" w:rsidRPr="006054A5" w:rsidRDefault="002A791E" w:rsidP="00455846">
      <w:pPr>
        <w:spacing w:line="480" w:lineRule="auto"/>
        <w:jc w:val="both"/>
        <w:rPr>
          <w:rFonts w:eastAsia="Arial"/>
          <w:lang w:eastAsia="id"/>
        </w:rPr>
      </w:pPr>
    </w:p>
    <w:p w14:paraId="6DD4C741" w14:textId="16ED0C1E" w:rsidR="002A791E" w:rsidRPr="006054A5" w:rsidRDefault="002A791E" w:rsidP="00455846">
      <w:pPr>
        <w:spacing w:line="480" w:lineRule="auto"/>
        <w:jc w:val="both"/>
        <w:rPr>
          <w:rFonts w:eastAsia="Arial"/>
          <w:lang w:eastAsia="id"/>
        </w:rPr>
      </w:pPr>
    </w:p>
    <w:p w14:paraId="1EF685FC" w14:textId="77777777" w:rsidR="002A791E" w:rsidRPr="006054A5" w:rsidRDefault="002A791E" w:rsidP="00455846">
      <w:pPr>
        <w:spacing w:line="480" w:lineRule="auto"/>
        <w:jc w:val="both"/>
        <w:rPr>
          <w:rFonts w:eastAsia="Arial"/>
          <w:lang w:eastAsia="id"/>
        </w:rPr>
      </w:pPr>
    </w:p>
    <w:p w14:paraId="3E3E7AEF" w14:textId="77777777" w:rsidR="00AC38B9" w:rsidRPr="006054A5" w:rsidRDefault="00AC38B9" w:rsidP="00455846">
      <w:pPr>
        <w:spacing w:line="480" w:lineRule="auto"/>
        <w:ind w:right="3"/>
        <w:jc w:val="both"/>
        <w:rPr>
          <w:rFonts w:eastAsia="Arial"/>
          <w:bCs/>
          <w:lang w:eastAsia="id"/>
        </w:rPr>
      </w:pPr>
    </w:p>
    <w:p w14:paraId="47C85291" w14:textId="1C04704F" w:rsidR="00AC38B9" w:rsidRPr="006054A5" w:rsidRDefault="00AC38B9" w:rsidP="00455846">
      <w:pPr>
        <w:pStyle w:val="ListParagraph"/>
        <w:numPr>
          <w:ilvl w:val="1"/>
          <w:numId w:val="13"/>
        </w:numPr>
        <w:spacing w:after="200" w:line="480" w:lineRule="auto"/>
        <w:jc w:val="both"/>
        <w:outlineLvl w:val="1"/>
        <w:rPr>
          <w:rFonts w:cs="Times New Roman"/>
          <w:b/>
          <w:bCs/>
          <w:szCs w:val="24"/>
        </w:rPr>
      </w:pPr>
      <w:bookmarkStart w:id="117" w:name="_Toc53254856"/>
      <w:bookmarkStart w:id="118" w:name="_Toc53254857"/>
      <w:bookmarkStart w:id="119" w:name="_Toc53254858"/>
      <w:bookmarkStart w:id="120" w:name="_Toc53254859"/>
      <w:bookmarkStart w:id="121" w:name="_Toc53254860"/>
      <w:bookmarkStart w:id="122" w:name="_Toc53254861"/>
      <w:bookmarkStart w:id="123" w:name="_Toc53254862"/>
      <w:bookmarkStart w:id="124" w:name="_Toc53254863"/>
      <w:bookmarkStart w:id="125" w:name="_Toc53254864"/>
      <w:bookmarkStart w:id="126" w:name="_Toc125402229"/>
      <w:bookmarkStart w:id="127" w:name="_Toc126216334"/>
      <w:bookmarkEnd w:id="117"/>
      <w:bookmarkEnd w:id="118"/>
      <w:bookmarkEnd w:id="119"/>
      <w:bookmarkEnd w:id="120"/>
      <w:bookmarkEnd w:id="121"/>
      <w:bookmarkEnd w:id="122"/>
      <w:bookmarkEnd w:id="123"/>
      <w:bookmarkEnd w:id="124"/>
      <w:r w:rsidRPr="006054A5">
        <w:rPr>
          <w:rFonts w:cs="Times New Roman"/>
          <w:b/>
          <w:bCs/>
          <w:szCs w:val="24"/>
        </w:rPr>
        <w:lastRenderedPageBreak/>
        <w:t>Analisis Data</w:t>
      </w:r>
      <w:bookmarkEnd w:id="125"/>
      <w:bookmarkEnd w:id="126"/>
      <w:bookmarkEnd w:id="127"/>
    </w:p>
    <w:p w14:paraId="6B146542" w14:textId="6CC8E945" w:rsidR="00AC38B9" w:rsidRPr="006054A5" w:rsidRDefault="00AC38B9" w:rsidP="00455846">
      <w:pPr>
        <w:widowControl w:val="0"/>
        <w:autoSpaceDE w:val="0"/>
        <w:autoSpaceDN w:val="0"/>
        <w:spacing w:line="480" w:lineRule="auto"/>
        <w:ind w:left="360" w:right="3" w:firstLine="360"/>
        <w:jc w:val="both"/>
      </w:pPr>
      <w:r w:rsidRPr="006054A5">
        <w:t>Analisis statistik yang digunakan adalah Statistical Package for the Social Science (SPSS Inc,; Chicago, IL, USA), version 24 for Windows stati</w:t>
      </w:r>
      <w:r w:rsidR="00E3359A" w:rsidRPr="006054A5">
        <w:t>stical software package and Prim</w:t>
      </w:r>
      <w:r w:rsidRPr="006054A5">
        <w:t>er. Data kuantitatif berupa Mean dan standar deviasi dibandingkan dengan menggunakan Stude</w:t>
      </w:r>
      <w:r w:rsidRPr="006054A5">
        <w:rPr>
          <w:lang w:val="en-US"/>
        </w:rPr>
        <w:t>n</w:t>
      </w:r>
      <w:r w:rsidRPr="006054A5">
        <w:t xml:space="preserve">t t-test dan data kategori dipresentasikan dalam persen dan dibandingkan antara grup menggunakan (Chi Square Test). </w:t>
      </w:r>
      <w:r w:rsidR="00E3359A" w:rsidRPr="006054A5">
        <w:t>Uji T- tidak berpasangan</w:t>
      </w:r>
      <w:r w:rsidR="00D85178" w:rsidRPr="006054A5">
        <w:t xml:space="preserve"> </w:t>
      </w:r>
      <w:r w:rsidR="00E3359A" w:rsidRPr="006054A5">
        <w:t>digunakan untuk menilai perbedaan pada kedua variabel bebas</w:t>
      </w:r>
      <w:r w:rsidR="00172C8D">
        <w:t xml:space="preserve"> pada distribusi normal, dan uji Mann Whitney jika distribusi tidak normal</w:t>
      </w:r>
      <w:r w:rsidR="00E3359A" w:rsidRPr="006054A5">
        <w:t>. Uji T-berpasangan</w:t>
      </w:r>
      <w:r w:rsidRPr="006054A5">
        <w:t xml:space="preserve"> digunakan untuk mengetahui grup yang lebih signifikan</w:t>
      </w:r>
      <w:r w:rsidR="00D85178" w:rsidRPr="006054A5">
        <w:t xml:space="preserve"> </w:t>
      </w:r>
      <w:r w:rsidR="007D3391" w:rsidRPr="006054A5">
        <w:t>sebelum dan sesudah pemasangan stent ureter</w:t>
      </w:r>
      <w:r w:rsidR="00172C8D">
        <w:t xml:space="preserve"> pada distribusi normal dan uji Wilcoxon untuk distribusi tidak normal.</w:t>
      </w:r>
      <w:r w:rsidRPr="006054A5">
        <w:t>. Nilai P &lt;0,05 dianggap signifikan secara statistik.</w:t>
      </w:r>
    </w:p>
    <w:p w14:paraId="087D73FD" w14:textId="4B8DD255" w:rsidR="00AC38B9" w:rsidRPr="006054A5" w:rsidRDefault="00AC38B9" w:rsidP="00455846">
      <w:pPr>
        <w:pStyle w:val="ListParagraph"/>
        <w:numPr>
          <w:ilvl w:val="1"/>
          <w:numId w:val="13"/>
        </w:numPr>
        <w:spacing w:after="200" w:line="480" w:lineRule="auto"/>
        <w:jc w:val="both"/>
        <w:outlineLvl w:val="1"/>
        <w:rPr>
          <w:rFonts w:cs="Times New Roman"/>
          <w:b/>
          <w:bCs/>
          <w:szCs w:val="24"/>
        </w:rPr>
      </w:pPr>
      <w:bookmarkStart w:id="128" w:name="_Toc53254865"/>
      <w:bookmarkStart w:id="129" w:name="_Toc125402230"/>
      <w:bookmarkStart w:id="130" w:name="_Toc126216335"/>
      <w:r w:rsidRPr="006054A5">
        <w:rPr>
          <w:rFonts w:cs="Times New Roman"/>
          <w:b/>
          <w:bCs/>
          <w:szCs w:val="24"/>
        </w:rPr>
        <w:t>Ethical Clearance</w:t>
      </w:r>
      <w:bookmarkEnd w:id="128"/>
      <w:bookmarkEnd w:id="129"/>
      <w:bookmarkEnd w:id="130"/>
    </w:p>
    <w:p w14:paraId="4FD770AC" w14:textId="77777777" w:rsidR="00AC38B9" w:rsidRPr="006054A5" w:rsidRDefault="00AC38B9" w:rsidP="00455846">
      <w:pPr>
        <w:pStyle w:val="ListParagraph"/>
        <w:spacing w:after="200" w:line="480" w:lineRule="auto"/>
        <w:ind w:left="360" w:firstLine="360"/>
        <w:jc w:val="both"/>
        <w:rPr>
          <w:rFonts w:cs="Times New Roman"/>
          <w:szCs w:val="24"/>
        </w:rPr>
      </w:pPr>
      <w:r w:rsidRPr="006054A5">
        <w:rPr>
          <w:rFonts w:cs="Times New Roman"/>
          <w:szCs w:val="24"/>
        </w:rPr>
        <w:t>Hal-hal yang terkait dengan etika penelitian dalam penelitian ini adalah:</w:t>
      </w:r>
    </w:p>
    <w:p w14:paraId="170A666E" w14:textId="5A6DCCF8" w:rsidR="00AC38B9" w:rsidRPr="006054A5" w:rsidRDefault="00AC38B9" w:rsidP="00455846">
      <w:pPr>
        <w:pStyle w:val="ListParagraph"/>
        <w:numPr>
          <w:ilvl w:val="1"/>
          <w:numId w:val="20"/>
        </w:numPr>
        <w:spacing w:after="200" w:line="480" w:lineRule="auto"/>
        <w:ind w:left="1134"/>
        <w:jc w:val="both"/>
        <w:rPr>
          <w:rFonts w:cs="Times New Roman"/>
          <w:szCs w:val="24"/>
        </w:rPr>
      </w:pPr>
      <w:r w:rsidRPr="006054A5">
        <w:rPr>
          <w:rFonts w:cs="Times New Roman"/>
          <w:szCs w:val="24"/>
        </w:rPr>
        <w:t>Penelitian ini telah mendapatkan surat keterangan kelayakan etik (ethical clearance) dari Komisi Etik Penelitian Biomedis Pada Manusia Fakultas Kedokteran Universitas Hasanuddi</w:t>
      </w:r>
      <w:r w:rsidR="00C64615">
        <w:rPr>
          <w:rFonts w:cs="Times New Roman"/>
          <w:szCs w:val="24"/>
          <w:lang w:val="en-US"/>
        </w:rPr>
        <w:t>n nomor 763/UN4.6.5.31/PP36/2022</w:t>
      </w:r>
    </w:p>
    <w:p w14:paraId="05084BAD" w14:textId="77777777" w:rsidR="00AC38B9" w:rsidRPr="006054A5" w:rsidRDefault="00AC38B9" w:rsidP="00455846">
      <w:pPr>
        <w:pStyle w:val="ListParagraph"/>
        <w:numPr>
          <w:ilvl w:val="1"/>
          <w:numId w:val="20"/>
        </w:numPr>
        <w:spacing w:after="200" w:line="480" w:lineRule="auto"/>
        <w:ind w:left="1134"/>
        <w:jc w:val="both"/>
        <w:rPr>
          <w:rFonts w:cs="Times New Roman"/>
          <w:szCs w:val="24"/>
        </w:rPr>
      </w:pPr>
      <w:r w:rsidRPr="006054A5">
        <w:rPr>
          <w:rFonts w:cs="Times New Roman"/>
          <w:szCs w:val="24"/>
        </w:rPr>
        <w:t>Informed-consent dilakukan sebelum subjek berpartisipasi dalam penelitian, dan berusaha menjaga kerahasiaan identitas subjek penelitian, agar tidak ada pihak yang merasa dirugikan atas penelitian yang dilakukan.</w:t>
      </w:r>
    </w:p>
    <w:p w14:paraId="0758E280" w14:textId="6A9ACDCE" w:rsidR="002A791E" w:rsidRPr="00C64615" w:rsidRDefault="00AC38B9" w:rsidP="00C64615">
      <w:pPr>
        <w:pStyle w:val="ListParagraph"/>
        <w:numPr>
          <w:ilvl w:val="1"/>
          <w:numId w:val="20"/>
        </w:numPr>
        <w:spacing w:after="200" w:line="480" w:lineRule="auto"/>
        <w:ind w:left="1134"/>
        <w:jc w:val="both"/>
        <w:rPr>
          <w:rFonts w:cs="Times New Roman"/>
          <w:szCs w:val="24"/>
        </w:rPr>
      </w:pPr>
      <w:r w:rsidRPr="006054A5">
        <w:rPr>
          <w:rFonts w:cs="Times New Roman"/>
          <w:szCs w:val="24"/>
        </w:rPr>
        <w:lastRenderedPageBreak/>
        <w:t>Penelitian ini diharapkan dapat memberikan manfaat kepada semua pihak yang terkait sesuai dengan manfaat penelitian yang telah disebutkan sebelumnya.</w:t>
      </w:r>
      <w:bookmarkStart w:id="131" w:name="_Toc53254866"/>
      <w:bookmarkStart w:id="132" w:name="_Toc53254867"/>
      <w:bookmarkStart w:id="133" w:name="_Toc40788630"/>
      <w:bookmarkStart w:id="134" w:name="_Toc41493086"/>
      <w:bookmarkEnd w:id="131"/>
      <w:bookmarkEnd w:id="132"/>
    </w:p>
    <w:p w14:paraId="0120BDEC" w14:textId="01EBEAD8" w:rsidR="00AC38B9" w:rsidRPr="006054A5" w:rsidRDefault="00AC38B9" w:rsidP="00455846">
      <w:pPr>
        <w:pStyle w:val="ListParagraph"/>
        <w:numPr>
          <w:ilvl w:val="1"/>
          <w:numId w:val="13"/>
        </w:numPr>
        <w:spacing w:after="200" w:line="480" w:lineRule="auto"/>
        <w:jc w:val="both"/>
        <w:outlineLvl w:val="1"/>
        <w:rPr>
          <w:rFonts w:cs="Times New Roman"/>
          <w:b/>
          <w:bCs/>
          <w:szCs w:val="24"/>
        </w:rPr>
      </w:pPr>
      <w:bookmarkStart w:id="135" w:name="_Toc53254868"/>
      <w:bookmarkStart w:id="136" w:name="_Toc125402231"/>
      <w:bookmarkStart w:id="137" w:name="_Toc126216336"/>
      <w:r w:rsidRPr="006054A5">
        <w:rPr>
          <w:rFonts w:cs="Times New Roman"/>
          <w:b/>
          <w:bCs/>
          <w:szCs w:val="24"/>
        </w:rPr>
        <w:t>Jadwal Penelitian</w:t>
      </w:r>
      <w:bookmarkEnd w:id="133"/>
      <w:bookmarkEnd w:id="134"/>
      <w:bookmarkEnd w:id="135"/>
      <w:bookmarkEnd w:id="136"/>
      <w:bookmarkEnd w:id="137"/>
    </w:p>
    <w:p w14:paraId="6022A587" w14:textId="77777777" w:rsidR="00AC38B9" w:rsidRPr="006054A5" w:rsidRDefault="00AC38B9" w:rsidP="00455846">
      <w:pPr>
        <w:pStyle w:val="ListParagraph"/>
        <w:numPr>
          <w:ilvl w:val="6"/>
          <w:numId w:val="22"/>
        </w:numPr>
        <w:spacing w:after="0" w:line="480" w:lineRule="auto"/>
        <w:ind w:left="709"/>
        <w:jc w:val="both"/>
        <w:rPr>
          <w:rFonts w:cs="Times New Roman"/>
          <w:szCs w:val="24"/>
        </w:rPr>
      </w:pPr>
      <w:r w:rsidRPr="006054A5">
        <w:rPr>
          <w:rFonts w:cs="Times New Roman"/>
          <w:szCs w:val="24"/>
        </w:rPr>
        <w:t>Persiapan 2 minggu</w:t>
      </w:r>
    </w:p>
    <w:p w14:paraId="2C351EFC" w14:textId="77777777" w:rsidR="00AC38B9" w:rsidRPr="006054A5" w:rsidRDefault="00AC38B9" w:rsidP="00455846">
      <w:pPr>
        <w:pStyle w:val="ListParagraph"/>
        <w:numPr>
          <w:ilvl w:val="6"/>
          <w:numId w:val="22"/>
        </w:numPr>
        <w:spacing w:after="0" w:line="480" w:lineRule="auto"/>
        <w:ind w:left="709"/>
        <w:jc w:val="both"/>
        <w:rPr>
          <w:rFonts w:cs="Times New Roman"/>
          <w:szCs w:val="24"/>
        </w:rPr>
      </w:pPr>
      <w:r w:rsidRPr="006054A5">
        <w:rPr>
          <w:rFonts w:cs="Times New Roman"/>
          <w:szCs w:val="24"/>
        </w:rPr>
        <w:t>Pelaksanaan</w:t>
      </w:r>
    </w:p>
    <w:p w14:paraId="0CF280EB" w14:textId="77777777" w:rsidR="00AC38B9" w:rsidRPr="006054A5" w:rsidRDefault="00AC38B9" w:rsidP="00455846">
      <w:pPr>
        <w:pStyle w:val="ListParagraph"/>
        <w:numPr>
          <w:ilvl w:val="0"/>
          <w:numId w:val="23"/>
        </w:numPr>
        <w:spacing w:after="0" w:line="480" w:lineRule="auto"/>
        <w:ind w:left="1134"/>
        <w:jc w:val="both"/>
        <w:rPr>
          <w:rFonts w:cs="Times New Roman"/>
          <w:szCs w:val="24"/>
        </w:rPr>
      </w:pPr>
      <w:r w:rsidRPr="006054A5">
        <w:rPr>
          <w:rFonts w:cs="Times New Roman"/>
          <w:szCs w:val="24"/>
        </w:rPr>
        <w:t>Pengumpulan data</w:t>
      </w:r>
      <w:r w:rsidRPr="006054A5">
        <w:rPr>
          <w:rFonts w:cs="Times New Roman"/>
          <w:szCs w:val="24"/>
        </w:rPr>
        <w:tab/>
      </w:r>
      <w:r w:rsidRPr="006054A5">
        <w:rPr>
          <w:rFonts w:cs="Times New Roman"/>
          <w:szCs w:val="24"/>
        </w:rPr>
        <w:tab/>
        <w:t>: 2 minggu</w:t>
      </w:r>
    </w:p>
    <w:p w14:paraId="4E4862E7" w14:textId="77777777" w:rsidR="00AC38B9" w:rsidRPr="006054A5" w:rsidRDefault="00AC38B9" w:rsidP="00455846">
      <w:pPr>
        <w:pStyle w:val="ListParagraph"/>
        <w:numPr>
          <w:ilvl w:val="0"/>
          <w:numId w:val="23"/>
        </w:numPr>
        <w:spacing w:after="0" w:line="480" w:lineRule="auto"/>
        <w:ind w:left="1134"/>
        <w:jc w:val="both"/>
        <w:rPr>
          <w:rFonts w:cs="Times New Roman"/>
          <w:szCs w:val="24"/>
        </w:rPr>
      </w:pPr>
      <w:r w:rsidRPr="006054A5">
        <w:rPr>
          <w:rFonts w:cs="Times New Roman"/>
          <w:szCs w:val="24"/>
        </w:rPr>
        <w:t>Pelaksanaan</w:t>
      </w:r>
      <w:r w:rsidRPr="006054A5">
        <w:rPr>
          <w:rFonts w:cs="Times New Roman"/>
          <w:szCs w:val="24"/>
        </w:rPr>
        <w:tab/>
      </w:r>
      <w:r w:rsidRPr="006054A5">
        <w:rPr>
          <w:rFonts w:cs="Times New Roman"/>
          <w:szCs w:val="24"/>
        </w:rPr>
        <w:tab/>
      </w:r>
      <w:r w:rsidRPr="006054A5">
        <w:rPr>
          <w:rFonts w:cs="Times New Roman"/>
          <w:szCs w:val="24"/>
        </w:rPr>
        <w:tab/>
        <w:t>: 16 minggu</w:t>
      </w:r>
    </w:p>
    <w:p w14:paraId="4A072636" w14:textId="77777777" w:rsidR="00AC38B9" w:rsidRPr="006054A5" w:rsidRDefault="00AC38B9" w:rsidP="00455846">
      <w:pPr>
        <w:pStyle w:val="ListParagraph"/>
        <w:numPr>
          <w:ilvl w:val="0"/>
          <w:numId w:val="23"/>
        </w:numPr>
        <w:spacing w:after="0" w:line="480" w:lineRule="auto"/>
        <w:ind w:left="1134"/>
        <w:jc w:val="both"/>
        <w:rPr>
          <w:rFonts w:cs="Times New Roman"/>
          <w:szCs w:val="24"/>
        </w:rPr>
      </w:pPr>
      <w:r w:rsidRPr="006054A5">
        <w:rPr>
          <w:rFonts w:cs="Times New Roman"/>
          <w:szCs w:val="24"/>
        </w:rPr>
        <w:t xml:space="preserve">Analisa data dan penyusunan </w:t>
      </w:r>
      <w:r w:rsidRPr="006054A5">
        <w:rPr>
          <w:rFonts w:cs="Times New Roman"/>
          <w:szCs w:val="24"/>
        </w:rPr>
        <w:tab/>
        <w:t>: 2 minggu</w:t>
      </w:r>
    </w:p>
    <w:p w14:paraId="0F51CDD9" w14:textId="77777777" w:rsidR="00AC38B9" w:rsidRPr="006054A5" w:rsidRDefault="00AC38B9" w:rsidP="00455846">
      <w:pPr>
        <w:pStyle w:val="ListParagraph"/>
        <w:numPr>
          <w:ilvl w:val="0"/>
          <w:numId w:val="23"/>
        </w:numPr>
        <w:spacing w:after="0" w:line="480" w:lineRule="auto"/>
        <w:ind w:left="1134" w:hanging="357"/>
        <w:jc w:val="both"/>
        <w:rPr>
          <w:rFonts w:cs="Times New Roman"/>
          <w:szCs w:val="24"/>
        </w:rPr>
      </w:pPr>
      <w:r w:rsidRPr="006054A5">
        <w:rPr>
          <w:rFonts w:cs="Times New Roman"/>
          <w:szCs w:val="24"/>
        </w:rPr>
        <w:t xml:space="preserve">Pelaporan </w:t>
      </w:r>
      <w:r w:rsidRPr="006054A5">
        <w:rPr>
          <w:rFonts w:cs="Times New Roman"/>
          <w:szCs w:val="24"/>
        </w:rPr>
        <w:tab/>
      </w:r>
      <w:r w:rsidRPr="006054A5">
        <w:rPr>
          <w:rFonts w:cs="Times New Roman"/>
          <w:szCs w:val="24"/>
        </w:rPr>
        <w:tab/>
      </w:r>
      <w:r w:rsidRPr="006054A5">
        <w:rPr>
          <w:rFonts w:cs="Times New Roman"/>
          <w:szCs w:val="24"/>
        </w:rPr>
        <w:tab/>
      </w:r>
      <w:r w:rsidRPr="006054A5">
        <w:rPr>
          <w:rFonts w:cs="Times New Roman"/>
          <w:szCs w:val="24"/>
        </w:rPr>
        <w:tab/>
        <w:t>: 1 minggu</w:t>
      </w:r>
    </w:p>
    <w:p w14:paraId="5052A458" w14:textId="77777777" w:rsidR="00AC38B9" w:rsidRPr="006054A5" w:rsidRDefault="00AC38B9" w:rsidP="00455846">
      <w:pPr>
        <w:pStyle w:val="ListParagraph"/>
        <w:numPr>
          <w:ilvl w:val="6"/>
          <w:numId w:val="22"/>
        </w:numPr>
        <w:spacing w:after="0" w:line="480" w:lineRule="auto"/>
        <w:ind w:left="709"/>
        <w:jc w:val="both"/>
        <w:rPr>
          <w:rFonts w:cs="Times New Roman"/>
          <w:szCs w:val="24"/>
        </w:rPr>
      </w:pPr>
      <w:r w:rsidRPr="006054A5">
        <w:rPr>
          <w:rFonts w:cs="Times New Roman"/>
          <w:szCs w:val="24"/>
        </w:rPr>
        <w:t>Perencanaan waktu</w:t>
      </w:r>
    </w:p>
    <w:p w14:paraId="0D77ABBF" w14:textId="77777777" w:rsidR="00AC38B9" w:rsidRPr="006054A5" w:rsidRDefault="00AC38B9" w:rsidP="00455846">
      <w:pPr>
        <w:pStyle w:val="ListParagraph"/>
        <w:numPr>
          <w:ilvl w:val="0"/>
          <w:numId w:val="24"/>
        </w:numPr>
        <w:spacing w:after="0" w:line="480" w:lineRule="auto"/>
        <w:ind w:left="1134"/>
        <w:jc w:val="both"/>
        <w:rPr>
          <w:rFonts w:cs="Times New Roman"/>
          <w:szCs w:val="24"/>
        </w:rPr>
      </w:pPr>
      <w:r w:rsidRPr="006054A5">
        <w:rPr>
          <w:rFonts w:cs="Times New Roman"/>
          <w:szCs w:val="24"/>
        </w:rPr>
        <w:t>Seminar proposal</w:t>
      </w:r>
      <w:r w:rsidRPr="006054A5">
        <w:rPr>
          <w:rFonts w:cs="Times New Roman"/>
          <w:szCs w:val="24"/>
        </w:rPr>
        <w:tab/>
      </w:r>
      <w:r w:rsidRPr="006054A5">
        <w:rPr>
          <w:rFonts w:cs="Times New Roman"/>
          <w:szCs w:val="24"/>
        </w:rPr>
        <w:tab/>
      </w:r>
      <w:r w:rsidRPr="006054A5">
        <w:rPr>
          <w:rFonts w:cs="Times New Roman"/>
          <w:szCs w:val="24"/>
        </w:rPr>
        <w:tab/>
        <w:t xml:space="preserve">: </w:t>
      </w:r>
      <w:r w:rsidR="0029769C" w:rsidRPr="006054A5">
        <w:rPr>
          <w:rFonts w:cs="Times New Roman"/>
          <w:szCs w:val="24"/>
        </w:rPr>
        <w:t>minggu ke-2</w:t>
      </w:r>
      <w:r w:rsidRPr="006054A5">
        <w:rPr>
          <w:rFonts w:cs="Times New Roman"/>
          <w:szCs w:val="24"/>
        </w:rPr>
        <w:t xml:space="preserve"> </w:t>
      </w:r>
      <w:r w:rsidR="0029769C" w:rsidRPr="006054A5">
        <w:rPr>
          <w:rFonts w:cs="Times New Roman"/>
          <w:szCs w:val="24"/>
          <w:lang w:val="en-US"/>
        </w:rPr>
        <w:t>April</w:t>
      </w:r>
      <w:r w:rsidR="0029769C" w:rsidRPr="006054A5">
        <w:rPr>
          <w:rFonts w:cs="Times New Roman"/>
          <w:szCs w:val="24"/>
        </w:rPr>
        <w:t xml:space="preserve"> 2022</w:t>
      </w:r>
    </w:p>
    <w:p w14:paraId="430487D1" w14:textId="77777777" w:rsidR="00AC38B9" w:rsidRPr="006054A5" w:rsidRDefault="0029769C" w:rsidP="00455846">
      <w:pPr>
        <w:pStyle w:val="ListParagraph"/>
        <w:numPr>
          <w:ilvl w:val="0"/>
          <w:numId w:val="24"/>
        </w:numPr>
        <w:spacing w:after="0" w:line="480" w:lineRule="auto"/>
        <w:ind w:left="1134"/>
        <w:jc w:val="both"/>
        <w:rPr>
          <w:rFonts w:cs="Times New Roman"/>
          <w:szCs w:val="24"/>
        </w:rPr>
      </w:pPr>
      <w:r w:rsidRPr="006054A5">
        <w:rPr>
          <w:rFonts w:cs="Times New Roman"/>
          <w:szCs w:val="24"/>
        </w:rPr>
        <w:t>Pengumpulan data</w:t>
      </w:r>
      <w:r w:rsidRPr="006054A5">
        <w:rPr>
          <w:rFonts w:cs="Times New Roman"/>
          <w:szCs w:val="24"/>
        </w:rPr>
        <w:tab/>
      </w:r>
      <w:r w:rsidRPr="006054A5">
        <w:rPr>
          <w:rFonts w:cs="Times New Roman"/>
          <w:szCs w:val="24"/>
        </w:rPr>
        <w:tab/>
        <w:t xml:space="preserve">: </w:t>
      </w:r>
      <w:r w:rsidRPr="006054A5">
        <w:rPr>
          <w:rFonts w:cs="Times New Roman"/>
          <w:szCs w:val="24"/>
          <w:lang w:val="en-US"/>
        </w:rPr>
        <w:t xml:space="preserve">mulai </w:t>
      </w:r>
      <w:r w:rsidRPr="006054A5">
        <w:rPr>
          <w:rFonts w:cs="Times New Roman"/>
          <w:szCs w:val="24"/>
        </w:rPr>
        <w:t>minggu ke-1</w:t>
      </w:r>
      <w:r w:rsidR="00AC38B9" w:rsidRPr="006054A5">
        <w:rPr>
          <w:rFonts w:cs="Times New Roman"/>
          <w:szCs w:val="24"/>
        </w:rPr>
        <w:t xml:space="preserve"> </w:t>
      </w:r>
      <w:r w:rsidRPr="006054A5">
        <w:rPr>
          <w:rFonts w:cs="Times New Roman"/>
          <w:szCs w:val="24"/>
          <w:lang w:val="en-US"/>
        </w:rPr>
        <w:t xml:space="preserve">Mei </w:t>
      </w:r>
      <w:r w:rsidRPr="006054A5">
        <w:rPr>
          <w:rFonts w:cs="Times New Roman"/>
          <w:szCs w:val="24"/>
        </w:rPr>
        <w:t>2022</w:t>
      </w:r>
    </w:p>
    <w:p w14:paraId="1FDB3711" w14:textId="77777777" w:rsidR="00AC38B9" w:rsidRPr="006054A5" w:rsidRDefault="00AC38B9" w:rsidP="00455846">
      <w:pPr>
        <w:pStyle w:val="ListParagraph"/>
        <w:numPr>
          <w:ilvl w:val="0"/>
          <w:numId w:val="24"/>
        </w:numPr>
        <w:spacing w:after="0" w:line="480" w:lineRule="auto"/>
        <w:ind w:left="1134"/>
        <w:jc w:val="both"/>
        <w:rPr>
          <w:rFonts w:cs="Times New Roman"/>
          <w:szCs w:val="24"/>
        </w:rPr>
      </w:pPr>
      <w:r w:rsidRPr="006054A5">
        <w:rPr>
          <w:rFonts w:cs="Times New Roman"/>
          <w:szCs w:val="24"/>
        </w:rPr>
        <w:t xml:space="preserve">Analisa dan </w:t>
      </w:r>
      <w:r w:rsidR="0029769C" w:rsidRPr="006054A5">
        <w:rPr>
          <w:rFonts w:cs="Times New Roman"/>
          <w:szCs w:val="24"/>
        </w:rPr>
        <w:t>penyusunan data</w:t>
      </w:r>
      <w:r w:rsidR="0029769C" w:rsidRPr="006054A5">
        <w:rPr>
          <w:rFonts w:cs="Times New Roman"/>
          <w:szCs w:val="24"/>
        </w:rPr>
        <w:tab/>
        <w:t>: minggu ke-1</w:t>
      </w:r>
      <w:r w:rsidR="0029769C" w:rsidRPr="006054A5">
        <w:rPr>
          <w:rFonts w:cs="Times New Roman"/>
          <w:szCs w:val="24"/>
          <w:lang w:val="en-US"/>
        </w:rPr>
        <w:t xml:space="preserve"> Agustus</w:t>
      </w:r>
      <w:r w:rsidR="0029769C" w:rsidRPr="006054A5">
        <w:rPr>
          <w:rFonts w:cs="Times New Roman"/>
          <w:szCs w:val="24"/>
        </w:rPr>
        <w:t xml:space="preserve"> 2022</w:t>
      </w:r>
    </w:p>
    <w:p w14:paraId="37DC4E5C" w14:textId="77777777" w:rsidR="00AC38B9" w:rsidRPr="006054A5" w:rsidRDefault="0029769C" w:rsidP="00455846">
      <w:pPr>
        <w:pStyle w:val="ListParagraph"/>
        <w:numPr>
          <w:ilvl w:val="0"/>
          <w:numId w:val="24"/>
        </w:numPr>
        <w:spacing w:after="0" w:line="480" w:lineRule="auto"/>
        <w:ind w:left="1134"/>
        <w:jc w:val="both"/>
        <w:rPr>
          <w:rFonts w:cs="Times New Roman"/>
          <w:szCs w:val="24"/>
        </w:rPr>
      </w:pPr>
      <w:r w:rsidRPr="006054A5">
        <w:rPr>
          <w:rFonts w:cs="Times New Roman"/>
          <w:szCs w:val="24"/>
        </w:rPr>
        <w:t>Pelaporan</w:t>
      </w:r>
      <w:r w:rsidRPr="006054A5">
        <w:rPr>
          <w:rFonts w:cs="Times New Roman"/>
          <w:szCs w:val="24"/>
        </w:rPr>
        <w:tab/>
      </w:r>
      <w:r w:rsidRPr="006054A5">
        <w:rPr>
          <w:rFonts w:cs="Times New Roman"/>
          <w:szCs w:val="24"/>
        </w:rPr>
        <w:tab/>
      </w:r>
      <w:r w:rsidRPr="006054A5">
        <w:rPr>
          <w:rFonts w:cs="Times New Roman"/>
          <w:szCs w:val="24"/>
        </w:rPr>
        <w:tab/>
      </w:r>
      <w:r w:rsidRPr="006054A5">
        <w:rPr>
          <w:rFonts w:cs="Times New Roman"/>
          <w:szCs w:val="24"/>
        </w:rPr>
        <w:tab/>
        <w:t>: minggu ke-</w:t>
      </w:r>
      <w:r w:rsidR="00AC38B9" w:rsidRPr="006054A5">
        <w:rPr>
          <w:rFonts w:cs="Times New Roman"/>
          <w:szCs w:val="24"/>
        </w:rPr>
        <w:t xml:space="preserve">4 </w:t>
      </w:r>
      <w:r w:rsidRPr="006054A5">
        <w:rPr>
          <w:rFonts w:cs="Times New Roman"/>
          <w:szCs w:val="24"/>
          <w:lang w:val="en-US"/>
        </w:rPr>
        <w:t>Agustus</w:t>
      </w:r>
      <w:r w:rsidRPr="006054A5">
        <w:rPr>
          <w:rFonts w:cs="Times New Roman"/>
          <w:szCs w:val="24"/>
        </w:rPr>
        <w:t xml:space="preserve"> 2022</w:t>
      </w:r>
    </w:p>
    <w:p w14:paraId="19B6E854" w14:textId="1794B863" w:rsidR="00AC38B9" w:rsidRPr="006054A5" w:rsidRDefault="00AC38B9" w:rsidP="00455846">
      <w:pPr>
        <w:pStyle w:val="ListParagraph"/>
        <w:numPr>
          <w:ilvl w:val="1"/>
          <w:numId w:val="13"/>
        </w:numPr>
        <w:spacing w:after="200" w:line="480" w:lineRule="auto"/>
        <w:jc w:val="both"/>
        <w:outlineLvl w:val="1"/>
        <w:rPr>
          <w:rFonts w:cs="Times New Roman"/>
          <w:b/>
          <w:bCs/>
          <w:szCs w:val="24"/>
        </w:rPr>
      </w:pPr>
      <w:bookmarkStart w:id="138" w:name="_Toc40788631"/>
      <w:bookmarkStart w:id="139" w:name="_Toc41493087"/>
      <w:bookmarkStart w:id="140" w:name="_Toc53254869"/>
      <w:bookmarkStart w:id="141" w:name="_Toc125402232"/>
      <w:bookmarkStart w:id="142" w:name="_Toc126216337"/>
      <w:r w:rsidRPr="006054A5">
        <w:rPr>
          <w:rFonts w:cs="Times New Roman"/>
          <w:b/>
          <w:bCs/>
          <w:szCs w:val="24"/>
        </w:rPr>
        <w:t>Personel Penelitian</w:t>
      </w:r>
      <w:bookmarkEnd w:id="138"/>
      <w:bookmarkEnd w:id="139"/>
      <w:bookmarkEnd w:id="140"/>
      <w:bookmarkEnd w:id="141"/>
      <w:bookmarkEnd w:id="142"/>
    </w:p>
    <w:p w14:paraId="18FBAE3E" w14:textId="77777777" w:rsidR="00AC38B9" w:rsidRPr="006054A5" w:rsidRDefault="00AC38B9" w:rsidP="00455846">
      <w:pPr>
        <w:pStyle w:val="ListParagraph"/>
        <w:spacing w:after="0" w:line="480" w:lineRule="auto"/>
        <w:ind w:left="360"/>
        <w:jc w:val="both"/>
        <w:rPr>
          <w:rFonts w:cs="Times New Roman"/>
          <w:szCs w:val="24"/>
          <w:lang w:val="en-ID"/>
        </w:rPr>
      </w:pPr>
      <w:r w:rsidRPr="006054A5">
        <w:rPr>
          <w:rFonts w:cs="Times New Roman"/>
          <w:szCs w:val="24"/>
        </w:rPr>
        <w:t xml:space="preserve">Pelaksana </w:t>
      </w:r>
      <w:r w:rsidRPr="006054A5">
        <w:rPr>
          <w:rFonts w:cs="Times New Roman"/>
          <w:szCs w:val="24"/>
        </w:rPr>
        <w:tab/>
      </w:r>
      <w:r w:rsidRPr="006054A5">
        <w:rPr>
          <w:rFonts w:cs="Times New Roman"/>
          <w:szCs w:val="24"/>
        </w:rPr>
        <w:tab/>
      </w:r>
      <w:r w:rsidRPr="006054A5">
        <w:rPr>
          <w:rFonts w:cs="Times New Roman"/>
          <w:szCs w:val="24"/>
        </w:rPr>
        <w:tab/>
        <w:t xml:space="preserve">:  </w:t>
      </w:r>
      <w:r w:rsidR="006E7DCA" w:rsidRPr="006054A5">
        <w:rPr>
          <w:rFonts w:cs="Times New Roman"/>
          <w:szCs w:val="24"/>
          <w:lang w:val="en-ID"/>
        </w:rPr>
        <w:t>Tony Yulianto</w:t>
      </w:r>
    </w:p>
    <w:p w14:paraId="0A583E31" w14:textId="77777777" w:rsidR="00AC38B9" w:rsidRPr="006054A5" w:rsidRDefault="00AC38B9" w:rsidP="00455846">
      <w:pPr>
        <w:pStyle w:val="ListParagraph"/>
        <w:spacing w:after="0" w:line="480" w:lineRule="auto"/>
        <w:ind w:left="360"/>
        <w:jc w:val="both"/>
        <w:rPr>
          <w:rFonts w:cs="Times New Roman"/>
          <w:szCs w:val="24"/>
        </w:rPr>
      </w:pPr>
      <w:r w:rsidRPr="006054A5">
        <w:rPr>
          <w:rFonts w:cs="Times New Roman"/>
          <w:szCs w:val="24"/>
        </w:rPr>
        <w:t>Pembimbing</w:t>
      </w:r>
      <w:r w:rsidRPr="006054A5">
        <w:rPr>
          <w:rFonts w:cs="Times New Roman"/>
          <w:szCs w:val="24"/>
        </w:rPr>
        <w:tab/>
      </w:r>
      <w:r w:rsidRPr="006054A5">
        <w:rPr>
          <w:rFonts w:cs="Times New Roman"/>
          <w:szCs w:val="24"/>
        </w:rPr>
        <w:tab/>
        <w:t xml:space="preserve">: </w:t>
      </w:r>
    </w:p>
    <w:p w14:paraId="7656A415" w14:textId="77777777" w:rsidR="00AC38B9" w:rsidRPr="006054A5" w:rsidRDefault="00AC38B9" w:rsidP="00455846">
      <w:pPr>
        <w:pStyle w:val="ListParagraph"/>
        <w:numPr>
          <w:ilvl w:val="0"/>
          <w:numId w:val="21"/>
        </w:numPr>
        <w:spacing w:after="0" w:line="480" w:lineRule="auto"/>
        <w:jc w:val="both"/>
        <w:rPr>
          <w:rFonts w:cs="Times New Roman"/>
          <w:szCs w:val="24"/>
        </w:rPr>
      </w:pPr>
      <w:r w:rsidRPr="006054A5">
        <w:rPr>
          <w:rFonts w:cs="Times New Roman"/>
          <w:szCs w:val="24"/>
          <w:lang w:val="en-US"/>
        </w:rPr>
        <w:t>dr. Muhammad Asykar A. Palinrungi, Sp.U</w:t>
      </w:r>
    </w:p>
    <w:p w14:paraId="74E1A200" w14:textId="77777777" w:rsidR="00AC38B9" w:rsidRPr="006054A5" w:rsidRDefault="0029769C" w:rsidP="00455846">
      <w:pPr>
        <w:pStyle w:val="ListParagraph"/>
        <w:numPr>
          <w:ilvl w:val="0"/>
          <w:numId w:val="21"/>
        </w:numPr>
        <w:spacing w:after="0" w:line="480" w:lineRule="auto"/>
        <w:jc w:val="both"/>
        <w:rPr>
          <w:rFonts w:cs="Times New Roman"/>
          <w:szCs w:val="24"/>
        </w:rPr>
      </w:pPr>
      <w:r w:rsidRPr="006054A5">
        <w:rPr>
          <w:rFonts w:cs="Times New Roman"/>
          <w:szCs w:val="24"/>
          <w:lang w:val="en-US"/>
        </w:rPr>
        <w:t xml:space="preserve">Dr. </w:t>
      </w:r>
      <w:r w:rsidR="006E7DCA" w:rsidRPr="006054A5">
        <w:rPr>
          <w:rFonts w:cs="Times New Roman"/>
          <w:szCs w:val="24"/>
          <w:lang w:val="en-US"/>
        </w:rPr>
        <w:t>dr. Syarif, Sp.U</w:t>
      </w:r>
    </w:p>
    <w:p w14:paraId="0F10DB41" w14:textId="77777777" w:rsidR="00AC38B9" w:rsidRPr="006054A5" w:rsidRDefault="00AC38B9" w:rsidP="00455846">
      <w:pPr>
        <w:pStyle w:val="ListParagraph"/>
        <w:spacing w:after="0" w:line="480" w:lineRule="auto"/>
        <w:ind w:left="360"/>
        <w:jc w:val="both"/>
        <w:rPr>
          <w:rFonts w:cs="Times New Roman"/>
          <w:szCs w:val="24"/>
        </w:rPr>
      </w:pPr>
      <w:r w:rsidRPr="006054A5">
        <w:rPr>
          <w:rFonts w:cs="Times New Roman"/>
          <w:szCs w:val="24"/>
        </w:rPr>
        <w:t>Pembimbing Metodologi</w:t>
      </w:r>
      <w:r w:rsidRPr="006054A5">
        <w:rPr>
          <w:rFonts w:cs="Times New Roman"/>
          <w:szCs w:val="24"/>
        </w:rPr>
        <w:tab/>
        <w:t xml:space="preserve">:  </w:t>
      </w:r>
    </w:p>
    <w:p w14:paraId="59F1495A" w14:textId="481E5DC7" w:rsidR="00C71230" w:rsidRPr="00C64615" w:rsidRDefault="00AC38B9" w:rsidP="00C64615">
      <w:pPr>
        <w:pStyle w:val="ListParagraph"/>
        <w:spacing w:after="0" w:line="480" w:lineRule="auto"/>
        <w:ind w:left="360"/>
        <w:jc w:val="both"/>
        <w:rPr>
          <w:rFonts w:cs="Times New Roman"/>
          <w:szCs w:val="24"/>
        </w:rPr>
      </w:pPr>
      <w:r w:rsidRPr="006054A5">
        <w:rPr>
          <w:rFonts w:cs="Times New Roman"/>
          <w:szCs w:val="24"/>
        </w:rPr>
        <w:t xml:space="preserve">Pembantu Pelaksana </w:t>
      </w:r>
      <w:r w:rsidRPr="006054A5">
        <w:rPr>
          <w:rFonts w:cs="Times New Roman"/>
          <w:szCs w:val="24"/>
        </w:rPr>
        <w:tab/>
        <w:t>:  PPDS Bedah Universitas Hasanuddin</w:t>
      </w:r>
    </w:p>
    <w:p w14:paraId="5BBEF920" w14:textId="35A32036" w:rsidR="00C71230" w:rsidRPr="006054A5" w:rsidRDefault="00C71230" w:rsidP="00455846">
      <w:pPr>
        <w:spacing w:line="480" w:lineRule="auto"/>
        <w:jc w:val="center"/>
        <w:outlineLvl w:val="0"/>
        <w:rPr>
          <w:b/>
          <w:bCs/>
          <w:lang w:val="id-ID"/>
        </w:rPr>
      </w:pPr>
      <w:bookmarkStart w:id="143" w:name="_Toc125402233"/>
      <w:bookmarkStart w:id="144" w:name="_Toc126216338"/>
      <w:r w:rsidRPr="006054A5">
        <w:rPr>
          <w:b/>
          <w:bCs/>
        </w:rPr>
        <w:lastRenderedPageBreak/>
        <w:t xml:space="preserve">BAB </w:t>
      </w:r>
      <w:bookmarkStart w:id="145" w:name="_Toc118050943"/>
      <w:bookmarkEnd w:id="143"/>
      <w:r w:rsidR="00A830C5" w:rsidRPr="006054A5">
        <w:rPr>
          <w:b/>
          <w:bCs/>
          <w:lang w:val="id-ID"/>
        </w:rPr>
        <w:t>V</w:t>
      </w:r>
      <w:bookmarkEnd w:id="144"/>
    </w:p>
    <w:p w14:paraId="48681645" w14:textId="16B84746" w:rsidR="00C71230" w:rsidRPr="006054A5" w:rsidRDefault="00C71230" w:rsidP="00455846">
      <w:pPr>
        <w:spacing w:line="480" w:lineRule="auto"/>
        <w:jc w:val="center"/>
        <w:outlineLvl w:val="0"/>
        <w:rPr>
          <w:b/>
          <w:bCs/>
        </w:rPr>
      </w:pPr>
      <w:bookmarkStart w:id="146" w:name="_Toc125402234"/>
      <w:bookmarkStart w:id="147" w:name="_Toc125405727"/>
      <w:bookmarkStart w:id="148" w:name="_Toc125406269"/>
      <w:bookmarkStart w:id="149" w:name="_Toc126216339"/>
      <w:r w:rsidRPr="006054A5">
        <w:rPr>
          <w:b/>
          <w:bCs/>
        </w:rPr>
        <w:t>HASIL PENELITIAN</w:t>
      </w:r>
      <w:bookmarkEnd w:id="145"/>
      <w:r w:rsidRPr="006054A5">
        <w:rPr>
          <w:b/>
          <w:bCs/>
        </w:rPr>
        <w:t xml:space="preserve"> DAN PEMBAHASAN</w:t>
      </w:r>
      <w:bookmarkEnd w:id="146"/>
      <w:bookmarkEnd w:id="147"/>
      <w:bookmarkEnd w:id="148"/>
      <w:bookmarkEnd w:id="149"/>
    </w:p>
    <w:p w14:paraId="5C2B2025" w14:textId="77777777" w:rsidR="00C71230" w:rsidRPr="006054A5" w:rsidRDefault="00C71230" w:rsidP="00455846">
      <w:pPr>
        <w:spacing w:line="480" w:lineRule="auto"/>
      </w:pPr>
    </w:p>
    <w:p w14:paraId="7D7D056D" w14:textId="6FE5F599" w:rsidR="00C71230" w:rsidRPr="006054A5" w:rsidRDefault="00C71230" w:rsidP="00455846">
      <w:pPr>
        <w:pStyle w:val="Heading2"/>
        <w:rPr>
          <w:rFonts w:ascii="Times New Roman" w:hAnsi="Times New Roman" w:cs="Times New Roman"/>
          <w:lang w:val="id-ID"/>
        </w:rPr>
      </w:pPr>
      <w:bookmarkStart w:id="150" w:name="_Toc125402235"/>
      <w:bookmarkStart w:id="151" w:name="_Toc126216340"/>
      <w:r w:rsidRPr="006054A5">
        <w:rPr>
          <w:rFonts w:ascii="Times New Roman" w:hAnsi="Times New Roman" w:cs="Times New Roman"/>
          <w:lang w:val="id-ID"/>
        </w:rPr>
        <w:t>5.1 HASIL PENELITIAN</w:t>
      </w:r>
      <w:bookmarkEnd w:id="150"/>
      <w:bookmarkEnd w:id="151"/>
    </w:p>
    <w:p w14:paraId="40462C92" w14:textId="77777777" w:rsidR="00C71230" w:rsidRPr="006054A5" w:rsidRDefault="00C71230" w:rsidP="00455846">
      <w:pPr>
        <w:spacing w:line="480" w:lineRule="auto"/>
        <w:ind w:firstLine="709"/>
        <w:jc w:val="both"/>
      </w:pPr>
      <w:r w:rsidRPr="006054A5">
        <w:t xml:space="preserve">Penelitian ini telah disetujui oleh </w:t>
      </w:r>
      <w:bookmarkStart w:id="152" w:name="_Hlk115556917"/>
      <w:bookmarkStart w:id="153" w:name="_Hlk115557695"/>
      <w:r w:rsidRPr="006054A5">
        <w:rPr>
          <w:rFonts w:eastAsia="Calibri"/>
          <w:szCs w:val="22"/>
          <w:lang w:val="id-ID"/>
        </w:rPr>
        <w:t xml:space="preserve">Komisi Etik Penelitian Biomedis Pada Manusia Fakultas Kedokteran Universitas Hasanuddin </w:t>
      </w:r>
      <w:r w:rsidRPr="006054A5">
        <w:t xml:space="preserve">dan telah diberikan ijin penelitian oleh Bagian Pendidikan dan Penelitian RSUP Dr. </w:t>
      </w:r>
      <w:r w:rsidRPr="006054A5">
        <w:rPr>
          <w:color w:val="0D0D0D" w:themeColor="text1" w:themeTint="F2"/>
        </w:rPr>
        <w:t>Wahidin Sudirohusodo Makassar</w:t>
      </w:r>
      <w:r w:rsidRPr="006054A5">
        <w:t>.</w:t>
      </w:r>
      <w:bookmarkEnd w:id="152"/>
      <w:r w:rsidRPr="006054A5">
        <w:t xml:space="preserve"> </w:t>
      </w:r>
      <w:bookmarkEnd w:id="153"/>
      <w:r w:rsidRPr="006054A5">
        <w:t xml:space="preserve">Besar sampel yang dipakai pada penelitian </w:t>
      </w:r>
      <w:r w:rsidRPr="006054A5">
        <w:rPr>
          <w:lang w:val="id-ID"/>
        </w:rPr>
        <w:t>sebesar 20 sampel,</w:t>
      </w:r>
      <w:r w:rsidRPr="006054A5">
        <w:t xml:space="preserve"> didapatkan dengan metode</w:t>
      </w:r>
      <w:r w:rsidRPr="006054A5">
        <w:rPr>
          <w:i/>
          <w:iCs/>
        </w:rPr>
        <w:t xml:space="preserve"> double blind - consecutive random sampling</w:t>
      </w:r>
      <w:r w:rsidRPr="006054A5">
        <w:rPr>
          <w:lang w:val="id-ID"/>
        </w:rPr>
        <w:t xml:space="preserve"> </w:t>
      </w:r>
      <w:r w:rsidRPr="006054A5">
        <w:t xml:space="preserve">yang memenuhi kriteria inklusi dan eksklusi penelitian. Karakteristik subyek penelitian dan hasil analisis dijelaskan sebagai berikut: </w:t>
      </w:r>
    </w:p>
    <w:p w14:paraId="5F28AE2F" w14:textId="77777777" w:rsidR="00C71230" w:rsidRPr="006054A5" w:rsidRDefault="00C71230" w:rsidP="00455846">
      <w:pPr>
        <w:spacing w:line="480" w:lineRule="auto"/>
        <w:jc w:val="both"/>
      </w:pPr>
    </w:p>
    <w:p w14:paraId="36AF366A" w14:textId="080A73E7" w:rsidR="00C71230" w:rsidRPr="006054A5" w:rsidRDefault="00C71230" w:rsidP="00455846">
      <w:pPr>
        <w:pStyle w:val="Heading3"/>
        <w:spacing w:after="200"/>
        <w:rPr>
          <w:rFonts w:ascii="Times New Roman" w:hAnsi="Times New Roman" w:cs="Times New Roman"/>
          <w:b/>
          <w:bCs/>
        </w:rPr>
      </w:pPr>
      <w:bookmarkStart w:id="154" w:name="_Toc125402236"/>
      <w:bookmarkStart w:id="155" w:name="_Toc126216341"/>
      <w:r w:rsidRPr="006054A5">
        <w:rPr>
          <w:rFonts w:ascii="Times New Roman" w:hAnsi="Times New Roman" w:cs="Times New Roman"/>
          <w:b/>
          <w:bCs/>
          <w:color w:val="0D0D0D" w:themeColor="text1" w:themeTint="F2"/>
        </w:rPr>
        <w:t>5.1</w:t>
      </w:r>
      <w:r w:rsidRPr="006054A5">
        <w:rPr>
          <w:rFonts w:ascii="Times New Roman" w:hAnsi="Times New Roman" w:cs="Times New Roman"/>
          <w:b/>
          <w:bCs/>
          <w:color w:val="0D0D0D" w:themeColor="text1" w:themeTint="F2"/>
          <w:lang w:val="id-ID"/>
        </w:rPr>
        <w:t>.1</w:t>
      </w:r>
      <w:r w:rsidRPr="006054A5">
        <w:rPr>
          <w:rFonts w:ascii="Times New Roman" w:hAnsi="Times New Roman" w:cs="Times New Roman"/>
          <w:b/>
          <w:bCs/>
          <w:color w:val="0D0D0D" w:themeColor="text1" w:themeTint="F2"/>
        </w:rPr>
        <w:t xml:space="preserve"> Karakteristik Subyek Penelitian</w:t>
      </w:r>
      <w:bookmarkEnd w:id="155"/>
      <w:r w:rsidRPr="006054A5">
        <w:rPr>
          <w:rFonts w:ascii="Times New Roman" w:hAnsi="Times New Roman" w:cs="Times New Roman"/>
          <w:b/>
          <w:bCs/>
          <w:color w:val="0D0D0D" w:themeColor="text1" w:themeTint="F2"/>
        </w:rPr>
        <w:t xml:space="preserve"> </w:t>
      </w:r>
      <w:bookmarkEnd w:id="154"/>
    </w:p>
    <w:p w14:paraId="7AC74537" w14:textId="77777777" w:rsidR="00C71230" w:rsidRPr="006054A5" w:rsidRDefault="00C71230" w:rsidP="00455846">
      <w:pPr>
        <w:spacing w:line="480" w:lineRule="auto"/>
        <w:ind w:firstLine="720"/>
        <w:jc w:val="both"/>
      </w:pPr>
      <w:r w:rsidRPr="006054A5">
        <w:t xml:space="preserve">Karakteristik subyek penelitian </w:t>
      </w:r>
      <w:r w:rsidRPr="006054A5">
        <w:rPr>
          <w:lang w:val="id-ID"/>
        </w:rPr>
        <w:t>berdasarkan</w:t>
      </w:r>
      <w:r w:rsidRPr="006054A5">
        <w:t xml:space="preserve"> jenis kelamin, umur, indeks massa tubuh (IMT), </w:t>
      </w:r>
      <w:r w:rsidRPr="006054A5">
        <w:rPr>
          <w:lang w:val="id-ID"/>
        </w:rPr>
        <w:t>pekerjaan, dan suku</w:t>
      </w:r>
      <w:r w:rsidRPr="006054A5">
        <w:t xml:space="preserve"> dijelaskan sebagai berikut: </w:t>
      </w:r>
    </w:p>
    <w:p w14:paraId="49B73E79" w14:textId="122E356D" w:rsidR="00C71230" w:rsidRPr="006054A5" w:rsidRDefault="00C71230" w:rsidP="00455846">
      <w:pPr>
        <w:spacing w:line="480" w:lineRule="auto"/>
        <w:ind w:firstLine="720"/>
        <w:jc w:val="both"/>
      </w:pPr>
    </w:p>
    <w:p w14:paraId="11C44F52" w14:textId="3323C386" w:rsidR="00C71230" w:rsidRPr="006054A5" w:rsidRDefault="00C71230" w:rsidP="00455846">
      <w:pPr>
        <w:spacing w:line="480" w:lineRule="auto"/>
        <w:ind w:firstLine="720"/>
        <w:jc w:val="both"/>
      </w:pPr>
    </w:p>
    <w:p w14:paraId="7E10B122" w14:textId="6168742A" w:rsidR="00C71230" w:rsidRPr="006054A5" w:rsidRDefault="00C71230" w:rsidP="00455846">
      <w:pPr>
        <w:spacing w:line="480" w:lineRule="auto"/>
        <w:ind w:firstLine="720"/>
        <w:jc w:val="both"/>
      </w:pPr>
    </w:p>
    <w:p w14:paraId="7F3D5130" w14:textId="6E6087C9" w:rsidR="00C71230" w:rsidRPr="006054A5" w:rsidRDefault="00C71230" w:rsidP="00455846">
      <w:pPr>
        <w:spacing w:line="480" w:lineRule="auto"/>
        <w:ind w:firstLine="720"/>
        <w:jc w:val="both"/>
      </w:pPr>
    </w:p>
    <w:p w14:paraId="084612D9" w14:textId="034DC6CF" w:rsidR="00C71230" w:rsidRPr="006054A5" w:rsidRDefault="00C71230" w:rsidP="00455846">
      <w:pPr>
        <w:spacing w:line="480" w:lineRule="auto"/>
        <w:ind w:firstLine="720"/>
        <w:jc w:val="both"/>
      </w:pPr>
    </w:p>
    <w:p w14:paraId="59D09A9C" w14:textId="32C84158" w:rsidR="00C71230" w:rsidRPr="006054A5" w:rsidRDefault="00C71230" w:rsidP="00455846">
      <w:pPr>
        <w:spacing w:line="480" w:lineRule="auto"/>
        <w:ind w:firstLine="720"/>
        <w:jc w:val="both"/>
      </w:pPr>
    </w:p>
    <w:p w14:paraId="477FA250" w14:textId="0682ACA2" w:rsidR="00C71230" w:rsidRPr="006054A5" w:rsidRDefault="00C71230" w:rsidP="00455846">
      <w:pPr>
        <w:spacing w:line="480" w:lineRule="auto"/>
        <w:ind w:firstLine="720"/>
        <w:jc w:val="both"/>
      </w:pPr>
    </w:p>
    <w:p w14:paraId="15E48C97" w14:textId="4510BDBB" w:rsidR="00C71230" w:rsidRPr="006054A5" w:rsidRDefault="00DD161C" w:rsidP="00455846">
      <w:pPr>
        <w:pStyle w:val="Caption"/>
        <w:jc w:val="center"/>
        <w:rPr>
          <w:rFonts w:cs="Times New Roman"/>
          <w:b/>
          <w:bCs/>
          <w:i w:val="0"/>
          <w:iCs w:val="0"/>
          <w:color w:val="0D0D0D" w:themeColor="text1" w:themeTint="F2"/>
          <w:sz w:val="24"/>
          <w:szCs w:val="24"/>
        </w:rPr>
      </w:pPr>
      <w:bookmarkStart w:id="156" w:name="_Toc126214617"/>
      <w:r w:rsidRPr="006054A5">
        <w:rPr>
          <w:b/>
          <w:bCs/>
          <w:i w:val="0"/>
          <w:iCs w:val="0"/>
          <w:color w:val="0D0D0D" w:themeColor="text1" w:themeTint="F2"/>
          <w:sz w:val="24"/>
          <w:szCs w:val="24"/>
        </w:rPr>
        <w:lastRenderedPageBreak/>
        <w:t xml:space="preserve">Tabel </w:t>
      </w:r>
      <w:r w:rsidRPr="006054A5">
        <w:rPr>
          <w:b/>
          <w:bCs/>
          <w:i w:val="0"/>
          <w:iCs w:val="0"/>
          <w:color w:val="0D0D0D" w:themeColor="text1" w:themeTint="F2"/>
          <w:sz w:val="24"/>
          <w:szCs w:val="24"/>
        </w:rPr>
        <w:fldChar w:fldCharType="begin"/>
      </w:r>
      <w:r w:rsidRPr="006054A5">
        <w:rPr>
          <w:b/>
          <w:bCs/>
          <w:i w:val="0"/>
          <w:iCs w:val="0"/>
          <w:color w:val="0D0D0D" w:themeColor="text1" w:themeTint="F2"/>
          <w:sz w:val="24"/>
          <w:szCs w:val="24"/>
        </w:rPr>
        <w:instrText xml:space="preserve"> SEQ Tabel \* ARABIC </w:instrText>
      </w:r>
      <w:r w:rsidRPr="006054A5">
        <w:rPr>
          <w:b/>
          <w:bCs/>
          <w:i w:val="0"/>
          <w:iCs w:val="0"/>
          <w:color w:val="0D0D0D" w:themeColor="text1" w:themeTint="F2"/>
          <w:sz w:val="24"/>
          <w:szCs w:val="24"/>
        </w:rPr>
        <w:fldChar w:fldCharType="separate"/>
      </w:r>
      <w:r w:rsidR="00F96C0A">
        <w:rPr>
          <w:b/>
          <w:bCs/>
          <w:i w:val="0"/>
          <w:iCs w:val="0"/>
          <w:color w:val="0D0D0D" w:themeColor="text1" w:themeTint="F2"/>
          <w:sz w:val="24"/>
          <w:szCs w:val="24"/>
        </w:rPr>
        <w:t>1</w:t>
      </w:r>
      <w:r w:rsidRPr="006054A5">
        <w:rPr>
          <w:b/>
          <w:bCs/>
          <w:i w:val="0"/>
          <w:iCs w:val="0"/>
          <w:color w:val="0D0D0D" w:themeColor="text1" w:themeTint="F2"/>
          <w:sz w:val="24"/>
          <w:szCs w:val="24"/>
        </w:rPr>
        <w:fldChar w:fldCharType="end"/>
      </w:r>
      <w:r w:rsidRPr="006054A5">
        <w:rPr>
          <w:b/>
          <w:bCs/>
          <w:i w:val="0"/>
          <w:iCs w:val="0"/>
          <w:color w:val="0D0D0D" w:themeColor="text1" w:themeTint="F2"/>
          <w:sz w:val="24"/>
          <w:szCs w:val="24"/>
        </w:rPr>
        <w:t>. Karakteristik subyek penelitian</w:t>
      </w:r>
      <w:bookmarkStart w:id="157" w:name="_Hlk125306647"/>
      <w:bookmarkEnd w:id="156"/>
    </w:p>
    <w:tbl>
      <w:tblPr>
        <w:tblStyle w:val="TableGrid"/>
        <w:tblW w:w="486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0"/>
        <w:gridCol w:w="2598"/>
        <w:gridCol w:w="2076"/>
      </w:tblGrid>
      <w:tr w:rsidR="00C71230" w:rsidRPr="006054A5" w14:paraId="6A175F40" w14:textId="77777777" w:rsidTr="00BD615C">
        <w:trPr>
          <w:trHeight w:val="20"/>
        </w:trPr>
        <w:tc>
          <w:tcPr>
            <w:tcW w:w="2098" w:type="pct"/>
            <w:tcBorders>
              <w:top w:val="single" w:sz="4" w:space="0" w:color="auto"/>
              <w:bottom w:val="single" w:sz="4" w:space="0" w:color="auto"/>
            </w:tcBorders>
          </w:tcPr>
          <w:p w14:paraId="7BF22E28" w14:textId="77777777" w:rsidR="00C71230" w:rsidRPr="006054A5" w:rsidRDefault="00C71230" w:rsidP="00455846">
            <w:pPr>
              <w:jc w:val="both"/>
              <w:rPr>
                <w:b/>
                <w:iCs/>
              </w:rPr>
            </w:pPr>
            <w:r w:rsidRPr="006054A5">
              <w:rPr>
                <w:b/>
                <w:iCs/>
              </w:rPr>
              <w:t xml:space="preserve">Variabel </w:t>
            </w:r>
          </w:p>
        </w:tc>
        <w:tc>
          <w:tcPr>
            <w:tcW w:w="1613" w:type="pct"/>
            <w:tcBorders>
              <w:top w:val="single" w:sz="4" w:space="0" w:color="auto"/>
              <w:bottom w:val="single" w:sz="4" w:space="0" w:color="auto"/>
            </w:tcBorders>
          </w:tcPr>
          <w:p w14:paraId="14E1A24E" w14:textId="77777777" w:rsidR="00C71230" w:rsidRPr="006054A5" w:rsidRDefault="00C71230" w:rsidP="00455846">
            <w:pPr>
              <w:jc w:val="center"/>
              <w:rPr>
                <w:b/>
                <w:iCs/>
              </w:rPr>
            </w:pPr>
            <w:r w:rsidRPr="006054A5">
              <w:rPr>
                <w:b/>
                <w:iCs/>
              </w:rPr>
              <w:t>n</w:t>
            </w:r>
          </w:p>
        </w:tc>
        <w:tc>
          <w:tcPr>
            <w:tcW w:w="1289" w:type="pct"/>
            <w:tcBorders>
              <w:top w:val="single" w:sz="4" w:space="0" w:color="auto"/>
              <w:bottom w:val="single" w:sz="4" w:space="0" w:color="auto"/>
            </w:tcBorders>
          </w:tcPr>
          <w:p w14:paraId="2F1C41DC" w14:textId="77777777" w:rsidR="00C71230" w:rsidRPr="006054A5" w:rsidRDefault="00C71230" w:rsidP="00455846">
            <w:pPr>
              <w:jc w:val="center"/>
              <w:rPr>
                <w:b/>
                <w:iCs/>
                <w:lang w:val="id-ID"/>
              </w:rPr>
            </w:pPr>
            <w:r w:rsidRPr="006054A5">
              <w:rPr>
                <w:b/>
                <w:iCs/>
                <w:lang w:val="id-ID"/>
              </w:rPr>
              <w:t>Persentase (</w:t>
            </w:r>
            <w:r w:rsidRPr="006054A5">
              <w:rPr>
                <w:b/>
                <w:iCs/>
              </w:rPr>
              <w:t>%</w:t>
            </w:r>
            <w:r w:rsidRPr="006054A5">
              <w:rPr>
                <w:b/>
                <w:iCs/>
                <w:lang w:val="id-ID"/>
              </w:rPr>
              <w:t>)</w:t>
            </w:r>
          </w:p>
        </w:tc>
      </w:tr>
      <w:tr w:rsidR="00C71230" w:rsidRPr="006054A5" w14:paraId="50D80B84" w14:textId="77777777" w:rsidTr="00BD615C">
        <w:trPr>
          <w:trHeight w:val="20"/>
        </w:trPr>
        <w:tc>
          <w:tcPr>
            <w:tcW w:w="2098" w:type="pct"/>
          </w:tcPr>
          <w:p w14:paraId="1DADFB49" w14:textId="77777777" w:rsidR="00C71230" w:rsidRPr="006054A5" w:rsidRDefault="00C71230" w:rsidP="00455846">
            <w:pPr>
              <w:jc w:val="both"/>
              <w:rPr>
                <w:bCs/>
                <w:iCs/>
              </w:rPr>
            </w:pPr>
            <w:r w:rsidRPr="006054A5">
              <w:rPr>
                <w:bCs/>
                <w:iCs/>
              </w:rPr>
              <w:t>Jenis Kelamin</w:t>
            </w:r>
          </w:p>
        </w:tc>
        <w:tc>
          <w:tcPr>
            <w:tcW w:w="1613" w:type="pct"/>
          </w:tcPr>
          <w:p w14:paraId="368DDB9D" w14:textId="77777777" w:rsidR="00C71230" w:rsidRPr="006054A5" w:rsidRDefault="00C71230" w:rsidP="00455846">
            <w:pPr>
              <w:jc w:val="center"/>
              <w:rPr>
                <w:bCs/>
                <w:iCs/>
              </w:rPr>
            </w:pPr>
          </w:p>
        </w:tc>
        <w:tc>
          <w:tcPr>
            <w:tcW w:w="1289" w:type="pct"/>
          </w:tcPr>
          <w:p w14:paraId="7B2EE36F" w14:textId="77777777" w:rsidR="00C71230" w:rsidRPr="006054A5" w:rsidRDefault="00C71230" w:rsidP="00455846">
            <w:pPr>
              <w:jc w:val="center"/>
              <w:rPr>
                <w:bCs/>
                <w:iCs/>
              </w:rPr>
            </w:pPr>
          </w:p>
        </w:tc>
      </w:tr>
      <w:tr w:rsidR="00C71230" w:rsidRPr="006054A5" w14:paraId="57E924FC" w14:textId="77777777" w:rsidTr="00BD615C">
        <w:trPr>
          <w:trHeight w:val="20"/>
        </w:trPr>
        <w:tc>
          <w:tcPr>
            <w:tcW w:w="2098" w:type="pct"/>
          </w:tcPr>
          <w:p w14:paraId="0B3E99E7" w14:textId="77777777" w:rsidR="00C71230" w:rsidRPr="006054A5" w:rsidRDefault="00C71230" w:rsidP="00455846">
            <w:pPr>
              <w:ind w:left="324"/>
              <w:jc w:val="both"/>
              <w:rPr>
                <w:bCs/>
                <w:iCs/>
              </w:rPr>
            </w:pPr>
            <w:r w:rsidRPr="006054A5">
              <w:rPr>
                <w:bCs/>
                <w:iCs/>
              </w:rPr>
              <w:t>Laki-laki</w:t>
            </w:r>
          </w:p>
        </w:tc>
        <w:tc>
          <w:tcPr>
            <w:tcW w:w="1613" w:type="pct"/>
          </w:tcPr>
          <w:p w14:paraId="7BA2E950" w14:textId="77777777" w:rsidR="00C71230" w:rsidRPr="006054A5" w:rsidRDefault="00C71230" w:rsidP="00455846">
            <w:pPr>
              <w:jc w:val="center"/>
              <w:rPr>
                <w:bCs/>
                <w:iCs/>
                <w:lang w:val="id-ID"/>
              </w:rPr>
            </w:pPr>
            <w:r w:rsidRPr="006054A5">
              <w:rPr>
                <w:bCs/>
                <w:iCs/>
                <w:lang w:val="id-ID"/>
              </w:rPr>
              <w:t>10</w:t>
            </w:r>
          </w:p>
        </w:tc>
        <w:tc>
          <w:tcPr>
            <w:tcW w:w="1289" w:type="pct"/>
          </w:tcPr>
          <w:p w14:paraId="33DD9D52" w14:textId="77777777" w:rsidR="00C71230" w:rsidRPr="006054A5" w:rsidRDefault="00C71230" w:rsidP="00455846">
            <w:pPr>
              <w:jc w:val="center"/>
              <w:rPr>
                <w:bCs/>
                <w:iCs/>
                <w:lang w:val="id-ID"/>
              </w:rPr>
            </w:pPr>
            <w:r w:rsidRPr="006054A5">
              <w:rPr>
                <w:bCs/>
                <w:iCs/>
                <w:lang w:val="id-ID"/>
              </w:rPr>
              <w:t>50,0</w:t>
            </w:r>
          </w:p>
        </w:tc>
      </w:tr>
      <w:tr w:rsidR="00C71230" w:rsidRPr="006054A5" w14:paraId="0F30B582" w14:textId="77777777" w:rsidTr="00BD615C">
        <w:trPr>
          <w:trHeight w:val="20"/>
        </w:trPr>
        <w:tc>
          <w:tcPr>
            <w:tcW w:w="2098" w:type="pct"/>
          </w:tcPr>
          <w:p w14:paraId="263CBB5A" w14:textId="77777777" w:rsidR="00C71230" w:rsidRPr="006054A5" w:rsidRDefault="00C71230" w:rsidP="00455846">
            <w:pPr>
              <w:ind w:left="324"/>
              <w:jc w:val="both"/>
              <w:rPr>
                <w:bCs/>
                <w:iCs/>
              </w:rPr>
            </w:pPr>
            <w:r w:rsidRPr="006054A5">
              <w:rPr>
                <w:bCs/>
                <w:iCs/>
              </w:rPr>
              <w:t>Perempuan</w:t>
            </w:r>
          </w:p>
        </w:tc>
        <w:tc>
          <w:tcPr>
            <w:tcW w:w="1613" w:type="pct"/>
          </w:tcPr>
          <w:p w14:paraId="02EC4371" w14:textId="77777777" w:rsidR="00C71230" w:rsidRPr="006054A5" w:rsidRDefault="00C71230" w:rsidP="00455846">
            <w:pPr>
              <w:jc w:val="center"/>
              <w:rPr>
                <w:bCs/>
                <w:iCs/>
                <w:lang w:val="id-ID"/>
              </w:rPr>
            </w:pPr>
            <w:r w:rsidRPr="006054A5">
              <w:rPr>
                <w:bCs/>
                <w:iCs/>
                <w:lang w:val="id-ID"/>
              </w:rPr>
              <w:t>10</w:t>
            </w:r>
          </w:p>
        </w:tc>
        <w:tc>
          <w:tcPr>
            <w:tcW w:w="1289" w:type="pct"/>
          </w:tcPr>
          <w:p w14:paraId="3CE3EE10" w14:textId="77777777" w:rsidR="00C71230" w:rsidRPr="006054A5" w:rsidRDefault="00C71230" w:rsidP="00455846">
            <w:pPr>
              <w:jc w:val="center"/>
              <w:rPr>
                <w:bCs/>
                <w:iCs/>
                <w:lang w:val="id-ID"/>
              </w:rPr>
            </w:pPr>
            <w:r w:rsidRPr="006054A5">
              <w:rPr>
                <w:bCs/>
                <w:iCs/>
                <w:lang w:val="id-ID"/>
              </w:rPr>
              <w:t>50,0</w:t>
            </w:r>
          </w:p>
        </w:tc>
      </w:tr>
      <w:tr w:rsidR="00C71230" w:rsidRPr="006054A5" w14:paraId="74889BE3" w14:textId="77777777" w:rsidTr="00BD615C">
        <w:trPr>
          <w:trHeight w:val="20"/>
        </w:trPr>
        <w:tc>
          <w:tcPr>
            <w:tcW w:w="2098" w:type="pct"/>
          </w:tcPr>
          <w:p w14:paraId="5AAFF09A" w14:textId="77777777" w:rsidR="00C71230" w:rsidRPr="006054A5" w:rsidRDefault="00C71230" w:rsidP="00455846">
            <w:pPr>
              <w:jc w:val="both"/>
              <w:rPr>
                <w:bCs/>
                <w:iCs/>
              </w:rPr>
            </w:pPr>
            <w:r w:rsidRPr="006054A5">
              <w:rPr>
                <w:bCs/>
                <w:iCs/>
              </w:rPr>
              <w:t>Umur</w:t>
            </w:r>
          </w:p>
        </w:tc>
        <w:tc>
          <w:tcPr>
            <w:tcW w:w="2902" w:type="pct"/>
            <w:gridSpan w:val="2"/>
          </w:tcPr>
          <w:p w14:paraId="2AAE1C83" w14:textId="77777777" w:rsidR="00C71230" w:rsidRPr="006054A5" w:rsidRDefault="00C71230" w:rsidP="00455846">
            <w:pPr>
              <w:jc w:val="center"/>
              <w:rPr>
                <w:bCs/>
                <w:iCs/>
                <w:lang w:val="id-ID"/>
              </w:rPr>
            </w:pPr>
            <w:r w:rsidRPr="006054A5">
              <w:t>4</w:t>
            </w:r>
            <w:r w:rsidRPr="006054A5">
              <w:rPr>
                <w:lang w:val="id-ID"/>
              </w:rPr>
              <w:t>2 (23-61) tahun</w:t>
            </w:r>
          </w:p>
        </w:tc>
      </w:tr>
      <w:tr w:rsidR="00C71230" w:rsidRPr="006054A5" w14:paraId="3740B2D4" w14:textId="77777777" w:rsidTr="00BD615C">
        <w:trPr>
          <w:trHeight w:val="20"/>
        </w:trPr>
        <w:tc>
          <w:tcPr>
            <w:tcW w:w="2098" w:type="pct"/>
          </w:tcPr>
          <w:p w14:paraId="37D14C8D" w14:textId="77777777" w:rsidR="00C71230" w:rsidRPr="006054A5" w:rsidRDefault="00C71230" w:rsidP="00455846">
            <w:pPr>
              <w:jc w:val="both"/>
              <w:rPr>
                <w:bCs/>
                <w:iCs/>
              </w:rPr>
            </w:pPr>
            <w:r w:rsidRPr="006054A5">
              <w:rPr>
                <w:bCs/>
                <w:iCs/>
              </w:rPr>
              <w:t>I</w:t>
            </w:r>
            <w:r w:rsidRPr="006054A5">
              <w:rPr>
                <w:bCs/>
                <w:iCs/>
                <w:lang w:val="id-ID"/>
              </w:rPr>
              <w:t xml:space="preserve">ndeks </w:t>
            </w:r>
            <w:r w:rsidRPr="006054A5">
              <w:rPr>
                <w:bCs/>
                <w:iCs/>
              </w:rPr>
              <w:t>M</w:t>
            </w:r>
            <w:r w:rsidRPr="006054A5">
              <w:rPr>
                <w:bCs/>
                <w:iCs/>
                <w:lang w:val="id-ID"/>
              </w:rPr>
              <w:t xml:space="preserve">assa </w:t>
            </w:r>
            <w:r w:rsidRPr="006054A5">
              <w:rPr>
                <w:bCs/>
                <w:iCs/>
              </w:rPr>
              <w:t>T</w:t>
            </w:r>
            <w:r w:rsidRPr="006054A5">
              <w:rPr>
                <w:bCs/>
                <w:iCs/>
                <w:lang w:val="id-ID"/>
              </w:rPr>
              <w:t>ubuh (IMT)</w:t>
            </w:r>
          </w:p>
        </w:tc>
        <w:tc>
          <w:tcPr>
            <w:tcW w:w="1613" w:type="pct"/>
          </w:tcPr>
          <w:p w14:paraId="73728513" w14:textId="77777777" w:rsidR="00C71230" w:rsidRPr="006054A5" w:rsidRDefault="00C71230" w:rsidP="00455846">
            <w:pPr>
              <w:jc w:val="center"/>
              <w:rPr>
                <w:bCs/>
                <w:iCs/>
              </w:rPr>
            </w:pPr>
          </w:p>
        </w:tc>
        <w:tc>
          <w:tcPr>
            <w:tcW w:w="1289" w:type="pct"/>
          </w:tcPr>
          <w:p w14:paraId="0B683187" w14:textId="77777777" w:rsidR="00C71230" w:rsidRPr="006054A5" w:rsidRDefault="00C71230" w:rsidP="00455846">
            <w:pPr>
              <w:jc w:val="center"/>
              <w:rPr>
                <w:bCs/>
                <w:iCs/>
              </w:rPr>
            </w:pPr>
          </w:p>
        </w:tc>
      </w:tr>
      <w:tr w:rsidR="00C71230" w:rsidRPr="006054A5" w14:paraId="71DE5279" w14:textId="77777777" w:rsidTr="00BD615C">
        <w:trPr>
          <w:trHeight w:val="20"/>
        </w:trPr>
        <w:tc>
          <w:tcPr>
            <w:tcW w:w="2098" w:type="pct"/>
          </w:tcPr>
          <w:p w14:paraId="48193DFD" w14:textId="77777777" w:rsidR="00C71230" w:rsidRPr="006054A5" w:rsidRDefault="00C71230" w:rsidP="00455846">
            <w:pPr>
              <w:ind w:left="324"/>
              <w:jc w:val="both"/>
              <w:rPr>
                <w:bCs/>
                <w:iCs/>
              </w:rPr>
            </w:pPr>
            <w:r w:rsidRPr="006054A5">
              <w:rPr>
                <w:bCs/>
                <w:iCs/>
              </w:rPr>
              <w:t>Kurang (&lt;18,5)</w:t>
            </w:r>
          </w:p>
        </w:tc>
        <w:tc>
          <w:tcPr>
            <w:tcW w:w="1613" w:type="pct"/>
          </w:tcPr>
          <w:p w14:paraId="0B6BFDFC" w14:textId="77777777" w:rsidR="00C71230" w:rsidRPr="006054A5" w:rsidRDefault="00C71230" w:rsidP="00455846">
            <w:pPr>
              <w:jc w:val="center"/>
              <w:rPr>
                <w:bCs/>
                <w:iCs/>
                <w:lang w:val="id-ID"/>
              </w:rPr>
            </w:pPr>
            <w:r w:rsidRPr="006054A5">
              <w:rPr>
                <w:bCs/>
                <w:iCs/>
                <w:lang w:val="id-ID"/>
              </w:rPr>
              <w:t>2</w:t>
            </w:r>
          </w:p>
        </w:tc>
        <w:tc>
          <w:tcPr>
            <w:tcW w:w="1289" w:type="pct"/>
          </w:tcPr>
          <w:p w14:paraId="48FB75AD" w14:textId="77777777" w:rsidR="00C71230" w:rsidRPr="006054A5" w:rsidRDefault="00C71230" w:rsidP="00455846">
            <w:pPr>
              <w:jc w:val="center"/>
              <w:rPr>
                <w:bCs/>
                <w:iCs/>
                <w:lang w:val="id-ID"/>
              </w:rPr>
            </w:pPr>
            <w:r w:rsidRPr="006054A5">
              <w:rPr>
                <w:bCs/>
                <w:iCs/>
              </w:rPr>
              <w:t>1</w:t>
            </w:r>
            <w:r w:rsidRPr="006054A5">
              <w:rPr>
                <w:bCs/>
                <w:iCs/>
                <w:lang w:val="id-ID"/>
              </w:rPr>
              <w:t>0,0</w:t>
            </w:r>
          </w:p>
        </w:tc>
      </w:tr>
      <w:tr w:rsidR="00C71230" w:rsidRPr="006054A5" w14:paraId="6AAD7E2C" w14:textId="77777777" w:rsidTr="00BD615C">
        <w:trPr>
          <w:trHeight w:val="20"/>
        </w:trPr>
        <w:tc>
          <w:tcPr>
            <w:tcW w:w="2098" w:type="pct"/>
          </w:tcPr>
          <w:p w14:paraId="790EE9FC" w14:textId="77777777" w:rsidR="00C71230" w:rsidRPr="006054A5" w:rsidRDefault="00C71230" w:rsidP="00455846">
            <w:pPr>
              <w:ind w:left="324"/>
              <w:jc w:val="both"/>
              <w:rPr>
                <w:bCs/>
                <w:iCs/>
              </w:rPr>
            </w:pPr>
            <w:r w:rsidRPr="006054A5">
              <w:rPr>
                <w:bCs/>
                <w:iCs/>
              </w:rPr>
              <w:t>Baik (18,5-24,9)</w:t>
            </w:r>
          </w:p>
        </w:tc>
        <w:tc>
          <w:tcPr>
            <w:tcW w:w="1613" w:type="pct"/>
          </w:tcPr>
          <w:p w14:paraId="4C335677" w14:textId="77777777" w:rsidR="00C71230" w:rsidRPr="006054A5" w:rsidRDefault="00C71230" w:rsidP="00455846">
            <w:pPr>
              <w:jc w:val="center"/>
              <w:rPr>
                <w:bCs/>
                <w:iCs/>
                <w:lang w:val="id-ID"/>
              </w:rPr>
            </w:pPr>
            <w:r w:rsidRPr="006054A5">
              <w:rPr>
                <w:bCs/>
                <w:iCs/>
                <w:lang w:val="id-ID"/>
              </w:rPr>
              <w:t>11</w:t>
            </w:r>
          </w:p>
        </w:tc>
        <w:tc>
          <w:tcPr>
            <w:tcW w:w="1289" w:type="pct"/>
          </w:tcPr>
          <w:p w14:paraId="6888FF0D" w14:textId="77777777" w:rsidR="00C71230" w:rsidRPr="006054A5" w:rsidRDefault="00C71230" w:rsidP="00455846">
            <w:pPr>
              <w:jc w:val="center"/>
              <w:rPr>
                <w:bCs/>
                <w:iCs/>
                <w:lang w:val="id-ID"/>
              </w:rPr>
            </w:pPr>
            <w:r w:rsidRPr="006054A5">
              <w:rPr>
                <w:bCs/>
                <w:iCs/>
                <w:lang w:val="id-ID"/>
              </w:rPr>
              <w:t>55,0</w:t>
            </w:r>
          </w:p>
        </w:tc>
      </w:tr>
      <w:tr w:rsidR="00C71230" w:rsidRPr="006054A5" w14:paraId="46536037" w14:textId="77777777" w:rsidTr="00BD615C">
        <w:trPr>
          <w:trHeight w:val="20"/>
        </w:trPr>
        <w:tc>
          <w:tcPr>
            <w:tcW w:w="2098" w:type="pct"/>
          </w:tcPr>
          <w:p w14:paraId="1CCE3FC5" w14:textId="77777777" w:rsidR="00C71230" w:rsidRPr="006054A5" w:rsidRDefault="00C71230" w:rsidP="00455846">
            <w:pPr>
              <w:ind w:left="324"/>
              <w:jc w:val="both"/>
              <w:rPr>
                <w:bCs/>
                <w:iCs/>
              </w:rPr>
            </w:pPr>
            <w:r w:rsidRPr="006054A5">
              <w:rPr>
                <w:bCs/>
                <w:iCs/>
              </w:rPr>
              <w:t>Obesitas (≥25)</w:t>
            </w:r>
          </w:p>
        </w:tc>
        <w:tc>
          <w:tcPr>
            <w:tcW w:w="1613" w:type="pct"/>
          </w:tcPr>
          <w:p w14:paraId="2F711D9E" w14:textId="77777777" w:rsidR="00C71230" w:rsidRPr="006054A5" w:rsidRDefault="00C71230" w:rsidP="00455846">
            <w:pPr>
              <w:jc w:val="center"/>
              <w:rPr>
                <w:bCs/>
                <w:iCs/>
                <w:lang w:val="id-ID"/>
              </w:rPr>
            </w:pPr>
            <w:r w:rsidRPr="006054A5">
              <w:rPr>
                <w:bCs/>
                <w:iCs/>
                <w:lang w:val="id-ID"/>
              </w:rPr>
              <w:t>7</w:t>
            </w:r>
          </w:p>
        </w:tc>
        <w:tc>
          <w:tcPr>
            <w:tcW w:w="1289" w:type="pct"/>
          </w:tcPr>
          <w:p w14:paraId="218A00F4" w14:textId="77777777" w:rsidR="00C71230" w:rsidRPr="006054A5" w:rsidRDefault="00C71230" w:rsidP="00455846">
            <w:pPr>
              <w:jc w:val="center"/>
              <w:rPr>
                <w:bCs/>
                <w:iCs/>
                <w:lang w:val="id-ID"/>
              </w:rPr>
            </w:pPr>
            <w:r w:rsidRPr="006054A5">
              <w:rPr>
                <w:bCs/>
                <w:iCs/>
                <w:lang w:val="id-ID"/>
              </w:rPr>
              <w:t>35,0</w:t>
            </w:r>
          </w:p>
        </w:tc>
      </w:tr>
      <w:tr w:rsidR="00C71230" w:rsidRPr="006054A5" w14:paraId="231278A4" w14:textId="77777777" w:rsidTr="00BD615C">
        <w:trPr>
          <w:trHeight w:val="20"/>
        </w:trPr>
        <w:tc>
          <w:tcPr>
            <w:tcW w:w="2098" w:type="pct"/>
          </w:tcPr>
          <w:p w14:paraId="079EF414" w14:textId="77777777" w:rsidR="00C71230" w:rsidRPr="006054A5" w:rsidRDefault="00C71230" w:rsidP="00455846">
            <w:pPr>
              <w:jc w:val="both"/>
              <w:rPr>
                <w:bCs/>
                <w:iCs/>
              </w:rPr>
            </w:pPr>
            <w:r w:rsidRPr="006054A5">
              <w:rPr>
                <w:bCs/>
                <w:iCs/>
                <w:lang w:val="id-ID"/>
              </w:rPr>
              <w:t>Pekerjaan</w:t>
            </w:r>
          </w:p>
        </w:tc>
        <w:tc>
          <w:tcPr>
            <w:tcW w:w="1613" w:type="pct"/>
          </w:tcPr>
          <w:p w14:paraId="78064B6D" w14:textId="77777777" w:rsidR="00C71230" w:rsidRPr="006054A5" w:rsidRDefault="00C71230" w:rsidP="00455846">
            <w:pPr>
              <w:jc w:val="center"/>
              <w:rPr>
                <w:bCs/>
                <w:iCs/>
                <w:lang w:val="id-ID"/>
              </w:rPr>
            </w:pPr>
          </w:p>
        </w:tc>
        <w:tc>
          <w:tcPr>
            <w:tcW w:w="1289" w:type="pct"/>
          </w:tcPr>
          <w:p w14:paraId="24887C3A" w14:textId="77777777" w:rsidR="00C71230" w:rsidRPr="006054A5" w:rsidRDefault="00C71230" w:rsidP="00455846">
            <w:pPr>
              <w:jc w:val="center"/>
              <w:rPr>
                <w:bCs/>
                <w:iCs/>
                <w:lang w:val="id-ID"/>
              </w:rPr>
            </w:pPr>
          </w:p>
        </w:tc>
      </w:tr>
      <w:tr w:rsidR="00C71230" w:rsidRPr="006054A5" w14:paraId="710560D8" w14:textId="77777777" w:rsidTr="00BD615C">
        <w:trPr>
          <w:trHeight w:val="20"/>
        </w:trPr>
        <w:tc>
          <w:tcPr>
            <w:tcW w:w="2098" w:type="pct"/>
          </w:tcPr>
          <w:p w14:paraId="16AAEE91" w14:textId="77777777" w:rsidR="00C71230" w:rsidRPr="006054A5" w:rsidRDefault="00C71230" w:rsidP="00455846">
            <w:pPr>
              <w:ind w:left="324"/>
              <w:jc w:val="both"/>
              <w:rPr>
                <w:bCs/>
                <w:iCs/>
                <w:lang w:val="id-ID"/>
              </w:rPr>
            </w:pPr>
            <w:r w:rsidRPr="006054A5">
              <w:rPr>
                <w:bCs/>
                <w:iCs/>
              </w:rPr>
              <w:t>Ibu rumah tangga</w:t>
            </w:r>
          </w:p>
        </w:tc>
        <w:tc>
          <w:tcPr>
            <w:tcW w:w="1613" w:type="pct"/>
          </w:tcPr>
          <w:p w14:paraId="368EF2FD" w14:textId="77777777" w:rsidR="00C71230" w:rsidRPr="006054A5" w:rsidRDefault="00C71230" w:rsidP="00455846">
            <w:pPr>
              <w:jc w:val="center"/>
              <w:rPr>
                <w:bCs/>
                <w:iCs/>
                <w:lang w:val="id-ID"/>
              </w:rPr>
            </w:pPr>
            <w:r w:rsidRPr="006054A5">
              <w:rPr>
                <w:bCs/>
                <w:iCs/>
                <w:lang w:val="id-ID"/>
              </w:rPr>
              <w:t>9</w:t>
            </w:r>
          </w:p>
        </w:tc>
        <w:tc>
          <w:tcPr>
            <w:tcW w:w="1289" w:type="pct"/>
          </w:tcPr>
          <w:p w14:paraId="250CA43C" w14:textId="77777777" w:rsidR="00C71230" w:rsidRPr="006054A5" w:rsidRDefault="00C71230" w:rsidP="00455846">
            <w:pPr>
              <w:jc w:val="center"/>
              <w:rPr>
                <w:bCs/>
                <w:iCs/>
                <w:lang w:val="id-ID"/>
              </w:rPr>
            </w:pPr>
            <w:r w:rsidRPr="006054A5">
              <w:rPr>
                <w:bCs/>
                <w:iCs/>
                <w:lang w:val="id-ID"/>
              </w:rPr>
              <w:t>45,0</w:t>
            </w:r>
          </w:p>
        </w:tc>
      </w:tr>
      <w:tr w:rsidR="00C71230" w:rsidRPr="006054A5" w14:paraId="4406524A" w14:textId="77777777" w:rsidTr="00BD615C">
        <w:trPr>
          <w:trHeight w:val="20"/>
        </w:trPr>
        <w:tc>
          <w:tcPr>
            <w:tcW w:w="2098" w:type="pct"/>
          </w:tcPr>
          <w:p w14:paraId="76613082" w14:textId="77777777" w:rsidR="00C71230" w:rsidRPr="006054A5" w:rsidRDefault="00C71230" w:rsidP="00455846">
            <w:pPr>
              <w:ind w:left="324"/>
              <w:jc w:val="both"/>
              <w:rPr>
                <w:bCs/>
                <w:iCs/>
                <w:lang w:val="id-ID"/>
              </w:rPr>
            </w:pPr>
            <w:r w:rsidRPr="006054A5">
              <w:rPr>
                <w:bCs/>
                <w:iCs/>
              </w:rPr>
              <w:t>Wiraswasta</w:t>
            </w:r>
          </w:p>
        </w:tc>
        <w:tc>
          <w:tcPr>
            <w:tcW w:w="1613" w:type="pct"/>
          </w:tcPr>
          <w:p w14:paraId="098ED6C1" w14:textId="77777777" w:rsidR="00C71230" w:rsidRPr="006054A5" w:rsidRDefault="00C71230" w:rsidP="00455846">
            <w:pPr>
              <w:jc w:val="center"/>
              <w:rPr>
                <w:bCs/>
                <w:iCs/>
                <w:lang w:val="id-ID"/>
              </w:rPr>
            </w:pPr>
            <w:r w:rsidRPr="006054A5">
              <w:rPr>
                <w:bCs/>
                <w:iCs/>
                <w:lang w:val="id-ID"/>
              </w:rPr>
              <w:t>3</w:t>
            </w:r>
          </w:p>
        </w:tc>
        <w:tc>
          <w:tcPr>
            <w:tcW w:w="1289" w:type="pct"/>
          </w:tcPr>
          <w:p w14:paraId="47D15067" w14:textId="77777777" w:rsidR="00C71230" w:rsidRPr="006054A5" w:rsidRDefault="00C71230" w:rsidP="00455846">
            <w:pPr>
              <w:jc w:val="center"/>
              <w:rPr>
                <w:bCs/>
                <w:iCs/>
                <w:lang w:val="id-ID"/>
              </w:rPr>
            </w:pPr>
            <w:r w:rsidRPr="006054A5">
              <w:rPr>
                <w:bCs/>
                <w:iCs/>
                <w:lang w:val="id-ID"/>
              </w:rPr>
              <w:t>15,0</w:t>
            </w:r>
          </w:p>
        </w:tc>
      </w:tr>
      <w:tr w:rsidR="00C71230" w:rsidRPr="006054A5" w14:paraId="483E7E44" w14:textId="77777777" w:rsidTr="00BD615C">
        <w:trPr>
          <w:trHeight w:val="20"/>
        </w:trPr>
        <w:tc>
          <w:tcPr>
            <w:tcW w:w="2098" w:type="pct"/>
          </w:tcPr>
          <w:p w14:paraId="418FB6AD" w14:textId="77777777" w:rsidR="00C71230" w:rsidRPr="006054A5" w:rsidRDefault="00C71230" w:rsidP="00455846">
            <w:pPr>
              <w:ind w:left="324"/>
              <w:jc w:val="both"/>
              <w:rPr>
                <w:bCs/>
                <w:iCs/>
                <w:lang w:val="id-ID"/>
              </w:rPr>
            </w:pPr>
            <w:r w:rsidRPr="006054A5">
              <w:rPr>
                <w:bCs/>
                <w:iCs/>
              </w:rPr>
              <w:t>Karyawan</w:t>
            </w:r>
          </w:p>
        </w:tc>
        <w:tc>
          <w:tcPr>
            <w:tcW w:w="1613" w:type="pct"/>
          </w:tcPr>
          <w:p w14:paraId="415FE3DD" w14:textId="77777777" w:rsidR="00C71230" w:rsidRPr="006054A5" w:rsidRDefault="00C71230" w:rsidP="00455846">
            <w:pPr>
              <w:jc w:val="center"/>
              <w:rPr>
                <w:bCs/>
                <w:iCs/>
                <w:lang w:val="id-ID"/>
              </w:rPr>
            </w:pPr>
            <w:r w:rsidRPr="006054A5">
              <w:rPr>
                <w:bCs/>
                <w:iCs/>
                <w:lang w:val="id-ID"/>
              </w:rPr>
              <w:t>3</w:t>
            </w:r>
          </w:p>
        </w:tc>
        <w:tc>
          <w:tcPr>
            <w:tcW w:w="1289" w:type="pct"/>
          </w:tcPr>
          <w:p w14:paraId="16B56709" w14:textId="77777777" w:rsidR="00C71230" w:rsidRPr="006054A5" w:rsidRDefault="00C71230" w:rsidP="00455846">
            <w:pPr>
              <w:jc w:val="center"/>
              <w:rPr>
                <w:bCs/>
                <w:iCs/>
                <w:lang w:val="id-ID"/>
              </w:rPr>
            </w:pPr>
            <w:r w:rsidRPr="006054A5">
              <w:rPr>
                <w:bCs/>
                <w:iCs/>
              </w:rPr>
              <w:t>1</w:t>
            </w:r>
            <w:r w:rsidRPr="006054A5">
              <w:rPr>
                <w:bCs/>
                <w:iCs/>
                <w:lang w:val="id-ID"/>
              </w:rPr>
              <w:t>5,0</w:t>
            </w:r>
          </w:p>
        </w:tc>
      </w:tr>
      <w:tr w:rsidR="00C71230" w:rsidRPr="006054A5" w14:paraId="3D8B1BBC" w14:textId="77777777" w:rsidTr="00BD615C">
        <w:trPr>
          <w:trHeight w:val="20"/>
        </w:trPr>
        <w:tc>
          <w:tcPr>
            <w:tcW w:w="2098" w:type="pct"/>
          </w:tcPr>
          <w:p w14:paraId="207EC0CF" w14:textId="77777777" w:rsidR="00C71230" w:rsidRPr="006054A5" w:rsidRDefault="00C71230" w:rsidP="00455846">
            <w:pPr>
              <w:ind w:left="324"/>
              <w:jc w:val="both"/>
              <w:rPr>
                <w:bCs/>
                <w:iCs/>
                <w:lang w:val="id-ID"/>
              </w:rPr>
            </w:pPr>
            <w:r w:rsidRPr="006054A5">
              <w:rPr>
                <w:bCs/>
                <w:iCs/>
              </w:rPr>
              <w:t>PNS</w:t>
            </w:r>
          </w:p>
        </w:tc>
        <w:tc>
          <w:tcPr>
            <w:tcW w:w="1613" w:type="pct"/>
          </w:tcPr>
          <w:p w14:paraId="39B79154" w14:textId="77777777" w:rsidR="00C71230" w:rsidRPr="006054A5" w:rsidRDefault="00C71230" w:rsidP="00455846">
            <w:pPr>
              <w:jc w:val="center"/>
              <w:rPr>
                <w:bCs/>
                <w:iCs/>
                <w:lang w:val="id-ID"/>
              </w:rPr>
            </w:pPr>
            <w:r w:rsidRPr="006054A5">
              <w:rPr>
                <w:bCs/>
                <w:iCs/>
                <w:lang w:val="id-ID"/>
              </w:rPr>
              <w:t>1</w:t>
            </w:r>
          </w:p>
        </w:tc>
        <w:tc>
          <w:tcPr>
            <w:tcW w:w="1289" w:type="pct"/>
          </w:tcPr>
          <w:p w14:paraId="524F0BF8" w14:textId="77777777" w:rsidR="00C71230" w:rsidRPr="006054A5" w:rsidRDefault="00C71230" w:rsidP="00455846">
            <w:pPr>
              <w:jc w:val="center"/>
              <w:rPr>
                <w:bCs/>
                <w:iCs/>
              </w:rPr>
            </w:pPr>
            <w:r w:rsidRPr="006054A5">
              <w:rPr>
                <w:bCs/>
                <w:iCs/>
                <w:lang w:val="id-ID"/>
              </w:rPr>
              <w:t>5</w:t>
            </w:r>
            <w:r w:rsidRPr="006054A5">
              <w:rPr>
                <w:bCs/>
                <w:iCs/>
              </w:rPr>
              <w:t>,0</w:t>
            </w:r>
          </w:p>
        </w:tc>
      </w:tr>
      <w:tr w:rsidR="00C71230" w:rsidRPr="006054A5" w14:paraId="54BC70E5" w14:textId="77777777" w:rsidTr="00BD615C">
        <w:trPr>
          <w:trHeight w:val="20"/>
        </w:trPr>
        <w:tc>
          <w:tcPr>
            <w:tcW w:w="2098" w:type="pct"/>
          </w:tcPr>
          <w:p w14:paraId="1CB3D1B1" w14:textId="77777777" w:rsidR="00C71230" w:rsidRPr="006054A5" w:rsidRDefault="00C71230" w:rsidP="00455846">
            <w:pPr>
              <w:ind w:left="324"/>
              <w:jc w:val="both"/>
              <w:rPr>
                <w:bCs/>
                <w:iCs/>
              </w:rPr>
            </w:pPr>
            <w:r w:rsidRPr="006054A5">
              <w:rPr>
                <w:bCs/>
                <w:iCs/>
              </w:rPr>
              <w:t>Pensiunan</w:t>
            </w:r>
          </w:p>
          <w:p w14:paraId="39803756" w14:textId="77777777" w:rsidR="00C71230" w:rsidRPr="006054A5" w:rsidRDefault="00C71230" w:rsidP="00455846">
            <w:pPr>
              <w:ind w:left="324"/>
              <w:jc w:val="both"/>
              <w:rPr>
                <w:bCs/>
                <w:iCs/>
                <w:lang w:val="id-ID"/>
              </w:rPr>
            </w:pPr>
            <w:r w:rsidRPr="006054A5">
              <w:rPr>
                <w:bCs/>
                <w:iCs/>
                <w:lang w:val="id-ID"/>
              </w:rPr>
              <w:t>Petani</w:t>
            </w:r>
          </w:p>
          <w:p w14:paraId="06D7B563" w14:textId="77777777" w:rsidR="00C71230" w:rsidRPr="006054A5" w:rsidRDefault="00C71230" w:rsidP="00455846">
            <w:pPr>
              <w:ind w:left="324"/>
              <w:jc w:val="both"/>
              <w:rPr>
                <w:bCs/>
                <w:iCs/>
                <w:lang w:val="id-ID"/>
              </w:rPr>
            </w:pPr>
            <w:r w:rsidRPr="006054A5">
              <w:rPr>
                <w:bCs/>
                <w:iCs/>
                <w:lang w:val="id-ID"/>
              </w:rPr>
              <w:t>Pengemudi ojek</w:t>
            </w:r>
          </w:p>
        </w:tc>
        <w:tc>
          <w:tcPr>
            <w:tcW w:w="1613" w:type="pct"/>
          </w:tcPr>
          <w:p w14:paraId="1C5653F5" w14:textId="77777777" w:rsidR="00C71230" w:rsidRPr="006054A5" w:rsidRDefault="00C71230" w:rsidP="00455846">
            <w:pPr>
              <w:jc w:val="center"/>
              <w:rPr>
                <w:bCs/>
                <w:iCs/>
                <w:lang w:val="id-ID"/>
              </w:rPr>
            </w:pPr>
            <w:r w:rsidRPr="006054A5">
              <w:rPr>
                <w:bCs/>
                <w:iCs/>
                <w:lang w:val="id-ID"/>
              </w:rPr>
              <w:t>2</w:t>
            </w:r>
          </w:p>
          <w:p w14:paraId="36DFB24D" w14:textId="77777777" w:rsidR="00C71230" w:rsidRPr="006054A5" w:rsidRDefault="00C71230" w:rsidP="00455846">
            <w:pPr>
              <w:jc w:val="center"/>
              <w:rPr>
                <w:bCs/>
                <w:iCs/>
                <w:lang w:val="id-ID"/>
              </w:rPr>
            </w:pPr>
            <w:r w:rsidRPr="006054A5">
              <w:rPr>
                <w:bCs/>
                <w:iCs/>
                <w:lang w:val="id-ID"/>
              </w:rPr>
              <w:t>1</w:t>
            </w:r>
          </w:p>
          <w:p w14:paraId="3EC7F4B6" w14:textId="77777777" w:rsidR="00C71230" w:rsidRPr="006054A5" w:rsidRDefault="00C71230" w:rsidP="00455846">
            <w:pPr>
              <w:jc w:val="center"/>
              <w:rPr>
                <w:bCs/>
                <w:iCs/>
                <w:lang w:val="id-ID"/>
              </w:rPr>
            </w:pPr>
            <w:r w:rsidRPr="006054A5">
              <w:rPr>
                <w:bCs/>
                <w:iCs/>
                <w:lang w:val="id-ID"/>
              </w:rPr>
              <w:t>1</w:t>
            </w:r>
          </w:p>
        </w:tc>
        <w:tc>
          <w:tcPr>
            <w:tcW w:w="1289" w:type="pct"/>
          </w:tcPr>
          <w:p w14:paraId="1803C190" w14:textId="77777777" w:rsidR="00C71230" w:rsidRPr="006054A5" w:rsidRDefault="00C71230" w:rsidP="00455846">
            <w:pPr>
              <w:jc w:val="center"/>
              <w:rPr>
                <w:bCs/>
                <w:iCs/>
              </w:rPr>
            </w:pPr>
            <w:r w:rsidRPr="006054A5">
              <w:rPr>
                <w:bCs/>
                <w:iCs/>
                <w:lang w:val="id-ID"/>
              </w:rPr>
              <w:t>1</w:t>
            </w:r>
            <w:r w:rsidRPr="006054A5">
              <w:rPr>
                <w:bCs/>
                <w:iCs/>
              </w:rPr>
              <w:t>0,0</w:t>
            </w:r>
          </w:p>
          <w:p w14:paraId="632563D0" w14:textId="77777777" w:rsidR="00C71230" w:rsidRPr="006054A5" w:rsidRDefault="00C71230" w:rsidP="00455846">
            <w:pPr>
              <w:jc w:val="center"/>
              <w:rPr>
                <w:bCs/>
                <w:iCs/>
                <w:lang w:val="id-ID"/>
              </w:rPr>
            </w:pPr>
            <w:r w:rsidRPr="006054A5">
              <w:rPr>
                <w:bCs/>
                <w:iCs/>
                <w:lang w:val="id-ID"/>
              </w:rPr>
              <w:t>5,0</w:t>
            </w:r>
          </w:p>
          <w:p w14:paraId="2C730CBD" w14:textId="77777777" w:rsidR="00C71230" w:rsidRPr="006054A5" w:rsidRDefault="00C71230" w:rsidP="00455846">
            <w:pPr>
              <w:jc w:val="center"/>
              <w:rPr>
                <w:bCs/>
                <w:iCs/>
                <w:lang w:val="id-ID"/>
              </w:rPr>
            </w:pPr>
            <w:r w:rsidRPr="006054A5">
              <w:rPr>
                <w:bCs/>
                <w:iCs/>
                <w:lang w:val="id-ID"/>
              </w:rPr>
              <w:t>5,0</w:t>
            </w:r>
          </w:p>
        </w:tc>
      </w:tr>
      <w:tr w:rsidR="00C71230" w:rsidRPr="006054A5" w14:paraId="51423DF7" w14:textId="77777777" w:rsidTr="00BD615C">
        <w:trPr>
          <w:trHeight w:val="20"/>
        </w:trPr>
        <w:tc>
          <w:tcPr>
            <w:tcW w:w="2098" w:type="pct"/>
          </w:tcPr>
          <w:p w14:paraId="5C43F0E8" w14:textId="77777777" w:rsidR="00C71230" w:rsidRPr="006054A5" w:rsidRDefault="00C71230" w:rsidP="00455846">
            <w:pPr>
              <w:jc w:val="both"/>
              <w:rPr>
                <w:bCs/>
                <w:iCs/>
                <w:lang w:val="id-ID"/>
              </w:rPr>
            </w:pPr>
            <w:r w:rsidRPr="006054A5">
              <w:rPr>
                <w:bCs/>
                <w:iCs/>
                <w:lang w:val="id-ID"/>
              </w:rPr>
              <w:t>Suku</w:t>
            </w:r>
          </w:p>
        </w:tc>
        <w:tc>
          <w:tcPr>
            <w:tcW w:w="1613" w:type="pct"/>
          </w:tcPr>
          <w:p w14:paraId="357DEDD1" w14:textId="77777777" w:rsidR="00C71230" w:rsidRPr="006054A5" w:rsidRDefault="00C71230" w:rsidP="00455846">
            <w:pPr>
              <w:jc w:val="center"/>
              <w:rPr>
                <w:bCs/>
                <w:iCs/>
              </w:rPr>
            </w:pPr>
          </w:p>
        </w:tc>
        <w:tc>
          <w:tcPr>
            <w:tcW w:w="1289" w:type="pct"/>
          </w:tcPr>
          <w:p w14:paraId="3B19363B" w14:textId="77777777" w:rsidR="00C71230" w:rsidRPr="006054A5" w:rsidRDefault="00C71230" w:rsidP="00455846">
            <w:pPr>
              <w:jc w:val="center"/>
              <w:rPr>
                <w:bCs/>
                <w:iCs/>
              </w:rPr>
            </w:pPr>
          </w:p>
        </w:tc>
      </w:tr>
      <w:tr w:rsidR="00C71230" w:rsidRPr="006054A5" w14:paraId="45FF9A59" w14:textId="77777777" w:rsidTr="00BD615C">
        <w:trPr>
          <w:trHeight w:val="20"/>
        </w:trPr>
        <w:tc>
          <w:tcPr>
            <w:tcW w:w="2098" w:type="pct"/>
          </w:tcPr>
          <w:p w14:paraId="754FFFF9" w14:textId="77777777" w:rsidR="00C71230" w:rsidRPr="006054A5" w:rsidRDefault="00C71230" w:rsidP="00455846">
            <w:pPr>
              <w:ind w:left="324"/>
              <w:jc w:val="both"/>
              <w:rPr>
                <w:bCs/>
                <w:iCs/>
                <w:lang w:val="id-ID"/>
              </w:rPr>
            </w:pPr>
            <w:r w:rsidRPr="006054A5">
              <w:rPr>
                <w:bCs/>
                <w:iCs/>
                <w:lang w:val="id-ID"/>
              </w:rPr>
              <w:t>Bugis</w:t>
            </w:r>
          </w:p>
        </w:tc>
        <w:tc>
          <w:tcPr>
            <w:tcW w:w="1613" w:type="pct"/>
          </w:tcPr>
          <w:p w14:paraId="191BEC18" w14:textId="77777777" w:rsidR="00C71230" w:rsidRPr="006054A5" w:rsidRDefault="00C71230" w:rsidP="00455846">
            <w:pPr>
              <w:jc w:val="center"/>
              <w:rPr>
                <w:bCs/>
                <w:iCs/>
                <w:lang w:val="id-ID"/>
              </w:rPr>
            </w:pPr>
            <w:r w:rsidRPr="006054A5">
              <w:rPr>
                <w:bCs/>
                <w:iCs/>
                <w:lang w:val="id-ID"/>
              </w:rPr>
              <w:t>16</w:t>
            </w:r>
          </w:p>
        </w:tc>
        <w:tc>
          <w:tcPr>
            <w:tcW w:w="1289" w:type="pct"/>
          </w:tcPr>
          <w:p w14:paraId="5F3D1947" w14:textId="77777777" w:rsidR="00C71230" w:rsidRPr="006054A5" w:rsidRDefault="00C71230" w:rsidP="00455846">
            <w:pPr>
              <w:jc w:val="center"/>
              <w:rPr>
                <w:bCs/>
                <w:iCs/>
              </w:rPr>
            </w:pPr>
            <w:r w:rsidRPr="006054A5">
              <w:rPr>
                <w:bCs/>
                <w:iCs/>
                <w:lang w:val="id-ID"/>
              </w:rPr>
              <w:t>80</w:t>
            </w:r>
            <w:r w:rsidRPr="006054A5">
              <w:rPr>
                <w:bCs/>
                <w:iCs/>
              </w:rPr>
              <w:t>,0</w:t>
            </w:r>
          </w:p>
        </w:tc>
      </w:tr>
      <w:tr w:rsidR="00C71230" w:rsidRPr="006054A5" w14:paraId="19F0D9F7" w14:textId="77777777" w:rsidTr="00BD615C">
        <w:trPr>
          <w:trHeight w:val="20"/>
        </w:trPr>
        <w:tc>
          <w:tcPr>
            <w:tcW w:w="2098" w:type="pct"/>
          </w:tcPr>
          <w:p w14:paraId="79D13533" w14:textId="77777777" w:rsidR="00C71230" w:rsidRPr="006054A5" w:rsidRDefault="00C71230" w:rsidP="00455846">
            <w:pPr>
              <w:ind w:left="324"/>
              <w:jc w:val="both"/>
              <w:rPr>
                <w:bCs/>
                <w:iCs/>
                <w:lang w:val="id-ID"/>
              </w:rPr>
            </w:pPr>
            <w:r w:rsidRPr="006054A5">
              <w:rPr>
                <w:bCs/>
                <w:iCs/>
                <w:lang w:val="id-ID"/>
              </w:rPr>
              <w:t>Banjar</w:t>
            </w:r>
          </w:p>
        </w:tc>
        <w:tc>
          <w:tcPr>
            <w:tcW w:w="1613" w:type="pct"/>
          </w:tcPr>
          <w:p w14:paraId="69F2E2CE" w14:textId="77777777" w:rsidR="00C71230" w:rsidRPr="006054A5" w:rsidRDefault="00C71230" w:rsidP="00455846">
            <w:pPr>
              <w:jc w:val="center"/>
              <w:rPr>
                <w:bCs/>
                <w:iCs/>
                <w:lang w:val="id-ID"/>
              </w:rPr>
            </w:pPr>
            <w:r w:rsidRPr="006054A5">
              <w:rPr>
                <w:bCs/>
                <w:iCs/>
                <w:lang w:val="id-ID"/>
              </w:rPr>
              <w:t>2</w:t>
            </w:r>
          </w:p>
        </w:tc>
        <w:tc>
          <w:tcPr>
            <w:tcW w:w="1289" w:type="pct"/>
          </w:tcPr>
          <w:p w14:paraId="25F3EDA7" w14:textId="77777777" w:rsidR="00C71230" w:rsidRPr="006054A5" w:rsidRDefault="00C71230" w:rsidP="00455846">
            <w:pPr>
              <w:jc w:val="center"/>
              <w:rPr>
                <w:bCs/>
                <w:iCs/>
                <w:lang w:val="id-ID"/>
              </w:rPr>
            </w:pPr>
            <w:r w:rsidRPr="006054A5">
              <w:rPr>
                <w:bCs/>
                <w:iCs/>
                <w:lang w:val="id-ID"/>
              </w:rPr>
              <w:t>10,0</w:t>
            </w:r>
          </w:p>
        </w:tc>
      </w:tr>
      <w:tr w:rsidR="00C71230" w:rsidRPr="006054A5" w14:paraId="7D31218E" w14:textId="77777777" w:rsidTr="00BD615C">
        <w:trPr>
          <w:trHeight w:val="20"/>
        </w:trPr>
        <w:tc>
          <w:tcPr>
            <w:tcW w:w="2098" w:type="pct"/>
            <w:tcBorders>
              <w:bottom w:val="single" w:sz="4" w:space="0" w:color="auto"/>
            </w:tcBorders>
          </w:tcPr>
          <w:p w14:paraId="47E69858" w14:textId="77777777" w:rsidR="00C71230" w:rsidRPr="006054A5" w:rsidRDefault="00C71230" w:rsidP="00455846">
            <w:pPr>
              <w:ind w:left="324"/>
              <w:jc w:val="both"/>
              <w:rPr>
                <w:bCs/>
                <w:iCs/>
                <w:lang w:val="id-ID"/>
              </w:rPr>
            </w:pPr>
            <w:r w:rsidRPr="006054A5">
              <w:rPr>
                <w:bCs/>
                <w:iCs/>
                <w:lang w:val="id-ID"/>
              </w:rPr>
              <w:t>Toraja</w:t>
            </w:r>
          </w:p>
        </w:tc>
        <w:tc>
          <w:tcPr>
            <w:tcW w:w="1613" w:type="pct"/>
            <w:tcBorders>
              <w:bottom w:val="single" w:sz="4" w:space="0" w:color="auto"/>
            </w:tcBorders>
          </w:tcPr>
          <w:p w14:paraId="746F49F9" w14:textId="77777777" w:rsidR="00C71230" w:rsidRPr="006054A5" w:rsidRDefault="00C71230" w:rsidP="00455846">
            <w:pPr>
              <w:jc w:val="center"/>
              <w:rPr>
                <w:bCs/>
                <w:iCs/>
                <w:lang w:val="id-ID"/>
              </w:rPr>
            </w:pPr>
            <w:r w:rsidRPr="006054A5">
              <w:rPr>
                <w:bCs/>
                <w:iCs/>
                <w:lang w:val="id-ID"/>
              </w:rPr>
              <w:t>2</w:t>
            </w:r>
          </w:p>
        </w:tc>
        <w:tc>
          <w:tcPr>
            <w:tcW w:w="1289" w:type="pct"/>
            <w:tcBorders>
              <w:bottom w:val="single" w:sz="4" w:space="0" w:color="auto"/>
            </w:tcBorders>
          </w:tcPr>
          <w:p w14:paraId="6C75C5C6" w14:textId="77777777" w:rsidR="00C71230" w:rsidRPr="006054A5" w:rsidRDefault="00C71230" w:rsidP="00455846">
            <w:pPr>
              <w:jc w:val="center"/>
              <w:rPr>
                <w:bCs/>
                <w:iCs/>
                <w:lang w:val="id-ID"/>
              </w:rPr>
            </w:pPr>
            <w:r w:rsidRPr="006054A5">
              <w:rPr>
                <w:bCs/>
                <w:iCs/>
                <w:lang w:val="id-ID"/>
              </w:rPr>
              <w:t>10,0</w:t>
            </w:r>
          </w:p>
        </w:tc>
      </w:tr>
      <w:bookmarkEnd w:id="157"/>
    </w:tbl>
    <w:p w14:paraId="60E142B0" w14:textId="77777777" w:rsidR="00C71230" w:rsidRPr="006054A5" w:rsidRDefault="00C71230" w:rsidP="00455846">
      <w:pPr>
        <w:spacing w:line="480" w:lineRule="auto"/>
        <w:jc w:val="center"/>
        <w:rPr>
          <w:rFonts w:ascii="Arial Nova" w:hAnsi="Arial Nova"/>
          <w:bCs/>
          <w:iCs/>
        </w:rPr>
      </w:pPr>
    </w:p>
    <w:p w14:paraId="3CC84EC0" w14:textId="77777777" w:rsidR="00C71230" w:rsidRPr="006054A5" w:rsidRDefault="00C71230" w:rsidP="00455846">
      <w:pPr>
        <w:spacing w:line="480" w:lineRule="auto"/>
        <w:ind w:firstLine="720"/>
        <w:jc w:val="both"/>
      </w:pPr>
      <w:r w:rsidRPr="006054A5">
        <w:t>Sub</w:t>
      </w:r>
      <w:r w:rsidRPr="006054A5">
        <w:rPr>
          <w:lang w:val="id-ID"/>
        </w:rPr>
        <w:t>y</w:t>
      </w:r>
      <w:r w:rsidRPr="006054A5">
        <w:t xml:space="preserve">ek penelitian merupakan pasien dengan indikasi pemasangan </w:t>
      </w:r>
      <w:r w:rsidRPr="006054A5">
        <w:rPr>
          <w:i/>
          <w:iCs/>
        </w:rPr>
        <w:t>stent</w:t>
      </w:r>
      <w:r w:rsidRPr="006054A5">
        <w:rPr>
          <w:lang w:val="id-ID"/>
        </w:rPr>
        <w:t xml:space="preserve"> ureter</w:t>
      </w:r>
      <w:r w:rsidRPr="006054A5">
        <w:t xml:space="preserve"> dengan </w:t>
      </w:r>
      <w:r w:rsidRPr="006054A5">
        <w:rPr>
          <w:lang w:val="id-ID"/>
        </w:rPr>
        <w:t>sebaran jenis kelamin yang sama antara jenis kelamin laki-laki dan perempuan yaitu masing-masing 10 orang (50%) dengan median</w:t>
      </w:r>
      <w:r w:rsidRPr="006054A5">
        <w:t xml:space="preserve"> umur 4</w:t>
      </w:r>
      <w:r w:rsidRPr="006054A5">
        <w:rPr>
          <w:lang w:val="id-ID"/>
        </w:rPr>
        <w:t xml:space="preserve">2 (23-61) tahun. </w:t>
      </w:r>
      <w:r w:rsidRPr="006054A5">
        <w:t xml:space="preserve">Berdasarkan </w:t>
      </w:r>
      <w:r w:rsidRPr="006054A5">
        <w:rPr>
          <w:lang w:val="id-ID"/>
        </w:rPr>
        <w:t>IMT</w:t>
      </w:r>
      <w:r w:rsidRPr="006054A5">
        <w:t>, sub</w:t>
      </w:r>
      <w:r w:rsidRPr="006054A5">
        <w:rPr>
          <w:lang w:val="id-ID"/>
        </w:rPr>
        <w:t>y</w:t>
      </w:r>
      <w:r w:rsidRPr="006054A5">
        <w:t xml:space="preserve">ek penelitian lebih banyak pada kelompok gizi baik </w:t>
      </w:r>
      <w:r w:rsidRPr="006054A5">
        <w:rPr>
          <w:lang w:val="id-ID"/>
        </w:rPr>
        <w:t>sebanyak 11</w:t>
      </w:r>
      <w:r w:rsidRPr="006054A5">
        <w:t xml:space="preserve"> sub</w:t>
      </w:r>
      <w:r w:rsidRPr="006054A5">
        <w:rPr>
          <w:lang w:val="id-ID"/>
        </w:rPr>
        <w:t>y</w:t>
      </w:r>
      <w:r w:rsidRPr="006054A5">
        <w:t>ek penelitian (5</w:t>
      </w:r>
      <w:r w:rsidRPr="006054A5">
        <w:rPr>
          <w:lang w:val="id-ID"/>
        </w:rPr>
        <w:t>5</w:t>
      </w:r>
      <w:r w:rsidRPr="006054A5">
        <w:t>%)</w:t>
      </w:r>
      <w:r w:rsidRPr="006054A5">
        <w:rPr>
          <w:lang w:val="id-ID"/>
        </w:rPr>
        <w:t xml:space="preserve">, </w:t>
      </w:r>
      <w:r w:rsidRPr="006054A5">
        <w:t>sebagian besar sub</w:t>
      </w:r>
      <w:r w:rsidRPr="006054A5">
        <w:rPr>
          <w:lang w:val="id-ID"/>
        </w:rPr>
        <w:t>y</w:t>
      </w:r>
      <w:r w:rsidRPr="006054A5">
        <w:t>ek penelitian merupakan ibu rumah tangga</w:t>
      </w:r>
      <w:r w:rsidRPr="006054A5">
        <w:rPr>
          <w:lang w:val="id-ID"/>
        </w:rPr>
        <w:t xml:space="preserve"> sebanyak 9</w:t>
      </w:r>
      <w:r w:rsidRPr="006054A5">
        <w:t xml:space="preserve"> subyek penelitian (</w:t>
      </w:r>
      <w:r w:rsidRPr="006054A5">
        <w:rPr>
          <w:lang w:val="id-ID"/>
        </w:rPr>
        <w:t>4</w:t>
      </w:r>
      <w:r w:rsidRPr="006054A5">
        <w:t>5%)</w:t>
      </w:r>
      <w:r w:rsidRPr="006054A5">
        <w:rPr>
          <w:lang w:val="id-ID"/>
        </w:rPr>
        <w:t>, serta</w:t>
      </w:r>
      <w:r w:rsidRPr="006054A5">
        <w:t xml:space="preserve"> </w:t>
      </w:r>
      <w:r w:rsidRPr="006054A5">
        <w:rPr>
          <w:lang w:val="id-ID"/>
        </w:rPr>
        <w:t xml:space="preserve">didominasi </w:t>
      </w:r>
      <w:r w:rsidRPr="006054A5">
        <w:t>suku bugis</w:t>
      </w:r>
      <w:r w:rsidRPr="006054A5">
        <w:rPr>
          <w:lang w:val="id-ID"/>
        </w:rPr>
        <w:t xml:space="preserve"> sebanyak 16 subyek penelitian (80%).</w:t>
      </w:r>
    </w:p>
    <w:p w14:paraId="6B81FC68" w14:textId="2621F442" w:rsidR="00C71230" w:rsidRPr="006054A5" w:rsidRDefault="00C71230" w:rsidP="00455846">
      <w:pPr>
        <w:spacing w:line="480" w:lineRule="auto"/>
        <w:ind w:firstLine="720"/>
        <w:jc w:val="both"/>
        <w:rPr>
          <w:lang w:val="id-ID"/>
        </w:rPr>
      </w:pPr>
      <w:r w:rsidRPr="006054A5">
        <w:rPr>
          <w:lang w:val="id-ID"/>
        </w:rPr>
        <w:t xml:space="preserve">Berdasarkan jenis terapi yang diberikan pada kelompok subyek penelitian (kelompok dengan pemberian </w:t>
      </w:r>
      <w:r w:rsidR="003B521D" w:rsidRPr="006054A5">
        <w:rPr>
          <w:lang w:val="id-ID"/>
        </w:rPr>
        <w:t>mirabegron</w:t>
      </w:r>
      <w:r w:rsidRPr="006054A5">
        <w:rPr>
          <w:lang w:val="id-ID"/>
        </w:rPr>
        <w:t xml:space="preserve"> 50 mg dan kelompok dengan pemberian </w:t>
      </w:r>
      <w:r w:rsidRPr="006054A5">
        <w:rPr>
          <w:lang w:val="id-ID"/>
        </w:rPr>
        <w:lastRenderedPageBreak/>
        <w:t>tamsulosin 0,4 mg), k</w:t>
      </w:r>
      <w:r w:rsidRPr="006054A5">
        <w:t xml:space="preserve">arakteristik subyek penelitian berupa jenis kelamin, umur, indeks massa tubuh (IMT), </w:t>
      </w:r>
      <w:r w:rsidRPr="006054A5">
        <w:rPr>
          <w:lang w:val="id-ID"/>
        </w:rPr>
        <w:t>pekerjaan, dan suku</w:t>
      </w:r>
      <w:r w:rsidRPr="006054A5">
        <w:t xml:space="preserve"> dijelaskan sebagai berikut: </w:t>
      </w:r>
    </w:p>
    <w:p w14:paraId="74BD07C1" w14:textId="7B5196A2" w:rsidR="00C71230" w:rsidRPr="006054A5" w:rsidRDefault="00DD161C" w:rsidP="00455846">
      <w:pPr>
        <w:pStyle w:val="Caption"/>
        <w:jc w:val="center"/>
        <w:rPr>
          <w:rFonts w:cs="Times New Roman"/>
          <w:b/>
          <w:bCs/>
          <w:i w:val="0"/>
          <w:iCs w:val="0"/>
          <w:color w:val="0D0D0D" w:themeColor="text1" w:themeTint="F2"/>
          <w:sz w:val="24"/>
          <w:szCs w:val="24"/>
        </w:rPr>
      </w:pPr>
      <w:bookmarkStart w:id="158" w:name="_Hlk125309248"/>
      <w:bookmarkStart w:id="159" w:name="_Toc126214618"/>
      <w:r w:rsidRPr="006054A5">
        <w:rPr>
          <w:b/>
          <w:bCs/>
          <w:i w:val="0"/>
          <w:iCs w:val="0"/>
          <w:color w:val="0D0D0D" w:themeColor="text1" w:themeTint="F2"/>
          <w:sz w:val="24"/>
          <w:szCs w:val="24"/>
        </w:rPr>
        <w:t xml:space="preserve">Tabel </w:t>
      </w:r>
      <w:r w:rsidRPr="006054A5">
        <w:rPr>
          <w:b/>
          <w:bCs/>
          <w:i w:val="0"/>
          <w:iCs w:val="0"/>
          <w:color w:val="0D0D0D" w:themeColor="text1" w:themeTint="F2"/>
          <w:sz w:val="24"/>
          <w:szCs w:val="24"/>
        </w:rPr>
        <w:fldChar w:fldCharType="begin"/>
      </w:r>
      <w:r w:rsidRPr="006054A5">
        <w:rPr>
          <w:b/>
          <w:bCs/>
          <w:i w:val="0"/>
          <w:iCs w:val="0"/>
          <w:color w:val="0D0D0D" w:themeColor="text1" w:themeTint="F2"/>
          <w:sz w:val="24"/>
          <w:szCs w:val="24"/>
        </w:rPr>
        <w:instrText xml:space="preserve"> SEQ Tabel \* ARABIC </w:instrText>
      </w:r>
      <w:r w:rsidRPr="006054A5">
        <w:rPr>
          <w:b/>
          <w:bCs/>
          <w:i w:val="0"/>
          <w:iCs w:val="0"/>
          <w:color w:val="0D0D0D" w:themeColor="text1" w:themeTint="F2"/>
          <w:sz w:val="24"/>
          <w:szCs w:val="24"/>
        </w:rPr>
        <w:fldChar w:fldCharType="separate"/>
      </w:r>
      <w:r w:rsidR="00F96C0A">
        <w:rPr>
          <w:b/>
          <w:bCs/>
          <w:i w:val="0"/>
          <w:iCs w:val="0"/>
          <w:color w:val="0D0D0D" w:themeColor="text1" w:themeTint="F2"/>
          <w:sz w:val="24"/>
          <w:szCs w:val="24"/>
        </w:rPr>
        <w:t>2</w:t>
      </w:r>
      <w:r w:rsidRPr="006054A5">
        <w:rPr>
          <w:b/>
          <w:bCs/>
          <w:i w:val="0"/>
          <w:iCs w:val="0"/>
          <w:color w:val="0D0D0D" w:themeColor="text1" w:themeTint="F2"/>
          <w:sz w:val="24"/>
          <w:szCs w:val="24"/>
        </w:rPr>
        <w:fldChar w:fldCharType="end"/>
      </w:r>
      <w:r w:rsidR="00B93E9E" w:rsidRPr="006054A5">
        <w:rPr>
          <w:b/>
          <w:bCs/>
          <w:i w:val="0"/>
          <w:iCs w:val="0"/>
          <w:color w:val="0D0D0D" w:themeColor="text1" w:themeTint="F2"/>
          <w:sz w:val="24"/>
          <w:szCs w:val="24"/>
        </w:rPr>
        <w:t xml:space="preserve">. Karakteristik subyek penelitian berdasarkan kelompok dengan pemberian </w:t>
      </w:r>
      <w:r w:rsidR="003B521D" w:rsidRPr="006054A5">
        <w:rPr>
          <w:b/>
          <w:bCs/>
          <w:i w:val="0"/>
          <w:iCs w:val="0"/>
          <w:color w:val="0D0D0D" w:themeColor="text1" w:themeTint="F2"/>
          <w:sz w:val="24"/>
          <w:szCs w:val="24"/>
        </w:rPr>
        <w:t>mirabegron</w:t>
      </w:r>
      <w:r w:rsidR="00B93E9E" w:rsidRPr="006054A5">
        <w:rPr>
          <w:b/>
          <w:bCs/>
          <w:i w:val="0"/>
          <w:iCs w:val="0"/>
          <w:color w:val="0D0D0D" w:themeColor="text1" w:themeTint="F2"/>
          <w:sz w:val="24"/>
          <w:szCs w:val="24"/>
        </w:rPr>
        <w:t xml:space="preserve"> 50 mg dan tamsulosin 0,4 mg</w:t>
      </w:r>
      <w:bookmarkEnd w:id="159"/>
    </w:p>
    <w:tbl>
      <w:tblPr>
        <w:tblStyle w:val="TableGrid"/>
        <w:tblW w:w="494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5"/>
        <w:gridCol w:w="2077"/>
        <w:gridCol w:w="2069"/>
        <w:gridCol w:w="1182"/>
      </w:tblGrid>
      <w:tr w:rsidR="00C71230" w:rsidRPr="006054A5" w14:paraId="48FD5321" w14:textId="77777777" w:rsidTr="00BD615C">
        <w:trPr>
          <w:trHeight w:val="20"/>
        </w:trPr>
        <w:tc>
          <w:tcPr>
            <w:tcW w:w="1745" w:type="pct"/>
            <w:tcBorders>
              <w:top w:val="single" w:sz="4" w:space="0" w:color="auto"/>
              <w:bottom w:val="single" w:sz="4" w:space="0" w:color="auto"/>
            </w:tcBorders>
            <w:vAlign w:val="center"/>
          </w:tcPr>
          <w:p w14:paraId="12DF7F90" w14:textId="77777777" w:rsidR="00C71230" w:rsidRPr="006054A5" w:rsidRDefault="00C71230" w:rsidP="00455846">
            <w:pPr>
              <w:jc w:val="center"/>
              <w:rPr>
                <w:b/>
                <w:iCs/>
              </w:rPr>
            </w:pPr>
            <w:r w:rsidRPr="006054A5">
              <w:rPr>
                <w:b/>
                <w:iCs/>
              </w:rPr>
              <w:t>Variabel</w:t>
            </w:r>
          </w:p>
        </w:tc>
        <w:tc>
          <w:tcPr>
            <w:tcW w:w="1269" w:type="pct"/>
            <w:tcBorders>
              <w:top w:val="single" w:sz="4" w:space="0" w:color="auto"/>
              <w:bottom w:val="single" w:sz="4" w:space="0" w:color="auto"/>
            </w:tcBorders>
            <w:vAlign w:val="center"/>
          </w:tcPr>
          <w:p w14:paraId="232D61F3" w14:textId="77777777" w:rsidR="00C71230" w:rsidRPr="006054A5" w:rsidRDefault="00C71230" w:rsidP="00455846">
            <w:pPr>
              <w:jc w:val="center"/>
              <w:rPr>
                <w:b/>
                <w:iCs/>
              </w:rPr>
            </w:pPr>
            <w:r w:rsidRPr="006054A5">
              <w:rPr>
                <w:b/>
                <w:iCs/>
              </w:rPr>
              <w:t>Mirabegron 50 mg</w:t>
            </w:r>
          </w:p>
          <w:p w14:paraId="1F136851" w14:textId="77777777" w:rsidR="00C71230" w:rsidRPr="006054A5" w:rsidRDefault="00C71230" w:rsidP="00455846">
            <w:pPr>
              <w:jc w:val="center"/>
              <w:rPr>
                <w:b/>
                <w:iCs/>
              </w:rPr>
            </w:pPr>
            <w:r w:rsidRPr="006054A5">
              <w:rPr>
                <w:b/>
                <w:iCs/>
              </w:rPr>
              <w:t>(n=</w:t>
            </w:r>
            <w:r w:rsidRPr="006054A5">
              <w:rPr>
                <w:b/>
                <w:iCs/>
                <w:lang w:val="id-ID"/>
              </w:rPr>
              <w:t>10</w:t>
            </w:r>
            <w:r w:rsidRPr="006054A5">
              <w:rPr>
                <w:b/>
                <w:iCs/>
              </w:rPr>
              <w:t>)</w:t>
            </w:r>
          </w:p>
        </w:tc>
        <w:tc>
          <w:tcPr>
            <w:tcW w:w="1264" w:type="pct"/>
            <w:tcBorders>
              <w:top w:val="single" w:sz="4" w:space="0" w:color="auto"/>
              <w:bottom w:val="single" w:sz="4" w:space="0" w:color="auto"/>
            </w:tcBorders>
            <w:vAlign w:val="center"/>
          </w:tcPr>
          <w:p w14:paraId="4695B861" w14:textId="77777777" w:rsidR="00C71230" w:rsidRPr="006054A5" w:rsidRDefault="00C71230" w:rsidP="00455846">
            <w:pPr>
              <w:jc w:val="center"/>
              <w:rPr>
                <w:b/>
                <w:iCs/>
              </w:rPr>
            </w:pPr>
            <w:r w:rsidRPr="006054A5">
              <w:rPr>
                <w:b/>
                <w:iCs/>
              </w:rPr>
              <w:t>Tamsulosin 0,4 mg</w:t>
            </w:r>
          </w:p>
          <w:p w14:paraId="78CF299E" w14:textId="77777777" w:rsidR="00C71230" w:rsidRPr="006054A5" w:rsidRDefault="00C71230" w:rsidP="00455846">
            <w:pPr>
              <w:jc w:val="center"/>
              <w:rPr>
                <w:b/>
                <w:iCs/>
              </w:rPr>
            </w:pPr>
            <w:r w:rsidRPr="006054A5">
              <w:rPr>
                <w:b/>
                <w:iCs/>
              </w:rPr>
              <w:t>(n=</w:t>
            </w:r>
            <w:r w:rsidRPr="006054A5">
              <w:rPr>
                <w:b/>
                <w:iCs/>
                <w:lang w:val="id-ID"/>
              </w:rPr>
              <w:t>10</w:t>
            </w:r>
            <w:r w:rsidRPr="006054A5">
              <w:rPr>
                <w:b/>
                <w:iCs/>
              </w:rPr>
              <w:t>)</w:t>
            </w:r>
          </w:p>
        </w:tc>
        <w:tc>
          <w:tcPr>
            <w:tcW w:w="722" w:type="pct"/>
            <w:tcBorders>
              <w:top w:val="single" w:sz="4" w:space="0" w:color="auto"/>
              <w:bottom w:val="single" w:sz="4" w:space="0" w:color="auto"/>
            </w:tcBorders>
            <w:vAlign w:val="center"/>
          </w:tcPr>
          <w:p w14:paraId="3E7C7E12" w14:textId="77777777" w:rsidR="00C71230" w:rsidRPr="006054A5" w:rsidRDefault="00C71230" w:rsidP="00455846">
            <w:pPr>
              <w:jc w:val="center"/>
              <w:rPr>
                <w:b/>
                <w:i/>
              </w:rPr>
            </w:pPr>
            <w:r w:rsidRPr="006054A5">
              <w:rPr>
                <w:b/>
                <w:i/>
              </w:rPr>
              <w:t>p-value</w:t>
            </w:r>
          </w:p>
        </w:tc>
      </w:tr>
      <w:tr w:rsidR="00C71230" w:rsidRPr="006054A5" w14:paraId="6B4D11DE" w14:textId="77777777" w:rsidTr="00BD615C">
        <w:trPr>
          <w:trHeight w:val="20"/>
        </w:trPr>
        <w:tc>
          <w:tcPr>
            <w:tcW w:w="1745" w:type="pct"/>
          </w:tcPr>
          <w:p w14:paraId="396AE39E" w14:textId="77777777" w:rsidR="00C71230" w:rsidRPr="006054A5" w:rsidRDefault="00C71230" w:rsidP="00455846">
            <w:pPr>
              <w:jc w:val="both"/>
              <w:rPr>
                <w:bCs/>
                <w:iCs/>
              </w:rPr>
            </w:pPr>
            <w:r w:rsidRPr="006054A5">
              <w:rPr>
                <w:bCs/>
                <w:iCs/>
              </w:rPr>
              <w:t>Jenis Kelamin</w:t>
            </w:r>
          </w:p>
        </w:tc>
        <w:tc>
          <w:tcPr>
            <w:tcW w:w="1269" w:type="pct"/>
          </w:tcPr>
          <w:p w14:paraId="54AAFAF1" w14:textId="77777777" w:rsidR="00C71230" w:rsidRPr="006054A5" w:rsidRDefault="00C71230" w:rsidP="00455846">
            <w:pPr>
              <w:jc w:val="center"/>
              <w:rPr>
                <w:bCs/>
                <w:iCs/>
              </w:rPr>
            </w:pPr>
          </w:p>
        </w:tc>
        <w:tc>
          <w:tcPr>
            <w:tcW w:w="1264" w:type="pct"/>
          </w:tcPr>
          <w:p w14:paraId="3E69C186" w14:textId="77777777" w:rsidR="00C71230" w:rsidRPr="006054A5" w:rsidRDefault="00C71230" w:rsidP="00455846">
            <w:pPr>
              <w:jc w:val="center"/>
              <w:rPr>
                <w:bCs/>
                <w:iCs/>
              </w:rPr>
            </w:pPr>
          </w:p>
        </w:tc>
        <w:tc>
          <w:tcPr>
            <w:tcW w:w="722" w:type="pct"/>
          </w:tcPr>
          <w:p w14:paraId="7A320093" w14:textId="77777777" w:rsidR="00C71230" w:rsidRPr="006054A5" w:rsidRDefault="00C71230" w:rsidP="00455846">
            <w:pPr>
              <w:jc w:val="center"/>
              <w:rPr>
                <w:bCs/>
                <w:iCs/>
              </w:rPr>
            </w:pPr>
          </w:p>
        </w:tc>
      </w:tr>
      <w:tr w:rsidR="00C71230" w:rsidRPr="006054A5" w14:paraId="0DA1F1E4" w14:textId="77777777" w:rsidTr="00BD615C">
        <w:trPr>
          <w:trHeight w:val="20"/>
        </w:trPr>
        <w:tc>
          <w:tcPr>
            <w:tcW w:w="1745" w:type="pct"/>
          </w:tcPr>
          <w:p w14:paraId="06B36544" w14:textId="77777777" w:rsidR="00C71230" w:rsidRPr="006054A5" w:rsidRDefault="00C71230" w:rsidP="00455846">
            <w:pPr>
              <w:ind w:left="324"/>
              <w:jc w:val="both"/>
              <w:rPr>
                <w:bCs/>
                <w:iCs/>
              </w:rPr>
            </w:pPr>
            <w:r w:rsidRPr="006054A5">
              <w:rPr>
                <w:bCs/>
                <w:iCs/>
              </w:rPr>
              <w:t>Laki-laki</w:t>
            </w:r>
          </w:p>
        </w:tc>
        <w:tc>
          <w:tcPr>
            <w:tcW w:w="1269" w:type="pct"/>
          </w:tcPr>
          <w:p w14:paraId="2B409FAC" w14:textId="77777777" w:rsidR="00C71230" w:rsidRPr="006054A5" w:rsidRDefault="00C71230" w:rsidP="00455846">
            <w:pPr>
              <w:jc w:val="center"/>
              <w:rPr>
                <w:bCs/>
                <w:iCs/>
                <w:lang w:val="id-ID"/>
              </w:rPr>
            </w:pPr>
            <w:r w:rsidRPr="006054A5">
              <w:rPr>
                <w:bCs/>
                <w:iCs/>
                <w:lang w:val="id-ID"/>
              </w:rPr>
              <w:t>4 (40,0%)</w:t>
            </w:r>
          </w:p>
        </w:tc>
        <w:tc>
          <w:tcPr>
            <w:tcW w:w="1264" w:type="pct"/>
          </w:tcPr>
          <w:p w14:paraId="693A4546" w14:textId="77777777" w:rsidR="00C71230" w:rsidRPr="006054A5" w:rsidRDefault="00C71230" w:rsidP="00455846">
            <w:pPr>
              <w:jc w:val="center"/>
              <w:rPr>
                <w:bCs/>
                <w:iCs/>
                <w:lang w:val="id-ID"/>
              </w:rPr>
            </w:pPr>
            <w:r w:rsidRPr="006054A5">
              <w:rPr>
                <w:bCs/>
                <w:iCs/>
                <w:lang w:val="id-ID"/>
              </w:rPr>
              <w:t>6 (60,0%)</w:t>
            </w:r>
          </w:p>
        </w:tc>
        <w:tc>
          <w:tcPr>
            <w:tcW w:w="722" w:type="pct"/>
          </w:tcPr>
          <w:p w14:paraId="7B808CAE" w14:textId="77777777" w:rsidR="00C71230" w:rsidRPr="006054A5" w:rsidRDefault="00C71230" w:rsidP="00455846">
            <w:pPr>
              <w:jc w:val="center"/>
              <w:rPr>
                <w:bCs/>
                <w:iCs/>
                <w:lang w:val="id-ID"/>
              </w:rPr>
            </w:pPr>
            <w:r w:rsidRPr="006054A5">
              <w:rPr>
                <w:bCs/>
                <w:iCs/>
                <w:lang w:val="id-ID"/>
              </w:rPr>
              <w:t>0,655</w:t>
            </w:r>
          </w:p>
        </w:tc>
      </w:tr>
      <w:tr w:rsidR="00C71230" w:rsidRPr="006054A5" w14:paraId="61531D83" w14:textId="77777777" w:rsidTr="00BD615C">
        <w:trPr>
          <w:trHeight w:val="20"/>
        </w:trPr>
        <w:tc>
          <w:tcPr>
            <w:tcW w:w="1745" w:type="pct"/>
          </w:tcPr>
          <w:p w14:paraId="18C962EA" w14:textId="77777777" w:rsidR="00C71230" w:rsidRPr="006054A5" w:rsidRDefault="00C71230" w:rsidP="00455846">
            <w:pPr>
              <w:ind w:left="324"/>
              <w:jc w:val="both"/>
              <w:rPr>
                <w:bCs/>
                <w:iCs/>
              </w:rPr>
            </w:pPr>
            <w:r w:rsidRPr="006054A5">
              <w:rPr>
                <w:bCs/>
                <w:iCs/>
              </w:rPr>
              <w:t>Perempuan</w:t>
            </w:r>
          </w:p>
        </w:tc>
        <w:tc>
          <w:tcPr>
            <w:tcW w:w="1269" w:type="pct"/>
          </w:tcPr>
          <w:p w14:paraId="00E46F7F" w14:textId="77777777" w:rsidR="00C71230" w:rsidRPr="006054A5" w:rsidRDefault="00C71230" w:rsidP="00455846">
            <w:pPr>
              <w:jc w:val="center"/>
              <w:rPr>
                <w:bCs/>
                <w:iCs/>
                <w:lang w:val="id-ID"/>
              </w:rPr>
            </w:pPr>
            <w:r w:rsidRPr="006054A5">
              <w:rPr>
                <w:bCs/>
                <w:iCs/>
                <w:lang w:val="id-ID"/>
              </w:rPr>
              <w:t>6 (60,0%)</w:t>
            </w:r>
          </w:p>
        </w:tc>
        <w:tc>
          <w:tcPr>
            <w:tcW w:w="1264" w:type="pct"/>
          </w:tcPr>
          <w:p w14:paraId="56960F5C" w14:textId="77777777" w:rsidR="00C71230" w:rsidRPr="006054A5" w:rsidRDefault="00C71230" w:rsidP="00455846">
            <w:pPr>
              <w:jc w:val="center"/>
              <w:rPr>
                <w:bCs/>
                <w:iCs/>
                <w:lang w:val="id-ID"/>
              </w:rPr>
            </w:pPr>
            <w:r w:rsidRPr="006054A5">
              <w:rPr>
                <w:bCs/>
                <w:iCs/>
                <w:lang w:val="id-ID"/>
              </w:rPr>
              <w:t>4 (40,0%)</w:t>
            </w:r>
          </w:p>
        </w:tc>
        <w:tc>
          <w:tcPr>
            <w:tcW w:w="722" w:type="pct"/>
          </w:tcPr>
          <w:p w14:paraId="55D82D6A" w14:textId="77777777" w:rsidR="00C71230" w:rsidRPr="006054A5" w:rsidRDefault="00C71230" w:rsidP="00455846">
            <w:pPr>
              <w:jc w:val="center"/>
              <w:rPr>
                <w:bCs/>
                <w:iCs/>
              </w:rPr>
            </w:pPr>
          </w:p>
        </w:tc>
      </w:tr>
      <w:tr w:rsidR="00C71230" w:rsidRPr="006054A5" w14:paraId="69FC9133" w14:textId="77777777" w:rsidTr="00BD615C">
        <w:trPr>
          <w:trHeight w:val="20"/>
        </w:trPr>
        <w:tc>
          <w:tcPr>
            <w:tcW w:w="1745" w:type="pct"/>
          </w:tcPr>
          <w:p w14:paraId="4CA01AE8" w14:textId="77777777" w:rsidR="00C71230" w:rsidRPr="006054A5" w:rsidRDefault="00C71230" w:rsidP="00455846">
            <w:pPr>
              <w:jc w:val="both"/>
              <w:rPr>
                <w:bCs/>
                <w:iCs/>
              </w:rPr>
            </w:pPr>
            <w:r w:rsidRPr="006054A5">
              <w:rPr>
                <w:bCs/>
                <w:iCs/>
              </w:rPr>
              <w:t>Umur</w:t>
            </w:r>
          </w:p>
        </w:tc>
        <w:tc>
          <w:tcPr>
            <w:tcW w:w="1269" w:type="pct"/>
          </w:tcPr>
          <w:p w14:paraId="35351AD6" w14:textId="77777777" w:rsidR="00C71230" w:rsidRPr="006054A5" w:rsidRDefault="00C71230" w:rsidP="00455846">
            <w:pPr>
              <w:jc w:val="center"/>
              <w:rPr>
                <w:bCs/>
                <w:iCs/>
                <w:lang w:val="id-ID"/>
              </w:rPr>
            </w:pPr>
            <w:r w:rsidRPr="006054A5">
              <w:rPr>
                <w:bCs/>
                <w:iCs/>
                <w:lang w:val="id-ID"/>
              </w:rPr>
              <w:t>45,00 ± 12,46</w:t>
            </w:r>
          </w:p>
        </w:tc>
        <w:tc>
          <w:tcPr>
            <w:tcW w:w="1264" w:type="pct"/>
          </w:tcPr>
          <w:p w14:paraId="51535470" w14:textId="77777777" w:rsidR="00C71230" w:rsidRPr="006054A5" w:rsidRDefault="00C71230" w:rsidP="00455846">
            <w:pPr>
              <w:jc w:val="center"/>
              <w:rPr>
                <w:bCs/>
                <w:iCs/>
                <w:lang w:val="id-ID"/>
              </w:rPr>
            </w:pPr>
            <w:r w:rsidRPr="006054A5">
              <w:rPr>
                <w:bCs/>
                <w:iCs/>
                <w:lang w:val="id-ID"/>
              </w:rPr>
              <w:t>42,20 ± 14,69</w:t>
            </w:r>
          </w:p>
        </w:tc>
        <w:tc>
          <w:tcPr>
            <w:tcW w:w="722" w:type="pct"/>
          </w:tcPr>
          <w:p w14:paraId="04DB3E95" w14:textId="77777777" w:rsidR="00C71230" w:rsidRPr="006054A5" w:rsidRDefault="00C71230" w:rsidP="00455846">
            <w:pPr>
              <w:jc w:val="center"/>
              <w:rPr>
                <w:bCs/>
                <w:iCs/>
                <w:lang w:val="id-ID"/>
              </w:rPr>
            </w:pPr>
            <w:r w:rsidRPr="006054A5">
              <w:rPr>
                <w:bCs/>
                <w:iCs/>
                <w:lang w:val="id-ID"/>
              </w:rPr>
              <w:t>0,651</w:t>
            </w:r>
          </w:p>
        </w:tc>
      </w:tr>
      <w:tr w:rsidR="00C71230" w:rsidRPr="006054A5" w14:paraId="21AF6D03" w14:textId="77777777" w:rsidTr="00BD615C">
        <w:trPr>
          <w:trHeight w:val="20"/>
        </w:trPr>
        <w:tc>
          <w:tcPr>
            <w:tcW w:w="1745" w:type="pct"/>
          </w:tcPr>
          <w:p w14:paraId="195B3EC7" w14:textId="77777777" w:rsidR="00C71230" w:rsidRPr="006054A5" w:rsidRDefault="00C71230" w:rsidP="00455846">
            <w:pPr>
              <w:jc w:val="both"/>
              <w:rPr>
                <w:bCs/>
                <w:iCs/>
              </w:rPr>
            </w:pPr>
            <w:r w:rsidRPr="006054A5">
              <w:rPr>
                <w:bCs/>
                <w:iCs/>
              </w:rPr>
              <w:t>Indeks Massa Tubuh (IMT)</w:t>
            </w:r>
          </w:p>
        </w:tc>
        <w:tc>
          <w:tcPr>
            <w:tcW w:w="1269" w:type="pct"/>
          </w:tcPr>
          <w:p w14:paraId="5C840553" w14:textId="77777777" w:rsidR="00C71230" w:rsidRPr="006054A5" w:rsidRDefault="00C71230" w:rsidP="00455846">
            <w:pPr>
              <w:jc w:val="center"/>
              <w:rPr>
                <w:bCs/>
                <w:iCs/>
                <w:lang w:val="id-ID"/>
              </w:rPr>
            </w:pPr>
          </w:p>
        </w:tc>
        <w:tc>
          <w:tcPr>
            <w:tcW w:w="1264" w:type="pct"/>
          </w:tcPr>
          <w:p w14:paraId="4FCD215C" w14:textId="77777777" w:rsidR="00C71230" w:rsidRPr="006054A5" w:rsidRDefault="00C71230" w:rsidP="00455846">
            <w:pPr>
              <w:jc w:val="center"/>
              <w:rPr>
                <w:bCs/>
                <w:iCs/>
              </w:rPr>
            </w:pPr>
          </w:p>
        </w:tc>
        <w:tc>
          <w:tcPr>
            <w:tcW w:w="722" w:type="pct"/>
          </w:tcPr>
          <w:p w14:paraId="0B85A8F5" w14:textId="77777777" w:rsidR="00C71230" w:rsidRPr="006054A5" w:rsidRDefault="00C71230" w:rsidP="00455846">
            <w:pPr>
              <w:jc w:val="center"/>
              <w:rPr>
                <w:bCs/>
                <w:iCs/>
              </w:rPr>
            </w:pPr>
          </w:p>
        </w:tc>
      </w:tr>
      <w:tr w:rsidR="00C71230" w:rsidRPr="006054A5" w14:paraId="4A4C30B5" w14:textId="77777777" w:rsidTr="00BD615C">
        <w:trPr>
          <w:trHeight w:val="20"/>
        </w:trPr>
        <w:tc>
          <w:tcPr>
            <w:tcW w:w="1745" w:type="pct"/>
          </w:tcPr>
          <w:p w14:paraId="61F5D3CB" w14:textId="77777777" w:rsidR="00C71230" w:rsidRPr="006054A5" w:rsidRDefault="00C71230" w:rsidP="00455846">
            <w:pPr>
              <w:ind w:left="324"/>
              <w:jc w:val="both"/>
              <w:rPr>
                <w:bCs/>
                <w:iCs/>
              </w:rPr>
            </w:pPr>
            <w:r w:rsidRPr="006054A5">
              <w:rPr>
                <w:bCs/>
                <w:iCs/>
              </w:rPr>
              <w:t>Kurang (&lt;18,5)</w:t>
            </w:r>
          </w:p>
        </w:tc>
        <w:tc>
          <w:tcPr>
            <w:tcW w:w="1269" w:type="pct"/>
          </w:tcPr>
          <w:p w14:paraId="2ECB0C6E" w14:textId="77777777" w:rsidR="00C71230" w:rsidRPr="006054A5" w:rsidRDefault="00C71230" w:rsidP="00455846">
            <w:pPr>
              <w:jc w:val="center"/>
              <w:rPr>
                <w:bCs/>
                <w:iCs/>
                <w:lang w:val="id-ID"/>
              </w:rPr>
            </w:pPr>
            <w:r w:rsidRPr="006054A5">
              <w:rPr>
                <w:bCs/>
                <w:iCs/>
                <w:lang w:val="id-ID"/>
              </w:rPr>
              <w:t>2 (20,0%)</w:t>
            </w:r>
          </w:p>
        </w:tc>
        <w:tc>
          <w:tcPr>
            <w:tcW w:w="1264" w:type="pct"/>
          </w:tcPr>
          <w:p w14:paraId="3EA8B133" w14:textId="77777777" w:rsidR="00C71230" w:rsidRPr="006054A5" w:rsidRDefault="00C71230" w:rsidP="00455846">
            <w:pPr>
              <w:jc w:val="center"/>
              <w:rPr>
                <w:bCs/>
                <w:iCs/>
                <w:lang w:val="id-ID"/>
              </w:rPr>
            </w:pPr>
            <w:r w:rsidRPr="006054A5">
              <w:rPr>
                <w:bCs/>
                <w:iCs/>
                <w:lang w:val="id-ID"/>
              </w:rPr>
              <w:t>-</w:t>
            </w:r>
          </w:p>
        </w:tc>
        <w:tc>
          <w:tcPr>
            <w:tcW w:w="722" w:type="pct"/>
          </w:tcPr>
          <w:p w14:paraId="68A2D82D" w14:textId="77777777" w:rsidR="00C71230" w:rsidRPr="006054A5" w:rsidRDefault="00C71230" w:rsidP="00455846">
            <w:pPr>
              <w:jc w:val="center"/>
              <w:rPr>
                <w:bCs/>
                <w:iCs/>
                <w:lang w:val="id-ID"/>
              </w:rPr>
            </w:pPr>
            <w:r w:rsidRPr="006054A5">
              <w:rPr>
                <w:bCs/>
                <w:iCs/>
                <w:lang w:val="id-ID"/>
              </w:rPr>
              <w:t>0,327</w:t>
            </w:r>
          </w:p>
        </w:tc>
      </w:tr>
      <w:tr w:rsidR="00C71230" w:rsidRPr="006054A5" w14:paraId="6FA79ED6" w14:textId="77777777" w:rsidTr="00BD615C">
        <w:trPr>
          <w:trHeight w:val="20"/>
        </w:trPr>
        <w:tc>
          <w:tcPr>
            <w:tcW w:w="1745" w:type="pct"/>
          </w:tcPr>
          <w:p w14:paraId="67F55AFB" w14:textId="77777777" w:rsidR="00C71230" w:rsidRPr="006054A5" w:rsidRDefault="00C71230" w:rsidP="00455846">
            <w:pPr>
              <w:ind w:left="324"/>
              <w:jc w:val="both"/>
              <w:rPr>
                <w:bCs/>
                <w:iCs/>
              </w:rPr>
            </w:pPr>
            <w:r w:rsidRPr="006054A5">
              <w:rPr>
                <w:bCs/>
                <w:iCs/>
              </w:rPr>
              <w:t>Baik (18,5-24,9)</w:t>
            </w:r>
          </w:p>
        </w:tc>
        <w:tc>
          <w:tcPr>
            <w:tcW w:w="1269" w:type="pct"/>
          </w:tcPr>
          <w:p w14:paraId="4AB0371C" w14:textId="77777777" w:rsidR="00C71230" w:rsidRPr="006054A5" w:rsidRDefault="00C71230" w:rsidP="00455846">
            <w:pPr>
              <w:jc w:val="center"/>
              <w:rPr>
                <w:bCs/>
                <w:iCs/>
                <w:lang w:val="id-ID"/>
              </w:rPr>
            </w:pPr>
            <w:r w:rsidRPr="006054A5">
              <w:rPr>
                <w:bCs/>
                <w:iCs/>
                <w:lang w:val="id-ID"/>
              </w:rPr>
              <w:t>5 (50,0%)</w:t>
            </w:r>
          </w:p>
        </w:tc>
        <w:tc>
          <w:tcPr>
            <w:tcW w:w="1264" w:type="pct"/>
          </w:tcPr>
          <w:p w14:paraId="653F0489" w14:textId="77777777" w:rsidR="00C71230" w:rsidRPr="006054A5" w:rsidRDefault="00C71230" w:rsidP="00455846">
            <w:pPr>
              <w:jc w:val="center"/>
              <w:rPr>
                <w:bCs/>
                <w:iCs/>
                <w:lang w:val="id-ID"/>
              </w:rPr>
            </w:pPr>
            <w:r w:rsidRPr="006054A5">
              <w:rPr>
                <w:bCs/>
                <w:iCs/>
                <w:lang w:val="id-ID"/>
              </w:rPr>
              <w:t>6 (60%)</w:t>
            </w:r>
          </w:p>
        </w:tc>
        <w:tc>
          <w:tcPr>
            <w:tcW w:w="722" w:type="pct"/>
          </w:tcPr>
          <w:p w14:paraId="3D9DF408" w14:textId="77777777" w:rsidR="00C71230" w:rsidRPr="006054A5" w:rsidRDefault="00C71230" w:rsidP="00455846">
            <w:pPr>
              <w:jc w:val="center"/>
              <w:rPr>
                <w:bCs/>
                <w:iCs/>
              </w:rPr>
            </w:pPr>
          </w:p>
        </w:tc>
      </w:tr>
      <w:tr w:rsidR="00C71230" w:rsidRPr="006054A5" w14:paraId="6E127322" w14:textId="77777777" w:rsidTr="00BD615C">
        <w:trPr>
          <w:trHeight w:val="20"/>
        </w:trPr>
        <w:tc>
          <w:tcPr>
            <w:tcW w:w="1745" w:type="pct"/>
          </w:tcPr>
          <w:p w14:paraId="0C855FF9" w14:textId="77777777" w:rsidR="00C71230" w:rsidRPr="006054A5" w:rsidRDefault="00C71230" w:rsidP="00455846">
            <w:pPr>
              <w:ind w:left="324"/>
              <w:jc w:val="both"/>
              <w:rPr>
                <w:bCs/>
                <w:iCs/>
              </w:rPr>
            </w:pPr>
            <w:r w:rsidRPr="006054A5">
              <w:rPr>
                <w:bCs/>
                <w:iCs/>
              </w:rPr>
              <w:t>Obesitas (≥25)</w:t>
            </w:r>
          </w:p>
        </w:tc>
        <w:tc>
          <w:tcPr>
            <w:tcW w:w="1269" w:type="pct"/>
          </w:tcPr>
          <w:p w14:paraId="73BF7A0B" w14:textId="77777777" w:rsidR="00C71230" w:rsidRPr="006054A5" w:rsidRDefault="00C71230" w:rsidP="00455846">
            <w:pPr>
              <w:jc w:val="center"/>
              <w:rPr>
                <w:bCs/>
                <w:iCs/>
                <w:lang w:val="id-ID"/>
              </w:rPr>
            </w:pPr>
            <w:r w:rsidRPr="006054A5">
              <w:rPr>
                <w:bCs/>
                <w:iCs/>
                <w:lang w:val="id-ID"/>
              </w:rPr>
              <w:t>3 (30,0%)</w:t>
            </w:r>
          </w:p>
        </w:tc>
        <w:tc>
          <w:tcPr>
            <w:tcW w:w="1264" w:type="pct"/>
          </w:tcPr>
          <w:p w14:paraId="13B9E6BE" w14:textId="77777777" w:rsidR="00C71230" w:rsidRPr="006054A5" w:rsidRDefault="00C71230" w:rsidP="00455846">
            <w:pPr>
              <w:jc w:val="center"/>
              <w:rPr>
                <w:bCs/>
                <w:iCs/>
                <w:lang w:val="id-ID"/>
              </w:rPr>
            </w:pPr>
            <w:r w:rsidRPr="006054A5">
              <w:rPr>
                <w:bCs/>
                <w:iCs/>
                <w:lang w:val="id-ID"/>
              </w:rPr>
              <w:t>4 (40%)</w:t>
            </w:r>
          </w:p>
        </w:tc>
        <w:tc>
          <w:tcPr>
            <w:tcW w:w="722" w:type="pct"/>
          </w:tcPr>
          <w:p w14:paraId="5DD5CC7B" w14:textId="77777777" w:rsidR="00C71230" w:rsidRPr="006054A5" w:rsidRDefault="00C71230" w:rsidP="00455846">
            <w:pPr>
              <w:jc w:val="center"/>
              <w:rPr>
                <w:bCs/>
                <w:iCs/>
              </w:rPr>
            </w:pPr>
          </w:p>
        </w:tc>
      </w:tr>
      <w:tr w:rsidR="00C71230" w:rsidRPr="006054A5" w14:paraId="3CE71E4B" w14:textId="77777777" w:rsidTr="00BD615C">
        <w:trPr>
          <w:trHeight w:val="20"/>
        </w:trPr>
        <w:tc>
          <w:tcPr>
            <w:tcW w:w="1745" w:type="pct"/>
            <w:tcBorders>
              <w:bottom w:val="single" w:sz="4" w:space="0" w:color="auto"/>
            </w:tcBorders>
          </w:tcPr>
          <w:p w14:paraId="54D7C122" w14:textId="77777777" w:rsidR="00C71230" w:rsidRPr="006054A5" w:rsidRDefault="00C71230" w:rsidP="00455846">
            <w:pPr>
              <w:jc w:val="both"/>
              <w:rPr>
                <w:bCs/>
                <w:iCs/>
                <w:lang w:val="id-ID"/>
              </w:rPr>
            </w:pPr>
            <w:r w:rsidRPr="006054A5">
              <w:rPr>
                <w:bCs/>
                <w:iCs/>
                <w:lang w:val="id-ID"/>
              </w:rPr>
              <w:t>Pekerjaan</w:t>
            </w:r>
          </w:p>
          <w:p w14:paraId="741910D6" w14:textId="77777777" w:rsidR="00C71230" w:rsidRPr="006054A5" w:rsidRDefault="00C71230" w:rsidP="00455846">
            <w:pPr>
              <w:ind w:left="324"/>
              <w:jc w:val="both"/>
              <w:rPr>
                <w:bCs/>
                <w:iCs/>
              </w:rPr>
            </w:pPr>
            <w:r w:rsidRPr="006054A5">
              <w:rPr>
                <w:bCs/>
                <w:iCs/>
              </w:rPr>
              <w:t>Ibu rumah tangga</w:t>
            </w:r>
          </w:p>
          <w:p w14:paraId="00A7D9A2" w14:textId="77777777" w:rsidR="00C71230" w:rsidRPr="006054A5" w:rsidRDefault="00C71230" w:rsidP="00455846">
            <w:pPr>
              <w:ind w:left="324"/>
              <w:jc w:val="both"/>
              <w:rPr>
                <w:bCs/>
                <w:iCs/>
              </w:rPr>
            </w:pPr>
            <w:r w:rsidRPr="006054A5">
              <w:rPr>
                <w:bCs/>
                <w:iCs/>
              </w:rPr>
              <w:t>Wiraswasta</w:t>
            </w:r>
          </w:p>
          <w:p w14:paraId="4254C0F1" w14:textId="77777777" w:rsidR="00C71230" w:rsidRPr="006054A5" w:rsidRDefault="00C71230" w:rsidP="00455846">
            <w:pPr>
              <w:ind w:left="324"/>
              <w:jc w:val="both"/>
              <w:rPr>
                <w:bCs/>
                <w:iCs/>
              </w:rPr>
            </w:pPr>
            <w:r w:rsidRPr="006054A5">
              <w:rPr>
                <w:bCs/>
                <w:iCs/>
              </w:rPr>
              <w:t>Karyawan</w:t>
            </w:r>
          </w:p>
          <w:p w14:paraId="487AB405" w14:textId="77777777" w:rsidR="00C71230" w:rsidRPr="006054A5" w:rsidRDefault="00C71230" w:rsidP="00455846">
            <w:pPr>
              <w:ind w:left="324"/>
              <w:jc w:val="both"/>
              <w:rPr>
                <w:bCs/>
                <w:iCs/>
              </w:rPr>
            </w:pPr>
            <w:r w:rsidRPr="006054A5">
              <w:rPr>
                <w:bCs/>
                <w:iCs/>
              </w:rPr>
              <w:t>PNS</w:t>
            </w:r>
          </w:p>
          <w:p w14:paraId="2658FA49" w14:textId="77777777" w:rsidR="00C71230" w:rsidRPr="006054A5" w:rsidRDefault="00C71230" w:rsidP="00455846">
            <w:pPr>
              <w:ind w:left="324"/>
              <w:jc w:val="both"/>
              <w:rPr>
                <w:bCs/>
                <w:iCs/>
              </w:rPr>
            </w:pPr>
            <w:r w:rsidRPr="006054A5">
              <w:rPr>
                <w:bCs/>
                <w:iCs/>
              </w:rPr>
              <w:t>Pensiunan</w:t>
            </w:r>
          </w:p>
          <w:p w14:paraId="3E868D86" w14:textId="77777777" w:rsidR="00C71230" w:rsidRPr="006054A5" w:rsidRDefault="00C71230" w:rsidP="00455846">
            <w:pPr>
              <w:ind w:left="324"/>
              <w:jc w:val="both"/>
              <w:rPr>
                <w:bCs/>
                <w:iCs/>
              </w:rPr>
            </w:pPr>
            <w:r w:rsidRPr="006054A5">
              <w:rPr>
                <w:bCs/>
                <w:iCs/>
              </w:rPr>
              <w:t>Petani</w:t>
            </w:r>
          </w:p>
          <w:p w14:paraId="4AF020B3" w14:textId="77777777" w:rsidR="00C71230" w:rsidRPr="006054A5" w:rsidRDefault="00C71230" w:rsidP="00455846">
            <w:pPr>
              <w:ind w:left="324"/>
              <w:jc w:val="both"/>
              <w:rPr>
                <w:bCs/>
                <w:iCs/>
              </w:rPr>
            </w:pPr>
            <w:r w:rsidRPr="006054A5">
              <w:rPr>
                <w:bCs/>
                <w:iCs/>
              </w:rPr>
              <w:t>Ojek</w:t>
            </w:r>
          </w:p>
          <w:p w14:paraId="792356C1" w14:textId="77777777" w:rsidR="00C71230" w:rsidRPr="006054A5" w:rsidRDefault="00C71230" w:rsidP="00455846">
            <w:pPr>
              <w:jc w:val="both"/>
              <w:rPr>
                <w:bCs/>
                <w:iCs/>
                <w:lang w:val="id-ID"/>
              </w:rPr>
            </w:pPr>
            <w:r w:rsidRPr="006054A5">
              <w:rPr>
                <w:bCs/>
                <w:iCs/>
                <w:lang w:val="id-ID"/>
              </w:rPr>
              <w:t>Suku</w:t>
            </w:r>
          </w:p>
          <w:p w14:paraId="5BC4213F" w14:textId="77777777" w:rsidR="00C71230" w:rsidRPr="006054A5" w:rsidRDefault="00C71230" w:rsidP="00455846">
            <w:pPr>
              <w:ind w:left="324"/>
              <w:jc w:val="both"/>
              <w:rPr>
                <w:bCs/>
                <w:iCs/>
              </w:rPr>
            </w:pPr>
            <w:r w:rsidRPr="006054A5">
              <w:rPr>
                <w:bCs/>
                <w:iCs/>
              </w:rPr>
              <w:t>Bugis</w:t>
            </w:r>
          </w:p>
          <w:p w14:paraId="0E3C66E6" w14:textId="77777777" w:rsidR="00C71230" w:rsidRPr="006054A5" w:rsidRDefault="00C71230" w:rsidP="00455846">
            <w:pPr>
              <w:ind w:left="324"/>
              <w:jc w:val="both"/>
              <w:rPr>
                <w:bCs/>
                <w:iCs/>
              </w:rPr>
            </w:pPr>
            <w:r w:rsidRPr="006054A5">
              <w:rPr>
                <w:bCs/>
                <w:iCs/>
              </w:rPr>
              <w:t>Banjar</w:t>
            </w:r>
          </w:p>
          <w:p w14:paraId="3E444671" w14:textId="77777777" w:rsidR="00C71230" w:rsidRPr="006054A5" w:rsidRDefault="00C71230" w:rsidP="00455846">
            <w:pPr>
              <w:ind w:left="324"/>
              <w:jc w:val="both"/>
              <w:rPr>
                <w:bCs/>
                <w:iCs/>
              </w:rPr>
            </w:pPr>
            <w:r w:rsidRPr="006054A5">
              <w:rPr>
                <w:bCs/>
                <w:iCs/>
              </w:rPr>
              <w:t>Toraja</w:t>
            </w:r>
          </w:p>
        </w:tc>
        <w:tc>
          <w:tcPr>
            <w:tcW w:w="1269" w:type="pct"/>
            <w:tcBorders>
              <w:bottom w:val="single" w:sz="4" w:space="0" w:color="auto"/>
            </w:tcBorders>
          </w:tcPr>
          <w:p w14:paraId="5C4F426D" w14:textId="77777777" w:rsidR="00C71230" w:rsidRPr="006054A5" w:rsidRDefault="00C71230" w:rsidP="00455846">
            <w:pPr>
              <w:jc w:val="center"/>
              <w:rPr>
                <w:bCs/>
                <w:iCs/>
              </w:rPr>
            </w:pPr>
          </w:p>
          <w:p w14:paraId="67B44695" w14:textId="77777777" w:rsidR="00C71230" w:rsidRPr="006054A5" w:rsidRDefault="00C71230" w:rsidP="00455846">
            <w:pPr>
              <w:jc w:val="center"/>
              <w:rPr>
                <w:bCs/>
                <w:iCs/>
                <w:lang w:val="id-ID"/>
              </w:rPr>
            </w:pPr>
            <w:r w:rsidRPr="006054A5">
              <w:rPr>
                <w:bCs/>
                <w:iCs/>
                <w:lang w:val="id-ID"/>
              </w:rPr>
              <w:t>5 (50,0%)</w:t>
            </w:r>
          </w:p>
          <w:p w14:paraId="0A04AD0E" w14:textId="77777777" w:rsidR="00C71230" w:rsidRPr="006054A5" w:rsidRDefault="00C71230" w:rsidP="00455846">
            <w:pPr>
              <w:jc w:val="center"/>
              <w:rPr>
                <w:bCs/>
                <w:iCs/>
                <w:lang w:val="id-ID"/>
              </w:rPr>
            </w:pPr>
            <w:r w:rsidRPr="006054A5">
              <w:rPr>
                <w:bCs/>
                <w:iCs/>
                <w:lang w:val="id-ID"/>
              </w:rPr>
              <w:t>3 (30,0%)</w:t>
            </w:r>
          </w:p>
          <w:p w14:paraId="706FAD47" w14:textId="77777777" w:rsidR="00C71230" w:rsidRPr="006054A5" w:rsidRDefault="00C71230" w:rsidP="00455846">
            <w:pPr>
              <w:jc w:val="center"/>
              <w:rPr>
                <w:bCs/>
                <w:iCs/>
                <w:lang w:val="id-ID"/>
              </w:rPr>
            </w:pPr>
            <w:r w:rsidRPr="006054A5">
              <w:rPr>
                <w:bCs/>
                <w:iCs/>
                <w:lang w:val="id-ID"/>
              </w:rPr>
              <w:t>-</w:t>
            </w:r>
          </w:p>
          <w:p w14:paraId="075769AB" w14:textId="77777777" w:rsidR="00C71230" w:rsidRPr="006054A5" w:rsidRDefault="00C71230" w:rsidP="00455846">
            <w:pPr>
              <w:jc w:val="center"/>
              <w:rPr>
                <w:bCs/>
                <w:iCs/>
                <w:lang w:val="id-ID"/>
              </w:rPr>
            </w:pPr>
            <w:r w:rsidRPr="006054A5">
              <w:rPr>
                <w:bCs/>
                <w:iCs/>
                <w:lang w:val="id-ID"/>
              </w:rPr>
              <w:t>-</w:t>
            </w:r>
          </w:p>
          <w:p w14:paraId="3F7D75C0" w14:textId="77777777" w:rsidR="00C71230" w:rsidRPr="006054A5" w:rsidRDefault="00C71230" w:rsidP="00455846">
            <w:pPr>
              <w:jc w:val="center"/>
              <w:rPr>
                <w:bCs/>
                <w:iCs/>
                <w:lang w:val="id-ID"/>
              </w:rPr>
            </w:pPr>
            <w:r w:rsidRPr="006054A5">
              <w:rPr>
                <w:bCs/>
                <w:iCs/>
                <w:lang w:val="id-ID"/>
              </w:rPr>
              <w:t>1 (10,0%)</w:t>
            </w:r>
          </w:p>
          <w:p w14:paraId="4B1B1C2B" w14:textId="77777777" w:rsidR="00C71230" w:rsidRPr="006054A5" w:rsidRDefault="00C71230" w:rsidP="00455846">
            <w:pPr>
              <w:jc w:val="center"/>
              <w:rPr>
                <w:bCs/>
                <w:iCs/>
                <w:lang w:val="id-ID"/>
              </w:rPr>
            </w:pPr>
            <w:r w:rsidRPr="006054A5">
              <w:rPr>
                <w:bCs/>
                <w:iCs/>
                <w:lang w:val="id-ID"/>
              </w:rPr>
              <w:t>-</w:t>
            </w:r>
          </w:p>
          <w:p w14:paraId="6A147A28" w14:textId="77777777" w:rsidR="00C71230" w:rsidRPr="006054A5" w:rsidRDefault="00C71230" w:rsidP="00455846">
            <w:pPr>
              <w:jc w:val="center"/>
              <w:rPr>
                <w:bCs/>
                <w:iCs/>
                <w:lang w:val="id-ID"/>
              </w:rPr>
            </w:pPr>
            <w:r w:rsidRPr="006054A5">
              <w:rPr>
                <w:bCs/>
                <w:iCs/>
                <w:lang w:val="id-ID"/>
              </w:rPr>
              <w:t>1 (10,0%)</w:t>
            </w:r>
          </w:p>
          <w:p w14:paraId="2E9F36E2" w14:textId="77777777" w:rsidR="00C71230" w:rsidRPr="006054A5" w:rsidRDefault="00C71230" w:rsidP="00455846">
            <w:pPr>
              <w:jc w:val="center"/>
              <w:rPr>
                <w:bCs/>
                <w:iCs/>
                <w:lang w:val="id-ID"/>
              </w:rPr>
            </w:pPr>
          </w:p>
          <w:p w14:paraId="2D095A96" w14:textId="77777777" w:rsidR="00C71230" w:rsidRPr="006054A5" w:rsidRDefault="00C71230" w:rsidP="00455846">
            <w:pPr>
              <w:jc w:val="center"/>
              <w:rPr>
                <w:bCs/>
                <w:iCs/>
                <w:lang w:val="id-ID"/>
              </w:rPr>
            </w:pPr>
            <w:r w:rsidRPr="006054A5">
              <w:rPr>
                <w:bCs/>
                <w:iCs/>
                <w:lang w:val="id-ID"/>
              </w:rPr>
              <w:t>8 (80,0%)</w:t>
            </w:r>
          </w:p>
          <w:p w14:paraId="5AE50834" w14:textId="77777777" w:rsidR="00C71230" w:rsidRPr="006054A5" w:rsidRDefault="00C71230" w:rsidP="00455846">
            <w:pPr>
              <w:jc w:val="center"/>
              <w:rPr>
                <w:bCs/>
                <w:iCs/>
                <w:lang w:val="id-ID"/>
              </w:rPr>
            </w:pPr>
            <w:r w:rsidRPr="006054A5">
              <w:rPr>
                <w:bCs/>
                <w:iCs/>
                <w:lang w:val="id-ID"/>
              </w:rPr>
              <w:t>2 (20,0%)</w:t>
            </w:r>
          </w:p>
          <w:p w14:paraId="1F789952" w14:textId="77777777" w:rsidR="00C71230" w:rsidRPr="006054A5" w:rsidRDefault="00C71230" w:rsidP="00455846">
            <w:pPr>
              <w:jc w:val="center"/>
              <w:rPr>
                <w:bCs/>
                <w:iCs/>
                <w:lang w:val="id-ID"/>
              </w:rPr>
            </w:pPr>
            <w:r w:rsidRPr="006054A5">
              <w:rPr>
                <w:bCs/>
                <w:iCs/>
                <w:lang w:val="id-ID"/>
              </w:rPr>
              <w:t>-</w:t>
            </w:r>
          </w:p>
        </w:tc>
        <w:tc>
          <w:tcPr>
            <w:tcW w:w="1264" w:type="pct"/>
            <w:tcBorders>
              <w:bottom w:val="single" w:sz="4" w:space="0" w:color="auto"/>
            </w:tcBorders>
          </w:tcPr>
          <w:p w14:paraId="709E9DE0" w14:textId="77777777" w:rsidR="00C71230" w:rsidRPr="006054A5" w:rsidRDefault="00C71230" w:rsidP="00455846">
            <w:pPr>
              <w:jc w:val="center"/>
              <w:rPr>
                <w:bCs/>
                <w:iCs/>
              </w:rPr>
            </w:pPr>
          </w:p>
          <w:p w14:paraId="101B9855" w14:textId="77777777" w:rsidR="00C71230" w:rsidRPr="006054A5" w:rsidRDefault="00C71230" w:rsidP="00455846">
            <w:pPr>
              <w:jc w:val="center"/>
              <w:rPr>
                <w:bCs/>
                <w:iCs/>
                <w:lang w:val="id-ID"/>
              </w:rPr>
            </w:pPr>
            <w:r w:rsidRPr="006054A5">
              <w:rPr>
                <w:bCs/>
                <w:iCs/>
                <w:lang w:val="id-ID"/>
              </w:rPr>
              <w:t>4 (40%)</w:t>
            </w:r>
          </w:p>
          <w:p w14:paraId="0DAFB565" w14:textId="77777777" w:rsidR="00C71230" w:rsidRPr="006054A5" w:rsidRDefault="00C71230" w:rsidP="00455846">
            <w:pPr>
              <w:jc w:val="center"/>
              <w:rPr>
                <w:bCs/>
                <w:iCs/>
                <w:lang w:val="id-ID"/>
              </w:rPr>
            </w:pPr>
            <w:r w:rsidRPr="006054A5">
              <w:rPr>
                <w:bCs/>
                <w:iCs/>
                <w:lang w:val="id-ID"/>
              </w:rPr>
              <w:t>-</w:t>
            </w:r>
          </w:p>
          <w:p w14:paraId="28CEA63B" w14:textId="77777777" w:rsidR="00C71230" w:rsidRPr="006054A5" w:rsidRDefault="00C71230" w:rsidP="00455846">
            <w:pPr>
              <w:jc w:val="center"/>
              <w:rPr>
                <w:bCs/>
                <w:iCs/>
                <w:lang w:val="id-ID"/>
              </w:rPr>
            </w:pPr>
            <w:r w:rsidRPr="006054A5">
              <w:rPr>
                <w:bCs/>
                <w:iCs/>
                <w:lang w:val="id-ID"/>
              </w:rPr>
              <w:t>3 (30,0%)</w:t>
            </w:r>
          </w:p>
          <w:p w14:paraId="1ACBE44D" w14:textId="77777777" w:rsidR="00C71230" w:rsidRPr="006054A5" w:rsidRDefault="00C71230" w:rsidP="00455846">
            <w:pPr>
              <w:jc w:val="center"/>
              <w:rPr>
                <w:bCs/>
                <w:iCs/>
                <w:lang w:val="id-ID"/>
              </w:rPr>
            </w:pPr>
            <w:r w:rsidRPr="006054A5">
              <w:rPr>
                <w:bCs/>
                <w:iCs/>
                <w:lang w:val="id-ID"/>
              </w:rPr>
              <w:t>1 (10,0%)</w:t>
            </w:r>
          </w:p>
          <w:p w14:paraId="1B0220A9" w14:textId="77777777" w:rsidR="00C71230" w:rsidRPr="006054A5" w:rsidRDefault="00C71230" w:rsidP="00455846">
            <w:pPr>
              <w:jc w:val="center"/>
              <w:rPr>
                <w:bCs/>
                <w:iCs/>
                <w:lang w:val="id-ID"/>
              </w:rPr>
            </w:pPr>
            <w:r w:rsidRPr="006054A5">
              <w:rPr>
                <w:bCs/>
                <w:iCs/>
                <w:lang w:val="id-ID"/>
              </w:rPr>
              <w:t>1 (10,0%)</w:t>
            </w:r>
          </w:p>
          <w:p w14:paraId="3BABC032" w14:textId="77777777" w:rsidR="00C71230" w:rsidRPr="006054A5" w:rsidRDefault="00C71230" w:rsidP="00455846">
            <w:pPr>
              <w:jc w:val="center"/>
              <w:rPr>
                <w:bCs/>
                <w:iCs/>
                <w:lang w:val="id-ID"/>
              </w:rPr>
            </w:pPr>
            <w:r w:rsidRPr="006054A5">
              <w:rPr>
                <w:bCs/>
                <w:iCs/>
                <w:lang w:val="id-ID"/>
              </w:rPr>
              <w:t>1 (10,0%)</w:t>
            </w:r>
          </w:p>
          <w:p w14:paraId="46F91EF9" w14:textId="77777777" w:rsidR="00C71230" w:rsidRPr="006054A5" w:rsidRDefault="00C71230" w:rsidP="00455846">
            <w:pPr>
              <w:jc w:val="center"/>
              <w:rPr>
                <w:bCs/>
                <w:iCs/>
                <w:lang w:val="id-ID"/>
              </w:rPr>
            </w:pPr>
            <w:r w:rsidRPr="006054A5">
              <w:rPr>
                <w:bCs/>
                <w:iCs/>
                <w:lang w:val="id-ID"/>
              </w:rPr>
              <w:t>-</w:t>
            </w:r>
          </w:p>
          <w:p w14:paraId="5E260402" w14:textId="77777777" w:rsidR="00C71230" w:rsidRPr="006054A5" w:rsidRDefault="00C71230" w:rsidP="00455846">
            <w:pPr>
              <w:jc w:val="center"/>
              <w:rPr>
                <w:bCs/>
                <w:iCs/>
                <w:lang w:val="id-ID"/>
              </w:rPr>
            </w:pPr>
          </w:p>
          <w:p w14:paraId="73749A7D" w14:textId="77777777" w:rsidR="00C71230" w:rsidRPr="006054A5" w:rsidRDefault="00C71230" w:rsidP="00455846">
            <w:pPr>
              <w:jc w:val="center"/>
              <w:rPr>
                <w:bCs/>
                <w:iCs/>
                <w:lang w:val="id-ID"/>
              </w:rPr>
            </w:pPr>
            <w:r w:rsidRPr="006054A5">
              <w:rPr>
                <w:bCs/>
                <w:iCs/>
                <w:lang w:val="id-ID"/>
              </w:rPr>
              <w:t>8 (80,0%)</w:t>
            </w:r>
          </w:p>
          <w:p w14:paraId="5B579E7A" w14:textId="77777777" w:rsidR="00C71230" w:rsidRPr="006054A5" w:rsidRDefault="00C71230" w:rsidP="00455846">
            <w:pPr>
              <w:jc w:val="center"/>
              <w:rPr>
                <w:bCs/>
                <w:iCs/>
                <w:lang w:val="id-ID"/>
              </w:rPr>
            </w:pPr>
            <w:r w:rsidRPr="006054A5">
              <w:rPr>
                <w:bCs/>
                <w:iCs/>
                <w:lang w:val="id-ID"/>
              </w:rPr>
              <w:t>-</w:t>
            </w:r>
          </w:p>
          <w:p w14:paraId="4B678BE8" w14:textId="77777777" w:rsidR="00C71230" w:rsidRPr="006054A5" w:rsidRDefault="00C71230" w:rsidP="00455846">
            <w:pPr>
              <w:jc w:val="center"/>
              <w:rPr>
                <w:bCs/>
                <w:iCs/>
                <w:lang w:val="id-ID"/>
              </w:rPr>
            </w:pPr>
            <w:r w:rsidRPr="006054A5">
              <w:rPr>
                <w:bCs/>
                <w:iCs/>
                <w:lang w:val="id-ID"/>
              </w:rPr>
              <w:t>2 (20,0%)</w:t>
            </w:r>
          </w:p>
        </w:tc>
        <w:tc>
          <w:tcPr>
            <w:tcW w:w="722" w:type="pct"/>
            <w:tcBorders>
              <w:bottom w:val="single" w:sz="4" w:space="0" w:color="auto"/>
            </w:tcBorders>
          </w:tcPr>
          <w:p w14:paraId="5E6F1819" w14:textId="77777777" w:rsidR="00C71230" w:rsidRPr="006054A5" w:rsidRDefault="00C71230" w:rsidP="00455846">
            <w:pPr>
              <w:jc w:val="center"/>
              <w:rPr>
                <w:bCs/>
                <w:iCs/>
              </w:rPr>
            </w:pPr>
          </w:p>
          <w:p w14:paraId="66FC6899" w14:textId="77777777" w:rsidR="00C71230" w:rsidRPr="006054A5" w:rsidRDefault="00C71230" w:rsidP="00455846">
            <w:pPr>
              <w:jc w:val="center"/>
              <w:rPr>
                <w:bCs/>
                <w:iCs/>
                <w:lang w:val="id-ID"/>
              </w:rPr>
            </w:pPr>
            <w:r w:rsidRPr="006054A5">
              <w:rPr>
                <w:bCs/>
                <w:iCs/>
                <w:lang w:val="id-ID"/>
              </w:rPr>
              <w:t>0,167</w:t>
            </w:r>
          </w:p>
          <w:p w14:paraId="7C459689" w14:textId="77777777" w:rsidR="00C71230" w:rsidRPr="006054A5" w:rsidRDefault="00C71230" w:rsidP="00455846">
            <w:pPr>
              <w:jc w:val="center"/>
              <w:rPr>
                <w:bCs/>
                <w:iCs/>
                <w:lang w:val="id-ID"/>
              </w:rPr>
            </w:pPr>
          </w:p>
          <w:p w14:paraId="14AD07A0" w14:textId="77777777" w:rsidR="00C71230" w:rsidRPr="006054A5" w:rsidRDefault="00C71230" w:rsidP="00455846">
            <w:pPr>
              <w:jc w:val="center"/>
              <w:rPr>
                <w:bCs/>
                <w:iCs/>
                <w:lang w:val="id-ID"/>
              </w:rPr>
            </w:pPr>
          </w:p>
          <w:p w14:paraId="4D0A305C" w14:textId="77777777" w:rsidR="00C71230" w:rsidRPr="006054A5" w:rsidRDefault="00C71230" w:rsidP="00455846">
            <w:pPr>
              <w:jc w:val="center"/>
              <w:rPr>
                <w:bCs/>
                <w:iCs/>
                <w:lang w:val="id-ID"/>
              </w:rPr>
            </w:pPr>
          </w:p>
          <w:p w14:paraId="1AEE0BD8" w14:textId="77777777" w:rsidR="00C71230" w:rsidRPr="006054A5" w:rsidRDefault="00C71230" w:rsidP="00455846">
            <w:pPr>
              <w:jc w:val="center"/>
              <w:rPr>
                <w:bCs/>
                <w:iCs/>
                <w:lang w:val="id-ID"/>
              </w:rPr>
            </w:pPr>
          </w:p>
          <w:p w14:paraId="39492FD1" w14:textId="77777777" w:rsidR="00C71230" w:rsidRPr="006054A5" w:rsidRDefault="00C71230" w:rsidP="00455846">
            <w:pPr>
              <w:jc w:val="center"/>
              <w:rPr>
                <w:bCs/>
                <w:iCs/>
                <w:lang w:val="id-ID"/>
              </w:rPr>
            </w:pPr>
          </w:p>
          <w:p w14:paraId="47BC304E" w14:textId="77777777" w:rsidR="00C71230" w:rsidRPr="006054A5" w:rsidRDefault="00C71230" w:rsidP="00455846">
            <w:pPr>
              <w:jc w:val="center"/>
              <w:rPr>
                <w:bCs/>
                <w:iCs/>
                <w:lang w:val="id-ID"/>
              </w:rPr>
            </w:pPr>
          </w:p>
          <w:p w14:paraId="1995EFD6" w14:textId="77777777" w:rsidR="00C71230" w:rsidRPr="006054A5" w:rsidRDefault="00C71230" w:rsidP="00455846">
            <w:pPr>
              <w:jc w:val="center"/>
              <w:rPr>
                <w:bCs/>
                <w:iCs/>
                <w:lang w:val="id-ID"/>
              </w:rPr>
            </w:pPr>
          </w:p>
          <w:p w14:paraId="281EB3DE" w14:textId="77777777" w:rsidR="00C71230" w:rsidRPr="006054A5" w:rsidRDefault="00C71230" w:rsidP="00455846">
            <w:pPr>
              <w:jc w:val="center"/>
              <w:rPr>
                <w:bCs/>
                <w:iCs/>
                <w:lang w:val="id-ID"/>
              </w:rPr>
            </w:pPr>
            <w:r w:rsidRPr="006054A5">
              <w:rPr>
                <w:bCs/>
                <w:iCs/>
                <w:lang w:val="id-ID"/>
              </w:rPr>
              <w:t>0,135</w:t>
            </w:r>
          </w:p>
        </w:tc>
      </w:tr>
      <w:bookmarkEnd w:id="158"/>
    </w:tbl>
    <w:p w14:paraId="09820A80" w14:textId="77777777" w:rsidR="00C71230" w:rsidRPr="006054A5" w:rsidRDefault="00C71230" w:rsidP="00455846">
      <w:pPr>
        <w:spacing w:line="480" w:lineRule="auto"/>
        <w:jc w:val="center"/>
        <w:rPr>
          <w:bCs/>
          <w:iCs/>
        </w:rPr>
      </w:pPr>
    </w:p>
    <w:p w14:paraId="5CD98F83" w14:textId="3BC2E26C" w:rsidR="00C71230" w:rsidRPr="006054A5" w:rsidRDefault="00C71230" w:rsidP="00455846">
      <w:pPr>
        <w:spacing w:line="480" w:lineRule="auto"/>
        <w:ind w:firstLine="720"/>
        <w:jc w:val="both"/>
        <w:rPr>
          <w:lang w:val="id-ID"/>
        </w:rPr>
      </w:pPr>
      <w:r w:rsidRPr="006054A5">
        <w:rPr>
          <w:lang w:val="id-ID"/>
        </w:rPr>
        <w:t>R</w:t>
      </w:r>
      <w:r w:rsidRPr="006054A5">
        <w:t xml:space="preserve">erata umur </w:t>
      </w:r>
      <w:r w:rsidRPr="006054A5">
        <w:rPr>
          <w:lang w:val="id-ID"/>
        </w:rPr>
        <w:t xml:space="preserve"> pada </w:t>
      </w:r>
      <w:r w:rsidRPr="006054A5">
        <w:t xml:space="preserve">kelompok </w:t>
      </w:r>
      <w:r w:rsidRPr="006054A5">
        <w:rPr>
          <w:lang w:val="id-ID"/>
        </w:rPr>
        <w:t xml:space="preserve">dengan pemberian </w:t>
      </w:r>
      <w:r w:rsidR="003B521D" w:rsidRPr="006054A5">
        <w:t>mirabegron</w:t>
      </w:r>
      <w:r w:rsidRPr="006054A5">
        <w:t xml:space="preserve"> 50 mg</w:t>
      </w:r>
      <w:r w:rsidRPr="006054A5">
        <w:rPr>
          <w:lang w:val="id-ID"/>
        </w:rPr>
        <w:t xml:space="preserve"> yaitu</w:t>
      </w:r>
      <w:r w:rsidRPr="006054A5">
        <w:t xml:space="preserve"> 45,00 ± 12,46 </w:t>
      </w:r>
      <w:r w:rsidRPr="006054A5">
        <w:rPr>
          <w:lang w:val="id-ID"/>
        </w:rPr>
        <w:t xml:space="preserve">tahun dan </w:t>
      </w:r>
      <w:r w:rsidRPr="006054A5">
        <w:t xml:space="preserve">pada kelompok tamsulosin 0,4 mg </w:t>
      </w:r>
      <w:r w:rsidRPr="006054A5">
        <w:rPr>
          <w:lang w:val="id-ID"/>
        </w:rPr>
        <w:t>yaitu</w:t>
      </w:r>
      <w:r w:rsidRPr="006054A5">
        <w:t xml:space="preserve"> 42,20 ± 14,69 </w:t>
      </w:r>
      <w:r w:rsidRPr="006054A5">
        <w:rPr>
          <w:lang w:val="id-ID"/>
        </w:rPr>
        <w:t>tahun</w:t>
      </w:r>
      <w:r w:rsidRPr="006054A5">
        <w:t xml:space="preserve">. Berdasarkan </w:t>
      </w:r>
      <w:r w:rsidRPr="006054A5">
        <w:rPr>
          <w:lang w:val="id-ID"/>
        </w:rPr>
        <w:t>IMT</w:t>
      </w:r>
      <w:r w:rsidRPr="006054A5">
        <w:t xml:space="preserve">, subyek penelitian lebih banyak </w:t>
      </w:r>
      <w:r w:rsidRPr="006054A5">
        <w:rPr>
          <w:lang w:val="id-ID"/>
        </w:rPr>
        <w:t xml:space="preserve">berada </w:t>
      </w:r>
      <w:r w:rsidRPr="006054A5">
        <w:t xml:space="preserve">pada kelompok gizi baik </w:t>
      </w:r>
      <w:r w:rsidRPr="006054A5">
        <w:rPr>
          <w:lang w:val="id-ID"/>
        </w:rPr>
        <w:t>yaitu sebanyak</w:t>
      </w:r>
      <w:r w:rsidRPr="006054A5">
        <w:t xml:space="preserve"> 5 subyek penelitian</w:t>
      </w:r>
      <w:r w:rsidRPr="006054A5">
        <w:rPr>
          <w:lang w:val="id-ID"/>
        </w:rPr>
        <w:t xml:space="preserve"> </w:t>
      </w:r>
      <w:r w:rsidRPr="006054A5">
        <w:t xml:space="preserve">(50%) pada kelompok </w:t>
      </w:r>
      <w:r w:rsidRPr="006054A5">
        <w:rPr>
          <w:lang w:val="id-ID"/>
        </w:rPr>
        <w:t xml:space="preserve">dengan pemberian </w:t>
      </w:r>
      <w:r w:rsidR="003B521D" w:rsidRPr="006054A5">
        <w:t>mirabegron</w:t>
      </w:r>
      <w:r w:rsidRPr="006054A5">
        <w:t xml:space="preserve"> 50 mg dan 6 subyek penelitian</w:t>
      </w:r>
      <w:r w:rsidRPr="006054A5">
        <w:rPr>
          <w:lang w:val="id-ID"/>
        </w:rPr>
        <w:t xml:space="preserve"> (60%)</w:t>
      </w:r>
      <w:r w:rsidRPr="006054A5">
        <w:t xml:space="preserve"> </w:t>
      </w:r>
      <w:r w:rsidRPr="006054A5">
        <w:rPr>
          <w:lang w:val="id-ID"/>
        </w:rPr>
        <w:t xml:space="preserve">dengan gizi baik </w:t>
      </w:r>
      <w:r w:rsidRPr="006054A5">
        <w:t xml:space="preserve">pada kelompok </w:t>
      </w:r>
      <w:r w:rsidRPr="006054A5">
        <w:rPr>
          <w:lang w:val="id-ID"/>
        </w:rPr>
        <w:t xml:space="preserve">dengan pemberian </w:t>
      </w:r>
      <w:r w:rsidRPr="006054A5">
        <w:t>tamsulosin</w:t>
      </w:r>
      <w:r w:rsidRPr="006054A5">
        <w:rPr>
          <w:lang w:val="id-ID"/>
        </w:rPr>
        <w:t xml:space="preserve"> 0,4 mg</w:t>
      </w:r>
      <w:r w:rsidRPr="006054A5">
        <w:t xml:space="preserve">. </w:t>
      </w:r>
      <w:r w:rsidRPr="006054A5">
        <w:rPr>
          <w:lang w:val="id-ID"/>
        </w:rPr>
        <w:t>S</w:t>
      </w:r>
      <w:r w:rsidRPr="006054A5">
        <w:t xml:space="preserve">ebagian besar subyek penelitian </w:t>
      </w:r>
      <w:r w:rsidRPr="006054A5">
        <w:rPr>
          <w:lang w:val="id-ID"/>
        </w:rPr>
        <w:t xml:space="preserve">pada kedua kelompok </w:t>
      </w:r>
      <w:r w:rsidRPr="006054A5">
        <w:t xml:space="preserve">merupakan ibu rumah tangga </w:t>
      </w:r>
      <w:r w:rsidRPr="006054A5">
        <w:rPr>
          <w:lang w:val="id-ID"/>
        </w:rPr>
        <w:t xml:space="preserve">yaitu sebanyak </w:t>
      </w:r>
      <w:r w:rsidRPr="006054A5">
        <w:t>5 subyek penelitian (50%)</w:t>
      </w:r>
      <w:r w:rsidRPr="006054A5">
        <w:rPr>
          <w:lang w:val="id-ID"/>
        </w:rPr>
        <w:t xml:space="preserve"> pada </w:t>
      </w:r>
      <w:r w:rsidRPr="006054A5">
        <w:rPr>
          <w:lang w:val="id-ID"/>
        </w:rPr>
        <w:lastRenderedPageBreak/>
        <w:t>kelompok dengan pemberian mirabregron 50 mg</w:t>
      </w:r>
      <w:r w:rsidRPr="006054A5">
        <w:t xml:space="preserve"> dan 4 subyek penelitian (40%)</w:t>
      </w:r>
      <w:r w:rsidRPr="006054A5">
        <w:rPr>
          <w:lang w:val="id-ID"/>
        </w:rPr>
        <w:t xml:space="preserve"> pada kelompok dengan pemberian tamsulosin 0,4 mg</w:t>
      </w:r>
      <w:r w:rsidRPr="006054A5">
        <w:t xml:space="preserve">. </w:t>
      </w:r>
      <w:r w:rsidRPr="006054A5">
        <w:rPr>
          <w:lang w:val="id-ID"/>
        </w:rPr>
        <w:t>S</w:t>
      </w:r>
      <w:r w:rsidRPr="006054A5">
        <w:t xml:space="preserve">ubyek penelitian </w:t>
      </w:r>
      <w:r w:rsidRPr="006054A5">
        <w:rPr>
          <w:lang w:val="id-ID"/>
        </w:rPr>
        <w:t>didominasi</w:t>
      </w:r>
      <w:r w:rsidRPr="006054A5">
        <w:t xml:space="preserve"> suku bugis, baik pada kelompok </w:t>
      </w:r>
      <w:r w:rsidRPr="006054A5">
        <w:rPr>
          <w:lang w:val="id-ID"/>
        </w:rPr>
        <w:t xml:space="preserve">dengan pemberian </w:t>
      </w:r>
      <w:r w:rsidR="003B521D" w:rsidRPr="006054A5">
        <w:t>mirabegron</w:t>
      </w:r>
      <w:r w:rsidRPr="006054A5">
        <w:t xml:space="preserve"> 50 mg dan </w:t>
      </w:r>
      <w:r w:rsidRPr="006054A5">
        <w:rPr>
          <w:lang w:val="id-ID"/>
        </w:rPr>
        <w:t xml:space="preserve">kelompok dengan pemberian </w:t>
      </w:r>
      <w:r w:rsidRPr="006054A5">
        <w:t>tamsulosin 0,4 mg</w:t>
      </w:r>
      <w:r w:rsidRPr="006054A5">
        <w:rPr>
          <w:lang w:val="id-ID"/>
        </w:rPr>
        <w:t xml:space="preserve">, </w:t>
      </w:r>
      <w:r w:rsidRPr="006054A5">
        <w:t>masing-masing sebesar 8</w:t>
      </w:r>
      <w:r w:rsidRPr="006054A5">
        <w:rPr>
          <w:lang w:val="id-ID"/>
        </w:rPr>
        <w:t xml:space="preserve"> subyek penelitian</w:t>
      </w:r>
      <w:r w:rsidRPr="006054A5">
        <w:t xml:space="preserve"> (80%).</w:t>
      </w:r>
      <w:r w:rsidRPr="006054A5">
        <w:rPr>
          <w:lang w:val="id-ID"/>
        </w:rPr>
        <w:t xml:space="preserve"> Secara keseluruhan tidak terdapat perbedaan signifkan jenis kelamin (p=0,655), umur (p=0,651), IMT (p=0,327), pekerjaan (p=0,167), dan suku (p=0,135) pada kedua kelompok.</w:t>
      </w:r>
    </w:p>
    <w:p w14:paraId="21638B94" w14:textId="77777777" w:rsidR="00C71230" w:rsidRPr="006054A5" w:rsidRDefault="00C71230" w:rsidP="00455846">
      <w:pPr>
        <w:spacing w:line="480" w:lineRule="auto"/>
        <w:jc w:val="both"/>
        <w:rPr>
          <w:bCs/>
          <w:iCs/>
        </w:rPr>
      </w:pPr>
    </w:p>
    <w:p w14:paraId="02EE7154" w14:textId="3F1F694F" w:rsidR="00C71230" w:rsidRPr="006054A5" w:rsidRDefault="00C71230" w:rsidP="00455846">
      <w:pPr>
        <w:pStyle w:val="Heading3"/>
        <w:spacing w:before="0" w:line="480" w:lineRule="auto"/>
        <w:jc w:val="both"/>
        <w:rPr>
          <w:rFonts w:ascii="Times New Roman" w:hAnsi="Times New Roman" w:cs="Times New Roman"/>
          <w:b/>
          <w:bCs/>
          <w:color w:val="0D0D0D" w:themeColor="text1" w:themeTint="F2"/>
        </w:rPr>
      </w:pPr>
      <w:bookmarkStart w:id="160" w:name="_Toc125402237"/>
      <w:bookmarkStart w:id="161" w:name="_Toc126216342"/>
      <w:r w:rsidRPr="006054A5">
        <w:rPr>
          <w:rFonts w:ascii="Times New Roman" w:hAnsi="Times New Roman" w:cs="Times New Roman"/>
          <w:b/>
          <w:bCs/>
          <w:color w:val="0D0D0D" w:themeColor="text1" w:themeTint="F2"/>
        </w:rPr>
        <w:t xml:space="preserve">5.1.2 </w:t>
      </w:r>
      <w:bookmarkStart w:id="162" w:name="_Hlk124687224"/>
      <w:r w:rsidRPr="006054A5">
        <w:rPr>
          <w:rFonts w:ascii="Times New Roman" w:hAnsi="Times New Roman" w:cs="Times New Roman"/>
          <w:b/>
          <w:bCs/>
          <w:color w:val="0D0D0D" w:themeColor="text1" w:themeTint="F2"/>
        </w:rPr>
        <w:t xml:space="preserve">Perbandingan kadar IL-6 serum pre- dan post-pemasangan </w:t>
      </w:r>
      <w:r w:rsidRPr="006054A5">
        <w:rPr>
          <w:rFonts w:ascii="Times New Roman" w:hAnsi="Times New Roman" w:cs="Times New Roman"/>
          <w:b/>
          <w:bCs/>
          <w:i/>
          <w:iCs/>
          <w:color w:val="0D0D0D" w:themeColor="text1" w:themeTint="F2"/>
        </w:rPr>
        <w:t>stent</w:t>
      </w:r>
      <w:r w:rsidRPr="006054A5">
        <w:rPr>
          <w:rFonts w:ascii="Times New Roman" w:hAnsi="Times New Roman" w:cs="Times New Roman"/>
          <w:b/>
          <w:bCs/>
          <w:color w:val="0D0D0D" w:themeColor="text1" w:themeTint="F2"/>
        </w:rPr>
        <w:t xml:space="preserve"> ureter</w:t>
      </w:r>
      <w:bookmarkEnd w:id="160"/>
      <w:bookmarkEnd w:id="161"/>
      <w:r w:rsidRPr="006054A5">
        <w:rPr>
          <w:rFonts w:ascii="Times New Roman" w:hAnsi="Times New Roman" w:cs="Times New Roman"/>
          <w:b/>
          <w:bCs/>
          <w:color w:val="0D0D0D" w:themeColor="text1" w:themeTint="F2"/>
        </w:rPr>
        <w:t xml:space="preserve"> </w:t>
      </w:r>
      <w:bookmarkEnd w:id="162"/>
    </w:p>
    <w:p w14:paraId="107E5EB6" w14:textId="77777777" w:rsidR="00C71230" w:rsidRPr="006054A5" w:rsidRDefault="00C71230" w:rsidP="00455846">
      <w:pPr>
        <w:spacing w:line="480" w:lineRule="auto"/>
        <w:jc w:val="both"/>
      </w:pPr>
      <w:r w:rsidRPr="006054A5">
        <w:tab/>
        <w:t xml:space="preserve">Perbandingan kadar IL-6 serum pre- dan post pemasangan </w:t>
      </w:r>
      <w:r w:rsidRPr="006054A5">
        <w:rPr>
          <w:i/>
          <w:iCs/>
        </w:rPr>
        <w:t>stent</w:t>
      </w:r>
      <w:r w:rsidRPr="006054A5">
        <w:t xml:space="preserve"> ureter dengan pemberian </w:t>
      </w:r>
      <w:r w:rsidRPr="006054A5">
        <w:rPr>
          <w:lang w:val="id-ID"/>
        </w:rPr>
        <w:t>m</w:t>
      </w:r>
      <w:r w:rsidRPr="006054A5">
        <w:t xml:space="preserve">irabegron 50 mg dianalisis dengan uji </w:t>
      </w:r>
      <w:r w:rsidRPr="006054A5">
        <w:rPr>
          <w:lang w:val="id-ID"/>
        </w:rPr>
        <w:t>Wilcoxon</w:t>
      </w:r>
      <w:r w:rsidRPr="006054A5">
        <w:t>, dengan hasil yang dijelaskan sebagai berikut:</w:t>
      </w:r>
    </w:p>
    <w:p w14:paraId="5B0432A0" w14:textId="02C38998" w:rsidR="00C71230" w:rsidRPr="006054A5" w:rsidRDefault="00B93E9E" w:rsidP="00455846">
      <w:pPr>
        <w:pStyle w:val="Caption"/>
        <w:jc w:val="center"/>
        <w:rPr>
          <w:rFonts w:cs="Times New Roman"/>
          <w:b/>
          <w:bCs/>
          <w:i w:val="0"/>
          <w:iCs w:val="0"/>
          <w:color w:val="0D0D0D" w:themeColor="text1" w:themeTint="F2"/>
          <w:sz w:val="24"/>
          <w:szCs w:val="24"/>
        </w:rPr>
      </w:pPr>
      <w:bookmarkStart w:id="163" w:name="_Toc126214619"/>
      <w:r w:rsidRPr="006054A5">
        <w:rPr>
          <w:b/>
          <w:bCs/>
          <w:i w:val="0"/>
          <w:iCs w:val="0"/>
          <w:color w:val="0D0D0D" w:themeColor="text1" w:themeTint="F2"/>
          <w:sz w:val="24"/>
          <w:szCs w:val="24"/>
        </w:rPr>
        <w:t xml:space="preserve">Tabel </w:t>
      </w:r>
      <w:r w:rsidRPr="006054A5">
        <w:rPr>
          <w:b/>
          <w:bCs/>
          <w:i w:val="0"/>
          <w:iCs w:val="0"/>
          <w:color w:val="0D0D0D" w:themeColor="text1" w:themeTint="F2"/>
          <w:sz w:val="24"/>
          <w:szCs w:val="24"/>
        </w:rPr>
        <w:fldChar w:fldCharType="begin"/>
      </w:r>
      <w:r w:rsidRPr="006054A5">
        <w:rPr>
          <w:b/>
          <w:bCs/>
          <w:i w:val="0"/>
          <w:iCs w:val="0"/>
          <w:color w:val="0D0D0D" w:themeColor="text1" w:themeTint="F2"/>
          <w:sz w:val="24"/>
          <w:szCs w:val="24"/>
        </w:rPr>
        <w:instrText xml:space="preserve"> SEQ Tabel \* ARABIC </w:instrText>
      </w:r>
      <w:r w:rsidRPr="006054A5">
        <w:rPr>
          <w:b/>
          <w:bCs/>
          <w:i w:val="0"/>
          <w:iCs w:val="0"/>
          <w:color w:val="0D0D0D" w:themeColor="text1" w:themeTint="F2"/>
          <w:sz w:val="24"/>
          <w:szCs w:val="24"/>
        </w:rPr>
        <w:fldChar w:fldCharType="separate"/>
      </w:r>
      <w:r w:rsidR="00F96C0A">
        <w:rPr>
          <w:b/>
          <w:bCs/>
          <w:i w:val="0"/>
          <w:iCs w:val="0"/>
          <w:color w:val="0D0D0D" w:themeColor="text1" w:themeTint="F2"/>
          <w:sz w:val="24"/>
          <w:szCs w:val="24"/>
        </w:rPr>
        <w:t>3</w:t>
      </w:r>
      <w:r w:rsidRPr="006054A5">
        <w:rPr>
          <w:b/>
          <w:bCs/>
          <w:i w:val="0"/>
          <w:iCs w:val="0"/>
          <w:color w:val="0D0D0D" w:themeColor="text1" w:themeTint="F2"/>
          <w:sz w:val="24"/>
          <w:szCs w:val="24"/>
        </w:rPr>
        <w:fldChar w:fldCharType="end"/>
      </w:r>
      <w:r w:rsidRPr="006054A5">
        <w:rPr>
          <w:b/>
          <w:bCs/>
          <w:i w:val="0"/>
          <w:iCs w:val="0"/>
          <w:color w:val="0D0D0D" w:themeColor="text1" w:themeTint="F2"/>
          <w:sz w:val="24"/>
          <w:szCs w:val="24"/>
        </w:rPr>
        <w:t>. Perbandingan kadar IL-6 serum pre- dan post-pemasangan stent ureter dengan pemberian mirabegron 50 mg</w:t>
      </w:r>
      <w:bookmarkEnd w:id="163"/>
    </w:p>
    <w:tbl>
      <w:tblPr>
        <w:tblStyle w:val="TableGrid"/>
        <w:tblW w:w="8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4"/>
        <w:gridCol w:w="2523"/>
        <w:gridCol w:w="2409"/>
        <w:gridCol w:w="1024"/>
        <w:gridCol w:w="1151"/>
      </w:tblGrid>
      <w:tr w:rsidR="00232FBC" w:rsidRPr="006054A5" w14:paraId="1E821FC5" w14:textId="77777777" w:rsidTr="00232FBC">
        <w:tc>
          <w:tcPr>
            <w:tcW w:w="1164" w:type="dxa"/>
            <w:vMerge w:val="restart"/>
            <w:tcBorders>
              <w:top w:val="single" w:sz="4" w:space="0" w:color="auto"/>
              <w:bottom w:val="single" w:sz="4" w:space="0" w:color="auto"/>
            </w:tcBorders>
            <w:vAlign w:val="center"/>
          </w:tcPr>
          <w:p w14:paraId="4B17120B" w14:textId="77777777" w:rsidR="00232FBC" w:rsidRPr="006054A5" w:rsidRDefault="00232FBC" w:rsidP="00455846">
            <w:pPr>
              <w:jc w:val="center"/>
              <w:rPr>
                <w:b/>
                <w:bCs/>
              </w:rPr>
            </w:pPr>
          </w:p>
        </w:tc>
        <w:tc>
          <w:tcPr>
            <w:tcW w:w="4932" w:type="dxa"/>
            <w:gridSpan w:val="2"/>
            <w:tcBorders>
              <w:top w:val="single" w:sz="4" w:space="0" w:color="auto"/>
              <w:bottom w:val="single" w:sz="4" w:space="0" w:color="auto"/>
            </w:tcBorders>
            <w:vAlign w:val="center"/>
          </w:tcPr>
          <w:p w14:paraId="4F1C1BBE" w14:textId="77777777" w:rsidR="00232FBC" w:rsidRPr="006054A5" w:rsidRDefault="00232FBC" w:rsidP="00455846">
            <w:pPr>
              <w:jc w:val="center"/>
              <w:rPr>
                <w:b/>
                <w:bCs/>
              </w:rPr>
            </w:pPr>
            <w:r w:rsidRPr="006054A5">
              <w:rPr>
                <w:b/>
                <w:bCs/>
              </w:rPr>
              <w:t>Mirabegron 50 mg</w:t>
            </w:r>
          </w:p>
        </w:tc>
        <w:tc>
          <w:tcPr>
            <w:tcW w:w="1024" w:type="dxa"/>
            <w:tcBorders>
              <w:top w:val="single" w:sz="4" w:space="0" w:color="auto"/>
              <w:bottom w:val="single" w:sz="4" w:space="0" w:color="auto"/>
            </w:tcBorders>
          </w:tcPr>
          <w:p w14:paraId="62B53CBF" w14:textId="77777777" w:rsidR="00232FBC" w:rsidRPr="006054A5" w:rsidRDefault="00232FBC" w:rsidP="00455846">
            <w:pPr>
              <w:jc w:val="center"/>
              <w:rPr>
                <w:b/>
                <w:bCs/>
                <w:i/>
                <w:iCs/>
              </w:rPr>
            </w:pPr>
          </w:p>
        </w:tc>
        <w:tc>
          <w:tcPr>
            <w:tcW w:w="1151" w:type="dxa"/>
            <w:vMerge w:val="restart"/>
            <w:tcBorders>
              <w:top w:val="single" w:sz="4" w:space="0" w:color="auto"/>
              <w:bottom w:val="single" w:sz="4" w:space="0" w:color="auto"/>
            </w:tcBorders>
            <w:vAlign w:val="center"/>
          </w:tcPr>
          <w:p w14:paraId="04612982" w14:textId="093F7697" w:rsidR="00232FBC" w:rsidRPr="006054A5" w:rsidRDefault="00232FBC" w:rsidP="00455846">
            <w:pPr>
              <w:jc w:val="center"/>
              <w:rPr>
                <w:b/>
                <w:bCs/>
                <w:i/>
                <w:iCs/>
              </w:rPr>
            </w:pPr>
            <w:r w:rsidRPr="006054A5">
              <w:rPr>
                <w:b/>
                <w:bCs/>
                <w:i/>
                <w:iCs/>
              </w:rPr>
              <w:t>p-value</w:t>
            </w:r>
          </w:p>
        </w:tc>
      </w:tr>
      <w:tr w:rsidR="00232FBC" w:rsidRPr="006054A5" w14:paraId="556A68CB" w14:textId="77777777" w:rsidTr="00232FBC">
        <w:tc>
          <w:tcPr>
            <w:tcW w:w="1164" w:type="dxa"/>
            <w:vMerge/>
            <w:tcBorders>
              <w:top w:val="single" w:sz="4" w:space="0" w:color="auto"/>
              <w:bottom w:val="single" w:sz="4" w:space="0" w:color="auto"/>
            </w:tcBorders>
            <w:vAlign w:val="center"/>
          </w:tcPr>
          <w:p w14:paraId="01097D3F" w14:textId="77777777" w:rsidR="00232FBC" w:rsidRPr="006054A5" w:rsidRDefault="00232FBC" w:rsidP="00455846">
            <w:pPr>
              <w:jc w:val="center"/>
              <w:rPr>
                <w:b/>
                <w:bCs/>
              </w:rPr>
            </w:pPr>
          </w:p>
        </w:tc>
        <w:tc>
          <w:tcPr>
            <w:tcW w:w="2523" w:type="dxa"/>
            <w:tcBorders>
              <w:top w:val="single" w:sz="4" w:space="0" w:color="auto"/>
              <w:bottom w:val="single" w:sz="4" w:space="0" w:color="auto"/>
            </w:tcBorders>
            <w:vAlign w:val="center"/>
          </w:tcPr>
          <w:p w14:paraId="64168199" w14:textId="77777777" w:rsidR="00232FBC" w:rsidRPr="006054A5" w:rsidRDefault="00232FBC" w:rsidP="00455846">
            <w:pPr>
              <w:jc w:val="center"/>
              <w:rPr>
                <w:b/>
                <w:bCs/>
              </w:rPr>
            </w:pPr>
            <w:r w:rsidRPr="006054A5">
              <w:rPr>
                <w:b/>
                <w:bCs/>
              </w:rPr>
              <w:t xml:space="preserve">Pre-pemasangan </w:t>
            </w:r>
            <w:r w:rsidRPr="006054A5">
              <w:rPr>
                <w:b/>
                <w:bCs/>
                <w:i/>
                <w:iCs/>
              </w:rPr>
              <w:t>stent</w:t>
            </w:r>
            <w:r w:rsidRPr="006054A5">
              <w:rPr>
                <w:b/>
                <w:bCs/>
              </w:rPr>
              <w:t xml:space="preserve"> ureter</w:t>
            </w:r>
          </w:p>
          <w:p w14:paraId="4E76AEC3" w14:textId="77777777" w:rsidR="00232FBC" w:rsidRPr="006054A5" w:rsidRDefault="00232FBC" w:rsidP="00455846">
            <w:pPr>
              <w:jc w:val="center"/>
              <w:rPr>
                <w:b/>
                <w:bCs/>
              </w:rPr>
            </w:pPr>
            <w:r w:rsidRPr="006054A5">
              <w:rPr>
                <w:b/>
                <w:bCs/>
              </w:rPr>
              <w:t>(n=</w:t>
            </w:r>
            <w:r w:rsidRPr="006054A5">
              <w:rPr>
                <w:b/>
                <w:bCs/>
                <w:lang w:val="id-ID"/>
              </w:rPr>
              <w:t>10</w:t>
            </w:r>
            <w:r w:rsidRPr="006054A5">
              <w:rPr>
                <w:b/>
                <w:bCs/>
              </w:rPr>
              <w:t>)</w:t>
            </w:r>
          </w:p>
          <w:p w14:paraId="3A1B4E86" w14:textId="77777777" w:rsidR="00232FBC" w:rsidRPr="006054A5" w:rsidRDefault="00232FBC" w:rsidP="00455846">
            <w:pPr>
              <w:jc w:val="center"/>
              <w:rPr>
                <w:b/>
                <w:bCs/>
                <w:lang w:val="id-ID"/>
              </w:rPr>
            </w:pPr>
            <w:r w:rsidRPr="006054A5">
              <w:rPr>
                <w:b/>
                <w:bCs/>
                <w:lang w:val="id-ID"/>
              </w:rPr>
              <w:t>Median (min-maks)</w:t>
            </w:r>
          </w:p>
        </w:tc>
        <w:tc>
          <w:tcPr>
            <w:tcW w:w="2409" w:type="dxa"/>
            <w:tcBorders>
              <w:top w:val="single" w:sz="4" w:space="0" w:color="auto"/>
              <w:bottom w:val="single" w:sz="4" w:space="0" w:color="auto"/>
            </w:tcBorders>
            <w:vAlign w:val="center"/>
          </w:tcPr>
          <w:p w14:paraId="44A042CC" w14:textId="77777777" w:rsidR="00232FBC" w:rsidRPr="006054A5" w:rsidRDefault="00232FBC" w:rsidP="00455846">
            <w:pPr>
              <w:jc w:val="center"/>
              <w:rPr>
                <w:b/>
                <w:bCs/>
              </w:rPr>
            </w:pPr>
            <w:r w:rsidRPr="006054A5">
              <w:rPr>
                <w:b/>
                <w:bCs/>
              </w:rPr>
              <w:t xml:space="preserve">Post-pemasangan </w:t>
            </w:r>
            <w:r w:rsidRPr="006054A5">
              <w:rPr>
                <w:b/>
                <w:bCs/>
                <w:i/>
                <w:iCs/>
              </w:rPr>
              <w:t>stent</w:t>
            </w:r>
            <w:r w:rsidRPr="006054A5">
              <w:rPr>
                <w:b/>
                <w:bCs/>
              </w:rPr>
              <w:t xml:space="preserve"> ureter</w:t>
            </w:r>
          </w:p>
          <w:p w14:paraId="532F56F6" w14:textId="77777777" w:rsidR="00232FBC" w:rsidRPr="006054A5" w:rsidRDefault="00232FBC" w:rsidP="00455846">
            <w:pPr>
              <w:jc w:val="center"/>
              <w:rPr>
                <w:b/>
                <w:bCs/>
              </w:rPr>
            </w:pPr>
            <w:r w:rsidRPr="006054A5">
              <w:rPr>
                <w:b/>
                <w:bCs/>
              </w:rPr>
              <w:t>(n=</w:t>
            </w:r>
            <w:r w:rsidRPr="006054A5">
              <w:rPr>
                <w:b/>
                <w:bCs/>
                <w:lang w:val="id-ID"/>
              </w:rPr>
              <w:t>10</w:t>
            </w:r>
            <w:r w:rsidRPr="006054A5">
              <w:rPr>
                <w:b/>
                <w:bCs/>
              </w:rPr>
              <w:t>)</w:t>
            </w:r>
          </w:p>
          <w:p w14:paraId="5A2806D0" w14:textId="77777777" w:rsidR="00232FBC" w:rsidRPr="006054A5" w:rsidRDefault="00232FBC" w:rsidP="00455846">
            <w:pPr>
              <w:jc w:val="center"/>
              <w:rPr>
                <w:b/>
                <w:bCs/>
                <w:lang w:val="id-ID"/>
              </w:rPr>
            </w:pPr>
            <w:r w:rsidRPr="006054A5">
              <w:rPr>
                <w:b/>
                <w:bCs/>
                <w:lang w:val="id-ID"/>
              </w:rPr>
              <w:t>Median (min-maks)</w:t>
            </w:r>
          </w:p>
        </w:tc>
        <w:tc>
          <w:tcPr>
            <w:tcW w:w="1024" w:type="dxa"/>
            <w:tcBorders>
              <w:top w:val="single" w:sz="4" w:space="0" w:color="auto"/>
              <w:bottom w:val="single" w:sz="4" w:space="0" w:color="auto"/>
            </w:tcBorders>
          </w:tcPr>
          <w:p w14:paraId="32E8516A" w14:textId="6B5C6057" w:rsidR="00232FBC" w:rsidRPr="00232FBC" w:rsidRDefault="00232FBC" w:rsidP="00455846">
            <w:pPr>
              <w:jc w:val="center"/>
              <w:rPr>
                <w:b/>
                <w:bCs/>
                <w:lang w:val="id-ID"/>
              </w:rPr>
            </w:pPr>
            <w:r>
              <w:rPr>
                <w:b/>
                <w:bCs/>
                <w:lang w:val="id-ID"/>
              </w:rPr>
              <w:t>Selisih median</w:t>
            </w:r>
          </w:p>
        </w:tc>
        <w:tc>
          <w:tcPr>
            <w:tcW w:w="1151" w:type="dxa"/>
            <w:vMerge/>
            <w:tcBorders>
              <w:top w:val="single" w:sz="4" w:space="0" w:color="auto"/>
              <w:bottom w:val="single" w:sz="4" w:space="0" w:color="auto"/>
            </w:tcBorders>
            <w:vAlign w:val="center"/>
          </w:tcPr>
          <w:p w14:paraId="4C9A4589" w14:textId="5DE84693" w:rsidR="00232FBC" w:rsidRPr="006054A5" w:rsidRDefault="00232FBC" w:rsidP="00455846">
            <w:pPr>
              <w:jc w:val="center"/>
              <w:rPr>
                <w:b/>
                <w:bCs/>
              </w:rPr>
            </w:pPr>
          </w:p>
        </w:tc>
      </w:tr>
      <w:tr w:rsidR="00232FBC" w:rsidRPr="006054A5" w14:paraId="6F533676" w14:textId="77777777" w:rsidTr="00232FBC">
        <w:tc>
          <w:tcPr>
            <w:tcW w:w="1164" w:type="dxa"/>
            <w:tcBorders>
              <w:top w:val="single" w:sz="4" w:space="0" w:color="auto"/>
              <w:bottom w:val="single" w:sz="4" w:space="0" w:color="auto"/>
            </w:tcBorders>
          </w:tcPr>
          <w:p w14:paraId="6E430D48" w14:textId="77777777" w:rsidR="00232FBC" w:rsidRPr="006054A5" w:rsidRDefault="00232FBC" w:rsidP="00455846">
            <w:pPr>
              <w:jc w:val="both"/>
            </w:pPr>
            <w:r w:rsidRPr="006054A5">
              <w:t>IL-6 serum</w:t>
            </w:r>
          </w:p>
        </w:tc>
        <w:tc>
          <w:tcPr>
            <w:tcW w:w="2523" w:type="dxa"/>
            <w:tcBorders>
              <w:top w:val="single" w:sz="4" w:space="0" w:color="auto"/>
              <w:bottom w:val="single" w:sz="4" w:space="0" w:color="auto"/>
            </w:tcBorders>
          </w:tcPr>
          <w:p w14:paraId="1D6185AF" w14:textId="77777777" w:rsidR="00232FBC" w:rsidRPr="006054A5" w:rsidRDefault="00232FBC" w:rsidP="00455846">
            <w:pPr>
              <w:jc w:val="center"/>
              <w:rPr>
                <w:lang w:val="id-ID"/>
              </w:rPr>
            </w:pPr>
            <w:r w:rsidRPr="006054A5">
              <w:rPr>
                <w:lang w:val="id-ID"/>
              </w:rPr>
              <w:t>1,84 (0,62-4,12)</w:t>
            </w:r>
          </w:p>
        </w:tc>
        <w:tc>
          <w:tcPr>
            <w:tcW w:w="2409" w:type="dxa"/>
            <w:tcBorders>
              <w:top w:val="single" w:sz="4" w:space="0" w:color="auto"/>
              <w:bottom w:val="single" w:sz="4" w:space="0" w:color="auto"/>
            </w:tcBorders>
          </w:tcPr>
          <w:p w14:paraId="41524E3C" w14:textId="77777777" w:rsidR="00232FBC" w:rsidRPr="006054A5" w:rsidRDefault="00232FBC" w:rsidP="00455846">
            <w:pPr>
              <w:jc w:val="center"/>
              <w:rPr>
                <w:lang w:val="id-ID"/>
              </w:rPr>
            </w:pPr>
            <w:r w:rsidRPr="006054A5">
              <w:rPr>
                <w:lang w:val="id-ID"/>
              </w:rPr>
              <w:t>0,94 (0,23-2,12)</w:t>
            </w:r>
          </w:p>
        </w:tc>
        <w:tc>
          <w:tcPr>
            <w:tcW w:w="1024" w:type="dxa"/>
            <w:tcBorders>
              <w:top w:val="single" w:sz="4" w:space="0" w:color="auto"/>
              <w:bottom w:val="single" w:sz="4" w:space="0" w:color="auto"/>
            </w:tcBorders>
          </w:tcPr>
          <w:p w14:paraId="23F78963" w14:textId="1578DEA5" w:rsidR="00232FBC" w:rsidRPr="006054A5" w:rsidRDefault="00232FBC" w:rsidP="00455846">
            <w:pPr>
              <w:jc w:val="center"/>
              <w:rPr>
                <w:lang w:val="id-ID"/>
              </w:rPr>
            </w:pPr>
            <w:r>
              <w:rPr>
                <w:lang w:val="id-ID"/>
              </w:rPr>
              <w:t>- 0,9</w:t>
            </w:r>
          </w:p>
        </w:tc>
        <w:tc>
          <w:tcPr>
            <w:tcW w:w="1151" w:type="dxa"/>
            <w:tcBorders>
              <w:top w:val="single" w:sz="4" w:space="0" w:color="auto"/>
              <w:bottom w:val="single" w:sz="4" w:space="0" w:color="auto"/>
            </w:tcBorders>
          </w:tcPr>
          <w:p w14:paraId="0D902E77" w14:textId="15882B73" w:rsidR="00232FBC" w:rsidRPr="006054A5" w:rsidRDefault="00232FBC" w:rsidP="00455846">
            <w:pPr>
              <w:jc w:val="center"/>
              <w:rPr>
                <w:lang w:val="id-ID"/>
              </w:rPr>
            </w:pPr>
            <w:r w:rsidRPr="006054A5">
              <w:rPr>
                <w:lang w:val="id-ID"/>
              </w:rPr>
              <w:t>0,005</w:t>
            </w:r>
          </w:p>
        </w:tc>
      </w:tr>
    </w:tbl>
    <w:p w14:paraId="665D45A6" w14:textId="77777777" w:rsidR="00C71230" w:rsidRPr="006054A5" w:rsidRDefault="00C71230" w:rsidP="00455846">
      <w:pPr>
        <w:spacing w:line="480" w:lineRule="auto"/>
        <w:ind w:firstLine="720"/>
        <w:jc w:val="both"/>
        <w:rPr>
          <w:lang w:val="id-ID"/>
        </w:rPr>
      </w:pPr>
    </w:p>
    <w:p w14:paraId="2345EA04" w14:textId="77777777" w:rsidR="00C71230" w:rsidRPr="006054A5" w:rsidRDefault="00C71230" w:rsidP="00455846">
      <w:pPr>
        <w:spacing w:line="480" w:lineRule="auto"/>
        <w:ind w:firstLine="720"/>
        <w:jc w:val="both"/>
        <w:rPr>
          <w:lang w:val="id-ID"/>
        </w:rPr>
      </w:pPr>
      <w:r w:rsidRPr="006054A5">
        <w:rPr>
          <w:lang w:val="id-ID"/>
        </w:rPr>
        <w:t xml:space="preserve">Pada kelompok dengan pemberian mirabegron 50 mg, didapatkan perbedaan signifikan kadar IL-6 serum pre-pemasangan </w:t>
      </w:r>
      <w:r w:rsidRPr="006054A5">
        <w:rPr>
          <w:i/>
          <w:iCs/>
          <w:lang w:val="id-ID"/>
        </w:rPr>
        <w:t xml:space="preserve">stent </w:t>
      </w:r>
      <w:r w:rsidRPr="006054A5">
        <w:rPr>
          <w:lang w:val="id-ID"/>
        </w:rPr>
        <w:t xml:space="preserve">ureter dengan post-pemasangan </w:t>
      </w:r>
      <w:r w:rsidRPr="006054A5">
        <w:rPr>
          <w:i/>
          <w:iCs/>
          <w:lang w:val="id-ID"/>
        </w:rPr>
        <w:t xml:space="preserve">stent </w:t>
      </w:r>
      <w:r w:rsidRPr="006054A5">
        <w:rPr>
          <w:lang w:val="id-ID"/>
        </w:rPr>
        <w:t>ureter</w:t>
      </w:r>
      <w:r w:rsidRPr="006054A5">
        <w:rPr>
          <w:i/>
          <w:iCs/>
          <w:lang w:val="id-ID"/>
        </w:rPr>
        <w:t xml:space="preserve"> </w:t>
      </w:r>
      <w:r w:rsidRPr="006054A5">
        <w:rPr>
          <w:lang w:val="id-ID"/>
        </w:rPr>
        <w:t xml:space="preserve">(p=0,005), dengan nilai median yang lebih tinggi dijumpai pada kelompok pre-pemasangan </w:t>
      </w:r>
      <w:r w:rsidRPr="006054A5">
        <w:rPr>
          <w:i/>
          <w:iCs/>
          <w:lang w:val="id-ID"/>
        </w:rPr>
        <w:t>stent</w:t>
      </w:r>
      <w:r w:rsidRPr="006054A5">
        <w:rPr>
          <w:lang w:val="id-ID"/>
        </w:rPr>
        <w:t xml:space="preserve"> ureter dibandingkan kelompok post-pemasangan </w:t>
      </w:r>
      <w:r w:rsidRPr="006054A5">
        <w:rPr>
          <w:i/>
          <w:iCs/>
          <w:lang w:val="id-ID"/>
        </w:rPr>
        <w:t>stent</w:t>
      </w:r>
      <w:r w:rsidRPr="006054A5">
        <w:rPr>
          <w:lang w:val="id-ID"/>
        </w:rPr>
        <w:t xml:space="preserve"> ureter. </w:t>
      </w:r>
    </w:p>
    <w:p w14:paraId="4C2F66D5" w14:textId="77777777" w:rsidR="00C71230" w:rsidRPr="006054A5" w:rsidRDefault="00C71230" w:rsidP="00455846">
      <w:pPr>
        <w:spacing w:line="480" w:lineRule="auto"/>
        <w:jc w:val="both"/>
      </w:pPr>
      <w:r w:rsidRPr="006054A5">
        <w:lastRenderedPageBreak/>
        <w:tab/>
        <w:t xml:space="preserve">Perbandingan kadar IL-6 serum pre- dan post pemasangan </w:t>
      </w:r>
      <w:r w:rsidRPr="006054A5">
        <w:rPr>
          <w:i/>
          <w:iCs/>
        </w:rPr>
        <w:t>stent</w:t>
      </w:r>
      <w:r w:rsidRPr="006054A5">
        <w:t xml:space="preserve"> ureter dengan pemberian </w:t>
      </w:r>
      <w:r w:rsidRPr="006054A5">
        <w:rPr>
          <w:lang w:val="id-ID"/>
        </w:rPr>
        <w:t>t</w:t>
      </w:r>
      <w:r w:rsidRPr="006054A5">
        <w:t xml:space="preserve">amsulosin 0,4 mg dianalisis dengan uji </w:t>
      </w:r>
      <w:r w:rsidRPr="006054A5">
        <w:rPr>
          <w:lang w:val="id-ID"/>
        </w:rPr>
        <w:t>Wilcoxon</w:t>
      </w:r>
      <w:r w:rsidRPr="006054A5">
        <w:t>, dengan hasil yang dijelaskan sebagai berikut:</w:t>
      </w:r>
    </w:p>
    <w:p w14:paraId="5188C8E1" w14:textId="6BFF5059" w:rsidR="00C71230" w:rsidRPr="006054A5" w:rsidRDefault="00B93E9E" w:rsidP="00455846">
      <w:pPr>
        <w:pStyle w:val="Caption"/>
        <w:jc w:val="center"/>
        <w:rPr>
          <w:rFonts w:cs="Times New Roman"/>
          <w:b/>
          <w:bCs/>
          <w:i w:val="0"/>
          <w:iCs w:val="0"/>
          <w:color w:val="0D0D0D" w:themeColor="text1" w:themeTint="F2"/>
          <w:sz w:val="24"/>
          <w:szCs w:val="24"/>
        </w:rPr>
      </w:pPr>
      <w:bookmarkStart w:id="164" w:name="_Toc126214620"/>
      <w:r w:rsidRPr="006054A5">
        <w:rPr>
          <w:b/>
          <w:bCs/>
          <w:i w:val="0"/>
          <w:iCs w:val="0"/>
          <w:color w:val="0D0D0D" w:themeColor="text1" w:themeTint="F2"/>
          <w:sz w:val="24"/>
          <w:szCs w:val="24"/>
        </w:rPr>
        <w:t xml:space="preserve">Tabel </w:t>
      </w:r>
      <w:r w:rsidRPr="006054A5">
        <w:rPr>
          <w:b/>
          <w:bCs/>
          <w:i w:val="0"/>
          <w:iCs w:val="0"/>
          <w:color w:val="0D0D0D" w:themeColor="text1" w:themeTint="F2"/>
          <w:sz w:val="24"/>
          <w:szCs w:val="24"/>
        </w:rPr>
        <w:fldChar w:fldCharType="begin"/>
      </w:r>
      <w:r w:rsidRPr="006054A5">
        <w:rPr>
          <w:b/>
          <w:bCs/>
          <w:i w:val="0"/>
          <w:iCs w:val="0"/>
          <w:color w:val="0D0D0D" w:themeColor="text1" w:themeTint="F2"/>
          <w:sz w:val="24"/>
          <w:szCs w:val="24"/>
        </w:rPr>
        <w:instrText xml:space="preserve"> SEQ Tabel \* ARABIC </w:instrText>
      </w:r>
      <w:r w:rsidRPr="006054A5">
        <w:rPr>
          <w:b/>
          <w:bCs/>
          <w:i w:val="0"/>
          <w:iCs w:val="0"/>
          <w:color w:val="0D0D0D" w:themeColor="text1" w:themeTint="F2"/>
          <w:sz w:val="24"/>
          <w:szCs w:val="24"/>
        </w:rPr>
        <w:fldChar w:fldCharType="separate"/>
      </w:r>
      <w:r w:rsidR="00F96C0A">
        <w:rPr>
          <w:b/>
          <w:bCs/>
          <w:i w:val="0"/>
          <w:iCs w:val="0"/>
          <w:color w:val="0D0D0D" w:themeColor="text1" w:themeTint="F2"/>
          <w:sz w:val="24"/>
          <w:szCs w:val="24"/>
        </w:rPr>
        <w:t>4</w:t>
      </w:r>
      <w:r w:rsidRPr="006054A5">
        <w:rPr>
          <w:b/>
          <w:bCs/>
          <w:i w:val="0"/>
          <w:iCs w:val="0"/>
          <w:color w:val="0D0D0D" w:themeColor="text1" w:themeTint="F2"/>
          <w:sz w:val="24"/>
          <w:szCs w:val="24"/>
        </w:rPr>
        <w:fldChar w:fldCharType="end"/>
      </w:r>
      <w:r w:rsidRPr="006054A5">
        <w:rPr>
          <w:b/>
          <w:bCs/>
          <w:i w:val="0"/>
          <w:iCs w:val="0"/>
          <w:color w:val="0D0D0D" w:themeColor="text1" w:themeTint="F2"/>
          <w:sz w:val="24"/>
          <w:szCs w:val="24"/>
        </w:rPr>
        <w:t>. Perbandingan kadar IL-6 serum pre- dan post-pemasangan stent ureter dengan pemberian tamsulosin 0,4 mg</w:t>
      </w:r>
      <w:bookmarkEnd w:id="164"/>
    </w:p>
    <w:tbl>
      <w:tblPr>
        <w:tblStyle w:val="TableGrid"/>
        <w:tblW w:w="8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7"/>
        <w:gridCol w:w="2492"/>
        <w:gridCol w:w="2382"/>
        <w:gridCol w:w="1000"/>
        <w:gridCol w:w="1140"/>
      </w:tblGrid>
      <w:tr w:rsidR="00232FBC" w:rsidRPr="006054A5" w14:paraId="6E502E7E" w14:textId="77777777" w:rsidTr="00232FBC">
        <w:tc>
          <w:tcPr>
            <w:tcW w:w="1257" w:type="dxa"/>
            <w:vMerge w:val="restart"/>
            <w:tcBorders>
              <w:top w:val="single" w:sz="4" w:space="0" w:color="auto"/>
              <w:bottom w:val="single" w:sz="4" w:space="0" w:color="auto"/>
            </w:tcBorders>
            <w:vAlign w:val="center"/>
          </w:tcPr>
          <w:p w14:paraId="078F2EDE" w14:textId="77777777" w:rsidR="00232FBC" w:rsidRPr="006054A5" w:rsidRDefault="00232FBC" w:rsidP="00455846">
            <w:pPr>
              <w:jc w:val="center"/>
              <w:rPr>
                <w:b/>
                <w:bCs/>
              </w:rPr>
            </w:pPr>
          </w:p>
        </w:tc>
        <w:tc>
          <w:tcPr>
            <w:tcW w:w="4874" w:type="dxa"/>
            <w:gridSpan w:val="2"/>
            <w:tcBorders>
              <w:top w:val="single" w:sz="4" w:space="0" w:color="auto"/>
              <w:bottom w:val="single" w:sz="4" w:space="0" w:color="auto"/>
            </w:tcBorders>
            <w:vAlign w:val="center"/>
          </w:tcPr>
          <w:p w14:paraId="1B05A6EF" w14:textId="77777777" w:rsidR="00232FBC" w:rsidRPr="006054A5" w:rsidRDefault="00232FBC" w:rsidP="00455846">
            <w:pPr>
              <w:jc w:val="center"/>
              <w:rPr>
                <w:b/>
                <w:bCs/>
              </w:rPr>
            </w:pPr>
            <w:r w:rsidRPr="006054A5">
              <w:rPr>
                <w:b/>
                <w:bCs/>
              </w:rPr>
              <w:t>Tamsulosin 0,4 mg</w:t>
            </w:r>
          </w:p>
        </w:tc>
        <w:tc>
          <w:tcPr>
            <w:tcW w:w="1000" w:type="dxa"/>
            <w:tcBorders>
              <w:top w:val="single" w:sz="4" w:space="0" w:color="auto"/>
              <w:bottom w:val="single" w:sz="4" w:space="0" w:color="auto"/>
            </w:tcBorders>
          </w:tcPr>
          <w:p w14:paraId="1165C71C" w14:textId="77777777" w:rsidR="00232FBC" w:rsidRPr="006054A5" w:rsidRDefault="00232FBC" w:rsidP="00455846">
            <w:pPr>
              <w:jc w:val="center"/>
              <w:rPr>
                <w:b/>
                <w:bCs/>
                <w:i/>
                <w:iCs/>
              </w:rPr>
            </w:pPr>
          </w:p>
        </w:tc>
        <w:tc>
          <w:tcPr>
            <w:tcW w:w="1140" w:type="dxa"/>
            <w:vMerge w:val="restart"/>
            <w:tcBorders>
              <w:top w:val="single" w:sz="4" w:space="0" w:color="auto"/>
              <w:bottom w:val="single" w:sz="4" w:space="0" w:color="auto"/>
            </w:tcBorders>
            <w:vAlign w:val="center"/>
          </w:tcPr>
          <w:p w14:paraId="42E1DFB6" w14:textId="1F3A0F32" w:rsidR="00232FBC" w:rsidRPr="006054A5" w:rsidRDefault="00232FBC" w:rsidP="00455846">
            <w:pPr>
              <w:jc w:val="center"/>
              <w:rPr>
                <w:b/>
                <w:bCs/>
                <w:i/>
                <w:iCs/>
              </w:rPr>
            </w:pPr>
            <w:r w:rsidRPr="006054A5">
              <w:rPr>
                <w:b/>
                <w:bCs/>
                <w:i/>
                <w:iCs/>
              </w:rPr>
              <w:t>p-value</w:t>
            </w:r>
          </w:p>
        </w:tc>
      </w:tr>
      <w:tr w:rsidR="00232FBC" w:rsidRPr="006054A5" w14:paraId="77869F42" w14:textId="77777777" w:rsidTr="00232FBC">
        <w:tc>
          <w:tcPr>
            <w:tcW w:w="1257" w:type="dxa"/>
            <w:vMerge/>
            <w:tcBorders>
              <w:top w:val="single" w:sz="4" w:space="0" w:color="auto"/>
              <w:bottom w:val="single" w:sz="4" w:space="0" w:color="auto"/>
            </w:tcBorders>
            <w:vAlign w:val="center"/>
          </w:tcPr>
          <w:p w14:paraId="15148EC3" w14:textId="77777777" w:rsidR="00232FBC" w:rsidRPr="006054A5" w:rsidRDefault="00232FBC" w:rsidP="00455846">
            <w:pPr>
              <w:jc w:val="center"/>
              <w:rPr>
                <w:b/>
                <w:bCs/>
              </w:rPr>
            </w:pPr>
          </w:p>
        </w:tc>
        <w:tc>
          <w:tcPr>
            <w:tcW w:w="2492" w:type="dxa"/>
            <w:tcBorders>
              <w:top w:val="single" w:sz="4" w:space="0" w:color="auto"/>
              <w:bottom w:val="single" w:sz="4" w:space="0" w:color="auto"/>
            </w:tcBorders>
            <w:vAlign w:val="center"/>
          </w:tcPr>
          <w:p w14:paraId="50B59366" w14:textId="77777777" w:rsidR="00232FBC" w:rsidRPr="006054A5" w:rsidRDefault="00232FBC" w:rsidP="00455846">
            <w:pPr>
              <w:jc w:val="center"/>
              <w:rPr>
                <w:b/>
                <w:bCs/>
              </w:rPr>
            </w:pPr>
            <w:r w:rsidRPr="006054A5">
              <w:rPr>
                <w:b/>
                <w:bCs/>
              </w:rPr>
              <w:t xml:space="preserve">Pre-pemasangan </w:t>
            </w:r>
            <w:r w:rsidRPr="006054A5">
              <w:rPr>
                <w:b/>
                <w:bCs/>
                <w:i/>
                <w:iCs/>
              </w:rPr>
              <w:t>stent</w:t>
            </w:r>
            <w:r w:rsidRPr="006054A5">
              <w:rPr>
                <w:b/>
                <w:bCs/>
              </w:rPr>
              <w:t xml:space="preserve"> ureter</w:t>
            </w:r>
          </w:p>
          <w:p w14:paraId="60E4919C" w14:textId="77777777" w:rsidR="00232FBC" w:rsidRPr="006054A5" w:rsidRDefault="00232FBC" w:rsidP="00455846">
            <w:pPr>
              <w:jc w:val="center"/>
              <w:rPr>
                <w:b/>
                <w:bCs/>
              </w:rPr>
            </w:pPr>
            <w:r w:rsidRPr="006054A5">
              <w:rPr>
                <w:b/>
                <w:bCs/>
              </w:rPr>
              <w:t>(n=</w:t>
            </w:r>
            <w:r w:rsidRPr="006054A5">
              <w:rPr>
                <w:b/>
                <w:bCs/>
                <w:lang w:val="id-ID"/>
              </w:rPr>
              <w:t>10</w:t>
            </w:r>
            <w:r w:rsidRPr="006054A5">
              <w:rPr>
                <w:b/>
                <w:bCs/>
              </w:rPr>
              <w:t>)</w:t>
            </w:r>
          </w:p>
          <w:p w14:paraId="3BB2FA8B" w14:textId="77777777" w:rsidR="00232FBC" w:rsidRPr="006054A5" w:rsidRDefault="00232FBC" w:rsidP="00455846">
            <w:pPr>
              <w:jc w:val="center"/>
              <w:rPr>
                <w:b/>
                <w:bCs/>
              </w:rPr>
            </w:pPr>
            <w:r w:rsidRPr="006054A5">
              <w:rPr>
                <w:b/>
                <w:bCs/>
                <w:lang w:val="id-ID"/>
              </w:rPr>
              <w:t>Median (min-maks)</w:t>
            </w:r>
          </w:p>
        </w:tc>
        <w:tc>
          <w:tcPr>
            <w:tcW w:w="2382" w:type="dxa"/>
            <w:tcBorders>
              <w:top w:val="single" w:sz="4" w:space="0" w:color="auto"/>
              <w:bottom w:val="single" w:sz="4" w:space="0" w:color="auto"/>
            </w:tcBorders>
            <w:vAlign w:val="center"/>
          </w:tcPr>
          <w:p w14:paraId="5C427D69" w14:textId="77777777" w:rsidR="00232FBC" w:rsidRPr="006054A5" w:rsidRDefault="00232FBC" w:rsidP="00455846">
            <w:pPr>
              <w:jc w:val="center"/>
              <w:rPr>
                <w:b/>
                <w:bCs/>
              </w:rPr>
            </w:pPr>
            <w:r w:rsidRPr="006054A5">
              <w:rPr>
                <w:b/>
                <w:bCs/>
              </w:rPr>
              <w:t xml:space="preserve">Post-pemasangan </w:t>
            </w:r>
            <w:r w:rsidRPr="006054A5">
              <w:rPr>
                <w:b/>
                <w:bCs/>
                <w:i/>
                <w:iCs/>
              </w:rPr>
              <w:t>stent</w:t>
            </w:r>
            <w:r w:rsidRPr="006054A5">
              <w:rPr>
                <w:b/>
                <w:bCs/>
              </w:rPr>
              <w:t xml:space="preserve"> ureter</w:t>
            </w:r>
          </w:p>
          <w:p w14:paraId="7DD219F4" w14:textId="77777777" w:rsidR="00232FBC" w:rsidRPr="006054A5" w:rsidRDefault="00232FBC" w:rsidP="00455846">
            <w:pPr>
              <w:jc w:val="center"/>
              <w:rPr>
                <w:b/>
                <w:bCs/>
              </w:rPr>
            </w:pPr>
            <w:r w:rsidRPr="006054A5">
              <w:rPr>
                <w:b/>
                <w:bCs/>
              </w:rPr>
              <w:t>(n=</w:t>
            </w:r>
            <w:r w:rsidRPr="006054A5">
              <w:rPr>
                <w:b/>
                <w:bCs/>
                <w:lang w:val="id-ID"/>
              </w:rPr>
              <w:t>10</w:t>
            </w:r>
            <w:r w:rsidRPr="006054A5">
              <w:rPr>
                <w:b/>
                <w:bCs/>
              </w:rPr>
              <w:t>)</w:t>
            </w:r>
          </w:p>
          <w:p w14:paraId="003AACAA" w14:textId="77777777" w:rsidR="00232FBC" w:rsidRPr="006054A5" w:rsidRDefault="00232FBC" w:rsidP="00455846">
            <w:pPr>
              <w:jc w:val="center"/>
              <w:rPr>
                <w:b/>
                <w:bCs/>
              </w:rPr>
            </w:pPr>
            <w:r w:rsidRPr="006054A5">
              <w:rPr>
                <w:b/>
                <w:bCs/>
                <w:lang w:val="id-ID"/>
              </w:rPr>
              <w:t>Median (min-maks)</w:t>
            </w:r>
          </w:p>
        </w:tc>
        <w:tc>
          <w:tcPr>
            <w:tcW w:w="1000" w:type="dxa"/>
            <w:tcBorders>
              <w:top w:val="single" w:sz="4" w:space="0" w:color="auto"/>
              <w:bottom w:val="single" w:sz="4" w:space="0" w:color="auto"/>
            </w:tcBorders>
          </w:tcPr>
          <w:p w14:paraId="3A122B58" w14:textId="1B1A1CE1" w:rsidR="00232FBC" w:rsidRPr="00232FBC" w:rsidRDefault="00232FBC" w:rsidP="00455846">
            <w:pPr>
              <w:jc w:val="center"/>
              <w:rPr>
                <w:b/>
                <w:bCs/>
                <w:lang w:val="id-ID"/>
              </w:rPr>
            </w:pPr>
            <w:r>
              <w:rPr>
                <w:b/>
                <w:bCs/>
                <w:lang w:val="id-ID"/>
              </w:rPr>
              <w:t>Selisih median</w:t>
            </w:r>
          </w:p>
        </w:tc>
        <w:tc>
          <w:tcPr>
            <w:tcW w:w="1140" w:type="dxa"/>
            <w:vMerge/>
            <w:tcBorders>
              <w:top w:val="single" w:sz="4" w:space="0" w:color="auto"/>
              <w:bottom w:val="single" w:sz="4" w:space="0" w:color="auto"/>
            </w:tcBorders>
            <w:vAlign w:val="center"/>
          </w:tcPr>
          <w:p w14:paraId="65FEB585" w14:textId="08943DC4" w:rsidR="00232FBC" w:rsidRPr="006054A5" w:rsidRDefault="00232FBC" w:rsidP="00455846">
            <w:pPr>
              <w:jc w:val="center"/>
              <w:rPr>
                <w:b/>
                <w:bCs/>
              </w:rPr>
            </w:pPr>
          </w:p>
        </w:tc>
      </w:tr>
      <w:tr w:rsidR="00232FBC" w:rsidRPr="006054A5" w14:paraId="2009B7C9" w14:textId="77777777" w:rsidTr="00232FBC">
        <w:tc>
          <w:tcPr>
            <w:tcW w:w="1257" w:type="dxa"/>
            <w:tcBorders>
              <w:top w:val="single" w:sz="4" w:space="0" w:color="auto"/>
              <w:bottom w:val="single" w:sz="4" w:space="0" w:color="auto"/>
            </w:tcBorders>
          </w:tcPr>
          <w:p w14:paraId="02989D71" w14:textId="77777777" w:rsidR="00232FBC" w:rsidRPr="006054A5" w:rsidRDefault="00232FBC" w:rsidP="00455846">
            <w:pPr>
              <w:jc w:val="both"/>
            </w:pPr>
            <w:r w:rsidRPr="006054A5">
              <w:t>IL-6 serum</w:t>
            </w:r>
          </w:p>
        </w:tc>
        <w:tc>
          <w:tcPr>
            <w:tcW w:w="2492" w:type="dxa"/>
            <w:tcBorders>
              <w:top w:val="single" w:sz="4" w:space="0" w:color="auto"/>
              <w:bottom w:val="single" w:sz="4" w:space="0" w:color="auto"/>
            </w:tcBorders>
          </w:tcPr>
          <w:p w14:paraId="33DCB245" w14:textId="77777777" w:rsidR="00232FBC" w:rsidRPr="006054A5" w:rsidRDefault="00232FBC" w:rsidP="00455846">
            <w:pPr>
              <w:jc w:val="center"/>
              <w:rPr>
                <w:lang w:val="id-ID"/>
              </w:rPr>
            </w:pPr>
            <w:r w:rsidRPr="006054A5">
              <w:rPr>
                <w:lang w:val="id-ID"/>
              </w:rPr>
              <w:t>1,41 (0,51-6,42)</w:t>
            </w:r>
          </w:p>
        </w:tc>
        <w:tc>
          <w:tcPr>
            <w:tcW w:w="2382" w:type="dxa"/>
            <w:tcBorders>
              <w:top w:val="single" w:sz="4" w:space="0" w:color="auto"/>
              <w:bottom w:val="single" w:sz="4" w:space="0" w:color="auto"/>
            </w:tcBorders>
          </w:tcPr>
          <w:p w14:paraId="34AFE014" w14:textId="77777777" w:rsidR="00232FBC" w:rsidRPr="006054A5" w:rsidRDefault="00232FBC" w:rsidP="00455846">
            <w:pPr>
              <w:jc w:val="center"/>
              <w:rPr>
                <w:lang w:val="id-ID"/>
              </w:rPr>
            </w:pPr>
            <w:r w:rsidRPr="006054A5">
              <w:rPr>
                <w:lang w:val="id-ID"/>
              </w:rPr>
              <w:t>5,24 (0,72-8,23)</w:t>
            </w:r>
          </w:p>
        </w:tc>
        <w:tc>
          <w:tcPr>
            <w:tcW w:w="1000" w:type="dxa"/>
            <w:tcBorders>
              <w:top w:val="single" w:sz="4" w:space="0" w:color="auto"/>
              <w:bottom w:val="single" w:sz="4" w:space="0" w:color="auto"/>
            </w:tcBorders>
          </w:tcPr>
          <w:p w14:paraId="6910B253" w14:textId="50C4E134" w:rsidR="00232FBC" w:rsidRPr="006054A5" w:rsidRDefault="00232FBC" w:rsidP="00455846">
            <w:pPr>
              <w:jc w:val="center"/>
              <w:rPr>
                <w:lang w:val="id-ID"/>
              </w:rPr>
            </w:pPr>
            <w:r>
              <w:rPr>
                <w:lang w:val="id-ID"/>
              </w:rPr>
              <w:t>3,83</w:t>
            </w:r>
          </w:p>
        </w:tc>
        <w:tc>
          <w:tcPr>
            <w:tcW w:w="1140" w:type="dxa"/>
            <w:tcBorders>
              <w:top w:val="single" w:sz="4" w:space="0" w:color="auto"/>
              <w:bottom w:val="single" w:sz="4" w:space="0" w:color="auto"/>
            </w:tcBorders>
          </w:tcPr>
          <w:p w14:paraId="5A343608" w14:textId="6615B013" w:rsidR="00232FBC" w:rsidRPr="006054A5" w:rsidRDefault="00232FBC" w:rsidP="00455846">
            <w:pPr>
              <w:jc w:val="center"/>
              <w:rPr>
                <w:lang w:val="id-ID"/>
              </w:rPr>
            </w:pPr>
            <w:r w:rsidRPr="006054A5">
              <w:rPr>
                <w:lang w:val="id-ID"/>
              </w:rPr>
              <w:t>0,007</w:t>
            </w:r>
          </w:p>
        </w:tc>
      </w:tr>
    </w:tbl>
    <w:p w14:paraId="2FDC5C8F" w14:textId="77777777" w:rsidR="00C71230" w:rsidRPr="006054A5" w:rsidRDefault="00C71230" w:rsidP="00455846">
      <w:pPr>
        <w:spacing w:line="480" w:lineRule="auto"/>
        <w:jc w:val="both"/>
      </w:pPr>
    </w:p>
    <w:p w14:paraId="33D798D1" w14:textId="77777777" w:rsidR="00C71230" w:rsidRPr="006054A5" w:rsidRDefault="00C71230" w:rsidP="00455846">
      <w:pPr>
        <w:spacing w:line="480" w:lineRule="auto"/>
        <w:ind w:firstLine="720"/>
        <w:jc w:val="both"/>
        <w:rPr>
          <w:lang w:val="id-ID"/>
        </w:rPr>
      </w:pPr>
      <w:r w:rsidRPr="006054A5">
        <w:rPr>
          <w:lang w:val="id-ID"/>
        </w:rPr>
        <w:t xml:space="preserve">Pada kelompok dengan pemberian tamsulosin 0,4 mg didapatkan perbedaan signifikan kadar IL-6 serum pre-pemasangan </w:t>
      </w:r>
      <w:r w:rsidRPr="006054A5">
        <w:rPr>
          <w:i/>
          <w:iCs/>
          <w:lang w:val="id-ID"/>
        </w:rPr>
        <w:t xml:space="preserve">stent </w:t>
      </w:r>
      <w:r w:rsidRPr="006054A5">
        <w:rPr>
          <w:lang w:val="id-ID"/>
        </w:rPr>
        <w:t xml:space="preserve">ureter dengan post-pemasangan </w:t>
      </w:r>
      <w:r w:rsidRPr="006054A5">
        <w:rPr>
          <w:i/>
          <w:iCs/>
          <w:lang w:val="id-ID"/>
        </w:rPr>
        <w:t xml:space="preserve">stent </w:t>
      </w:r>
      <w:r w:rsidRPr="006054A5">
        <w:rPr>
          <w:lang w:val="id-ID"/>
        </w:rPr>
        <w:t xml:space="preserve">ureter (p=0,007), dengan nilai median yang lebih tinggi dijumpai pada kelompok post-pemasangan </w:t>
      </w:r>
      <w:r w:rsidRPr="006054A5">
        <w:rPr>
          <w:i/>
          <w:iCs/>
          <w:lang w:val="id-ID"/>
        </w:rPr>
        <w:t>stent</w:t>
      </w:r>
      <w:r w:rsidRPr="006054A5">
        <w:rPr>
          <w:lang w:val="id-ID"/>
        </w:rPr>
        <w:t xml:space="preserve"> ureter dibandingkan pada  kelompok pre-pemasangan </w:t>
      </w:r>
      <w:r w:rsidRPr="006054A5">
        <w:rPr>
          <w:i/>
          <w:iCs/>
          <w:lang w:val="id-ID"/>
        </w:rPr>
        <w:t>stent</w:t>
      </w:r>
      <w:r w:rsidRPr="006054A5">
        <w:rPr>
          <w:lang w:val="id-ID"/>
        </w:rPr>
        <w:t xml:space="preserve"> ureter.</w:t>
      </w:r>
    </w:p>
    <w:p w14:paraId="710E4C9C" w14:textId="77777777" w:rsidR="00C71230" w:rsidRPr="006054A5" w:rsidRDefault="00C71230" w:rsidP="00455846">
      <w:pPr>
        <w:spacing w:line="480" w:lineRule="auto"/>
        <w:ind w:firstLine="720"/>
        <w:jc w:val="both"/>
        <w:rPr>
          <w:lang w:val="id-ID"/>
        </w:rPr>
      </w:pPr>
    </w:p>
    <w:p w14:paraId="6206C59F" w14:textId="4D7BE71C" w:rsidR="00C71230" w:rsidRPr="006054A5" w:rsidRDefault="00C71230" w:rsidP="00455846">
      <w:pPr>
        <w:pStyle w:val="Heading3"/>
        <w:spacing w:before="0" w:line="480" w:lineRule="auto"/>
        <w:jc w:val="both"/>
        <w:rPr>
          <w:rFonts w:ascii="Times New Roman" w:hAnsi="Times New Roman" w:cs="Times New Roman"/>
          <w:b/>
          <w:bCs/>
          <w:color w:val="0D0D0D" w:themeColor="text1" w:themeTint="F2"/>
        </w:rPr>
      </w:pPr>
      <w:bookmarkStart w:id="165" w:name="_Toc125402238"/>
      <w:bookmarkStart w:id="166" w:name="_Toc126216343"/>
      <w:r w:rsidRPr="006054A5">
        <w:rPr>
          <w:rFonts w:ascii="Times New Roman" w:hAnsi="Times New Roman" w:cs="Times New Roman"/>
          <w:b/>
          <w:bCs/>
          <w:color w:val="0D0D0D" w:themeColor="text1" w:themeTint="F2"/>
        </w:rPr>
        <w:t xml:space="preserve">5.1.3 </w:t>
      </w:r>
      <w:bookmarkStart w:id="167" w:name="_Hlk124694620"/>
      <w:r w:rsidRPr="006054A5">
        <w:rPr>
          <w:rFonts w:ascii="Times New Roman" w:hAnsi="Times New Roman" w:cs="Times New Roman"/>
          <w:b/>
          <w:bCs/>
          <w:color w:val="0D0D0D" w:themeColor="text1" w:themeTint="F2"/>
        </w:rPr>
        <w:t xml:space="preserve">Perbandingan kadar IL-6 urine pre- dan post-pemasangan </w:t>
      </w:r>
      <w:r w:rsidRPr="006054A5">
        <w:rPr>
          <w:rFonts w:ascii="Times New Roman" w:hAnsi="Times New Roman" w:cs="Times New Roman"/>
          <w:b/>
          <w:bCs/>
          <w:i/>
          <w:iCs/>
          <w:color w:val="0D0D0D" w:themeColor="text1" w:themeTint="F2"/>
        </w:rPr>
        <w:t>stent</w:t>
      </w:r>
      <w:r w:rsidRPr="006054A5">
        <w:rPr>
          <w:rFonts w:ascii="Times New Roman" w:hAnsi="Times New Roman" w:cs="Times New Roman"/>
          <w:b/>
          <w:bCs/>
          <w:color w:val="0D0D0D" w:themeColor="text1" w:themeTint="F2"/>
        </w:rPr>
        <w:t xml:space="preserve"> ureter</w:t>
      </w:r>
      <w:bookmarkEnd w:id="165"/>
      <w:bookmarkEnd w:id="166"/>
      <w:r w:rsidRPr="006054A5">
        <w:rPr>
          <w:rFonts w:ascii="Times New Roman" w:hAnsi="Times New Roman" w:cs="Times New Roman"/>
          <w:b/>
          <w:bCs/>
          <w:color w:val="0D0D0D" w:themeColor="text1" w:themeTint="F2"/>
        </w:rPr>
        <w:t xml:space="preserve"> </w:t>
      </w:r>
      <w:bookmarkEnd w:id="167"/>
    </w:p>
    <w:p w14:paraId="38D85FA5" w14:textId="2F0C103C" w:rsidR="00C71230" w:rsidRPr="006054A5" w:rsidRDefault="00C71230" w:rsidP="00455846">
      <w:pPr>
        <w:spacing w:line="480" w:lineRule="auto"/>
        <w:ind w:firstLine="720"/>
        <w:jc w:val="both"/>
      </w:pPr>
      <w:r w:rsidRPr="006054A5">
        <w:t xml:space="preserve">Perbandingan kadar IL-6 urine pre- dan post pemasangan </w:t>
      </w:r>
      <w:r w:rsidRPr="006054A5">
        <w:rPr>
          <w:i/>
          <w:iCs/>
        </w:rPr>
        <w:t>stent</w:t>
      </w:r>
      <w:r w:rsidRPr="006054A5">
        <w:t xml:space="preserve"> ureter dengan pemberian </w:t>
      </w:r>
      <w:r w:rsidRPr="006054A5">
        <w:rPr>
          <w:lang w:val="id-ID"/>
        </w:rPr>
        <w:t>m</w:t>
      </w:r>
      <w:r w:rsidRPr="006054A5">
        <w:t xml:space="preserve">irabegron 50 mg dianalisis dengan uji </w:t>
      </w:r>
      <w:r w:rsidRPr="006054A5">
        <w:rPr>
          <w:i/>
          <w:iCs/>
          <w:lang w:val="id-ID"/>
        </w:rPr>
        <w:t>Wilcoxon</w:t>
      </w:r>
      <w:r w:rsidRPr="006054A5">
        <w:t>, dengan hasil yang dijelaskan sebagai berikut:</w:t>
      </w:r>
    </w:p>
    <w:p w14:paraId="7CD789A9" w14:textId="60E29552" w:rsidR="00B93E9E" w:rsidRPr="006054A5" w:rsidRDefault="00B93E9E" w:rsidP="00455846">
      <w:pPr>
        <w:spacing w:line="480" w:lineRule="auto"/>
        <w:ind w:firstLine="720"/>
        <w:jc w:val="both"/>
      </w:pPr>
    </w:p>
    <w:p w14:paraId="6F875CE7" w14:textId="3703FC42" w:rsidR="00B84E87" w:rsidRPr="006054A5" w:rsidRDefault="00B84E87" w:rsidP="00455846">
      <w:pPr>
        <w:spacing w:line="480" w:lineRule="auto"/>
        <w:ind w:firstLine="720"/>
        <w:jc w:val="both"/>
      </w:pPr>
    </w:p>
    <w:p w14:paraId="2EF15103" w14:textId="2270083A" w:rsidR="00B84E87" w:rsidRPr="006054A5" w:rsidRDefault="00B84E87" w:rsidP="00455846">
      <w:pPr>
        <w:spacing w:line="480" w:lineRule="auto"/>
        <w:ind w:firstLine="720"/>
        <w:jc w:val="both"/>
      </w:pPr>
    </w:p>
    <w:p w14:paraId="3EF84C9F" w14:textId="37846A8A" w:rsidR="00B84E87" w:rsidRPr="006054A5" w:rsidRDefault="00B84E87" w:rsidP="00455846">
      <w:pPr>
        <w:spacing w:line="480" w:lineRule="auto"/>
        <w:ind w:firstLine="720"/>
        <w:jc w:val="both"/>
      </w:pPr>
    </w:p>
    <w:p w14:paraId="6DF7F85C" w14:textId="77777777" w:rsidR="00B84E87" w:rsidRPr="006054A5" w:rsidRDefault="00B84E87" w:rsidP="00455846">
      <w:pPr>
        <w:spacing w:line="480" w:lineRule="auto"/>
        <w:ind w:firstLine="720"/>
        <w:jc w:val="both"/>
      </w:pPr>
    </w:p>
    <w:p w14:paraId="5FDA1295" w14:textId="4F35B676" w:rsidR="00C71230" w:rsidRPr="006054A5" w:rsidRDefault="00B93E9E" w:rsidP="00455846">
      <w:pPr>
        <w:pStyle w:val="Caption"/>
        <w:jc w:val="center"/>
        <w:rPr>
          <w:rFonts w:cs="Times New Roman"/>
          <w:b/>
          <w:bCs/>
          <w:i w:val="0"/>
          <w:iCs w:val="0"/>
          <w:color w:val="0D0D0D" w:themeColor="text1" w:themeTint="F2"/>
          <w:sz w:val="24"/>
          <w:szCs w:val="24"/>
        </w:rPr>
      </w:pPr>
      <w:bookmarkStart w:id="168" w:name="_Toc126214621"/>
      <w:r w:rsidRPr="006054A5">
        <w:rPr>
          <w:b/>
          <w:bCs/>
          <w:i w:val="0"/>
          <w:iCs w:val="0"/>
          <w:color w:val="0D0D0D" w:themeColor="text1" w:themeTint="F2"/>
          <w:sz w:val="24"/>
          <w:szCs w:val="24"/>
        </w:rPr>
        <w:t xml:space="preserve">Tabel </w:t>
      </w:r>
      <w:r w:rsidRPr="006054A5">
        <w:rPr>
          <w:b/>
          <w:bCs/>
          <w:i w:val="0"/>
          <w:iCs w:val="0"/>
          <w:color w:val="0D0D0D" w:themeColor="text1" w:themeTint="F2"/>
          <w:sz w:val="24"/>
          <w:szCs w:val="24"/>
        </w:rPr>
        <w:fldChar w:fldCharType="begin"/>
      </w:r>
      <w:r w:rsidRPr="006054A5">
        <w:rPr>
          <w:b/>
          <w:bCs/>
          <w:i w:val="0"/>
          <w:iCs w:val="0"/>
          <w:color w:val="0D0D0D" w:themeColor="text1" w:themeTint="F2"/>
          <w:sz w:val="24"/>
          <w:szCs w:val="24"/>
        </w:rPr>
        <w:instrText xml:space="preserve"> SEQ Tabel \* ARABIC </w:instrText>
      </w:r>
      <w:r w:rsidRPr="006054A5">
        <w:rPr>
          <w:b/>
          <w:bCs/>
          <w:i w:val="0"/>
          <w:iCs w:val="0"/>
          <w:color w:val="0D0D0D" w:themeColor="text1" w:themeTint="F2"/>
          <w:sz w:val="24"/>
          <w:szCs w:val="24"/>
        </w:rPr>
        <w:fldChar w:fldCharType="separate"/>
      </w:r>
      <w:r w:rsidR="00F96C0A">
        <w:rPr>
          <w:b/>
          <w:bCs/>
          <w:i w:val="0"/>
          <w:iCs w:val="0"/>
          <w:color w:val="0D0D0D" w:themeColor="text1" w:themeTint="F2"/>
          <w:sz w:val="24"/>
          <w:szCs w:val="24"/>
        </w:rPr>
        <w:t>5</w:t>
      </w:r>
      <w:r w:rsidRPr="006054A5">
        <w:rPr>
          <w:b/>
          <w:bCs/>
          <w:i w:val="0"/>
          <w:iCs w:val="0"/>
          <w:color w:val="0D0D0D" w:themeColor="text1" w:themeTint="F2"/>
          <w:sz w:val="24"/>
          <w:szCs w:val="24"/>
        </w:rPr>
        <w:fldChar w:fldCharType="end"/>
      </w:r>
      <w:r w:rsidRPr="006054A5">
        <w:rPr>
          <w:b/>
          <w:bCs/>
          <w:i w:val="0"/>
          <w:iCs w:val="0"/>
          <w:color w:val="0D0D0D" w:themeColor="text1" w:themeTint="F2"/>
          <w:sz w:val="24"/>
          <w:szCs w:val="24"/>
        </w:rPr>
        <w:t>. Perbandingan kadar IL-6 urine pre- dan post-pemasangan stent ureter dengan pemberian mirabegron 50 mg</w:t>
      </w:r>
      <w:bookmarkEnd w:id="168"/>
    </w:p>
    <w:tbl>
      <w:tblPr>
        <w:tblStyle w:val="TableGrid"/>
        <w:tblW w:w="8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7"/>
        <w:gridCol w:w="2499"/>
        <w:gridCol w:w="2388"/>
        <w:gridCol w:w="1005"/>
        <w:gridCol w:w="1142"/>
      </w:tblGrid>
      <w:tr w:rsidR="00232FBC" w:rsidRPr="006054A5" w14:paraId="2A5C4351" w14:textId="77777777" w:rsidTr="00232FBC">
        <w:tc>
          <w:tcPr>
            <w:tcW w:w="1237" w:type="dxa"/>
            <w:vMerge w:val="restart"/>
            <w:tcBorders>
              <w:top w:val="single" w:sz="4" w:space="0" w:color="auto"/>
              <w:bottom w:val="single" w:sz="4" w:space="0" w:color="auto"/>
            </w:tcBorders>
            <w:vAlign w:val="center"/>
          </w:tcPr>
          <w:p w14:paraId="4C07CF92" w14:textId="77777777" w:rsidR="00232FBC" w:rsidRPr="006054A5" w:rsidRDefault="00232FBC" w:rsidP="00455846">
            <w:pPr>
              <w:jc w:val="center"/>
              <w:rPr>
                <w:b/>
                <w:bCs/>
              </w:rPr>
            </w:pPr>
          </w:p>
        </w:tc>
        <w:tc>
          <w:tcPr>
            <w:tcW w:w="4887" w:type="dxa"/>
            <w:gridSpan w:val="2"/>
            <w:tcBorders>
              <w:top w:val="single" w:sz="4" w:space="0" w:color="auto"/>
              <w:bottom w:val="single" w:sz="4" w:space="0" w:color="auto"/>
            </w:tcBorders>
            <w:vAlign w:val="center"/>
          </w:tcPr>
          <w:p w14:paraId="62B2EE07" w14:textId="77777777" w:rsidR="00232FBC" w:rsidRPr="006054A5" w:rsidRDefault="00232FBC" w:rsidP="00455846">
            <w:pPr>
              <w:jc w:val="center"/>
              <w:rPr>
                <w:b/>
                <w:bCs/>
              </w:rPr>
            </w:pPr>
            <w:r w:rsidRPr="006054A5">
              <w:rPr>
                <w:b/>
                <w:bCs/>
              </w:rPr>
              <w:t>Mirabegron 50 mg</w:t>
            </w:r>
          </w:p>
        </w:tc>
        <w:tc>
          <w:tcPr>
            <w:tcW w:w="1005" w:type="dxa"/>
            <w:tcBorders>
              <w:top w:val="single" w:sz="4" w:space="0" w:color="auto"/>
              <w:bottom w:val="single" w:sz="4" w:space="0" w:color="auto"/>
            </w:tcBorders>
          </w:tcPr>
          <w:p w14:paraId="46EFFD34" w14:textId="77777777" w:rsidR="00232FBC" w:rsidRPr="006054A5" w:rsidRDefault="00232FBC" w:rsidP="00455846">
            <w:pPr>
              <w:jc w:val="center"/>
              <w:rPr>
                <w:b/>
                <w:bCs/>
                <w:i/>
                <w:iCs/>
              </w:rPr>
            </w:pPr>
          </w:p>
        </w:tc>
        <w:tc>
          <w:tcPr>
            <w:tcW w:w="1142" w:type="dxa"/>
            <w:vMerge w:val="restart"/>
            <w:tcBorders>
              <w:top w:val="single" w:sz="4" w:space="0" w:color="auto"/>
              <w:bottom w:val="single" w:sz="4" w:space="0" w:color="auto"/>
            </w:tcBorders>
            <w:vAlign w:val="center"/>
          </w:tcPr>
          <w:p w14:paraId="05626228" w14:textId="77851127" w:rsidR="00232FBC" w:rsidRPr="006054A5" w:rsidRDefault="00232FBC" w:rsidP="00455846">
            <w:pPr>
              <w:jc w:val="center"/>
              <w:rPr>
                <w:b/>
                <w:bCs/>
                <w:i/>
                <w:iCs/>
              </w:rPr>
            </w:pPr>
            <w:r w:rsidRPr="006054A5">
              <w:rPr>
                <w:b/>
                <w:bCs/>
                <w:i/>
                <w:iCs/>
              </w:rPr>
              <w:t>p-value</w:t>
            </w:r>
          </w:p>
        </w:tc>
      </w:tr>
      <w:tr w:rsidR="00232FBC" w:rsidRPr="006054A5" w14:paraId="224DFA82" w14:textId="77777777" w:rsidTr="00232FBC">
        <w:tc>
          <w:tcPr>
            <w:tcW w:w="1237" w:type="dxa"/>
            <w:vMerge/>
            <w:tcBorders>
              <w:top w:val="single" w:sz="4" w:space="0" w:color="auto"/>
              <w:bottom w:val="single" w:sz="4" w:space="0" w:color="auto"/>
            </w:tcBorders>
            <w:vAlign w:val="center"/>
          </w:tcPr>
          <w:p w14:paraId="308F4967" w14:textId="77777777" w:rsidR="00232FBC" w:rsidRPr="006054A5" w:rsidRDefault="00232FBC" w:rsidP="00455846">
            <w:pPr>
              <w:jc w:val="center"/>
              <w:rPr>
                <w:b/>
                <w:bCs/>
              </w:rPr>
            </w:pPr>
          </w:p>
        </w:tc>
        <w:tc>
          <w:tcPr>
            <w:tcW w:w="2499" w:type="dxa"/>
            <w:tcBorders>
              <w:top w:val="single" w:sz="4" w:space="0" w:color="auto"/>
              <w:bottom w:val="single" w:sz="4" w:space="0" w:color="auto"/>
            </w:tcBorders>
            <w:vAlign w:val="center"/>
          </w:tcPr>
          <w:p w14:paraId="03FFB922" w14:textId="77777777" w:rsidR="00232FBC" w:rsidRPr="006054A5" w:rsidRDefault="00232FBC" w:rsidP="00455846">
            <w:pPr>
              <w:jc w:val="center"/>
              <w:rPr>
                <w:b/>
                <w:bCs/>
              </w:rPr>
            </w:pPr>
            <w:r w:rsidRPr="006054A5">
              <w:rPr>
                <w:b/>
                <w:bCs/>
              </w:rPr>
              <w:t xml:space="preserve">Pre-pemasangan </w:t>
            </w:r>
            <w:r w:rsidRPr="006054A5">
              <w:rPr>
                <w:b/>
                <w:bCs/>
                <w:i/>
                <w:iCs/>
              </w:rPr>
              <w:t>stent</w:t>
            </w:r>
            <w:r w:rsidRPr="006054A5">
              <w:rPr>
                <w:b/>
                <w:bCs/>
              </w:rPr>
              <w:t xml:space="preserve"> ureter</w:t>
            </w:r>
          </w:p>
          <w:p w14:paraId="046DF01F" w14:textId="77777777" w:rsidR="00232FBC" w:rsidRPr="006054A5" w:rsidRDefault="00232FBC" w:rsidP="00455846">
            <w:pPr>
              <w:jc w:val="center"/>
              <w:rPr>
                <w:b/>
                <w:bCs/>
              </w:rPr>
            </w:pPr>
            <w:r w:rsidRPr="006054A5">
              <w:rPr>
                <w:b/>
                <w:bCs/>
              </w:rPr>
              <w:t>(n=</w:t>
            </w:r>
            <w:r w:rsidRPr="006054A5">
              <w:rPr>
                <w:b/>
                <w:bCs/>
                <w:lang w:val="id-ID"/>
              </w:rPr>
              <w:t>10</w:t>
            </w:r>
            <w:r w:rsidRPr="006054A5">
              <w:rPr>
                <w:b/>
                <w:bCs/>
              </w:rPr>
              <w:t>)</w:t>
            </w:r>
          </w:p>
          <w:p w14:paraId="08A19388" w14:textId="77777777" w:rsidR="00232FBC" w:rsidRPr="006054A5" w:rsidRDefault="00232FBC" w:rsidP="00455846">
            <w:pPr>
              <w:jc w:val="center"/>
              <w:rPr>
                <w:b/>
                <w:bCs/>
              </w:rPr>
            </w:pPr>
            <w:r w:rsidRPr="006054A5">
              <w:rPr>
                <w:b/>
                <w:bCs/>
                <w:lang w:val="id-ID"/>
              </w:rPr>
              <w:t>Median (min-maks)</w:t>
            </w:r>
          </w:p>
        </w:tc>
        <w:tc>
          <w:tcPr>
            <w:tcW w:w="2388" w:type="dxa"/>
            <w:tcBorders>
              <w:top w:val="single" w:sz="4" w:space="0" w:color="auto"/>
              <w:bottom w:val="single" w:sz="4" w:space="0" w:color="auto"/>
            </w:tcBorders>
            <w:vAlign w:val="center"/>
          </w:tcPr>
          <w:p w14:paraId="39A579B6" w14:textId="77777777" w:rsidR="00232FBC" w:rsidRPr="006054A5" w:rsidRDefault="00232FBC" w:rsidP="00455846">
            <w:pPr>
              <w:jc w:val="center"/>
              <w:rPr>
                <w:b/>
                <w:bCs/>
              </w:rPr>
            </w:pPr>
            <w:r w:rsidRPr="006054A5">
              <w:rPr>
                <w:b/>
                <w:bCs/>
              </w:rPr>
              <w:t xml:space="preserve">Post-pemasangan </w:t>
            </w:r>
            <w:r w:rsidRPr="006054A5">
              <w:rPr>
                <w:b/>
                <w:bCs/>
                <w:i/>
                <w:iCs/>
              </w:rPr>
              <w:t>stent</w:t>
            </w:r>
            <w:r w:rsidRPr="006054A5">
              <w:rPr>
                <w:b/>
                <w:bCs/>
              </w:rPr>
              <w:t xml:space="preserve"> ureter</w:t>
            </w:r>
          </w:p>
          <w:p w14:paraId="1C3B0287" w14:textId="77777777" w:rsidR="00232FBC" w:rsidRPr="006054A5" w:rsidRDefault="00232FBC" w:rsidP="00455846">
            <w:pPr>
              <w:jc w:val="center"/>
              <w:rPr>
                <w:b/>
                <w:bCs/>
              </w:rPr>
            </w:pPr>
            <w:r w:rsidRPr="006054A5">
              <w:rPr>
                <w:b/>
                <w:bCs/>
              </w:rPr>
              <w:t>(n=</w:t>
            </w:r>
            <w:r w:rsidRPr="006054A5">
              <w:rPr>
                <w:b/>
                <w:bCs/>
                <w:lang w:val="id-ID"/>
              </w:rPr>
              <w:t>10</w:t>
            </w:r>
            <w:r w:rsidRPr="006054A5">
              <w:rPr>
                <w:b/>
                <w:bCs/>
              </w:rPr>
              <w:t>)</w:t>
            </w:r>
          </w:p>
          <w:p w14:paraId="1EDCAC7E" w14:textId="77777777" w:rsidR="00232FBC" w:rsidRPr="006054A5" w:rsidRDefault="00232FBC" w:rsidP="00455846">
            <w:pPr>
              <w:jc w:val="center"/>
              <w:rPr>
                <w:b/>
                <w:bCs/>
              </w:rPr>
            </w:pPr>
            <w:r w:rsidRPr="006054A5">
              <w:rPr>
                <w:b/>
                <w:bCs/>
                <w:lang w:val="id-ID"/>
              </w:rPr>
              <w:t>Median (min-maks)</w:t>
            </w:r>
          </w:p>
        </w:tc>
        <w:tc>
          <w:tcPr>
            <w:tcW w:w="1005" w:type="dxa"/>
            <w:tcBorders>
              <w:top w:val="single" w:sz="4" w:space="0" w:color="auto"/>
              <w:bottom w:val="single" w:sz="4" w:space="0" w:color="auto"/>
            </w:tcBorders>
          </w:tcPr>
          <w:p w14:paraId="252B9120" w14:textId="4FEAF3DD" w:rsidR="00232FBC" w:rsidRPr="00232FBC" w:rsidRDefault="00232FBC" w:rsidP="00455846">
            <w:pPr>
              <w:jc w:val="center"/>
              <w:rPr>
                <w:b/>
                <w:bCs/>
                <w:lang w:val="id-ID"/>
              </w:rPr>
            </w:pPr>
            <w:r>
              <w:rPr>
                <w:b/>
                <w:bCs/>
                <w:lang w:val="id-ID"/>
              </w:rPr>
              <w:t>Selisih median</w:t>
            </w:r>
          </w:p>
        </w:tc>
        <w:tc>
          <w:tcPr>
            <w:tcW w:w="1142" w:type="dxa"/>
            <w:vMerge/>
            <w:tcBorders>
              <w:top w:val="single" w:sz="4" w:space="0" w:color="auto"/>
              <w:bottom w:val="single" w:sz="4" w:space="0" w:color="auto"/>
            </w:tcBorders>
            <w:vAlign w:val="center"/>
          </w:tcPr>
          <w:p w14:paraId="12D22123" w14:textId="7FD18D6D" w:rsidR="00232FBC" w:rsidRPr="006054A5" w:rsidRDefault="00232FBC" w:rsidP="00455846">
            <w:pPr>
              <w:jc w:val="center"/>
              <w:rPr>
                <w:b/>
                <w:bCs/>
              </w:rPr>
            </w:pPr>
          </w:p>
        </w:tc>
      </w:tr>
      <w:tr w:rsidR="00232FBC" w:rsidRPr="006054A5" w14:paraId="13C9D83E" w14:textId="77777777" w:rsidTr="00232FBC">
        <w:tc>
          <w:tcPr>
            <w:tcW w:w="1237" w:type="dxa"/>
            <w:tcBorders>
              <w:top w:val="single" w:sz="4" w:space="0" w:color="auto"/>
              <w:bottom w:val="single" w:sz="4" w:space="0" w:color="auto"/>
            </w:tcBorders>
          </w:tcPr>
          <w:p w14:paraId="249008F2" w14:textId="77777777" w:rsidR="00232FBC" w:rsidRPr="006054A5" w:rsidRDefault="00232FBC" w:rsidP="00455846">
            <w:pPr>
              <w:jc w:val="both"/>
            </w:pPr>
            <w:r w:rsidRPr="006054A5">
              <w:t>IL-6 urine</w:t>
            </w:r>
          </w:p>
        </w:tc>
        <w:tc>
          <w:tcPr>
            <w:tcW w:w="2499" w:type="dxa"/>
            <w:tcBorders>
              <w:top w:val="single" w:sz="4" w:space="0" w:color="auto"/>
              <w:bottom w:val="single" w:sz="4" w:space="0" w:color="auto"/>
            </w:tcBorders>
          </w:tcPr>
          <w:p w14:paraId="44B3FCD6" w14:textId="77777777" w:rsidR="00232FBC" w:rsidRPr="006054A5" w:rsidRDefault="00232FBC" w:rsidP="00455846">
            <w:pPr>
              <w:jc w:val="center"/>
              <w:rPr>
                <w:lang w:val="id-ID"/>
              </w:rPr>
            </w:pPr>
            <w:r w:rsidRPr="006054A5">
              <w:rPr>
                <w:lang w:val="id-ID"/>
              </w:rPr>
              <w:t>2,08 (0,75-205,12)</w:t>
            </w:r>
          </w:p>
        </w:tc>
        <w:tc>
          <w:tcPr>
            <w:tcW w:w="2388" w:type="dxa"/>
            <w:tcBorders>
              <w:top w:val="single" w:sz="4" w:space="0" w:color="auto"/>
              <w:bottom w:val="single" w:sz="4" w:space="0" w:color="auto"/>
            </w:tcBorders>
          </w:tcPr>
          <w:p w14:paraId="47F77E2D" w14:textId="77777777" w:rsidR="00232FBC" w:rsidRPr="006054A5" w:rsidRDefault="00232FBC" w:rsidP="00455846">
            <w:pPr>
              <w:jc w:val="center"/>
              <w:rPr>
                <w:lang w:val="id-ID"/>
              </w:rPr>
            </w:pPr>
            <w:r w:rsidRPr="006054A5">
              <w:rPr>
                <w:lang w:val="id-ID"/>
              </w:rPr>
              <w:t>17,93 (0,45-150,01)</w:t>
            </w:r>
          </w:p>
        </w:tc>
        <w:tc>
          <w:tcPr>
            <w:tcW w:w="1005" w:type="dxa"/>
            <w:tcBorders>
              <w:top w:val="single" w:sz="4" w:space="0" w:color="auto"/>
              <w:bottom w:val="single" w:sz="4" w:space="0" w:color="auto"/>
            </w:tcBorders>
          </w:tcPr>
          <w:p w14:paraId="13F49730" w14:textId="2FF0C220" w:rsidR="00232FBC" w:rsidRPr="006054A5" w:rsidRDefault="00232FBC" w:rsidP="00455846">
            <w:pPr>
              <w:jc w:val="center"/>
              <w:rPr>
                <w:lang w:val="id-ID"/>
              </w:rPr>
            </w:pPr>
            <w:r>
              <w:rPr>
                <w:lang w:val="id-ID"/>
              </w:rPr>
              <w:t>15,85</w:t>
            </w:r>
          </w:p>
        </w:tc>
        <w:tc>
          <w:tcPr>
            <w:tcW w:w="1142" w:type="dxa"/>
            <w:tcBorders>
              <w:top w:val="single" w:sz="4" w:space="0" w:color="auto"/>
              <w:bottom w:val="single" w:sz="4" w:space="0" w:color="auto"/>
            </w:tcBorders>
          </w:tcPr>
          <w:p w14:paraId="7CB0556B" w14:textId="136B3C4A" w:rsidR="00232FBC" w:rsidRPr="006054A5" w:rsidRDefault="00232FBC" w:rsidP="00455846">
            <w:pPr>
              <w:jc w:val="center"/>
              <w:rPr>
                <w:lang w:val="id-ID"/>
              </w:rPr>
            </w:pPr>
            <w:r w:rsidRPr="006054A5">
              <w:rPr>
                <w:lang w:val="id-ID"/>
              </w:rPr>
              <w:t>0,114</w:t>
            </w:r>
          </w:p>
        </w:tc>
      </w:tr>
    </w:tbl>
    <w:p w14:paraId="41798B6E" w14:textId="77777777" w:rsidR="00C71230" w:rsidRPr="006054A5" w:rsidRDefault="00C71230" w:rsidP="00455846">
      <w:pPr>
        <w:spacing w:line="480" w:lineRule="auto"/>
        <w:jc w:val="both"/>
      </w:pPr>
    </w:p>
    <w:p w14:paraId="6EE6CAAF" w14:textId="77777777" w:rsidR="00C71230" w:rsidRPr="006054A5" w:rsidRDefault="00C71230" w:rsidP="00455846">
      <w:pPr>
        <w:spacing w:line="480" w:lineRule="auto"/>
        <w:ind w:firstLine="720"/>
        <w:jc w:val="both"/>
        <w:rPr>
          <w:lang w:val="id-ID"/>
        </w:rPr>
      </w:pPr>
      <w:r w:rsidRPr="006054A5">
        <w:rPr>
          <w:lang w:val="id-ID"/>
        </w:rPr>
        <w:t xml:space="preserve">Tidak terdapat perbedaan signifikan </w:t>
      </w:r>
      <w:r w:rsidRPr="006054A5">
        <w:t xml:space="preserve">kadar IL-6 </w:t>
      </w:r>
      <w:r w:rsidRPr="006054A5">
        <w:rPr>
          <w:lang w:val="id-ID"/>
        </w:rPr>
        <w:t xml:space="preserve">urine pre-pemasangan </w:t>
      </w:r>
      <w:r w:rsidRPr="006054A5">
        <w:rPr>
          <w:i/>
          <w:iCs/>
          <w:lang w:val="id-ID"/>
        </w:rPr>
        <w:t>stent</w:t>
      </w:r>
      <w:r w:rsidRPr="006054A5">
        <w:rPr>
          <w:lang w:val="id-ID"/>
        </w:rPr>
        <w:t xml:space="preserve"> ureter dan post-pemasangan </w:t>
      </w:r>
      <w:r w:rsidRPr="006054A5">
        <w:rPr>
          <w:i/>
          <w:iCs/>
          <w:lang w:val="id-ID"/>
        </w:rPr>
        <w:t>stent</w:t>
      </w:r>
      <w:r w:rsidRPr="006054A5">
        <w:rPr>
          <w:lang w:val="id-ID"/>
        </w:rPr>
        <w:t xml:space="preserve"> ureter pada kelompok dengan pemberian mirabegron 50 mg (p=0,114).</w:t>
      </w:r>
    </w:p>
    <w:p w14:paraId="72FE23AA" w14:textId="171E4FDB" w:rsidR="00C71230" w:rsidRPr="006054A5" w:rsidRDefault="00C71230" w:rsidP="00455846">
      <w:pPr>
        <w:spacing w:line="480" w:lineRule="auto"/>
        <w:jc w:val="both"/>
      </w:pPr>
      <w:r w:rsidRPr="006054A5">
        <w:tab/>
        <w:t xml:space="preserve">Perbandingan kadar IL-6 urine pre- dan post pemasangan </w:t>
      </w:r>
      <w:r w:rsidRPr="006054A5">
        <w:rPr>
          <w:i/>
          <w:iCs/>
        </w:rPr>
        <w:t>stent</w:t>
      </w:r>
      <w:r w:rsidRPr="006054A5">
        <w:t xml:space="preserve"> ureter dengan pemberian </w:t>
      </w:r>
      <w:r w:rsidRPr="006054A5">
        <w:rPr>
          <w:lang w:val="id-ID"/>
        </w:rPr>
        <w:t>t</w:t>
      </w:r>
      <w:r w:rsidRPr="006054A5">
        <w:t xml:space="preserve">amsulosin 0,4 mg dianalisis dengan uji </w:t>
      </w:r>
      <w:r w:rsidRPr="006054A5">
        <w:rPr>
          <w:lang w:val="id-ID"/>
        </w:rPr>
        <w:t>Wilcoxon</w:t>
      </w:r>
      <w:r w:rsidRPr="006054A5">
        <w:t>, dengan hasil yang dijelaskan sebagai berikut:</w:t>
      </w:r>
    </w:p>
    <w:p w14:paraId="1AAB201B" w14:textId="0F31B62D" w:rsidR="00C71230" w:rsidRPr="006054A5" w:rsidRDefault="00B93E9E" w:rsidP="00455846">
      <w:pPr>
        <w:pStyle w:val="Caption"/>
        <w:jc w:val="center"/>
        <w:rPr>
          <w:rFonts w:cs="Times New Roman"/>
          <w:b/>
          <w:bCs/>
          <w:i w:val="0"/>
          <w:iCs w:val="0"/>
          <w:color w:val="0D0D0D" w:themeColor="text1" w:themeTint="F2"/>
          <w:sz w:val="24"/>
          <w:szCs w:val="24"/>
        </w:rPr>
      </w:pPr>
      <w:bookmarkStart w:id="169" w:name="_Toc126214622"/>
      <w:r w:rsidRPr="006054A5">
        <w:rPr>
          <w:b/>
          <w:bCs/>
          <w:i w:val="0"/>
          <w:iCs w:val="0"/>
          <w:color w:val="0D0D0D" w:themeColor="text1" w:themeTint="F2"/>
          <w:sz w:val="24"/>
          <w:szCs w:val="24"/>
        </w:rPr>
        <w:t xml:space="preserve">Tabel </w:t>
      </w:r>
      <w:r w:rsidRPr="006054A5">
        <w:rPr>
          <w:b/>
          <w:bCs/>
          <w:i w:val="0"/>
          <w:iCs w:val="0"/>
          <w:color w:val="0D0D0D" w:themeColor="text1" w:themeTint="F2"/>
          <w:sz w:val="24"/>
          <w:szCs w:val="24"/>
        </w:rPr>
        <w:fldChar w:fldCharType="begin"/>
      </w:r>
      <w:r w:rsidRPr="006054A5">
        <w:rPr>
          <w:b/>
          <w:bCs/>
          <w:i w:val="0"/>
          <w:iCs w:val="0"/>
          <w:color w:val="0D0D0D" w:themeColor="text1" w:themeTint="F2"/>
          <w:sz w:val="24"/>
          <w:szCs w:val="24"/>
        </w:rPr>
        <w:instrText xml:space="preserve"> SEQ Tabel \* ARABIC </w:instrText>
      </w:r>
      <w:r w:rsidRPr="006054A5">
        <w:rPr>
          <w:b/>
          <w:bCs/>
          <w:i w:val="0"/>
          <w:iCs w:val="0"/>
          <w:color w:val="0D0D0D" w:themeColor="text1" w:themeTint="F2"/>
          <w:sz w:val="24"/>
          <w:szCs w:val="24"/>
        </w:rPr>
        <w:fldChar w:fldCharType="separate"/>
      </w:r>
      <w:r w:rsidR="00F96C0A">
        <w:rPr>
          <w:b/>
          <w:bCs/>
          <w:i w:val="0"/>
          <w:iCs w:val="0"/>
          <w:color w:val="0D0D0D" w:themeColor="text1" w:themeTint="F2"/>
          <w:sz w:val="24"/>
          <w:szCs w:val="24"/>
        </w:rPr>
        <w:t>6</w:t>
      </w:r>
      <w:r w:rsidRPr="006054A5">
        <w:rPr>
          <w:b/>
          <w:bCs/>
          <w:i w:val="0"/>
          <w:iCs w:val="0"/>
          <w:color w:val="0D0D0D" w:themeColor="text1" w:themeTint="F2"/>
          <w:sz w:val="24"/>
          <w:szCs w:val="24"/>
        </w:rPr>
        <w:fldChar w:fldCharType="end"/>
      </w:r>
      <w:r w:rsidRPr="006054A5">
        <w:rPr>
          <w:b/>
          <w:bCs/>
          <w:i w:val="0"/>
          <w:iCs w:val="0"/>
          <w:color w:val="0D0D0D" w:themeColor="text1" w:themeTint="F2"/>
          <w:sz w:val="24"/>
          <w:szCs w:val="24"/>
        </w:rPr>
        <w:t>. Perbandingan kadar IL-6 urine pre- dan post-pemasangan stent ureter dengan pemberian tamsulosin 0,4 mg</w:t>
      </w:r>
      <w:bookmarkEnd w:id="169"/>
    </w:p>
    <w:tbl>
      <w:tblPr>
        <w:tblStyle w:val="TableGrid"/>
        <w:tblW w:w="8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7"/>
        <w:gridCol w:w="2499"/>
        <w:gridCol w:w="2388"/>
        <w:gridCol w:w="1005"/>
        <w:gridCol w:w="1142"/>
      </w:tblGrid>
      <w:tr w:rsidR="00232FBC" w:rsidRPr="006054A5" w14:paraId="23C597EB" w14:textId="77777777" w:rsidTr="00232FBC">
        <w:tc>
          <w:tcPr>
            <w:tcW w:w="1237" w:type="dxa"/>
            <w:vMerge w:val="restart"/>
            <w:tcBorders>
              <w:top w:val="single" w:sz="4" w:space="0" w:color="auto"/>
              <w:bottom w:val="single" w:sz="4" w:space="0" w:color="auto"/>
            </w:tcBorders>
            <w:vAlign w:val="center"/>
          </w:tcPr>
          <w:p w14:paraId="31FB5C4A" w14:textId="77777777" w:rsidR="00232FBC" w:rsidRPr="006054A5" w:rsidRDefault="00232FBC" w:rsidP="00455846">
            <w:pPr>
              <w:jc w:val="center"/>
              <w:rPr>
                <w:b/>
                <w:bCs/>
              </w:rPr>
            </w:pPr>
          </w:p>
        </w:tc>
        <w:tc>
          <w:tcPr>
            <w:tcW w:w="4887" w:type="dxa"/>
            <w:gridSpan w:val="2"/>
            <w:tcBorders>
              <w:top w:val="single" w:sz="4" w:space="0" w:color="auto"/>
              <w:bottom w:val="single" w:sz="4" w:space="0" w:color="auto"/>
            </w:tcBorders>
            <w:vAlign w:val="center"/>
          </w:tcPr>
          <w:p w14:paraId="13104A5E" w14:textId="77777777" w:rsidR="00232FBC" w:rsidRPr="006054A5" w:rsidRDefault="00232FBC" w:rsidP="00455846">
            <w:pPr>
              <w:jc w:val="center"/>
              <w:rPr>
                <w:b/>
                <w:bCs/>
              </w:rPr>
            </w:pPr>
            <w:r w:rsidRPr="006054A5">
              <w:rPr>
                <w:b/>
                <w:bCs/>
              </w:rPr>
              <w:t>Tamsulosin 0,4 mg</w:t>
            </w:r>
          </w:p>
        </w:tc>
        <w:tc>
          <w:tcPr>
            <w:tcW w:w="1005" w:type="dxa"/>
            <w:tcBorders>
              <w:top w:val="single" w:sz="4" w:space="0" w:color="auto"/>
              <w:bottom w:val="single" w:sz="4" w:space="0" w:color="auto"/>
            </w:tcBorders>
          </w:tcPr>
          <w:p w14:paraId="3993639F" w14:textId="77777777" w:rsidR="00232FBC" w:rsidRPr="006054A5" w:rsidRDefault="00232FBC" w:rsidP="00455846">
            <w:pPr>
              <w:jc w:val="center"/>
              <w:rPr>
                <w:b/>
                <w:bCs/>
                <w:i/>
                <w:iCs/>
              </w:rPr>
            </w:pPr>
          </w:p>
        </w:tc>
        <w:tc>
          <w:tcPr>
            <w:tcW w:w="1142" w:type="dxa"/>
            <w:vMerge w:val="restart"/>
            <w:tcBorders>
              <w:top w:val="single" w:sz="4" w:space="0" w:color="auto"/>
              <w:bottom w:val="single" w:sz="4" w:space="0" w:color="auto"/>
            </w:tcBorders>
            <w:vAlign w:val="center"/>
          </w:tcPr>
          <w:p w14:paraId="7301B690" w14:textId="67260B7B" w:rsidR="00232FBC" w:rsidRPr="006054A5" w:rsidRDefault="00232FBC" w:rsidP="00455846">
            <w:pPr>
              <w:jc w:val="center"/>
              <w:rPr>
                <w:b/>
                <w:bCs/>
                <w:i/>
                <w:iCs/>
              </w:rPr>
            </w:pPr>
            <w:r w:rsidRPr="006054A5">
              <w:rPr>
                <w:b/>
                <w:bCs/>
                <w:i/>
                <w:iCs/>
              </w:rPr>
              <w:t>p-value</w:t>
            </w:r>
          </w:p>
        </w:tc>
      </w:tr>
      <w:tr w:rsidR="00232FBC" w:rsidRPr="006054A5" w14:paraId="36ADD2AB" w14:textId="77777777" w:rsidTr="00232FBC">
        <w:tc>
          <w:tcPr>
            <w:tcW w:w="1237" w:type="dxa"/>
            <w:vMerge/>
            <w:tcBorders>
              <w:top w:val="single" w:sz="4" w:space="0" w:color="auto"/>
              <w:bottom w:val="single" w:sz="4" w:space="0" w:color="auto"/>
            </w:tcBorders>
            <w:vAlign w:val="center"/>
          </w:tcPr>
          <w:p w14:paraId="6E61D188" w14:textId="77777777" w:rsidR="00232FBC" w:rsidRPr="006054A5" w:rsidRDefault="00232FBC" w:rsidP="00455846">
            <w:pPr>
              <w:jc w:val="center"/>
              <w:rPr>
                <w:b/>
                <w:bCs/>
              </w:rPr>
            </w:pPr>
          </w:p>
        </w:tc>
        <w:tc>
          <w:tcPr>
            <w:tcW w:w="2499" w:type="dxa"/>
            <w:tcBorders>
              <w:top w:val="single" w:sz="4" w:space="0" w:color="auto"/>
              <w:bottom w:val="single" w:sz="4" w:space="0" w:color="auto"/>
            </w:tcBorders>
            <w:vAlign w:val="center"/>
          </w:tcPr>
          <w:p w14:paraId="39B05354" w14:textId="77777777" w:rsidR="00232FBC" w:rsidRPr="006054A5" w:rsidRDefault="00232FBC" w:rsidP="00455846">
            <w:pPr>
              <w:jc w:val="center"/>
              <w:rPr>
                <w:b/>
                <w:bCs/>
              </w:rPr>
            </w:pPr>
            <w:r w:rsidRPr="006054A5">
              <w:rPr>
                <w:b/>
                <w:bCs/>
              </w:rPr>
              <w:t xml:space="preserve">Pre-pemasangan </w:t>
            </w:r>
            <w:r w:rsidRPr="006054A5">
              <w:rPr>
                <w:b/>
                <w:bCs/>
                <w:i/>
                <w:iCs/>
              </w:rPr>
              <w:t>stent</w:t>
            </w:r>
            <w:r w:rsidRPr="006054A5">
              <w:rPr>
                <w:b/>
                <w:bCs/>
              </w:rPr>
              <w:t xml:space="preserve"> ureter</w:t>
            </w:r>
          </w:p>
          <w:p w14:paraId="3C79A059" w14:textId="77777777" w:rsidR="00232FBC" w:rsidRPr="006054A5" w:rsidRDefault="00232FBC" w:rsidP="00455846">
            <w:pPr>
              <w:jc w:val="center"/>
              <w:rPr>
                <w:b/>
                <w:bCs/>
              </w:rPr>
            </w:pPr>
            <w:r w:rsidRPr="006054A5">
              <w:rPr>
                <w:b/>
                <w:bCs/>
              </w:rPr>
              <w:t>(n=</w:t>
            </w:r>
            <w:r w:rsidRPr="006054A5">
              <w:rPr>
                <w:b/>
                <w:bCs/>
                <w:lang w:val="id-ID"/>
              </w:rPr>
              <w:t>10</w:t>
            </w:r>
            <w:r w:rsidRPr="006054A5">
              <w:rPr>
                <w:b/>
                <w:bCs/>
              </w:rPr>
              <w:t>)</w:t>
            </w:r>
          </w:p>
          <w:p w14:paraId="21094037" w14:textId="77777777" w:rsidR="00232FBC" w:rsidRPr="006054A5" w:rsidRDefault="00232FBC" w:rsidP="00455846">
            <w:pPr>
              <w:jc w:val="center"/>
              <w:rPr>
                <w:b/>
                <w:bCs/>
              </w:rPr>
            </w:pPr>
            <w:r w:rsidRPr="006054A5">
              <w:rPr>
                <w:b/>
                <w:bCs/>
                <w:lang w:val="id-ID"/>
              </w:rPr>
              <w:t>Median (min-maks)</w:t>
            </w:r>
          </w:p>
        </w:tc>
        <w:tc>
          <w:tcPr>
            <w:tcW w:w="2388" w:type="dxa"/>
            <w:tcBorders>
              <w:top w:val="single" w:sz="4" w:space="0" w:color="auto"/>
              <w:bottom w:val="single" w:sz="4" w:space="0" w:color="auto"/>
            </w:tcBorders>
            <w:vAlign w:val="center"/>
          </w:tcPr>
          <w:p w14:paraId="7AF13533" w14:textId="77777777" w:rsidR="00232FBC" w:rsidRPr="006054A5" w:rsidRDefault="00232FBC" w:rsidP="00455846">
            <w:pPr>
              <w:jc w:val="center"/>
              <w:rPr>
                <w:b/>
                <w:bCs/>
              </w:rPr>
            </w:pPr>
            <w:r w:rsidRPr="006054A5">
              <w:rPr>
                <w:b/>
                <w:bCs/>
              </w:rPr>
              <w:t xml:space="preserve">Post-pemasangan </w:t>
            </w:r>
            <w:r w:rsidRPr="006054A5">
              <w:rPr>
                <w:b/>
                <w:bCs/>
                <w:i/>
                <w:iCs/>
              </w:rPr>
              <w:t>stent</w:t>
            </w:r>
            <w:r w:rsidRPr="006054A5">
              <w:rPr>
                <w:b/>
                <w:bCs/>
              </w:rPr>
              <w:t xml:space="preserve"> ureter</w:t>
            </w:r>
          </w:p>
          <w:p w14:paraId="1292E0B6" w14:textId="77777777" w:rsidR="00232FBC" w:rsidRPr="006054A5" w:rsidRDefault="00232FBC" w:rsidP="00455846">
            <w:pPr>
              <w:jc w:val="center"/>
              <w:rPr>
                <w:b/>
                <w:bCs/>
              </w:rPr>
            </w:pPr>
            <w:r w:rsidRPr="006054A5">
              <w:rPr>
                <w:b/>
                <w:bCs/>
              </w:rPr>
              <w:t>(n=</w:t>
            </w:r>
            <w:r w:rsidRPr="006054A5">
              <w:rPr>
                <w:b/>
                <w:bCs/>
                <w:lang w:val="id-ID"/>
              </w:rPr>
              <w:t>10</w:t>
            </w:r>
            <w:r w:rsidRPr="006054A5">
              <w:rPr>
                <w:b/>
                <w:bCs/>
              </w:rPr>
              <w:t>)</w:t>
            </w:r>
          </w:p>
          <w:p w14:paraId="27C37146" w14:textId="77777777" w:rsidR="00232FBC" w:rsidRPr="006054A5" w:rsidRDefault="00232FBC" w:rsidP="00455846">
            <w:pPr>
              <w:jc w:val="center"/>
              <w:rPr>
                <w:b/>
                <w:bCs/>
              </w:rPr>
            </w:pPr>
            <w:r w:rsidRPr="006054A5">
              <w:rPr>
                <w:b/>
                <w:bCs/>
                <w:lang w:val="id-ID"/>
              </w:rPr>
              <w:t>Median (min-maks)</w:t>
            </w:r>
          </w:p>
        </w:tc>
        <w:tc>
          <w:tcPr>
            <w:tcW w:w="1005" w:type="dxa"/>
            <w:tcBorders>
              <w:top w:val="single" w:sz="4" w:space="0" w:color="auto"/>
              <w:bottom w:val="single" w:sz="4" w:space="0" w:color="auto"/>
            </w:tcBorders>
          </w:tcPr>
          <w:p w14:paraId="4A64C015" w14:textId="15304344" w:rsidR="00232FBC" w:rsidRPr="00232FBC" w:rsidRDefault="00232FBC" w:rsidP="00455846">
            <w:pPr>
              <w:jc w:val="center"/>
              <w:rPr>
                <w:b/>
                <w:bCs/>
                <w:lang w:val="id-ID"/>
              </w:rPr>
            </w:pPr>
            <w:r>
              <w:rPr>
                <w:b/>
                <w:bCs/>
                <w:lang w:val="id-ID"/>
              </w:rPr>
              <w:t>Selisih median</w:t>
            </w:r>
          </w:p>
        </w:tc>
        <w:tc>
          <w:tcPr>
            <w:tcW w:w="1142" w:type="dxa"/>
            <w:vMerge/>
            <w:tcBorders>
              <w:top w:val="single" w:sz="4" w:space="0" w:color="auto"/>
              <w:bottom w:val="single" w:sz="4" w:space="0" w:color="auto"/>
            </w:tcBorders>
            <w:vAlign w:val="center"/>
          </w:tcPr>
          <w:p w14:paraId="0FDD4507" w14:textId="6661A0DA" w:rsidR="00232FBC" w:rsidRPr="006054A5" w:rsidRDefault="00232FBC" w:rsidP="00455846">
            <w:pPr>
              <w:jc w:val="center"/>
              <w:rPr>
                <w:b/>
                <w:bCs/>
              </w:rPr>
            </w:pPr>
          </w:p>
        </w:tc>
      </w:tr>
      <w:tr w:rsidR="00232FBC" w:rsidRPr="006054A5" w14:paraId="30F5E2A7" w14:textId="77777777" w:rsidTr="00232FBC">
        <w:tc>
          <w:tcPr>
            <w:tcW w:w="1237" w:type="dxa"/>
            <w:tcBorders>
              <w:top w:val="single" w:sz="4" w:space="0" w:color="auto"/>
              <w:bottom w:val="single" w:sz="4" w:space="0" w:color="auto"/>
            </w:tcBorders>
          </w:tcPr>
          <w:p w14:paraId="4577BBA5" w14:textId="77777777" w:rsidR="00232FBC" w:rsidRPr="006054A5" w:rsidRDefault="00232FBC" w:rsidP="00455846">
            <w:pPr>
              <w:jc w:val="both"/>
            </w:pPr>
            <w:r w:rsidRPr="006054A5">
              <w:t>IL-6 urine</w:t>
            </w:r>
          </w:p>
        </w:tc>
        <w:tc>
          <w:tcPr>
            <w:tcW w:w="2499" w:type="dxa"/>
            <w:tcBorders>
              <w:top w:val="single" w:sz="4" w:space="0" w:color="auto"/>
              <w:bottom w:val="single" w:sz="4" w:space="0" w:color="auto"/>
            </w:tcBorders>
          </w:tcPr>
          <w:p w14:paraId="1D667466" w14:textId="77777777" w:rsidR="00232FBC" w:rsidRPr="006054A5" w:rsidRDefault="00232FBC" w:rsidP="00455846">
            <w:pPr>
              <w:jc w:val="center"/>
              <w:rPr>
                <w:lang w:val="id-ID"/>
              </w:rPr>
            </w:pPr>
            <w:r w:rsidRPr="006054A5">
              <w:rPr>
                <w:lang w:val="id-ID"/>
              </w:rPr>
              <w:t>4,54 (0,62-7,95)</w:t>
            </w:r>
          </w:p>
        </w:tc>
        <w:tc>
          <w:tcPr>
            <w:tcW w:w="2388" w:type="dxa"/>
            <w:tcBorders>
              <w:top w:val="single" w:sz="4" w:space="0" w:color="auto"/>
              <w:bottom w:val="single" w:sz="4" w:space="0" w:color="auto"/>
            </w:tcBorders>
          </w:tcPr>
          <w:p w14:paraId="7E8C1D28" w14:textId="77777777" w:rsidR="00232FBC" w:rsidRPr="006054A5" w:rsidRDefault="00232FBC" w:rsidP="00455846">
            <w:pPr>
              <w:jc w:val="center"/>
              <w:rPr>
                <w:lang w:val="id-ID"/>
              </w:rPr>
            </w:pPr>
            <w:r w:rsidRPr="006054A5">
              <w:rPr>
                <w:lang w:val="id-ID"/>
              </w:rPr>
              <w:t>4,89 (0,78-154,2)</w:t>
            </w:r>
          </w:p>
        </w:tc>
        <w:tc>
          <w:tcPr>
            <w:tcW w:w="1005" w:type="dxa"/>
            <w:tcBorders>
              <w:top w:val="single" w:sz="4" w:space="0" w:color="auto"/>
              <w:bottom w:val="single" w:sz="4" w:space="0" w:color="auto"/>
            </w:tcBorders>
          </w:tcPr>
          <w:p w14:paraId="5CB41878" w14:textId="0E7D3B35" w:rsidR="00232FBC" w:rsidRPr="006054A5" w:rsidRDefault="00232FBC" w:rsidP="00455846">
            <w:pPr>
              <w:jc w:val="center"/>
              <w:rPr>
                <w:lang w:val="id-ID"/>
              </w:rPr>
            </w:pPr>
            <w:r>
              <w:rPr>
                <w:lang w:val="id-ID"/>
              </w:rPr>
              <w:t>0,35</w:t>
            </w:r>
          </w:p>
        </w:tc>
        <w:tc>
          <w:tcPr>
            <w:tcW w:w="1142" w:type="dxa"/>
            <w:tcBorders>
              <w:top w:val="single" w:sz="4" w:space="0" w:color="auto"/>
              <w:bottom w:val="single" w:sz="4" w:space="0" w:color="auto"/>
            </w:tcBorders>
          </w:tcPr>
          <w:p w14:paraId="604778E5" w14:textId="1629CD42" w:rsidR="00232FBC" w:rsidRPr="006054A5" w:rsidRDefault="00232FBC" w:rsidP="00455846">
            <w:pPr>
              <w:jc w:val="center"/>
              <w:rPr>
                <w:lang w:val="id-ID"/>
              </w:rPr>
            </w:pPr>
            <w:r w:rsidRPr="006054A5">
              <w:rPr>
                <w:lang w:val="id-ID"/>
              </w:rPr>
              <w:t>0,959</w:t>
            </w:r>
          </w:p>
        </w:tc>
      </w:tr>
    </w:tbl>
    <w:p w14:paraId="6404E500" w14:textId="77777777" w:rsidR="00C71230" w:rsidRPr="006054A5" w:rsidRDefault="00C71230" w:rsidP="00455846">
      <w:pPr>
        <w:spacing w:line="480" w:lineRule="auto"/>
        <w:jc w:val="both"/>
      </w:pPr>
    </w:p>
    <w:p w14:paraId="2AD22404" w14:textId="77777777" w:rsidR="00C71230" w:rsidRPr="006054A5" w:rsidRDefault="00C71230" w:rsidP="00455846">
      <w:pPr>
        <w:spacing w:line="480" w:lineRule="auto"/>
        <w:ind w:firstLine="720"/>
        <w:jc w:val="both"/>
        <w:rPr>
          <w:lang w:val="id-ID"/>
        </w:rPr>
      </w:pPr>
      <w:r w:rsidRPr="006054A5">
        <w:rPr>
          <w:lang w:val="id-ID"/>
        </w:rPr>
        <w:t xml:space="preserve">Tidak terdapat perbedaan signifikan </w:t>
      </w:r>
      <w:r w:rsidRPr="006054A5">
        <w:t xml:space="preserve">kadar IL-6 </w:t>
      </w:r>
      <w:r w:rsidRPr="006054A5">
        <w:rPr>
          <w:lang w:val="id-ID"/>
        </w:rPr>
        <w:t xml:space="preserve">urine pre-pemasangan </w:t>
      </w:r>
      <w:r w:rsidRPr="006054A5">
        <w:rPr>
          <w:i/>
          <w:iCs/>
          <w:lang w:val="id-ID"/>
        </w:rPr>
        <w:t>stent</w:t>
      </w:r>
      <w:r w:rsidRPr="006054A5">
        <w:rPr>
          <w:lang w:val="id-ID"/>
        </w:rPr>
        <w:t xml:space="preserve"> ureter dan post-pemasangan </w:t>
      </w:r>
      <w:r w:rsidRPr="006054A5">
        <w:rPr>
          <w:i/>
          <w:iCs/>
          <w:lang w:val="id-ID"/>
        </w:rPr>
        <w:t>stent</w:t>
      </w:r>
      <w:r w:rsidRPr="006054A5">
        <w:rPr>
          <w:lang w:val="id-ID"/>
        </w:rPr>
        <w:t xml:space="preserve"> ureter pada kelompok dengan pemberian tamsulosin 0,4 mg (p=0,959).</w:t>
      </w:r>
    </w:p>
    <w:p w14:paraId="5ABC8053" w14:textId="77777777" w:rsidR="00C71230" w:rsidRPr="006054A5" w:rsidRDefault="00C71230" w:rsidP="00455846">
      <w:pPr>
        <w:spacing w:line="480" w:lineRule="auto"/>
        <w:jc w:val="both"/>
      </w:pPr>
    </w:p>
    <w:p w14:paraId="0C93C5F3" w14:textId="315A781E" w:rsidR="00C71230" w:rsidRPr="006054A5" w:rsidRDefault="00C71230" w:rsidP="00455846">
      <w:pPr>
        <w:pStyle w:val="Heading3"/>
        <w:spacing w:line="480" w:lineRule="auto"/>
        <w:rPr>
          <w:rFonts w:ascii="Times New Roman" w:hAnsi="Times New Roman" w:cs="Times New Roman"/>
          <w:b/>
          <w:bCs/>
          <w:color w:val="0D0D0D" w:themeColor="text1" w:themeTint="F2"/>
        </w:rPr>
      </w:pPr>
      <w:bookmarkStart w:id="170" w:name="_Toc125402239"/>
      <w:bookmarkStart w:id="171" w:name="_Toc126216344"/>
      <w:r w:rsidRPr="006054A5">
        <w:rPr>
          <w:rFonts w:ascii="Times New Roman" w:hAnsi="Times New Roman" w:cs="Times New Roman"/>
          <w:b/>
          <w:bCs/>
          <w:color w:val="0D0D0D" w:themeColor="text1" w:themeTint="F2"/>
        </w:rPr>
        <w:lastRenderedPageBreak/>
        <w:t>5.1.</w:t>
      </w:r>
      <w:r w:rsidRPr="006054A5">
        <w:rPr>
          <w:rFonts w:ascii="Times New Roman" w:hAnsi="Times New Roman" w:cs="Times New Roman"/>
          <w:b/>
          <w:bCs/>
          <w:color w:val="0D0D0D" w:themeColor="text1" w:themeTint="F2"/>
          <w:lang w:val="id-ID"/>
        </w:rPr>
        <w:t>4</w:t>
      </w:r>
      <w:r w:rsidRPr="006054A5">
        <w:rPr>
          <w:rFonts w:ascii="Times New Roman" w:hAnsi="Times New Roman" w:cs="Times New Roman"/>
          <w:b/>
          <w:bCs/>
          <w:color w:val="0D0D0D" w:themeColor="text1" w:themeTint="F2"/>
        </w:rPr>
        <w:t xml:space="preserve"> Perbandingan kadar IL-6 serum pre- dan post-pemasangan </w:t>
      </w:r>
      <w:r w:rsidRPr="006054A5">
        <w:rPr>
          <w:rFonts w:ascii="Times New Roman" w:hAnsi="Times New Roman" w:cs="Times New Roman"/>
          <w:b/>
          <w:bCs/>
          <w:i/>
          <w:iCs/>
          <w:color w:val="0D0D0D" w:themeColor="text1" w:themeTint="F2"/>
        </w:rPr>
        <w:t>stent</w:t>
      </w:r>
      <w:r w:rsidRPr="006054A5">
        <w:rPr>
          <w:rFonts w:ascii="Times New Roman" w:hAnsi="Times New Roman" w:cs="Times New Roman"/>
          <w:b/>
          <w:bCs/>
          <w:color w:val="0D0D0D" w:themeColor="text1" w:themeTint="F2"/>
        </w:rPr>
        <w:t xml:space="preserve"> ureter dengan pemberian </w:t>
      </w:r>
      <w:r w:rsidRPr="006054A5">
        <w:rPr>
          <w:rFonts w:ascii="Times New Roman" w:hAnsi="Times New Roman" w:cs="Times New Roman"/>
          <w:b/>
          <w:bCs/>
          <w:color w:val="0D0D0D" w:themeColor="text1" w:themeTint="F2"/>
          <w:lang w:val="id-ID"/>
        </w:rPr>
        <w:t>m</w:t>
      </w:r>
      <w:r w:rsidRPr="006054A5">
        <w:rPr>
          <w:rFonts w:ascii="Times New Roman" w:hAnsi="Times New Roman" w:cs="Times New Roman"/>
          <w:b/>
          <w:bCs/>
          <w:color w:val="0D0D0D" w:themeColor="text1" w:themeTint="F2"/>
        </w:rPr>
        <w:t xml:space="preserve">irabegron 50 mg dan </w:t>
      </w:r>
      <w:r w:rsidRPr="006054A5">
        <w:rPr>
          <w:rFonts w:ascii="Times New Roman" w:hAnsi="Times New Roman" w:cs="Times New Roman"/>
          <w:b/>
          <w:bCs/>
          <w:color w:val="0D0D0D" w:themeColor="text1" w:themeTint="F2"/>
          <w:lang w:val="id-ID"/>
        </w:rPr>
        <w:t>t</w:t>
      </w:r>
      <w:r w:rsidRPr="006054A5">
        <w:rPr>
          <w:rFonts w:ascii="Times New Roman" w:hAnsi="Times New Roman" w:cs="Times New Roman"/>
          <w:b/>
          <w:bCs/>
          <w:color w:val="0D0D0D" w:themeColor="text1" w:themeTint="F2"/>
        </w:rPr>
        <w:t>amsulosin 0,4 mg</w:t>
      </w:r>
      <w:bookmarkEnd w:id="170"/>
      <w:bookmarkEnd w:id="171"/>
      <w:r w:rsidRPr="006054A5">
        <w:rPr>
          <w:rFonts w:ascii="Times New Roman" w:hAnsi="Times New Roman" w:cs="Times New Roman"/>
          <w:b/>
          <w:bCs/>
          <w:color w:val="0D0D0D" w:themeColor="text1" w:themeTint="F2"/>
        </w:rPr>
        <w:t xml:space="preserve"> </w:t>
      </w:r>
    </w:p>
    <w:p w14:paraId="1C1DADEE" w14:textId="77777777" w:rsidR="00C71230" w:rsidRPr="006054A5" w:rsidRDefault="00C71230" w:rsidP="00455846">
      <w:pPr>
        <w:spacing w:line="480" w:lineRule="auto"/>
        <w:ind w:firstLine="720"/>
        <w:jc w:val="both"/>
      </w:pPr>
      <w:r w:rsidRPr="006054A5">
        <w:t xml:space="preserve">Perbandingan kadar IL-6 serum pre- dan post-pemasangan </w:t>
      </w:r>
      <w:r w:rsidRPr="006054A5">
        <w:rPr>
          <w:i/>
          <w:iCs/>
        </w:rPr>
        <w:t>stent</w:t>
      </w:r>
      <w:r w:rsidRPr="006054A5">
        <w:t xml:space="preserve"> ureter dengan pemberian </w:t>
      </w:r>
      <w:r w:rsidRPr="006054A5">
        <w:rPr>
          <w:lang w:val="id-ID"/>
        </w:rPr>
        <w:t>m</w:t>
      </w:r>
      <w:r w:rsidRPr="006054A5">
        <w:t xml:space="preserve">irabegron 50 mg dan </w:t>
      </w:r>
      <w:r w:rsidRPr="006054A5">
        <w:rPr>
          <w:lang w:val="id-ID"/>
        </w:rPr>
        <w:t>t</w:t>
      </w:r>
      <w:r w:rsidRPr="006054A5">
        <w:t xml:space="preserve">amsulosin 0,4 mg dianalisis dengan dengan </w:t>
      </w:r>
      <w:r w:rsidRPr="006054A5">
        <w:rPr>
          <w:lang w:val="id-ID"/>
        </w:rPr>
        <w:t xml:space="preserve">uji </w:t>
      </w:r>
      <w:r w:rsidRPr="006054A5">
        <w:rPr>
          <w:i/>
          <w:iCs/>
          <w:lang w:val="id-ID"/>
        </w:rPr>
        <w:t>Repeated</w:t>
      </w:r>
      <w:r w:rsidRPr="006054A5">
        <w:rPr>
          <w:lang w:val="id-ID"/>
        </w:rPr>
        <w:t xml:space="preserve"> </w:t>
      </w:r>
      <w:r w:rsidRPr="006054A5">
        <w:rPr>
          <w:i/>
          <w:iCs/>
          <w:lang w:val="id-ID"/>
        </w:rPr>
        <w:t>Mann-Whitney</w:t>
      </w:r>
      <w:r w:rsidRPr="006054A5">
        <w:rPr>
          <w:lang w:val="id-ID"/>
        </w:rPr>
        <w:t xml:space="preserve"> dengan koreksi </w:t>
      </w:r>
      <w:r w:rsidRPr="006054A5">
        <w:rPr>
          <w:i/>
          <w:iCs/>
          <w:lang w:val="id-ID"/>
        </w:rPr>
        <w:t>bonferroni</w:t>
      </w:r>
      <w:r w:rsidRPr="006054A5">
        <w:t xml:space="preserve"> dengan hasil yang dijelaskan sebagai berikut:</w:t>
      </w:r>
    </w:p>
    <w:p w14:paraId="39A65535" w14:textId="76CC3874" w:rsidR="00C71230" w:rsidRPr="006054A5" w:rsidRDefault="00B93E9E" w:rsidP="00455846">
      <w:pPr>
        <w:pStyle w:val="Caption"/>
        <w:jc w:val="center"/>
        <w:rPr>
          <w:rFonts w:cs="Times New Roman"/>
          <w:b/>
          <w:bCs/>
          <w:i w:val="0"/>
          <w:iCs w:val="0"/>
          <w:color w:val="0D0D0D" w:themeColor="text1" w:themeTint="F2"/>
          <w:sz w:val="24"/>
          <w:szCs w:val="24"/>
        </w:rPr>
      </w:pPr>
      <w:bookmarkStart w:id="172" w:name="_Toc126214623"/>
      <w:r w:rsidRPr="006054A5">
        <w:rPr>
          <w:b/>
          <w:bCs/>
          <w:i w:val="0"/>
          <w:iCs w:val="0"/>
          <w:color w:val="0D0D0D" w:themeColor="text1" w:themeTint="F2"/>
          <w:sz w:val="24"/>
          <w:szCs w:val="24"/>
        </w:rPr>
        <w:t xml:space="preserve">Tabel </w:t>
      </w:r>
      <w:r w:rsidRPr="006054A5">
        <w:rPr>
          <w:b/>
          <w:bCs/>
          <w:i w:val="0"/>
          <w:iCs w:val="0"/>
          <w:color w:val="0D0D0D" w:themeColor="text1" w:themeTint="F2"/>
          <w:sz w:val="24"/>
          <w:szCs w:val="24"/>
        </w:rPr>
        <w:fldChar w:fldCharType="begin"/>
      </w:r>
      <w:r w:rsidRPr="006054A5">
        <w:rPr>
          <w:b/>
          <w:bCs/>
          <w:i w:val="0"/>
          <w:iCs w:val="0"/>
          <w:color w:val="0D0D0D" w:themeColor="text1" w:themeTint="F2"/>
          <w:sz w:val="24"/>
          <w:szCs w:val="24"/>
        </w:rPr>
        <w:instrText xml:space="preserve"> SEQ Tabel \* ARABIC </w:instrText>
      </w:r>
      <w:r w:rsidRPr="006054A5">
        <w:rPr>
          <w:b/>
          <w:bCs/>
          <w:i w:val="0"/>
          <w:iCs w:val="0"/>
          <w:color w:val="0D0D0D" w:themeColor="text1" w:themeTint="F2"/>
          <w:sz w:val="24"/>
          <w:szCs w:val="24"/>
        </w:rPr>
        <w:fldChar w:fldCharType="separate"/>
      </w:r>
      <w:r w:rsidR="00F96C0A">
        <w:rPr>
          <w:b/>
          <w:bCs/>
          <w:i w:val="0"/>
          <w:iCs w:val="0"/>
          <w:color w:val="0D0D0D" w:themeColor="text1" w:themeTint="F2"/>
          <w:sz w:val="24"/>
          <w:szCs w:val="24"/>
        </w:rPr>
        <w:t>7</w:t>
      </w:r>
      <w:r w:rsidRPr="006054A5">
        <w:rPr>
          <w:b/>
          <w:bCs/>
          <w:i w:val="0"/>
          <w:iCs w:val="0"/>
          <w:color w:val="0D0D0D" w:themeColor="text1" w:themeTint="F2"/>
          <w:sz w:val="24"/>
          <w:szCs w:val="24"/>
        </w:rPr>
        <w:fldChar w:fldCharType="end"/>
      </w:r>
      <w:r w:rsidRPr="006054A5">
        <w:rPr>
          <w:b/>
          <w:bCs/>
          <w:i w:val="0"/>
          <w:iCs w:val="0"/>
          <w:color w:val="0D0D0D" w:themeColor="text1" w:themeTint="F2"/>
          <w:sz w:val="24"/>
          <w:szCs w:val="24"/>
        </w:rPr>
        <w:t>. Perbandingan kadar IL-6 serum pre- dan post-pemasangan stent ureter dengan pemberian mirabegron 50 mg dan tamsulosin 0,4 mg</w:t>
      </w:r>
      <w:bookmarkEnd w:id="172"/>
    </w:p>
    <w:tbl>
      <w:tblPr>
        <w:tblStyle w:val="TableGrid"/>
        <w:tblW w:w="84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2002"/>
        <w:gridCol w:w="1986"/>
        <w:gridCol w:w="1246"/>
        <w:gridCol w:w="1228"/>
      </w:tblGrid>
      <w:tr w:rsidR="00712A7D" w:rsidRPr="006054A5" w14:paraId="1C1457EF" w14:textId="77777777" w:rsidTr="00232FBC">
        <w:tc>
          <w:tcPr>
            <w:tcW w:w="1996" w:type="dxa"/>
            <w:tcBorders>
              <w:top w:val="single" w:sz="4" w:space="0" w:color="auto"/>
              <w:bottom w:val="single" w:sz="4" w:space="0" w:color="auto"/>
            </w:tcBorders>
          </w:tcPr>
          <w:p w14:paraId="3D1FB29D" w14:textId="77777777" w:rsidR="00712A7D" w:rsidRPr="006054A5" w:rsidRDefault="00712A7D" w:rsidP="00455846">
            <w:pPr>
              <w:jc w:val="center"/>
              <w:rPr>
                <w:b/>
                <w:bCs/>
              </w:rPr>
            </w:pPr>
          </w:p>
        </w:tc>
        <w:tc>
          <w:tcPr>
            <w:tcW w:w="2002" w:type="dxa"/>
            <w:tcBorders>
              <w:top w:val="single" w:sz="4" w:space="0" w:color="auto"/>
              <w:bottom w:val="single" w:sz="4" w:space="0" w:color="auto"/>
            </w:tcBorders>
          </w:tcPr>
          <w:p w14:paraId="0413FB25" w14:textId="77777777" w:rsidR="00712A7D" w:rsidRPr="006054A5" w:rsidRDefault="00712A7D" w:rsidP="00455846">
            <w:pPr>
              <w:jc w:val="center"/>
              <w:rPr>
                <w:b/>
                <w:bCs/>
              </w:rPr>
            </w:pPr>
            <w:r w:rsidRPr="006054A5">
              <w:rPr>
                <w:b/>
                <w:bCs/>
              </w:rPr>
              <w:t>Mirabegron 50 mg</w:t>
            </w:r>
          </w:p>
          <w:p w14:paraId="0D966035" w14:textId="77777777" w:rsidR="00712A7D" w:rsidRPr="006054A5" w:rsidRDefault="00712A7D" w:rsidP="00455846">
            <w:pPr>
              <w:jc w:val="center"/>
              <w:rPr>
                <w:b/>
                <w:bCs/>
              </w:rPr>
            </w:pPr>
            <w:r w:rsidRPr="006054A5">
              <w:rPr>
                <w:b/>
                <w:bCs/>
              </w:rPr>
              <w:t>(n=</w:t>
            </w:r>
            <w:r w:rsidRPr="006054A5">
              <w:rPr>
                <w:b/>
                <w:bCs/>
                <w:lang w:val="id-ID"/>
              </w:rPr>
              <w:t>10</w:t>
            </w:r>
            <w:r w:rsidRPr="006054A5">
              <w:rPr>
                <w:b/>
                <w:bCs/>
              </w:rPr>
              <w:t>)</w:t>
            </w:r>
          </w:p>
          <w:p w14:paraId="5CF599B5" w14:textId="77777777" w:rsidR="00712A7D" w:rsidRPr="006054A5" w:rsidRDefault="00712A7D" w:rsidP="00455846">
            <w:pPr>
              <w:jc w:val="center"/>
              <w:rPr>
                <w:b/>
                <w:bCs/>
              </w:rPr>
            </w:pPr>
            <w:r w:rsidRPr="006054A5">
              <w:rPr>
                <w:b/>
                <w:bCs/>
                <w:lang w:val="id-ID"/>
              </w:rPr>
              <w:t>Median (min-maks)</w:t>
            </w:r>
          </w:p>
        </w:tc>
        <w:tc>
          <w:tcPr>
            <w:tcW w:w="1986" w:type="dxa"/>
            <w:tcBorders>
              <w:top w:val="single" w:sz="4" w:space="0" w:color="auto"/>
              <w:bottom w:val="single" w:sz="4" w:space="0" w:color="auto"/>
            </w:tcBorders>
          </w:tcPr>
          <w:p w14:paraId="5516A765" w14:textId="77777777" w:rsidR="00712A7D" w:rsidRPr="006054A5" w:rsidRDefault="00712A7D" w:rsidP="00455846">
            <w:pPr>
              <w:jc w:val="center"/>
              <w:rPr>
                <w:b/>
                <w:bCs/>
              </w:rPr>
            </w:pPr>
            <w:r w:rsidRPr="006054A5">
              <w:rPr>
                <w:b/>
                <w:bCs/>
              </w:rPr>
              <w:t>Tamsulosin 0,4 mg</w:t>
            </w:r>
          </w:p>
          <w:p w14:paraId="6120A415" w14:textId="77777777" w:rsidR="00712A7D" w:rsidRPr="006054A5" w:rsidRDefault="00712A7D" w:rsidP="00455846">
            <w:pPr>
              <w:jc w:val="center"/>
              <w:rPr>
                <w:b/>
                <w:bCs/>
              </w:rPr>
            </w:pPr>
            <w:r w:rsidRPr="006054A5">
              <w:rPr>
                <w:b/>
                <w:bCs/>
              </w:rPr>
              <w:t>(n=</w:t>
            </w:r>
            <w:r w:rsidRPr="006054A5">
              <w:rPr>
                <w:b/>
                <w:bCs/>
                <w:lang w:val="id-ID"/>
              </w:rPr>
              <w:t>10</w:t>
            </w:r>
            <w:r w:rsidRPr="006054A5">
              <w:rPr>
                <w:b/>
                <w:bCs/>
              </w:rPr>
              <w:t>)</w:t>
            </w:r>
          </w:p>
          <w:p w14:paraId="3C43A407" w14:textId="77777777" w:rsidR="00712A7D" w:rsidRPr="006054A5" w:rsidRDefault="00712A7D" w:rsidP="00455846">
            <w:pPr>
              <w:jc w:val="center"/>
              <w:rPr>
                <w:b/>
                <w:bCs/>
              </w:rPr>
            </w:pPr>
            <w:r w:rsidRPr="006054A5">
              <w:rPr>
                <w:b/>
                <w:bCs/>
                <w:lang w:val="id-ID"/>
              </w:rPr>
              <w:t>Median (min-maks)</w:t>
            </w:r>
          </w:p>
        </w:tc>
        <w:tc>
          <w:tcPr>
            <w:tcW w:w="1246" w:type="dxa"/>
            <w:tcBorders>
              <w:top w:val="single" w:sz="4" w:space="0" w:color="auto"/>
              <w:bottom w:val="single" w:sz="4" w:space="0" w:color="auto"/>
            </w:tcBorders>
          </w:tcPr>
          <w:p w14:paraId="69A155C9" w14:textId="02601D13" w:rsidR="00712A7D" w:rsidRPr="00712A7D" w:rsidRDefault="00712A7D" w:rsidP="00455846">
            <w:pPr>
              <w:jc w:val="center"/>
              <w:rPr>
                <w:b/>
                <w:bCs/>
                <w:lang w:val="id-ID"/>
              </w:rPr>
            </w:pPr>
            <w:r>
              <w:rPr>
                <w:b/>
                <w:bCs/>
                <w:lang w:val="id-ID"/>
              </w:rPr>
              <w:t xml:space="preserve">Selisih median </w:t>
            </w:r>
          </w:p>
        </w:tc>
        <w:tc>
          <w:tcPr>
            <w:tcW w:w="1228" w:type="dxa"/>
            <w:tcBorders>
              <w:top w:val="single" w:sz="4" w:space="0" w:color="auto"/>
              <w:bottom w:val="single" w:sz="4" w:space="0" w:color="auto"/>
            </w:tcBorders>
            <w:vAlign w:val="center"/>
          </w:tcPr>
          <w:p w14:paraId="09F877B0" w14:textId="5D7EEEF0" w:rsidR="00712A7D" w:rsidRPr="006054A5" w:rsidRDefault="00712A7D" w:rsidP="00455846">
            <w:pPr>
              <w:jc w:val="center"/>
              <w:rPr>
                <w:b/>
                <w:bCs/>
                <w:i/>
                <w:iCs/>
              </w:rPr>
            </w:pPr>
            <w:r w:rsidRPr="006054A5">
              <w:rPr>
                <w:b/>
                <w:bCs/>
                <w:i/>
                <w:iCs/>
              </w:rPr>
              <w:t>p-value</w:t>
            </w:r>
          </w:p>
        </w:tc>
      </w:tr>
      <w:tr w:rsidR="00712A7D" w:rsidRPr="006054A5" w14:paraId="66859667" w14:textId="77777777" w:rsidTr="00232FBC">
        <w:tc>
          <w:tcPr>
            <w:tcW w:w="1996" w:type="dxa"/>
            <w:tcBorders>
              <w:top w:val="single" w:sz="4" w:space="0" w:color="auto"/>
            </w:tcBorders>
          </w:tcPr>
          <w:p w14:paraId="537E19C1" w14:textId="77777777" w:rsidR="00712A7D" w:rsidRPr="006054A5" w:rsidRDefault="00712A7D" w:rsidP="00455846">
            <w:pPr>
              <w:jc w:val="both"/>
              <w:rPr>
                <w:lang w:val="id-ID"/>
              </w:rPr>
            </w:pPr>
            <w:r w:rsidRPr="006054A5">
              <w:t xml:space="preserve">IL-6 serum pre-pemasangan </w:t>
            </w:r>
            <w:r w:rsidRPr="006054A5">
              <w:rPr>
                <w:i/>
                <w:iCs/>
              </w:rPr>
              <w:t>stent</w:t>
            </w:r>
            <w:r w:rsidRPr="006054A5">
              <w:t xml:space="preserve"> </w:t>
            </w:r>
            <w:r w:rsidRPr="006054A5">
              <w:rPr>
                <w:lang w:val="id-ID"/>
              </w:rPr>
              <w:t>ureter</w:t>
            </w:r>
          </w:p>
        </w:tc>
        <w:tc>
          <w:tcPr>
            <w:tcW w:w="2002" w:type="dxa"/>
            <w:tcBorders>
              <w:top w:val="single" w:sz="4" w:space="0" w:color="auto"/>
            </w:tcBorders>
          </w:tcPr>
          <w:p w14:paraId="27AEE837" w14:textId="77777777" w:rsidR="00712A7D" w:rsidRPr="006054A5" w:rsidRDefault="00712A7D" w:rsidP="00455846">
            <w:pPr>
              <w:jc w:val="both"/>
              <w:rPr>
                <w:b/>
                <w:bCs/>
                <w:lang w:val="id-ID"/>
              </w:rPr>
            </w:pPr>
            <w:r w:rsidRPr="006054A5">
              <w:rPr>
                <w:lang w:val="id-ID"/>
              </w:rPr>
              <w:t>1,84 (0,62-4,12)</w:t>
            </w:r>
          </w:p>
        </w:tc>
        <w:tc>
          <w:tcPr>
            <w:tcW w:w="1986" w:type="dxa"/>
            <w:tcBorders>
              <w:top w:val="single" w:sz="4" w:space="0" w:color="auto"/>
            </w:tcBorders>
          </w:tcPr>
          <w:p w14:paraId="7C0F5D6B" w14:textId="77777777" w:rsidR="00712A7D" w:rsidRPr="006054A5" w:rsidRDefault="00712A7D" w:rsidP="00455846">
            <w:pPr>
              <w:jc w:val="both"/>
              <w:rPr>
                <w:b/>
                <w:bCs/>
                <w:lang w:val="id-ID"/>
              </w:rPr>
            </w:pPr>
            <w:r w:rsidRPr="006054A5">
              <w:rPr>
                <w:lang w:val="id-ID"/>
              </w:rPr>
              <w:t>1,41 (0,51-6,42)</w:t>
            </w:r>
          </w:p>
        </w:tc>
        <w:tc>
          <w:tcPr>
            <w:tcW w:w="1246" w:type="dxa"/>
            <w:tcBorders>
              <w:top w:val="single" w:sz="4" w:space="0" w:color="auto"/>
            </w:tcBorders>
          </w:tcPr>
          <w:p w14:paraId="544DF8D4" w14:textId="3E1C53AB" w:rsidR="00712A7D" w:rsidRPr="006054A5" w:rsidRDefault="00232FBC" w:rsidP="00455846">
            <w:pPr>
              <w:jc w:val="center"/>
              <w:rPr>
                <w:lang w:val="id-ID"/>
              </w:rPr>
            </w:pPr>
            <w:r>
              <w:rPr>
                <w:lang w:val="id-ID"/>
              </w:rPr>
              <w:t xml:space="preserve">- </w:t>
            </w:r>
            <w:r w:rsidR="00B90024">
              <w:rPr>
                <w:lang w:val="id-ID"/>
              </w:rPr>
              <w:t>0,43</w:t>
            </w:r>
          </w:p>
        </w:tc>
        <w:tc>
          <w:tcPr>
            <w:tcW w:w="1228" w:type="dxa"/>
            <w:tcBorders>
              <w:top w:val="single" w:sz="4" w:space="0" w:color="auto"/>
            </w:tcBorders>
          </w:tcPr>
          <w:p w14:paraId="747FD119" w14:textId="6D64EFBC" w:rsidR="00712A7D" w:rsidRPr="006054A5" w:rsidRDefault="00712A7D" w:rsidP="00455846">
            <w:pPr>
              <w:jc w:val="center"/>
              <w:rPr>
                <w:lang w:val="id-ID"/>
              </w:rPr>
            </w:pPr>
            <w:r w:rsidRPr="006054A5">
              <w:rPr>
                <w:lang w:val="id-ID"/>
              </w:rPr>
              <w:t>0,880</w:t>
            </w:r>
          </w:p>
        </w:tc>
      </w:tr>
      <w:tr w:rsidR="00712A7D" w:rsidRPr="006054A5" w14:paraId="063C9747" w14:textId="77777777" w:rsidTr="00232FBC">
        <w:tc>
          <w:tcPr>
            <w:tcW w:w="1996" w:type="dxa"/>
            <w:tcBorders>
              <w:bottom w:val="single" w:sz="4" w:space="0" w:color="auto"/>
            </w:tcBorders>
          </w:tcPr>
          <w:p w14:paraId="2DE7E408" w14:textId="77777777" w:rsidR="00712A7D" w:rsidRPr="006054A5" w:rsidRDefault="00712A7D" w:rsidP="00455846">
            <w:pPr>
              <w:jc w:val="both"/>
              <w:rPr>
                <w:lang w:val="id-ID"/>
              </w:rPr>
            </w:pPr>
            <w:r w:rsidRPr="006054A5">
              <w:t xml:space="preserve">IL-6 serum post-pemasangan </w:t>
            </w:r>
            <w:r w:rsidRPr="006054A5">
              <w:rPr>
                <w:i/>
                <w:iCs/>
              </w:rPr>
              <w:t>stent</w:t>
            </w:r>
            <w:r w:rsidRPr="006054A5">
              <w:t xml:space="preserve"> </w:t>
            </w:r>
            <w:r w:rsidRPr="006054A5">
              <w:rPr>
                <w:lang w:val="id-ID"/>
              </w:rPr>
              <w:t>ureter</w:t>
            </w:r>
          </w:p>
        </w:tc>
        <w:tc>
          <w:tcPr>
            <w:tcW w:w="2002" w:type="dxa"/>
            <w:tcBorders>
              <w:bottom w:val="single" w:sz="4" w:space="0" w:color="auto"/>
            </w:tcBorders>
          </w:tcPr>
          <w:p w14:paraId="3423CEFD" w14:textId="77777777" w:rsidR="00712A7D" w:rsidRPr="006054A5" w:rsidRDefault="00712A7D" w:rsidP="00455846">
            <w:pPr>
              <w:jc w:val="both"/>
              <w:rPr>
                <w:b/>
                <w:bCs/>
                <w:lang w:val="id-ID"/>
              </w:rPr>
            </w:pPr>
            <w:r w:rsidRPr="006054A5">
              <w:rPr>
                <w:lang w:val="id-ID"/>
              </w:rPr>
              <w:t>0,94 (0,23-2,12)</w:t>
            </w:r>
          </w:p>
        </w:tc>
        <w:tc>
          <w:tcPr>
            <w:tcW w:w="1986" w:type="dxa"/>
            <w:tcBorders>
              <w:bottom w:val="single" w:sz="4" w:space="0" w:color="auto"/>
            </w:tcBorders>
          </w:tcPr>
          <w:p w14:paraId="5CC88FB5" w14:textId="77777777" w:rsidR="00712A7D" w:rsidRPr="006054A5" w:rsidRDefault="00712A7D" w:rsidP="00455846">
            <w:pPr>
              <w:jc w:val="both"/>
              <w:rPr>
                <w:b/>
                <w:bCs/>
                <w:lang w:val="id-ID"/>
              </w:rPr>
            </w:pPr>
            <w:r w:rsidRPr="006054A5">
              <w:rPr>
                <w:lang w:val="id-ID"/>
              </w:rPr>
              <w:t>5,24 (0,72-8,23)</w:t>
            </w:r>
          </w:p>
        </w:tc>
        <w:tc>
          <w:tcPr>
            <w:tcW w:w="1246" w:type="dxa"/>
            <w:tcBorders>
              <w:bottom w:val="single" w:sz="4" w:space="0" w:color="auto"/>
            </w:tcBorders>
          </w:tcPr>
          <w:p w14:paraId="66BE97D8" w14:textId="52DE8446" w:rsidR="00712A7D" w:rsidRPr="006054A5" w:rsidRDefault="00232FBC" w:rsidP="00455846">
            <w:pPr>
              <w:jc w:val="center"/>
              <w:rPr>
                <w:lang w:val="id-ID"/>
              </w:rPr>
            </w:pPr>
            <w:r>
              <w:rPr>
                <w:lang w:val="id-ID"/>
              </w:rPr>
              <w:t>4,3</w:t>
            </w:r>
          </w:p>
        </w:tc>
        <w:tc>
          <w:tcPr>
            <w:tcW w:w="1228" w:type="dxa"/>
            <w:tcBorders>
              <w:bottom w:val="single" w:sz="4" w:space="0" w:color="auto"/>
            </w:tcBorders>
          </w:tcPr>
          <w:p w14:paraId="153DFDC1" w14:textId="4E4FCED5" w:rsidR="00712A7D" w:rsidRPr="006054A5" w:rsidRDefault="00712A7D" w:rsidP="00455846">
            <w:pPr>
              <w:jc w:val="center"/>
              <w:rPr>
                <w:lang w:val="id-ID"/>
              </w:rPr>
            </w:pPr>
            <w:r w:rsidRPr="006054A5">
              <w:rPr>
                <w:lang w:val="id-ID"/>
              </w:rPr>
              <w:t>0,003</w:t>
            </w:r>
          </w:p>
        </w:tc>
      </w:tr>
    </w:tbl>
    <w:p w14:paraId="5D84412E" w14:textId="77777777" w:rsidR="00C71230" w:rsidRPr="006054A5" w:rsidRDefault="00C71230" w:rsidP="00455846">
      <w:pPr>
        <w:spacing w:line="480" w:lineRule="auto"/>
        <w:jc w:val="both"/>
        <w:rPr>
          <w:b/>
          <w:bCs/>
        </w:rPr>
      </w:pPr>
    </w:p>
    <w:p w14:paraId="35C55901" w14:textId="77777777" w:rsidR="00C71230" w:rsidRPr="006054A5" w:rsidRDefault="00C71230" w:rsidP="00455846">
      <w:pPr>
        <w:spacing w:line="480" w:lineRule="auto"/>
        <w:ind w:firstLine="720"/>
        <w:jc w:val="both"/>
        <w:rPr>
          <w:lang w:val="id-ID"/>
        </w:rPr>
      </w:pPr>
      <w:r w:rsidRPr="006054A5">
        <w:rPr>
          <w:lang w:val="id-ID"/>
        </w:rPr>
        <w:t xml:space="preserve">Tidak terdapat perbedaan signifikan </w:t>
      </w:r>
      <w:r w:rsidRPr="006054A5">
        <w:t xml:space="preserve">kadar IL-6 </w:t>
      </w:r>
      <w:r w:rsidRPr="006054A5">
        <w:rPr>
          <w:lang w:val="id-ID"/>
        </w:rPr>
        <w:t xml:space="preserve">serum pre-pemasangan </w:t>
      </w:r>
      <w:r w:rsidRPr="006054A5">
        <w:rPr>
          <w:i/>
          <w:iCs/>
          <w:lang w:val="id-ID"/>
        </w:rPr>
        <w:t>stent</w:t>
      </w:r>
      <w:r w:rsidRPr="006054A5">
        <w:rPr>
          <w:lang w:val="id-ID"/>
        </w:rPr>
        <w:t xml:space="preserve"> ureter pada kelompok dengan pemberian mirabegron 50 mg dibandingkan kelompok dengan pemberian tamsulosin 0,4 mg (p=0,880). Namun, terdapat perbedaan signifikan kadar IL-6 serum post-pemasangan </w:t>
      </w:r>
      <w:r w:rsidRPr="006054A5">
        <w:rPr>
          <w:i/>
          <w:iCs/>
          <w:lang w:val="id-ID"/>
        </w:rPr>
        <w:t>stent</w:t>
      </w:r>
      <w:r w:rsidRPr="006054A5">
        <w:rPr>
          <w:lang w:val="id-ID"/>
        </w:rPr>
        <w:t xml:space="preserve"> ureter pada kelompok dengan pemberian mirabegron 50 mg dibandingkan kelompok dengan pemberian tamsulosin 0,4 mg (p=0,003), dengan nilai median kadar IL-6 serum yang lebih tinggi pada kelompok dengan pemberian tamsulosin 0,4 mg.</w:t>
      </w:r>
    </w:p>
    <w:p w14:paraId="6EF4464A" w14:textId="77777777" w:rsidR="00C71230" w:rsidRPr="006054A5" w:rsidRDefault="00C71230" w:rsidP="00455846">
      <w:pPr>
        <w:spacing w:line="480" w:lineRule="auto"/>
        <w:jc w:val="both"/>
        <w:rPr>
          <w:lang w:val="id-ID"/>
        </w:rPr>
      </w:pPr>
    </w:p>
    <w:p w14:paraId="2C39774D" w14:textId="6D67EBCA" w:rsidR="00C71230" w:rsidRPr="006054A5" w:rsidRDefault="00C71230" w:rsidP="00455846">
      <w:pPr>
        <w:pStyle w:val="Heading3"/>
        <w:spacing w:line="480" w:lineRule="auto"/>
        <w:jc w:val="both"/>
        <w:rPr>
          <w:rFonts w:ascii="Times New Roman" w:hAnsi="Times New Roman" w:cs="Times New Roman"/>
          <w:b/>
          <w:bCs/>
          <w:color w:val="0D0D0D" w:themeColor="text1" w:themeTint="F2"/>
        </w:rPr>
      </w:pPr>
      <w:bookmarkStart w:id="173" w:name="_Toc125402240"/>
      <w:bookmarkStart w:id="174" w:name="_Toc126216345"/>
      <w:r w:rsidRPr="006054A5">
        <w:rPr>
          <w:rFonts w:ascii="Times New Roman" w:hAnsi="Times New Roman" w:cs="Times New Roman"/>
          <w:b/>
          <w:bCs/>
          <w:color w:val="0D0D0D" w:themeColor="text1" w:themeTint="F2"/>
        </w:rPr>
        <w:lastRenderedPageBreak/>
        <w:t>5.1.</w:t>
      </w:r>
      <w:r w:rsidRPr="006054A5">
        <w:rPr>
          <w:rFonts w:ascii="Times New Roman" w:hAnsi="Times New Roman" w:cs="Times New Roman"/>
          <w:b/>
          <w:bCs/>
          <w:color w:val="0D0D0D" w:themeColor="text1" w:themeTint="F2"/>
          <w:lang w:val="id-ID"/>
        </w:rPr>
        <w:t>5</w:t>
      </w:r>
      <w:r w:rsidRPr="006054A5">
        <w:rPr>
          <w:rFonts w:ascii="Times New Roman" w:hAnsi="Times New Roman" w:cs="Times New Roman"/>
          <w:b/>
          <w:bCs/>
          <w:color w:val="0D0D0D" w:themeColor="text1" w:themeTint="F2"/>
        </w:rPr>
        <w:t xml:space="preserve"> Perbandingan kadar IL-6 urine pre- dan post-pemasangan </w:t>
      </w:r>
      <w:r w:rsidRPr="006054A5">
        <w:rPr>
          <w:rFonts w:ascii="Times New Roman" w:hAnsi="Times New Roman" w:cs="Times New Roman"/>
          <w:b/>
          <w:bCs/>
          <w:i/>
          <w:iCs/>
          <w:color w:val="0D0D0D" w:themeColor="text1" w:themeTint="F2"/>
        </w:rPr>
        <w:t>stent</w:t>
      </w:r>
      <w:r w:rsidRPr="006054A5">
        <w:rPr>
          <w:rFonts w:ascii="Times New Roman" w:hAnsi="Times New Roman" w:cs="Times New Roman"/>
          <w:b/>
          <w:bCs/>
          <w:color w:val="0D0D0D" w:themeColor="text1" w:themeTint="F2"/>
        </w:rPr>
        <w:t xml:space="preserve"> ureter dengan pemberian </w:t>
      </w:r>
      <w:r w:rsidRPr="006054A5">
        <w:rPr>
          <w:rFonts w:ascii="Times New Roman" w:hAnsi="Times New Roman" w:cs="Times New Roman"/>
          <w:b/>
          <w:bCs/>
          <w:color w:val="0D0D0D" w:themeColor="text1" w:themeTint="F2"/>
          <w:lang w:val="id-ID"/>
        </w:rPr>
        <w:t>m</w:t>
      </w:r>
      <w:r w:rsidRPr="006054A5">
        <w:rPr>
          <w:rFonts w:ascii="Times New Roman" w:hAnsi="Times New Roman" w:cs="Times New Roman"/>
          <w:b/>
          <w:bCs/>
          <w:color w:val="0D0D0D" w:themeColor="text1" w:themeTint="F2"/>
        </w:rPr>
        <w:t xml:space="preserve">irabegron 50 mg dan </w:t>
      </w:r>
      <w:r w:rsidRPr="006054A5">
        <w:rPr>
          <w:rFonts w:ascii="Times New Roman" w:hAnsi="Times New Roman" w:cs="Times New Roman"/>
          <w:b/>
          <w:bCs/>
          <w:color w:val="0D0D0D" w:themeColor="text1" w:themeTint="F2"/>
          <w:lang w:val="id-ID"/>
        </w:rPr>
        <w:t>t</w:t>
      </w:r>
      <w:r w:rsidRPr="006054A5">
        <w:rPr>
          <w:rFonts w:ascii="Times New Roman" w:hAnsi="Times New Roman" w:cs="Times New Roman"/>
          <w:b/>
          <w:bCs/>
          <w:color w:val="0D0D0D" w:themeColor="text1" w:themeTint="F2"/>
        </w:rPr>
        <w:t>amsulosin 0,4 mg</w:t>
      </w:r>
      <w:bookmarkEnd w:id="173"/>
      <w:bookmarkEnd w:id="174"/>
      <w:r w:rsidRPr="006054A5">
        <w:rPr>
          <w:rFonts w:ascii="Times New Roman" w:hAnsi="Times New Roman" w:cs="Times New Roman"/>
          <w:b/>
          <w:bCs/>
          <w:color w:val="0D0D0D" w:themeColor="text1" w:themeTint="F2"/>
        </w:rPr>
        <w:t xml:space="preserve"> </w:t>
      </w:r>
    </w:p>
    <w:p w14:paraId="33A28689" w14:textId="77777777" w:rsidR="00C71230" w:rsidRPr="006054A5" w:rsidRDefault="00C71230" w:rsidP="00455846">
      <w:pPr>
        <w:spacing w:line="480" w:lineRule="auto"/>
        <w:ind w:firstLine="720"/>
        <w:jc w:val="both"/>
      </w:pPr>
      <w:r w:rsidRPr="006054A5">
        <w:t xml:space="preserve">Perbandingan kadar IL-6 urine pre- dan post-pemasangan </w:t>
      </w:r>
      <w:r w:rsidRPr="006054A5">
        <w:rPr>
          <w:i/>
          <w:iCs/>
        </w:rPr>
        <w:t>stent</w:t>
      </w:r>
      <w:r w:rsidRPr="006054A5">
        <w:t xml:space="preserve"> ureter dengan pemberian </w:t>
      </w:r>
      <w:r w:rsidRPr="006054A5">
        <w:rPr>
          <w:lang w:val="id-ID"/>
        </w:rPr>
        <w:t>m</w:t>
      </w:r>
      <w:r w:rsidRPr="006054A5">
        <w:t xml:space="preserve">irabegron 50 mg dan </w:t>
      </w:r>
      <w:r w:rsidRPr="006054A5">
        <w:rPr>
          <w:lang w:val="id-ID"/>
        </w:rPr>
        <w:t>t</w:t>
      </w:r>
      <w:r w:rsidRPr="006054A5">
        <w:t xml:space="preserve">amsulosin 0,4 mg dianalisis dengan </w:t>
      </w:r>
      <w:r w:rsidRPr="006054A5">
        <w:rPr>
          <w:lang w:val="id-ID"/>
        </w:rPr>
        <w:t xml:space="preserve">uji </w:t>
      </w:r>
      <w:r w:rsidRPr="006054A5">
        <w:rPr>
          <w:i/>
          <w:iCs/>
          <w:lang w:val="id-ID"/>
        </w:rPr>
        <w:t>Repeated Mann-Whitney</w:t>
      </w:r>
      <w:r w:rsidRPr="006054A5">
        <w:rPr>
          <w:lang w:val="id-ID"/>
        </w:rPr>
        <w:t xml:space="preserve"> dengan koreksi </w:t>
      </w:r>
      <w:r w:rsidRPr="006054A5">
        <w:rPr>
          <w:i/>
          <w:iCs/>
          <w:lang w:val="id-ID"/>
        </w:rPr>
        <w:t>bonferroni</w:t>
      </w:r>
      <w:r w:rsidRPr="006054A5">
        <w:rPr>
          <w:lang w:val="id-ID"/>
        </w:rPr>
        <w:t>,</w:t>
      </w:r>
      <w:r w:rsidRPr="006054A5">
        <w:t xml:space="preserve"> dengan hasil yang dijelaskan sebagai berikut:</w:t>
      </w:r>
    </w:p>
    <w:p w14:paraId="7D100D22" w14:textId="4323FC67" w:rsidR="00C71230" w:rsidRPr="006054A5" w:rsidRDefault="00B93E9E" w:rsidP="00455846">
      <w:pPr>
        <w:pStyle w:val="Caption"/>
        <w:jc w:val="center"/>
        <w:rPr>
          <w:rFonts w:cs="Times New Roman"/>
          <w:b/>
          <w:bCs/>
          <w:i w:val="0"/>
          <w:iCs w:val="0"/>
          <w:color w:val="0D0D0D" w:themeColor="text1" w:themeTint="F2"/>
          <w:sz w:val="24"/>
          <w:szCs w:val="24"/>
        </w:rPr>
      </w:pPr>
      <w:bookmarkStart w:id="175" w:name="_Toc126214624"/>
      <w:r w:rsidRPr="006054A5">
        <w:rPr>
          <w:b/>
          <w:bCs/>
          <w:i w:val="0"/>
          <w:iCs w:val="0"/>
          <w:color w:val="0D0D0D" w:themeColor="text1" w:themeTint="F2"/>
          <w:sz w:val="24"/>
          <w:szCs w:val="24"/>
        </w:rPr>
        <w:t xml:space="preserve">Tabel </w:t>
      </w:r>
      <w:r w:rsidRPr="006054A5">
        <w:rPr>
          <w:b/>
          <w:bCs/>
          <w:i w:val="0"/>
          <w:iCs w:val="0"/>
          <w:color w:val="0D0D0D" w:themeColor="text1" w:themeTint="F2"/>
          <w:sz w:val="24"/>
          <w:szCs w:val="24"/>
        </w:rPr>
        <w:fldChar w:fldCharType="begin"/>
      </w:r>
      <w:r w:rsidRPr="006054A5">
        <w:rPr>
          <w:b/>
          <w:bCs/>
          <w:i w:val="0"/>
          <w:iCs w:val="0"/>
          <w:color w:val="0D0D0D" w:themeColor="text1" w:themeTint="F2"/>
          <w:sz w:val="24"/>
          <w:szCs w:val="24"/>
        </w:rPr>
        <w:instrText xml:space="preserve"> SEQ Tabel \* ARABIC </w:instrText>
      </w:r>
      <w:r w:rsidRPr="006054A5">
        <w:rPr>
          <w:b/>
          <w:bCs/>
          <w:i w:val="0"/>
          <w:iCs w:val="0"/>
          <w:color w:val="0D0D0D" w:themeColor="text1" w:themeTint="F2"/>
          <w:sz w:val="24"/>
          <w:szCs w:val="24"/>
        </w:rPr>
        <w:fldChar w:fldCharType="separate"/>
      </w:r>
      <w:r w:rsidR="00F96C0A">
        <w:rPr>
          <w:b/>
          <w:bCs/>
          <w:i w:val="0"/>
          <w:iCs w:val="0"/>
          <w:color w:val="0D0D0D" w:themeColor="text1" w:themeTint="F2"/>
          <w:sz w:val="24"/>
          <w:szCs w:val="24"/>
        </w:rPr>
        <w:t>8</w:t>
      </w:r>
      <w:r w:rsidRPr="006054A5">
        <w:rPr>
          <w:b/>
          <w:bCs/>
          <w:i w:val="0"/>
          <w:iCs w:val="0"/>
          <w:color w:val="0D0D0D" w:themeColor="text1" w:themeTint="F2"/>
          <w:sz w:val="24"/>
          <w:szCs w:val="24"/>
        </w:rPr>
        <w:fldChar w:fldCharType="end"/>
      </w:r>
      <w:r w:rsidR="00D36B8C" w:rsidRPr="006054A5">
        <w:rPr>
          <w:b/>
          <w:bCs/>
          <w:i w:val="0"/>
          <w:iCs w:val="0"/>
          <w:color w:val="0D0D0D" w:themeColor="text1" w:themeTint="F2"/>
          <w:sz w:val="24"/>
          <w:szCs w:val="24"/>
        </w:rPr>
        <w:t>. Perbandingan kadar IL-6 urine pre- dan post-pemasangan stent ureter dengan pemberian mirabegron 50 mg dan tamsulosin 0,4 mg</w:t>
      </w:r>
      <w:bookmarkEnd w:id="175"/>
    </w:p>
    <w:tbl>
      <w:tblPr>
        <w:tblStyle w:val="TableGrid"/>
        <w:tblW w:w="8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2257"/>
        <w:gridCol w:w="2239"/>
        <w:gridCol w:w="1059"/>
        <w:gridCol w:w="1228"/>
      </w:tblGrid>
      <w:tr w:rsidR="00232FBC" w:rsidRPr="006054A5" w14:paraId="451D129B" w14:textId="77777777" w:rsidTr="00232FBC">
        <w:tc>
          <w:tcPr>
            <w:tcW w:w="1996" w:type="dxa"/>
            <w:tcBorders>
              <w:top w:val="single" w:sz="4" w:space="0" w:color="auto"/>
              <w:bottom w:val="single" w:sz="4" w:space="0" w:color="auto"/>
            </w:tcBorders>
          </w:tcPr>
          <w:p w14:paraId="6BD4C99C" w14:textId="77777777" w:rsidR="00232FBC" w:rsidRPr="006054A5" w:rsidRDefault="00232FBC" w:rsidP="00455846">
            <w:pPr>
              <w:jc w:val="center"/>
              <w:rPr>
                <w:b/>
                <w:bCs/>
              </w:rPr>
            </w:pPr>
          </w:p>
        </w:tc>
        <w:tc>
          <w:tcPr>
            <w:tcW w:w="2257" w:type="dxa"/>
            <w:tcBorders>
              <w:top w:val="single" w:sz="4" w:space="0" w:color="auto"/>
              <w:bottom w:val="single" w:sz="4" w:space="0" w:color="auto"/>
            </w:tcBorders>
          </w:tcPr>
          <w:p w14:paraId="5D47540A" w14:textId="77777777" w:rsidR="00232FBC" w:rsidRPr="006054A5" w:rsidRDefault="00232FBC" w:rsidP="00455846">
            <w:pPr>
              <w:jc w:val="center"/>
              <w:rPr>
                <w:b/>
                <w:bCs/>
              </w:rPr>
            </w:pPr>
            <w:r w:rsidRPr="006054A5">
              <w:rPr>
                <w:b/>
                <w:bCs/>
              </w:rPr>
              <w:t>Mirabegron 50 mg</w:t>
            </w:r>
          </w:p>
        </w:tc>
        <w:tc>
          <w:tcPr>
            <w:tcW w:w="2239" w:type="dxa"/>
            <w:tcBorders>
              <w:top w:val="single" w:sz="4" w:space="0" w:color="auto"/>
              <w:bottom w:val="single" w:sz="4" w:space="0" w:color="auto"/>
            </w:tcBorders>
          </w:tcPr>
          <w:p w14:paraId="146FF2E8" w14:textId="77777777" w:rsidR="00232FBC" w:rsidRPr="006054A5" w:rsidRDefault="00232FBC" w:rsidP="00455846">
            <w:pPr>
              <w:jc w:val="center"/>
              <w:rPr>
                <w:b/>
                <w:bCs/>
              </w:rPr>
            </w:pPr>
            <w:r w:rsidRPr="006054A5">
              <w:rPr>
                <w:b/>
                <w:bCs/>
              </w:rPr>
              <w:t>Tamsulosin 0,4 mg</w:t>
            </w:r>
          </w:p>
        </w:tc>
        <w:tc>
          <w:tcPr>
            <w:tcW w:w="1059" w:type="dxa"/>
            <w:tcBorders>
              <w:top w:val="single" w:sz="4" w:space="0" w:color="auto"/>
              <w:bottom w:val="single" w:sz="4" w:space="0" w:color="auto"/>
            </w:tcBorders>
          </w:tcPr>
          <w:p w14:paraId="256B445E" w14:textId="1E60C8EB" w:rsidR="00232FBC" w:rsidRPr="00232FBC" w:rsidRDefault="00232FBC" w:rsidP="00455846">
            <w:pPr>
              <w:jc w:val="center"/>
              <w:rPr>
                <w:b/>
                <w:bCs/>
                <w:lang w:val="id-ID"/>
              </w:rPr>
            </w:pPr>
            <w:r>
              <w:rPr>
                <w:b/>
                <w:bCs/>
                <w:lang w:val="id-ID"/>
              </w:rPr>
              <w:t>Selisih median</w:t>
            </w:r>
          </w:p>
        </w:tc>
        <w:tc>
          <w:tcPr>
            <w:tcW w:w="1228" w:type="dxa"/>
            <w:tcBorders>
              <w:top w:val="single" w:sz="4" w:space="0" w:color="auto"/>
              <w:bottom w:val="single" w:sz="4" w:space="0" w:color="auto"/>
            </w:tcBorders>
          </w:tcPr>
          <w:p w14:paraId="25C657A5" w14:textId="0AEF9D1E" w:rsidR="00232FBC" w:rsidRPr="006054A5" w:rsidRDefault="00232FBC" w:rsidP="00455846">
            <w:pPr>
              <w:jc w:val="center"/>
              <w:rPr>
                <w:b/>
                <w:bCs/>
                <w:i/>
                <w:iCs/>
              </w:rPr>
            </w:pPr>
            <w:r w:rsidRPr="006054A5">
              <w:rPr>
                <w:b/>
                <w:bCs/>
                <w:i/>
                <w:iCs/>
              </w:rPr>
              <w:t>p-value</w:t>
            </w:r>
          </w:p>
        </w:tc>
      </w:tr>
      <w:tr w:rsidR="00232FBC" w:rsidRPr="006054A5" w14:paraId="091CDFB4" w14:textId="77777777" w:rsidTr="00232FBC">
        <w:tc>
          <w:tcPr>
            <w:tcW w:w="1996" w:type="dxa"/>
            <w:tcBorders>
              <w:top w:val="single" w:sz="4" w:space="0" w:color="auto"/>
            </w:tcBorders>
          </w:tcPr>
          <w:p w14:paraId="075FB0F5" w14:textId="77777777" w:rsidR="00232FBC" w:rsidRPr="006054A5" w:rsidRDefault="00232FBC" w:rsidP="00455846">
            <w:pPr>
              <w:jc w:val="both"/>
              <w:rPr>
                <w:lang w:val="id-ID"/>
              </w:rPr>
            </w:pPr>
            <w:r w:rsidRPr="006054A5">
              <w:t xml:space="preserve">IL-6 urine pre-pemasangan </w:t>
            </w:r>
            <w:r w:rsidRPr="006054A5">
              <w:rPr>
                <w:i/>
                <w:iCs/>
              </w:rPr>
              <w:t>stent</w:t>
            </w:r>
            <w:r w:rsidRPr="006054A5">
              <w:t xml:space="preserve"> </w:t>
            </w:r>
            <w:r w:rsidRPr="006054A5">
              <w:rPr>
                <w:lang w:val="id-ID"/>
              </w:rPr>
              <w:t>ureter</w:t>
            </w:r>
          </w:p>
        </w:tc>
        <w:tc>
          <w:tcPr>
            <w:tcW w:w="2257" w:type="dxa"/>
            <w:tcBorders>
              <w:top w:val="single" w:sz="4" w:space="0" w:color="auto"/>
            </w:tcBorders>
          </w:tcPr>
          <w:p w14:paraId="7D146903" w14:textId="77777777" w:rsidR="00232FBC" w:rsidRPr="006054A5" w:rsidRDefault="00232FBC" w:rsidP="00455846">
            <w:pPr>
              <w:jc w:val="both"/>
              <w:rPr>
                <w:b/>
                <w:bCs/>
                <w:lang w:val="id-ID"/>
              </w:rPr>
            </w:pPr>
            <w:r w:rsidRPr="006054A5">
              <w:rPr>
                <w:lang w:val="id-ID"/>
              </w:rPr>
              <w:t>2,08 (0,75-205,12)</w:t>
            </w:r>
          </w:p>
        </w:tc>
        <w:tc>
          <w:tcPr>
            <w:tcW w:w="2239" w:type="dxa"/>
            <w:tcBorders>
              <w:top w:val="single" w:sz="4" w:space="0" w:color="auto"/>
            </w:tcBorders>
          </w:tcPr>
          <w:p w14:paraId="130D9945" w14:textId="77777777" w:rsidR="00232FBC" w:rsidRPr="006054A5" w:rsidRDefault="00232FBC" w:rsidP="00455846">
            <w:pPr>
              <w:jc w:val="both"/>
              <w:rPr>
                <w:b/>
                <w:bCs/>
                <w:lang w:val="id-ID"/>
              </w:rPr>
            </w:pPr>
            <w:r w:rsidRPr="006054A5">
              <w:rPr>
                <w:lang w:val="id-ID"/>
              </w:rPr>
              <w:t>4,54 (0,62-7,95)</w:t>
            </w:r>
          </w:p>
        </w:tc>
        <w:tc>
          <w:tcPr>
            <w:tcW w:w="1059" w:type="dxa"/>
            <w:tcBorders>
              <w:top w:val="single" w:sz="4" w:space="0" w:color="auto"/>
            </w:tcBorders>
          </w:tcPr>
          <w:p w14:paraId="3F7DAE21" w14:textId="59AAB9AB" w:rsidR="00232FBC" w:rsidRPr="006054A5" w:rsidRDefault="00232FBC" w:rsidP="00455846">
            <w:pPr>
              <w:jc w:val="center"/>
              <w:rPr>
                <w:lang w:val="id-ID"/>
              </w:rPr>
            </w:pPr>
            <w:r>
              <w:rPr>
                <w:lang w:val="id-ID"/>
              </w:rPr>
              <w:t>2,46</w:t>
            </w:r>
          </w:p>
        </w:tc>
        <w:tc>
          <w:tcPr>
            <w:tcW w:w="1228" w:type="dxa"/>
            <w:tcBorders>
              <w:top w:val="single" w:sz="4" w:space="0" w:color="auto"/>
            </w:tcBorders>
          </w:tcPr>
          <w:p w14:paraId="0BBDA53D" w14:textId="1F2A9408" w:rsidR="00232FBC" w:rsidRPr="006054A5" w:rsidRDefault="00232FBC" w:rsidP="00455846">
            <w:pPr>
              <w:jc w:val="center"/>
              <w:rPr>
                <w:lang w:val="id-ID"/>
              </w:rPr>
            </w:pPr>
            <w:r w:rsidRPr="006054A5">
              <w:rPr>
                <w:lang w:val="id-ID"/>
              </w:rPr>
              <w:t>0,254</w:t>
            </w:r>
          </w:p>
          <w:p w14:paraId="0578DF58" w14:textId="77777777" w:rsidR="00232FBC" w:rsidRPr="006054A5" w:rsidRDefault="00232FBC" w:rsidP="00455846">
            <w:pPr>
              <w:jc w:val="center"/>
              <w:rPr>
                <w:b/>
                <w:bCs/>
                <w:lang w:val="id-ID"/>
              </w:rPr>
            </w:pPr>
          </w:p>
        </w:tc>
      </w:tr>
      <w:tr w:rsidR="00232FBC" w:rsidRPr="006054A5" w14:paraId="25E17EF7" w14:textId="77777777" w:rsidTr="00232FBC">
        <w:tc>
          <w:tcPr>
            <w:tcW w:w="1996" w:type="dxa"/>
            <w:tcBorders>
              <w:bottom w:val="single" w:sz="4" w:space="0" w:color="auto"/>
            </w:tcBorders>
          </w:tcPr>
          <w:p w14:paraId="33BEC0BA" w14:textId="77777777" w:rsidR="00232FBC" w:rsidRPr="006054A5" w:rsidRDefault="00232FBC" w:rsidP="00455846">
            <w:pPr>
              <w:jc w:val="both"/>
              <w:rPr>
                <w:lang w:val="id-ID"/>
              </w:rPr>
            </w:pPr>
            <w:r w:rsidRPr="006054A5">
              <w:t xml:space="preserve">IL-6 urine post-pemasangan </w:t>
            </w:r>
            <w:r w:rsidRPr="006054A5">
              <w:rPr>
                <w:i/>
                <w:iCs/>
              </w:rPr>
              <w:t>stent</w:t>
            </w:r>
            <w:r w:rsidRPr="006054A5">
              <w:t xml:space="preserve"> </w:t>
            </w:r>
            <w:r w:rsidRPr="006054A5">
              <w:rPr>
                <w:lang w:val="id-ID"/>
              </w:rPr>
              <w:t>ureter</w:t>
            </w:r>
          </w:p>
        </w:tc>
        <w:tc>
          <w:tcPr>
            <w:tcW w:w="2257" w:type="dxa"/>
            <w:tcBorders>
              <w:bottom w:val="single" w:sz="4" w:space="0" w:color="auto"/>
            </w:tcBorders>
          </w:tcPr>
          <w:p w14:paraId="37F46C39" w14:textId="77777777" w:rsidR="00232FBC" w:rsidRPr="006054A5" w:rsidRDefault="00232FBC" w:rsidP="00455846">
            <w:pPr>
              <w:jc w:val="both"/>
              <w:rPr>
                <w:b/>
                <w:bCs/>
                <w:lang w:val="id-ID"/>
              </w:rPr>
            </w:pPr>
            <w:r w:rsidRPr="006054A5">
              <w:rPr>
                <w:lang w:val="id-ID"/>
              </w:rPr>
              <w:t>17,93 (0,45-150,01)</w:t>
            </w:r>
          </w:p>
        </w:tc>
        <w:tc>
          <w:tcPr>
            <w:tcW w:w="2239" w:type="dxa"/>
            <w:tcBorders>
              <w:bottom w:val="single" w:sz="4" w:space="0" w:color="auto"/>
            </w:tcBorders>
          </w:tcPr>
          <w:p w14:paraId="36E89994" w14:textId="77777777" w:rsidR="00232FBC" w:rsidRPr="006054A5" w:rsidRDefault="00232FBC" w:rsidP="00455846">
            <w:pPr>
              <w:jc w:val="both"/>
              <w:rPr>
                <w:b/>
                <w:bCs/>
                <w:lang w:val="id-ID"/>
              </w:rPr>
            </w:pPr>
            <w:r w:rsidRPr="006054A5">
              <w:rPr>
                <w:lang w:val="id-ID"/>
              </w:rPr>
              <w:t>4,89 (0,78-154,2)</w:t>
            </w:r>
          </w:p>
        </w:tc>
        <w:tc>
          <w:tcPr>
            <w:tcW w:w="1059" w:type="dxa"/>
            <w:tcBorders>
              <w:bottom w:val="single" w:sz="4" w:space="0" w:color="auto"/>
            </w:tcBorders>
          </w:tcPr>
          <w:p w14:paraId="09285C5B" w14:textId="40B79B83" w:rsidR="00232FBC" w:rsidRPr="006054A5" w:rsidRDefault="00232FBC" w:rsidP="00455846">
            <w:pPr>
              <w:jc w:val="center"/>
              <w:rPr>
                <w:lang w:val="id-ID"/>
              </w:rPr>
            </w:pPr>
            <w:r>
              <w:rPr>
                <w:lang w:val="id-ID"/>
              </w:rPr>
              <w:t>-13,04</w:t>
            </w:r>
          </w:p>
        </w:tc>
        <w:tc>
          <w:tcPr>
            <w:tcW w:w="1228" w:type="dxa"/>
            <w:tcBorders>
              <w:bottom w:val="single" w:sz="4" w:space="0" w:color="auto"/>
            </w:tcBorders>
          </w:tcPr>
          <w:p w14:paraId="14589890" w14:textId="538DFCCE" w:rsidR="00232FBC" w:rsidRPr="006054A5" w:rsidRDefault="00232FBC" w:rsidP="00455846">
            <w:pPr>
              <w:jc w:val="center"/>
              <w:rPr>
                <w:lang w:val="id-ID"/>
              </w:rPr>
            </w:pPr>
            <w:r w:rsidRPr="006054A5">
              <w:rPr>
                <w:lang w:val="id-ID"/>
              </w:rPr>
              <w:t>0,364</w:t>
            </w:r>
          </w:p>
        </w:tc>
      </w:tr>
    </w:tbl>
    <w:p w14:paraId="56D09B7A" w14:textId="77777777" w:rsidR="00C71230" w:rsidRPr="006054A5" w:rsidRDefault="00C71230" w:rsidP="00455846"/>
    <w:p w14:paraId="1BE977AE" w14:textId="2AB497A8" w:rsidR="00C71230" w:rsidRDefault="00C71230" w:rsidP="00455846">
      <w:pPr>
        <w:spacing w:line="480" w:lineRule="auto"/>
        <w:ind w:firstLine="720"/>
        <w:jc w:val="both"/>
        <w:rPr>
          <w:lang w:val="id-ID"/>
        </w:rPr>
      </w:pPr>
      <w:r w:rsidRPr="006054A5">
        <w:rPr>
          <w:lang w:val="id-ID"/>
        </w:rPr>
        <w:t xml:space="preserve">Tidak terdapat perbedaan signifikan </w:t>
      </w:r>
      <w:r w:rsidRPr="006054A5">
        <w:t xml:space="preserve">kadar IL-6 </w:t>
      </w:r>
      <w:r w:rsidRPr="006054A5">
        <w:rPr>
          <w:lang w:val="id-ID"/>
        </w:rPr>
        <w:t xml:space="preserve">urine pre-pemasangan </w:t>
      </w:r>
      <w:r w:rsidRPr="006054A5">
        <w:rPr>
          <w:i/>
          <w:iCs/>
          <w:lang w:val="id-ID"/>
        </w:rPr>
        <w:t>stent</w:t>
      </w:r>
      <w:r w:rsidRPr="006054A5">
        <w:rPr>
          <w:lang w:val="id-ID"/>
        </w:rPr>
        <w:t xml:space="preserve"> ureter pada kelompok dengan pemberian tamsulosin 0,4 mg dibandingkan kelompok dengan pemberian </w:t>
      </w:r>
      <w:r w:rsidR="003B521D" w:rsidRPr="006054A5">
        <w:rPr>
          <w:lang w:val="id-ID"/>
        </w:rPr>
        <w:t>mirabegron</w:t>
      </w:r>
      <w:r w:rsidRPr="006054A5">
        <w:rPr>
          <w:lang w:val="id-ID"/>
        </w:rPr>
        <w:t xml:space="preserve"> 50 mg (p=0,254), demikian juga pada kadar IL-6 urine post-pemasangan </w:t>
      </w:r>
      <w:r w:rsidRPr="006054A5">
        <w:rPr>
          <w:i/>
          <w:iCs/>
          <w:lang w:val="id-ID"/>
        </w:rPr>
        <w:t xml:space="preserve">stent </w:t>
      </w:r>
      <w:r w:rsidRPr="006054A5">
        <w:rPr>
          <w:lang w:val="id-ID"/>
        </w:rPr>
        <w:t xml:space="preserve">ureter (p=0,364).  </w:t>
      </w:r>
    </w:p>
    <w:p w14:paraId="6D2ADC79" w14:textId="77777777" w:rsidR="000B1572" w:rsidRPr="006054A5" w:rsidRDefault="000B1572" w:rsidP="00455846">
      <w:pPr>
        <w:spacing w:line="480" w:lineRule="auto"/>
        <w:ind w:firstLine="720"/>
        <w:jc w:val="both"/>
        <w:rPr>
          <w:lang w:val="id-ID"/>
        </w:rPr>
      </w:pPr>
    </w:p>
    <w:p w14:paraId="06122B2D" w14:textId="367DB724" w:rsidR="004A3295" w:rsidRDefault="004A3295" w:rsidP="004A3295">
      <w:pPr>
        <w:pStyle w:val="Heading3"/>
        <w:spacing w:line="480" w:lineRule="auto"/>
        <w:jc w:val="both"/>
        <w:rPr>
          <w:rFonts w:ascii="Times New Roman" w:hAnsi="Times New Roman" w:cs="Times New Roman"/>
          <w:b/>
          <w:bCs/>
          <w:color w:val="0D0D0D" w:themeColor="text1" w:themeTint="F2"/>
        </w:rPr>
      </w:pPr>
      <w:bookmarkStart w:id="176" w:name="_Toc126216346"/>
      <w:r w:rsidRPr="006054A5">
        <w:rPr>
          <w:rFonts w:ascii="Times New Roman" w:hAnsi="Times New Roman" w:cs="Times New Roman"/>
          <w:b/>
          <w:bCs/>
          <w:color w:val="0D0D0D" w:themeColor="text1" w:themeTint="F2"/>
        </w:rPr>
        <w:t>5.1.</w:t>
      </w:r>
      <w:r>
        <w:rPr>
          <w:rFonts w:ascii="Times New Roman" w:hAnsi="Times New Roman" w:cs="Times New Roman"/>
          <w:b/>
          <w:bCs/>
          <w:color w:val="0D0D0D" w:themeColor="text1" w:themeTint="F2"/>
          <w:lang w:val="id-ID"/>
        </w:rPr>
        <w:t>6</w:t>
      </w:r>
      <w:r w:rsidRPr="006054A5">
        <w:rPr>
          <w:rFonts w:ascii="Times New Roman" w:hAnsi="Times New Roman" w:cs="Times New Roman"/>
          <w:b/>
          <w:bCs/>
          <w:color w:val="0D0D0D" w:themeColor="text1" w:themeTint="F2"/>
        </w:rPr>
        <w:t xml:space="preserve"> </w:t>
      </w:r>
      <w:bookmarkStart w:id="177" w:name="_Hlk126213549"/>
      <w:r w:rsidRPr="006054A5">
        <w:rPr>
          <w:rFonts w:ascii="Times New Roman" w:hAnsi="Times New Roman" w:cs="Times New Roman"/>
          <w:b/>
          <w:bCs/>
          <w:color w:val="0D0D0D" w:themeColor="text1" w:themeTint="F2"/>
        </w:rPr>
        <w:t xml:space="preserve">Perbandingan </w:t>
      </w:r>
      <w:r>
        <w:rPr>
          <w:rFonts w:ascii="Times New Roman" w:hAnsi="Times New Roman" w:cs="Times New Roman"/>
          <w:b/>
          <w:bCs/>
          <w:color w:val="0D0D0D" w:themeColor="text1" w:themeTint="F2"/>
          <w:lang w:val="id-ID"/>
        </w:rPr>
        <w:t xml:space="preserve">nilai delta IL-6 serum dan </w:t>
      </w:r>
      <w:r w:rsidRPr="006054A5">
        <w:rPr>
          <w:rFonts w:ascii="Times New Roman" w:hAnsi="Times New Roman" w:cs="Times New Roman"/>
          <w:b/>
          <w:bCs/>
          <w:color w:val="0D0D0D" w:themeColor="text1" w:themeTint="F2"/>
        </w:rPr>
        <w:t xml:space="preserve">IL-6 urine </w:t>
      </w:r>
      <w:r>
        <w:rPr>
          <w:rFonts w:ascii="Times New Roman" w:hAnsi="Times New Roman" w:cs="Times New Roman"/>
          <w:b/>
          <w:bCs/>
          <w:color w:val="0D0D0D" w:themeColor="text1" w:themeTint="F2"/>
          <w:lang w:val="id-ID"/>
        </w:rPr>
        <w:t xml:space="preserve">pada kelompok dengan </w:t>
      </w:r>
      <w:r w:rsidRPr="006054A5">
        <w:rPr>
          <w:rFonts w:ascii="Times New Roman" w:hAnsi="Times New Roman" w:cs="Times New Roman"/>
          <w:b/>
          <w:bCs/>
          <w:color w:val="0D0D0D" w:themeColor="text1" w:themeTint="F2"/>
        </w:rPr>
        <w:t xml:space="preserve">pemberian </w:t>
      </w:r>
      <w:r w:rsidRPr="006054A5">
        <w:rPr>
          <w:rFonts w:ascii="Times New Roman" w:hAnsi="Times New Roman" w:cs="Times New Roman"/>
          <w:b/>
          <w:bCs/>
          <w:color w:val="0D0D0D" w:themeColor="text1" w:themeTint="F2"/>
          <w:lang w:val="id-ID"/>
        </w:rPr>
        <w:t>m</w:t>
      </w:r>
      <w:r w:rsidRPr="006054A5">
        <w:rPr>
          <w:rFonts w:ascii="Times New Roman" w:hAnsi="Times New Roman" w:cs="Times New Roman"/>
          <w:b/>
          <w:bCs/>
          <w:color w:val="0D0D0D" w:themeColor="text1" w:themeTint="F2"/>
        </w:rPr>
        <w:t xml:space="preserve">irabegron 50 mg dan </w:t>
      </w:r>
      <w:r w:rsidRPr="006054A5">
        <w:rPr>
          <w:rFonts w:ascii="Times New Roman" w:hAnsi="Times New Roman" w:cs="Times New Roman"/>
          <w:b/>
          <w:bCs/>
          <w:color w:val="0D0D0D" w:themeColor="text1" w:themeTint="F2"/>
          <w:lang w:val="id-ID"/>
        </w:rPr>
        <w:t>t</w:t>
      </w:r>
      <w:r w:rsidRPr="006054A5">
        <w:rPr>
          <w:rFonts w:ascii="Times New Roman" w:hAnsi="Times New Roman" w:cs="Times New Roman"/>
          <w:b/>
          <w:bCs/>
          <w:color w:val="0D0D0D" w:themeColor="text1" w:themeTint="F2"/>
        </w:rPr>
        <w:t>amsulosin 0,4 mg</w:t>
      </w:r>
      <w:bookmarkEnd w:id="176"/>
      <w:bookmarkEnd w:id="177"/>
      <w:r w:rsidRPr="006054A5">
        <w:rPr>
          <w:rFonts w:ascii="Times New Roman" w:hAnsi="Times New Roman" w:cs="Times New Roman"/>
          <w:b/>
          <w:bCs/>
          <w:color w:val="0D0D0D" w:themeColor="text1" w:themeTint="F2"/>
        </w:rPr>
        <w:t xml:space="preserve"> </w:t>
      </w:r>
    </w:p>
    <w:p w14:paraId="4EBF72AE" w14:textId="19AAB4E2" w:rsidR="004A3295" w:rsidRPr="00BA0AE4" w:rsidRDefault="004A3295" w:rsidP="004A3295">
      <w:pPr>
        <w:spacing w:line="480" w:lineRule="auto"/>
        <w:ind w:firstLine="720"/>
        <w:jc w:val="both"/>
      </w:pPr>
      <w:r w:rsidRPr="006054A5">
        <w:t>Perbandingan</w:t>
      </w:r>
      <w:r>
        <w:rPr>
          <w:lang w:val="id-ID"/>
        </w:rPr>
        <w:t xml:space="preserve"> nilai delta IL-6 serum pada kelompok </w:t>
      </w:r>
      <w:r w:rsidRPr="006054A5">
        <w:t xml:space="preserve">dengan pemberian </w:t>
      </w:r>
      <w:r w:rsidRPr="006054A5">
        <w:rPr>
          <w:lang w:val="id-ID"/>
        </w:rPr>
        <w:t>m</w:t>
      </w:r>
      <w:r w:rsidRPr="006054A5">
        <w:t xml:space="preserve">irabegron 50 mg dan </w:t>
      </w:r>
      <w:r w:rsidRPr="006054A5">
        <w:rPr>
          <w:lang w:val="id-ID"/>
        </w:rPr>
        <w:t>t</w:t>
      </w:r>
      <w:r w:rsidRPr="006054A5">
        <w:t xml:space="preserve">amsulosin 0,4 mg dianalisis dengan </w:t>
      </w:r>
      <w:r w:rsidRPr="006054A5">
        <w:rPr>
          <w:lang w:val="id-ID"/>
        </w:rPr>
        <w:t xml:space="preserve">uji </w:t>
      </w:r>
      <w:r w:rsidRPr="006054A5">
        <w:rPr>
          <w:i/>
          <w:iCs/>
          <w:lang w:val="id-ID"/>
        </w:rPr>
        <w:t>Mann-Whitney</w:t>
      </w:r>
      <w:r w:rsidRPr="006054A5">
        <w:rPr>
          <w:lang w:val="id-ID"/>
        </w:rPr>
        <w:t xml:space="preserve"> </w:t>
      </w:r>
      <w:r w:rsidRPr="006054A5">
        <w:t>dengan hasil yang dijelaskan sebagai berikut:</w:t>
      </w:r>
    </w:p>
    <w:p w14:paraId="642E0BA0" w14:textId="6384D0FD" w:rsidR="004A3295" w:rsidRDefault="004A3295" w:rsidP="004A3295">
      <w:pPr>
        <w:spacing w:line="480" w:lineRule="auto"/>
        <w:ind w:firstLine="720"/>
        <w:jc w:val="both"/>
        <w:rPr>
          <w:b/>
          <w:bCs/>
        </w:rPr>
      </w:pPr>
    </w:p>
    <w:p w14:paraId="79527444" w14:textId="77777777" w:rsidR="00BA0AE4" w:rsidRPr="00BA0AE4" w:rsidRDefault="00BA0AE4" w:rsidP="004A3295">
      <w:pPr>
        <w:spacing w:line="480" w:lineRule="auto"/>
        <w:ind w:firstLine="720"/>
        <w:jc w:val="both"/>
        <w:rPr>
          <w:b/>
          <w:bCs/>
        </w:rPr>
      </w:pPr>
    </w:p>
    <w:p w14:paraId="5580DE0D" w14:textId="4C9D506E" w:rsidR="004A3295" w:rsidRPr="00373758" w:rsidRDefault="00373758" w:rsidP="00373758">
      <w:pPr>
        <w:pStyle w:val="Caption"/>
        <w:jc w:val="center"/>
        <w:rPr>
          <w:b/>
          <w:bCs/>
          <w:i w:val="0"/>
          <w:iCs w:val="0"/>
          <w:color w:val="0D0D0D" w:themeColor="text1" w:themeTint="F2"/>
          <w:sz w:val="24"/>
          <w:szCs w:val="24"/>
        </w:rPr>
      </w:pPr>
      <w:bookmarkStart w:id="178" w:name="_Hlk126213735"/>
      <w:bookmarkStart w:id="179" w:name="_Toc126214625"/>
      <w:r w:rsidRPr="00373758">
        <w:rPr>
          <w:b/>
          <w:bCs/>
          <w:i w:val="0"/>
          <w:iCs w:val="0"/>
          <w:color w:val="0D0D0D" w:themeColor="text1" w:themeTint="F2"/>
          <w:sz w:val="24"/>
          <w:szCs w:val="24"/>
        </w:rPr>
        <w:t xml:space="preserve">Tabel </w:t>
      </w:r>
      <w:r w:rsidRPr="00373758">
        <w:rPr>
          <w:b/>
          <w:bCs/>
          <w:i w:val="0"/>
          <w:iCs w:val="0"/>
          <w:color w:val="0D0D0D" w:themeColor="text1" w:themeTint="F2"/>
          <w:sz w:val="24"/>
          <w:szCs w:val="24"/>
        </w:rPr>
        <w:fldChar w:fldCharType="begin"/>
      </w:r>
      <w:r w:rsidRPr="00373758">
        <w:rPr>
          <w:b/>
          <w:bCs/>
          <w:i w:val="0"/>
          <w:iCs w:val="0"/>
          <w:color w:val="0D0D0D" w:themeColor="text1" w:themeTint="F2"/>
          <w:sz w:val="24"/>
          <w:szCs w:val="24"/>
        </w:rPr>
        <w:instrText xml:space="preserve"> SEQ Tabel \* ARABIC </w:instrText>
      </w:r>
      <w:r w:rsidRPr="00373758">
        <w:rPr>
          <w:b/>
          <w:bCs/>
          <w:i w:val="0"/>
          <w:iCs w:val="0"/>
          <w:color w:val="0D0D0D" w:themeColor="text1" w:themeTint="F2"/>
          <w:sz w:val="24"/>
          <w:szCs w:val="24"/>
        </w:rPr>
        <w:fldChar w:fldCharType="separate"/>
      </w:r>
      <w:r w:rsidR="00F96C0A">
        <w:rPr>
          <w:b/>
          <w:bCs/>
          <w:i w:val="0"/>
          <w:iCs w:val="0"/>
          <w:color w:val="0D0D0D" w:themeColor="text1" w:themeTint="F2"/>
          <w:sz w:val="24"/>
          <w:szCs w:val="24"/>
        </w:rPr>
        <w:t>9</w:t>
      </w:r>
      <w:r w:rsidRPr="00373758">
        <w:rPr>
          <w:b/>
          <w:bCs/>
          <w:i w:val="0"/>
          <w:iCs w:val="0"/>
          <w:color w:val="0D0D0D" w:themeColor="text1" w:themeTint="F2"/>
          <w:sz w:val="24"/>
          <w:szCs w:val="24"/>
        </w:rPr>
        <w:fldChar w:fldCharType="end"/>
      </w:r>
      <w:r w:rsidRPr="00373758">
        <w:rPr>
          <w:b/>
          <w:bCs/>
          <w:i w:val="0"/>
          <w:iCs w:val="0"/>
          <w:color w:val="0D0D0D" w:themeColor="text1" w:themeTint="F2"/>
          <w:sz w:val="24"/>
          <w:szCs w:val="24"/>
        </w:rPr>
        <w:t xml:space="preserve">. </w:t>
      </w:r>
      <w:r w:rsidR="000B1572" w:rsidRPr="00373758">
        <w:rPr>
          <w:b/>
          <w:bCs/>
          <w:i w:val="0"/>
          <w:iCs w:val="0"/>
          <w:color w:val="0D0D0D" w:themeColor="text1" w:themeTint="F2"/>
          <w:sz w:val="24"/>
          <w:szCs w:val="24"/>
        </w:rPr>
        <w:t>Perbandingan nilai delta IL-6 serum pada kelompok dengan pemberian mirabegron 50 mg dan tamsulosin 0,4 mg</w:t>
      </w:r>
      <w:bookmarkEnd w:id="179"/>
    </w:p>
    <w:bookmarkEnd w:id="178"/>
    <w:tbl>
      <w:tblPr>
        <w:tblStyle w:val="TableGrid"/>
        <w:tblW w:w="4966" w:type="pct"/>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2"/>
        <w:gridCol w:w="4678"/>
        <w:gridCol w:w="1125"/>
      </w:tblGrid>
      <w:tr w:rsidR="004A3295" w:rsidRPr="00BA0AE4" w14:paraId="168D55D4" w14:textId="77777777" w:rsidTr="000B1572">
        <w:trPr>
          <w:trHeight w:val="403"/>
        </w:trPr>
        <w:tc>
          <w:tcPr>
            <w:tcW w:w="1468" w:type="pct"/>
            <w:vAlign w:val="center"/>
          </w:tcPr>
          <w:p w14:paraId="4BD38C43" w14:textId="2D29E7D5" w:rsidR="004A3295" w:rsidRPr="00BA0AE4" w:rsidRDefault="004A3295" w:rsidP="001A5A0F">
            <w:pPr>
              <w:jc w:val="center"/>
              <w:rPr>
                <w:b/>
                <w:iCs/>
              </w:rPr>
            </w:pPr>
          </w:p>
        </w:tc>
        <w:tc>
          <w:tcPr>
            <w:tcW w:w="2847" w:type="pct"/>
          </w:tcPr>
          <w:p w14:paraId="0DB8C3A1" w14:textId="6551050A" w:rsidR="004A3295" w:rsidRPr="00BA0AE4" w:rsidRDefault="004A3295" w:rsidP="001A5A0F">
            <w:pPr>
              <w:jc w:val="center"/>
              <w:rPr>
                <w:b/>
                <w:iCs/>
              </w:rPr>
            </w:pPr>
            <w:r w:rsidRPr="00BA0AE4">
              <w:rPr>
                <w:b/>
                <w:iCs/>
                <w:lang w:val="id-ID"/>
              </w:rPr>
              <w:t>Nilai delta serum</w:t>
            </w:r>
          </w:p>
          <w:p w14:paraId="0435B070" w14:textId="77777777" w:rsidR="004A3295" w:rsidRPr="00BA0AE4" w:rsidRDefault="004A3295" w:rsidP="001A5A0F">
            <w:pPr>
              <w:jc w:val="center"/>
              <w:rPr>
                <w:b/>
                <w:iCs/>
              </w:rPr>
            </w:pPr>
            <w:r w:rsidRPr="00BA0AE4">
              <w:rPr>
                <w:b/>
                <w:iCs/>
              </w:rPr>
              <w:t>median (min-maks)</w:t>
            </w:r>
          </w:p>
        </w:tc>
        <w:tc>
          <w:tcPr>
            <w:tcW w:w="685" w:type="pct"/>
            <w:vAlign w:val="center"/>
          </w:tcPr>
          <w:p w14:paraId="1ABE6DF7" w14:textId="77777777" w:rsidR="004A3295" w:rsidRPr="00BA0AE4" w:rsidRDefault="004A3295" w:rsidP="001A5A0F">
            <w:pPr>
              <w:jc w:val="center"/>
              <w:rPr>
                <w:b/>
                <w:i/>
              </w:rPr>
            </w:pPr>
            <w:r w:rsidRPr="00BA0AE4">
              <w:rPr>
                <w:b/>
                <w:i/>
              </w:rPr>
              <w:t>p-value</w:t>
            </w:r>
          </w:p>
        </w:tc>
      </w:tr>
      <w:tr w:rsidR="004A3295" w:rsidRPr="00BA0AE4" w14:paraId="0E2BAD4A" w14:textId="77777777" w:rsidTr="000B1572">
        <w:trPr>
          <w:trHeight w:val="20"/>
        </w:trPr>
        <w:tc>
          <w:tcPr>
            <w:tcW w:w="4998" w:type="pct"/>
            <w:gridSpan w:val="3"/>
            <w:tcBorders>
              <w:top w:val="single" w:sz="4" w:space="0" w:color="auto"/>
            </w:tcBorders>
          </w:tcPr>
          <w:p w14:paraId="4722693A" w14:textId="3A53D774" w:rsidR="004A3295" w:rsidRPr="00BA0AE4" w:rsidRDefault="004A3295" w:rsidP="001A5A0F">
            <w:pPr>
              <w:rPr>
                <w:bCs/>
                <w:iCs/>
                <w:lang w:val="id-ID"/>
              </w:rPr>
            </w:pPr>
            <w:r w:rsidRPr="00BA0AE4">
              <w:rPr>
                <w:bCs/>
                <w:iCs/>
                <w:lang w:val="id-ID"/>
              </w:rPr>
              <w:t>Jenis obat</w:t>
            </w:r>
          </w:p>
        </w:tc>
      </w:tr>
      <w:tr w:rsidR="004A3295" w:rsidRPr="00BA0AE4" w14:paraId="27683915" w14:textId="77777777" w:rsidTr="000B1572">
        <w:trPr>
          <w:trHeight w:val="20"/>
        </w:trPr>
        <w:tc>
          <w:tcPr>
            <w:tcW w:w="1468" w:type="pct"/>
            <w:tcBorders>
              <w:bottom w:val="nil"/>
            </w:tcBorders>
          </w:tcPr>
          <w:p w14:paraId="3CA3B3D8" w14:textId="235DA670" w:rsidR="004A3295" w:rsidRPr="00BA0AE4" w:rsidRDefault="004A3295" w:rsidP="001A5A0F">
            <w:pPr>
              <w:ind w:left="324"/>
              <w:jc w:val="both"/>
              <w:rPr>
                <w:bCs/>
                <w:iCs/>
                <w:lang w:val="id-ID"/>
              </w:rPr>
            </w:pPr>
            <w:r w:rsidRPr="00BA0AE4">
              <w:rPr>
                <w:bCs/>
                <w:iCs/>
                <w:lang w:val="id-ID"/>
              </w:rPr>
              <w:t>Mirabegron 50 mg</w:t>
            </w:r>
          </w:p>
        </w:tc>
        <w:tc>
          <w:tcPr>
            <w:tcW w:w="2847" w:type="pct"/>
            <w:tcBorders>
              <w:bottom w:val="nil"/>
            </w:tcBorders>
          </w:tcPr>
          <w:p w14:paraId="6F3735A4" w14:textId="545B483B" w:rsidR="004A3295" w:rsidRPr="00BA0AE4" w:rsidRDefault="004A3295" w:rsidP="004A3295">
            <w:pPr>
              <w:jc w:val="center"/>
              <w:rPr>
                <w:bCs/>
                <w:iCs/>
              </w:rPr>
            </w:pPr>
            <w:r w:rsidRPr="00BA0AE4">
              <w:rPr>
                <w:bCs/>
                <w:iCs/>
                <w:lang w:val="id-ID"/>
              </w:rPr>
              <w:t xml:space="preserve">- </w:t>
            </w:r>
            <w:r w:rsidRPr="00BA0AE4">
              <w:rPr>
                <w:bCs/>
                <w:iCs/>
              </w:rPr>
              <w:t>0,8</w:t>
            </w:r>
            <w:r w:rsidR="00214FE2">
              <w:rPr>
                <w:bCs/>
                <w:iCs/>
                <w:lang w:val="id-ID"/>
              </w:rPr>
              <w:t>9</w:t>
            </w:r>
            <w:r w:rsidRPr="00BA0AE4">
              <w:rPr>
                <w:bCs/>
                <w:iCs/>
              </w:rPr>
              <w:t xml:space="preserve"> </w:t>
            </w:r>
            <w:r w:rsidR="005913F5" w:rsidRPr="00BA0AE4">
              <w:rPr>
                <w:bCs/>
                <w:iCs/>
                <w:lang w:val="id-ID"/>
              </w:rPr>
              <w:t>((-2,0</w:t>
            </w:r>
            <w:r w:rsidR="00214FE2">
              <w:rPr>
                <w:bCs/>
                <w:iCs/>
                <w:lang w:val="id-ID"/>
              </w:rPr>
              <w:t>1</w:t>
            </w:r>
            <w:r w:rsidR="005913F5" w:rsidRPr="00BA0AE4">
              <w:rPr>
                <w:bCs/>
                <w:iCs/>
                <w:lang w:val="id-ID"/>
              </w:rPr>
              <w:t xml:space="preserve">) </w:t>
            </w:r>
            <w:r w:rsidR="000B1572" w:rsidRPr="00BA0AE4">
              <w:rPr>
                <w:bCs/>
                <w:iCs/>
                <w:lang w:val="id-ID"/>
              </w:rPr>
              <w:t xml:space="preserve">– </w:t>
            </w:r>
            <w:r w:rsidR="005913F5" w:rsidRPr="00BA0AE4">
              <w:rPr>
                <w:bCs/>
                <w:iCs/>
                <w:lang w:val="id-ID"/>
              </w:rPr>
              <w:t>(-0,136)</w:t>
            </w:r>
            <w:r w:rsidRPr="00BA0AE4">
              <w:rPr>
                <w:bCs/>
                <w:iCs/>
              </w:rPr>
              <w:t>)</w:t>
            </w:r>
          </w:p>
        </w:tc>
        <w:tc>
          <w:tcPr>
            <w:tcW w:w="685" w:type="pct"/>
            <w:vMerge w:val="restart"/>
            <w:tcBorders>
              <w:bottom w:val="nil"/>
            </w:tcBorders>
          </w:tcPr>
          <w:p w14:paraId="3411BC0E" w14:textId="286E955A" w:rsidR="004A3295" w:rsidRPr="00BA0AE4" w:rsidRDefault="005913F5" w:rsidP="001A5A0F">
            <w:pPr>
              <w:jc w:val="center"/>
              <w:rPr>
                <w:bCs/>
                <w:iCs/>
                <w:lang w:val="id-ID"/>
              </w:rPr>
            </w:pPr>
            <w:r w:rsidRPr="00BA0AE4">
              <w:rPr>
                <w:bCs/>
                <w:iCs/>
                <w:lang w:val="id-ID"/>
              </w:rPr>
              <w:t>&lt;</w:t>
            </w:r>
            <w:r w:rsidR="004A3295" w:rsidRPr="00BA0AE4">
              <w:rPr>
                <w:bCs/>
                <w:iCs/>
              </w:rPr>
              <w:t>0,</w:t>
            </w:r>
            <w:r w:rsidRPr="00BA0AE4">
              <w:rPr>
                <w:bCs/>
                <w:iCs/>
                <w:lang w:val="id-ID"/>
              </w:rPr>
              <w:t>0</w:t>
            </w:r>
            <w:r w:rsidR="004A3295" w:rsidRPr="00BA0AE4">
              <w:rPr>
                <w:bCs/>
                <w:iCs/>
              </w:rPr>
              <w:t>0</w:t>
            </w:r>
            <w:r w:rsidRPr="00BA0AE4">
              <w:rPr>
                <w:bCs/>
                <w:iCs/>
                <w:lang w:val="id-ID"/>
              </w:rPr>
              <w:t>1</w:t>
            </w:r>
          </w:p>
        </w:tc>
      </w:tr>
      <w:tr w:rsidR="004A3295" w:rsidRPr="00BA0AE4" w14:paraId="44DF6A68" w14:textId="77777777" w:rsidTr="000B1572">
        <w:trPr>
          <w:trHeight w:val="20"/>
        </w:trPr>
        <w:tc>
          <w:tcPr>
            <w:tcW w:w="1468" w:type="pct"/>
            <w:tcBorders>
              <w:top w:val="nil"/>
              <w:bottom w:val="single" w:sz="4" w:space="0" w:color="auto"/>
            </w:tcBorders>
          </w:tcPr>
          <w:p w14:paraId="6462A5DB" w14:textId="698CDCFA" w:rsidR="004A3295" w:rsidRPr="00BA0AE4" w:rsidRDefault="004A3295" w:rsidP="001A5A0F">
            <w:pPr>
              <w:ind w:left="324"/>
              <w:jc w:val="both"/>
              <w:rPr>
                <w:bCs/>
                <w:iCs/>
                <w:lang w:val="id-ID"/>
              </w:rPr>
            </w:pPr>
            <w:r w:rsidRPr="00BA0AE4">
              <w:rPr>
                <w:bCs/>
                <w:iCs/>
                <w:lang w:val="id-ID"/>
              </w:rPr>
              <w:t>Tamsulo</w:t>
            </w:r>
            <w:r w:rsidR="005913F5" w:rsidRPr="00BA0AE4">
              <w:rPr>
                <w:bCs/>
                <w:iCs/>
                <w:lang w:val="id-ID"/>
              </w:rPr>
              <w:t>si</w:t>
            </w:r>
            <w:r w:rsidRPr="00BA0AE4">
              <w:rPr>
                <w:bCs/>
                <w:iCs/>
                <w:lang w:val="id-ID"/>
              </w:rPr>
              <w:t>n 0,4 mg</w:t>
            </w:r>
          </w:p>
        </w:tc>
        <w:tc>
          <w:tcPr>
            <w:tcW w:w="2847" w:type="pct"/>
            <w:tcBorders>
              <w:top w:val="nil"/>
              <w:bottom w:val="single" w:sz="4" w:space="0" w:color="auto"/>
            </w:tcBorders>
          </w:tcPr>
          <w:p w14:paraId="3781AA7C" w14:textId="02EC9A47" w:rsidR="004A3295" w:rsidRPr="00BA0AE4" w:rsidRDefault="005913F5" w:rsidP="001A5A0F">
            <w:pPr>
              <w:jc w:val="center"/>
              <w:rPr>
                <w:bCs/>
                <w:iCs/>
              </w:rPr>
            </w:pPr>
            <w:r w:rsidRPr="00BA0AE4">
              <w:rPr>
                <w:bCs/>
                <w:iCs/>
                <w:lang w:val="id-ID"/>
              </w:rPr>
              <w:t>2,31 (-0,34 – 5,3</w:t>
            </w:r>
            <w:r w:rsidR="00214FE2">
              <w:rPr>
                <w:bCs/>
                <w:iCs/>
                <w:lang w:val="id-ID"/>
              </w:rPr>
              <w:t>3</w:t>
            </w:r>
            <w:r w:rsidR="004A3295" w:rsidRPr="00BA0AE4">
              <w:rPr>
                <w:bCs/>
                <w:iCs/>
              </w:rPr>
              <w:t>)</w:t>
            </w:r>
          </w:p>
        </w:tc>
        <w:tc>
          <w:tcPr>
            <w:tcW w:w="685" w:type="pct"/>
            <w:vMerge/>
            <w:tcBorders>
              <w:top w:val="nil"/>
              <w:bottom w:val="single" w:sz="4" w:space="0" w:color="auto"/>
            </w:tcBorders>
          </w:tcPr>
          <w:p w14:paraId="04762E6B" w14:textId="77777777" w:rsidR="004A3295" w:rsidRPr="00BA0AE4" w:rsidRDefault="004A3295" w:rsidP="001A5A0F">
            <w:pPr>
              <w:jc w:val="center"/>
              <w:rPr>
                <w:bCs/>
                <w:iCs/>
              </w:rPr>
            </w:pPr>
          </w:p>
        </w:tc>
      </w:tr>
    </w:tbl>
    <w:p w14:paraId="4A01DFB6" w14:textId="77777777" w:rsidR="004A3295" w:rsidRPr="00C62304" w:rsidRDefault="004A3295" w:rsidP="004A3295">
      <w:pPr>
        <w:spacing w:line="480" w:lineRule="auto"/>
        <w:jc w:val="center"/>
        <w:rPr>
          <w:rFonts w:ascii="Arial Nova" w:hAnsi="Arial Nova"/>
        </w:rPr>
      </w:pPr>
    </w:p>
    <w:p w14:paraId="54CAF505" w14:textId="00EA49B9" w:rsidR="00490B47" w:rsidRDefault="005913F5" w:rsidP="000C64BE">
      <w:pPr>
        <w:spacing w:line="480" w:lineRule="auto"/>
        <w:ind w:firstLine="720"/>
        <w:jc w:val="both"/>
        <w:rPr>
          <w:lang w:val="id-ID"/>
        </w:rPr>
      </w:pPr>
      <w:r>
        <w:rPr>
          <w:lang w:val="id-ID"/>
        </w:rPr>
        <w:t xml:space="preserve">Terdapat perbedaan signifikan nilai delta </w:t>
      </w:r>
      <w:r w:rsidR="004E4A95">
        <w:rPr>
          <w:lang w:val="id-ID"/>
        </w:rPr>
        <w:t xml:space="preserve">IL-6 </w:t>
      </w:r>
      <w:r>
        <w:rPr>
          <w:lang w:val="id-ID"/>
        </w:rPr>
        <w:t xml:space="preserve">serum pada kelompok </w:t>
      </w:r>
      <w:r w:rsidR="00214FE2">
        <w:rPr>
          <w:lang w:val="id-ID"/>
        </w:rPr>
        <w:t xml:space="preserve">dengan pemberian </w:t>
      </w:r>
      <w:r>
        <w:rPr>
          <w:lang w:val="id-ID"/>
        </w:rPr>
        <w:t xml:space="preserve">mirabegron 50 mg dan tamsulosin 0,4 mg (p&lt;0,001) dengan nilai median delta </w:t>
      </w:r>
      <w:r w:rsidR="001C7D75">
        <w:rPr>
          <w:lang w:val="id-ID"/>
        </w:rPr>
        <w:t xml:space="preserve">IL-6 </w:t>
      </w:r>
      <w:r>
        <w:rPr>
          <w:lang w:val="id-ID"/>
        </w:rPr>
        <w:t>serum yang lebih tinggi pada kelompok dengan pemberian tamsulosin 0,4 mg.</w:t>
      </w:r>
    </w:p>
    <w:p w14:paraId="760E616C" w14:textId="371AE46C" w:rsidR="00972A35" w:rsidRPr="000C64BE" w:rsidRDefault="00972A35" w:rsidP="000C64BE">
      <w:pPr>
        <w:spacing w:line="480" w:lineRule="auto"/>
        <w:ind w:firstLine="720"/>
        <w:jc w:val="both"/>
      </w:pPr>
      <w:r w:rsidRPr="006054A5">
        <w:t>Perbandingan</w:t>
      </w:r>
      <w:r>
        <w:rPr>
          <w:lang w:val="id-ID"/>
        </w:rPr>
        <w:t xml:space="preserve"> nilai delta </w:t>
      </w:r>
      <w:r w:rsidRPr="006054A5">
        <w:t xml:space="preserve">IL-6 urine </w:t>
      </w:r>
      <w:r>
        <w:rPr>
          <w:lang w:val="id-ID"/>
        </w:rPr>
        <w:t xml:space="preserve">pada kelompok </w:t>
      </w:r>
      <w:r w:rsidRPr="006054A5">
        <w:t xml:space="preserve">dengan pemberian </w:t>
      </w:r>
      <w:r w:rsidRPr="006054A5">
        <w:rPr>
          <w:lang w:val="id-ID"/>
        </w:rPr>
        <w:t>m</w:t>
      </w:r>
      <w:r w:rsidRPr="006054A5">
        <w:t xml:space="preserve">irabegron 50 mg dan </w:t>
      </w:r>
      <w:r w:rsidRPr="006054A5">
        <w:rPr>
          <w:lang w:val="id-ID"/>
        </w:rPr>
        <w:t>t</w:t>
      </w:r>
      <w:r w:rsidRPr="006054A5">
        <w:t xml:space="preserve">amsulosin 0,4 mg dianalisis dengan </w:t>
      </w:r>
      <w:r w:rsidRPr="006054A5">
        <w:rPr>
          <w:lang w:val="id-ID"/>
        </w:rPr>
        <w:t xml:space="preserve">uji </w:t>
      </w:r>
      <w:r w:rsidRPr="006054A5">
        <w:rPr>
          <w:i/>
          <w:iCs/>
          <w:lang w:val="id-ID"/>
        </w:rPr>
        <w:t>Mann-Whitney</w:t>
      </w:r>
      <w:r w:rsidRPr="006054A5">
        <w:rPr>
          <w:lang w:val="id-ID"/>
        </w:rPr>
        <w:t xml:space="preserve"> </w:t>
      </w:r>
      <w:r w:rsidRPr="006054A5">
        <w:t>dengan hasil yang dijelaskan sebagai berikut:</w:t>
      </w:r>
    </w:p>
    <w:p w14:paraId="20BC51EA" w14:textId="08679BA5" w:rsidR="00972A35" w:rsidRPr="00373758" w:rsidRDefault="00373758" w:rsidP="00373758">
      <w:pPr>
        <w:pStyle w:val="Caption"/>
        <w:jc w:val="center"/>
        <w:rPr>
          <w:b/>
          <w:bCs/>
          <w:i w:val="0"/>
          <w:iCs w:val="0"/>
          <w:color w:val="0D0D0D" w:themeColor="text1" w:themeTint="F2"/>
          <w:sz w:val="24"/>
          <w:szCs w:val="24"/>
        </w:rPr>
      </w:pPr>
      <w:bookmarkStart w:id="180" w:name="_Toc126214626"/>
      <w:r w:rsidRPr="00373758">
        <w:rPr>
          <w:b/>
          <w:bCs/>
          <w:i w:val="0"/>
          <w:iCs w:val="0"/>
          <w:color w:val="0D0D0D" w:themeColor="text1" w:themeTint="F2"/>
          <w:sz w:val="24"/>
          <w:szCs w:val="24"/>
        </w:rPr>
        <w:t xml:space="preserve">Tabel </w:t>
      </w:r>
      <w:r w:rsidRPr="00373758">
        <w:rPr>
          <w:b/>
          <w:bCs/>
          <w:i w:val="0"/>
          <w:iCs w:val="0"/>
          <w:color w:val="0D0D0D" w:themeColor="text1" w:themeTint="F2"/>
          <w:sz w:val="24"/>
          <w:szCs w:val="24"/>
        </w:rPr>
        <w:fldChar w:fldCharType="begin"/>
      </w:r>
      <w:r w:rsidRPr="00373758">
        <w:rPr>
          <w:b/>
          <w:bCs/>
          <w:i w:val="0"/>
          <w:iCs w:val="0"/>
          <w:color w:val="0D0D0D" w:themeColor="text1" w:themeTint="F2"/>
          <w:sz w:val="24"/>
          <w:szCs w:val="24"/>
        </w:rPr>
        <w:instrText xml:space="preserve"> SEQ Tabel \* ARABIC </w:instrText>
      </w:r>
      <w:r w:rsidRPr="00373758">
        <w:rPr>
          <w:b/>
          <w:bCs/>
          <w:i w:val="0"/>
          <w:iCs w:val="0"/>
          <w:color w:val="0D0D0D" w:themeColor="text1" w:themeTint="F2"/>
          <w:sz w:val="24"/>
          <w:szCs w:val="24"/>
        </w:rPr>
        <w:fldChar w:fldCharType="separate"/>
      </w:r>
      <w:r w:rsidR="00F96C0A">
        <w:rPr>
          <w:b/>
          <w:bCs/>
          <w:i w:val="0"/>
          <w:iCs w:val="0"/>
          <w:color w:val="0D0D0D" w:themeColor="text1" w:themeTint="F2"/>
          <w:sz w:val="24"/>
          <w:szCs w:val="24"/>
        </w:rPr>
        <w:t>10</w:t>
      </w:r>
      <w:r w:rsidRPr="00373758">
        <w:rPr>
          <w:b/>
          <w:bCs/>
          <w:i w:val="0"/>
          <w:iCs w:val="0"/>
          <w:color w:val="0D0D0D" w:themeColor="text1" w:themeTint="F2"/>
          <w:sz w:val="24"/>
          <w:szCs w:val="24"/>
        </w:rPr>
        <w:fldChar w:fldCharType="end"/>
      </w:r>
      <w:r w:rsidRPr="00373758">
        <w:rPr>
          <w:b/>
          <w:bCs/>
          <w:i w:val="0"/>
          <w:iCs w:val="0"/>
          <w:color w:val="0D0D0D" w:themeColor="text1" w:themeTint="F2"/>
          <w:sz w:val="24"/>
          <w:szCs w:val="24"/>
        </w:rPr>
        <w:t xml:space="preserve">. </w:t>
      </w:r>
      <w:r w:rsidR="00490B47" w:rsidRPr="00373758">
        <w:rPr>
          <w:b/>
          <w:bCs/>
          <w:i w:val="0"/>
          <w:iCs w:val="0"/>
          <w:color w:val="0D0D0D" w:themeColor="text1" w:themeTint="F2"/>
          <w:sz w:val="24"/>
          <w:szCs w:val="24"/>
        </w:rPr>
        <w:t xml:space="preserve">Perbandingan nilai delta IL-6 </w:t>
      </w:r>
      <w:r w:rsidR="00490B47" w:rsidRPr="00373758">
        <w:rPr>
          <w:b/>
          <w:bCs/>
          <w:i w:val="0"/>
          <w:iCs w:val="0"/>
          <w:color w:val="0D0D0D" w:themeColor="text1" w:themeTint="F2"/>
          <w:sz w:val="24"/>
          <w:szCs w:val="24"/>
        </w:rPr>
        <w:t>urine</w:t>
      </w:r>
      <w:r w:rsidR="00490B47" w:rsidRPr="00373758">
        <w:rPr>
          <w:b/>
          <w:bCs/>
          <w:i w:val="0"/>
          <w:iCs w:val="0"/>
          <w:color w:val="0D0D0D" w:themeColor="text1" w:themeTint="F2"/>
          <w:sz w:val="24"/>
          <w:szCs w:val="24"/>
        </w:rPr>
        <w:t xml:space="preserve"> pada kelompok dengan pemberian mirabegron 50 mg dan tamsulosin 0,4 mg</w:t>
      </w:r>
      <w:bookmarkEnd w:id="180"/>
    </w:p>
    <w:tbl>
      <w:tblPr>
        <w:tblStyle w:val="TableGrid"/>
        <w:tblW w:w="5051" w:type="pct"/>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4819"/>
        <w:gridCol w:w="1125"/>
      </w:tblGrid>
      <w:tr w:rsidR="00972A35" w:rsidRPr="00BA0AE4" w14:paraId="18C6EB2F" w14:textId="77777777" w:rsidTr="00490B47">
        <w:trPr>
          <w:trHeight w:val="403"/>
        </w:trPr>
        <w:tc>
          <w:tcPr>
            <w:tcW w:w="1443" w:type="pct"/>
            <w:vAlign w:val="center"/>
          </w:tcPr>
          <w:p w14:paraId="739F4436" w14:textId="3BAFB28B" w:rsidR="00972A35" w:rsidRPr="00BA0AE4" w:rsidRDefault="00972A35" w:rsidP="001A5A0F">
            <w:pPr>
              <w:jc w:val="center"/>
              <w:rPr>
                <w:b/>
                <w:iCs/>
              </w:rPr>
            </w:pPr>
          </w:p>
        </w:tc>
        <w:tc>
          <w:tcPr>
            <w:tcW w:w="2884" w:type="pct"/>
          </w:tcPr>
          <w:p w14:paraId="4008D363" w14:textId="6578B57D" w:rsidR="00972A35" w:rsidRPr="00BA0AE4" w:rsidRDefault="00972A35" w:rsidP="001A5A0F">
            <w:pPr>
              <w:jc w:val="center"/>
              <w:rPr>
                <w:b/>
                <w:iCs/>
              </w:rPr>
            </w:pPr>
            <w:r w:rsidRPr="00BA0AE4">
              <w:rPr>
                <w:b/>
                <w:iCs/>
                <w:lang w:val="id-ID"/>
              </w:rPr>
              <w:t>Nilai delta urine</w:t>
            </w:r>
          </w:p>
          <w:p w14:paraId="2DA25BE7" w14:textId="77777777" w:rsidR="00972A35" w:rsidRPr="00BA0AE4" w:rsidRDefault="00972A35" w:rsidP="001A5A0F">
            <w:pPr>
              <w:jc w:val="center"/>
              <w:rPr>
                <w:b/>
                <w:iCs/>
              </w:rPr>
            </w:pPr>
            <w:r w:rsidRPr="00BA0AE4">
              <w:rPr>
                <w:b/>
                <w:iCs/>
              </w:rPr>
              <w:t>median (min-maks)</w:t>
            </w:r>
          </w:p>
        </w:tc>
        <w:tc>
          <w:tcPr>
            <w:tcW w:w="674" w:type="pct"/>
            <w:vAlign w:val="center"/>
          </w:tcPr>
          <w:p w14:paraId="48AC65B7" w14:textId="77777777" w:rsidR="00972A35" w:rsidRPr="00BA0AE4" w:rsidRDefault="00972A35" w:rsidP="001A5A0F">
            <w:pPr>
              <w:jc w:val="center"/>
              <w:rPr>
                <w:b/>
                <w:i/>
              </w:rPr>
            </w:pPr>
            <w:r w:rsidRPr="00BA0AE4">
              <w:rPr>
                <w:b/>
                <w:i/>
              </w:rPr>
              <w:t>p-value</w:t>
            </w:r>
          </w:p>
        </w:tc>
      </w:tr>
      <w:tr w:rsidR="00972A35" w:rsidRPr="00BA0AE4" w14:paraId="064343F9" w14:textId="77777777" w:rsidTr="00490B47">
        <w:trPr>
          <w:trHeight w:val="20"/>
        </w:trPr>
        <w:tc>
          <w:tcPr>
            <w:tcW w:w="4998" w:type="pct"/>
            <w:gridSpan w:val="3"/>
            <w:tcBorders>
              <w:top w:val="single" w:sz="4" w:space="0" w:color="auto"/>
            </w:tcBorders>
          </w:tcPr>
          <w:p w14:paraId="22392B6A" w14:textId="77777777" w:rsidR="00972A35" w:rsidRPr="00BA0AE4" w:rsidRDefault="00972A35" w:rsidP="001A5A0F">
            <w:pPr>
              <w:rPr>
                <w:bCs/>
                <w:iCs/>
                <w:lang w:val="id-ID"/>
              </w:rPr>
            </w:pPr>
            <w:r w:rsidRPr="00BA0AE4">
              <w:rPr>
                <w:bCs/>
                <w:iCs/>
                <w:lang w:val="id-ID"/>
              </w:rPr>
              <w:t>Jenis obat</w:t>
            </w:r>
          </w:p>
        </w:tc>
      </w:tr>
      <w:tr w:rsidR="00972A35" w:rsidRPr="00BA0AE4" w14:paraId="32AC363C" w14:textId="77777777" w:rsidTr="00490B47">
        <w:trPr>
          <w:trHeight w:val="20"/>
        </w:trPr>
        <w:tc>
          <w:tcPr>
            <w:tcW w:w="1443" w:type="pct"/>
            <w:tcBorders>
              <w:bottom w:val="nil"/>
            </w:tcBorders>
          </w:tcPr>
          <w:p w14:paraId="5D935F5A" w14:textId="77777777" w:rsidR="00972A35" w:rsidRPr="00BA0AE4" w:rsidRDefault="00972A35" w:rsidP="001A5A0F">
            <w:pPr>
              <w:ind w:left="324"/>
              <w:jc w:val="both"/>
              <w:rPr>
                <w:bCs/>
                <w:iCs/>
                <w:lang w:val="id-ID"/>
              </w:rPr>
            </w:pPr>
            <w:r w:rsidRPr="00BA0AE4">
              <w:rPr>
                <w:bCs/>
                <w:iCs/>
                <w:lang w:val="id-ID"/>
              </w:rPr>
              <w:t>Mirabegron 50 mg</w:t>
            </w:r>
          </w:p>
        </w:tc>
        <w:tc>
          <w:tcPr>
            <w:tcW w:w="2884" w:type="pct"/>
            <w:tcBorders>
              <w:bottom w:val="nil"/>
            </w:tcBorders>
          </w:tcPr>
          <w:p w14:paraId="79BDECDD" w14:textId="4C2DCAF4" w:rsidR="00972A35" w:rsidRPr="00BA0AE4" w:rsidRDefault="00972A35" w:rsidP="001A5A0F">
            <w:pPr>
              <w:jc w:val="center"/>
              <w:rPr>
                <w:bCs/>
                <w:iCs/>
              </w:rPr>
            </w:pPr>
            <w:r w:rsidRPr="00BA0AE4">
              <w:rPr>
                <w:bCs/>
                <w:iCs/>
                <w:lang w:val="id-ID"/>
              </w:rPr>
              <w:t>3,64</w:t>
            </w:r>
            <w:r w:rsidRPr="00BA0AE4">
              <w:rPr>
                <w:bCs/>
                <w:iCs/>
              </w:rPr>
              <w:t xml:space="preserve"> </w:t>
            </w:r>
            <w:r w:rsidRPr="00BA0AE4">
              <w:rPr>
                <w:bCs/>
                <w:iCs/>
                <w:lang w:val="id-ID"/>
              </w:rPr>
              <w:t xml:space="preserve">(-114,63 </w:t>
            </w:r>
            <w:r w:rsidRPr="00BA0AE4">
              <w:rPr>
                <w:bCs/>
                <w:iCs/>
              </w:rPr>
              <w:t>–</w:t>
            </w:r>
            <w:r w:rsidRPr="00BA0AE4">
              <w:rPr>
                <w:bCs/>
                <w:iCs/>
                <w:lang w:val="id-ID"/>
              </w:rPr>
              <w:t xml:space="preserve"> 148,99</w:t>
            </w:r>
            <w:r w:rsidRPr="00BA0AE4">
              <w:rPr>
                <w:bCs/>
                <w:iCs/>
              </w:rPr>
              <w:t>)</w:t>
            </w:r>
          </w:p>
        </w:tc>
        <w:tc>
          <w:tcPr>
            <w:tcW w:w="674" w:type="pct"/>
            <w:vMerge w:val="restart"/>
            <w:tcBorders>
              <w:bottom w:val="nil"/>
            </w:tcBorders>
          </w:tcPr>
          <w:p w14:paraId="0634CD14" w14:textId="7098F4FD" w:rsidR="00972A35" w:rsidRPr="00BA0AE4" w:rsidRDefault="00972A35" w:rsidP="001A5A0F">
            <w:pPr>
              <w:jc w:val="center"/>
              <w:rPr>
                <w:bCs/>
                <w:iCs/>
                <w:lang w:val="id-ID"/>
              </w:rPr>
            </w:pPr>
            <w:r w:rsidRPr="00BA0AE4">
              <w:rPr>
                <w:bCs/>
                <w:iCs/>
                <w:lang w:val="id-ID"/>
              </w:rPr>
              <w:t>0,226</w:t>
            </w:r>
          </w:p>
        </w:tc>
      </w:tr>
      <w:tr w:rsidR="00972A35" w:rsidRPr="00BA0AE4" w14:paraId="0B333E7A" w14:textId="77777777" w:rsidTr="00490B47">
        <w:trPr>
          <w:trHeight w:val="20"/>
        </w:trPr>
        <w:tc>
          <w:tcPr>
            <w:tcW w:w="1443" w:type="pct"/>
            <w:tcBorders>
              <w:top w:val="nil"/>
              <w:bottom w:val="single" w:sz="4" w:space="0" w:color="auto"/>
            </w:tcBorders>
          </w:tcPr>
          <w:p w14:paraId="13A95798" w14:textId="77777777" w:rsidR="00972A35" w:rsidRPr="00BA0AE4" w:rsidRDefault="00972A35" w:rsidP="001A5A0F">
            <w:pPr>
              <w:ind w:left="324"/>
              <w:jc w:val="both"/>
              <w:rPr>
                <w:bCs/>
                <w:iCs/>
                <w:lang w:val="id-ID"/>
              </w:rPr>
            </w:pPr>
            <w:r w:rsidRPr="00BA0AE4">
              <w:rPr>
                <w:bCs/>
                <w:iCs/>
                <w:lang w:val="id-ID"/>
              </w:rPr>
              <w:t>Tamsulosin 0,4 mg</w:t>
            </w:r>
          </w:p>
        </w:tc>
        <w:tc>
          <w:tcPr>
            <w:tcW w:w="2884" w:type="pct"/>
            <w:tcBorders>
              <w:top w:val="nil"/>
              <w:bottom w:val="single" w:sz="4" w:space="0" w:color="auto"/>
            </w:tcBorders>
          </w:tcPr>
          <w:p w14:paraId="629213BF" w14:textId="2FE37B96" w:rsidR="00972A35" w:rsidRPr="00BA0AE4" w:rsidRDefault="00972A35" w:rsidP="001A5A0F">
            <w:pPr>
              <w:jc w:val="center"/>
              <w:rPr>
                <w:bCs/>
                <w:iCs/>
              </w:rPr>
            </w:pPr>
            <w:r w:rsidRPr="00BA0AE4">
              <w:rPr>
                <w:bCs/>
                <w:iCs/>
                <w:lang w:val="id-ID"/>
              </w:rPr>
              <w:t>-0,5</w:t>
            </w:r>
            <w:r w:rsidR="00F67961">
              <w:rPr>
                <w:bCs/>
                <w:iCs/>
                <w:lang w:val="id-ID"/>
              </w:rPr>
              <w:t>8</w:t>
            </w:r>
            <w:r w:rsidRPr="00BA0AE4">
              <w:rPr>
                <w:bCs/>
                <w:iCs/>
                <w:lang w:val="id-ID"/>
              </w:rPr>
              <w:t xml:space="preserve"> (-3,06 – 152,56</w:t>
            </w:r>
            <w:r w:rsidRPr="00BA0AE4">
              <w:rPr>
                <w:bCs/>
                <w:iCs/>
              </w:rPr>
              <w:t>)</w:t>
            </w:r>
          </w:p>
        </w:tc>
        <w:tc>
          <w:tcPr>
            <w:tcW w:w="674" w:type="pct"/>
            <w:vMerge/>
            <w:tcBorders>
              <w:top w:val="nil"/>
              <w:bottom w:val="single" w:sz="4" w:space="0" w:color="auto"/>
            </w:tcBorders>
          </w:tcPr>
          <w:p w14:paraId="190C62B3" w14:textId="77777777" w:rsidR="00972A35" w:rsidRPr="00BA0AE4" w:rsidRDefault="00972A35" w:rsidP="001A5A0F">
            <w:pPr>
              <w:jc w:val="center"/>
              <w:rPr>
                <w:bCs/>
                <w:iCs/>
              </w:rPr>
            </w:pPr>
          </w:p>
        </w:tc>
      </w:tr>
    </w:tbl>
    <w:p w14:paraId="47F092CE" w14:textId="77777777" w:rsidR="00972A35" w:rsidRPr="00BA0AE4" w:rsidRDefault="00972A35" w:rsidP="00972A35">
      <w:pPr>
        <w:spacing w:line="480" w:lineRule="auto"/>
        <w:jc w:val="center"/>
      </w:pPr>
    </w:p>
    <w:p w14:paraId="733CC36C" w14:textId="52E7A258" w:rsidR="00972A35" w:rsidRPr="00BA0AE4" w:rsidRDefault="00972A35" w:rsidP="00972A35">
      <w:pPr>
        <w:spacing w:line="480" w:lineRule="auto"/>
        <w:ind w:firstLine="720"/>
        <w:jc w:val="both"/>
        <w:rPr>
          <w:lang w:val="id-ID"/>
        </w:rPr>
      </w:pPr>
      <w:r w:rsidRPr="00BA0AE4">
        <w:rPr>
          <w:lang w:val="id-ID"/>
        </w:rPr>
        <w:t xml:space="preserve">Tidak terdapat perbedaan signifikan nilai delta </w:t>
      </w:r>
      <w:r w:rsidR="004E4A95">
        <w:rPr>
          <w:lang w:val="id-ID"/>
        </w:rPr>
        <w:t xml:space="preserve">IL-6 </w:t>
      </w:r>
      <w:r w:rsidRPr="00BA0AE4">
        <w:rPr>
          <w:lang w:val="id-ID"/>
        </w:rPr>
        <w:t xml:space="preserve">urine pada kelompok </w:t>
      </w:r>
      <w:r w:rsidR="000C64BE">
        <w:rPr>
          <w:lang w:val="id-ID"/>
        </w:rPr>
        <w:t xml:space="preserve">dengan pemberian </w:t>
      </w:r>
      <w:r w:rsidRPr="00BA0AE4">
        <w:rPr>
          <w:lang w:val="id-ID"/>
        </w:rPr>
        <w:t>mirabegron 50 mg dan tamsulosin 0,4 mg (p</w:t>
      </w:r>
      <w:r w:rsidR="00182787">
        <w:rPr>
          <w:lang w:val="id-ID"/>
        </w:rPr>
        <w:t>=</w:t>
      </w:r>
      <w:r w:rsidRPr="00BA0AE4">
        <w:rPr>
          <w:lang w:val="id-ID"/>
        </w:rPr>
        <w:t>0,226).</w:t>
      </w:r>
    </w:p>
    <w:p w14:paraId="47367BBC" w14:textId="77777777" w:rsidR="00972A35" w:rsidRDefault="00972A35" w:rsidP="004A3295">
      <w:pPr>
        <w:spacing w:line="480" w:lineRule="auto"/>
        <w:ind w:firstLine="720"/>
        <w:jc w:val="both"/>
        <w:rPr>
          <w:lang w:val="id-ID"/>
        </w:rPr>
      </w:pPr>
    </w:p>
    <w:p w14:paraId="7C2BDE19" w14:textId="77777777" w:rsidR="00972A35" w:rsidRPr="005913F5" w:rsidRDefault="00972A35" w:rsidP="004A3295">
      <w:pPr>
        <w:spacing w:line="480" w:lineRule="auto"/>
        <w:ind w:firstLine="720"/>
        <w:jc w:val="both"/>
        <w:rPr>
          <w:lang w:val="id-ID"/>
        </w:rPr>
      </w:pPr>
    </w:p>
    <w:p w14:paraId="66A11850" w14:textId="77777777" w:rsidR="00C71230" w:rsidRPr="006054A5" w:rsidRDefault="00C71230" w:rsidP="00455846"/>
    <w:p w14:paraId="4D2EA78D" w14:textId="1096330E" w:rsidR="00C71230" w:rsidRPr="006054A5" w:rsidRDefault="00C71230" w:rsidP="00455846">
      <w:pPr>
        <w:pStyle w:val="Heading2"/>
        <w:rPr>
          <w:rFonts w:ascii="Times New Roman" w:hAnsi="Times New Roman" w:cs="Times New Roman"/>
        </w:rPr>
      </w:pPr>
      <w:bookmarkStart w:id="181" w:name="_Toc125402241"/>
      <w:bookmarkStart w:id="182" w:name="_Toc126216347"/>
      <w:r w:rsidRPr="006054A5">
        <w:rPr>
          <w:rFonts w:ascii="Times New Roman" w:hAnsi="Times New Roman" w:cs="Times New Roman"/>
        </w:rPr>
        <w:lastRenderedPageBreak/>
        <w:t>5.2 PEMBAHASAN</w:t>
      </w:r>
      <w:bookmarkEnd w:id="181"/>
      <w:bookmarkEnd w:id="182"/>
    </w:p>
    <w:p w14:paraId="333AC6C9" w14:textId="77777777" w:rsidR="006054A5" w:rsidRPr="006054A5" w:rsidRDefault="006054A5" w:rsidP="006054A5">
      <w:pPr>
        <w:spacing w:line="480" w:lineRule="auto"/>
        <w:ind w:firstLine="720"/>
        <w:jc w:val="both"/>
        <w:rPr>
          <w:lang w:val="id-ID"/>
        </w:rPr>
      </w:pPr>
      <w:r w:rsidRPr="006054A5">
        <w:t xml:space="preserve">Penelitian ini melibatkan </w:t>
      </w:r>
      <w:r w:rsidRPr="006054A5">
        <w:rPr>
          <w:lang w:val="id-ID"/>
        </w:rPr>
        <w:t>2</w:t>
      </w:r>
      <w:r w:rsidRPr="006054A5">
        <w:t xml:space="preserve">0 subyek penelitian yaitu pasien </w:t>
      </w:r>
      <w:r w:rsidRPr="006054A5">
        <w:rPr>
          <w:lang w:val="id-ID"/>
        </w:rPr>
        <w:t xml:space="preserve">dengan pemasangan </w:t>
      </w:r>
      <w:r w:rsidRPr="006054A5">
        <w:rPr>
          <w:i/>
          <w:iCs/>
          <w:lang w:val="id-ID"/>
        </w:rPr>
        <w:t>stent ureter</w:t>
      </w:r>
      <w:r w:rsidRPr="006054A5">
        <w:t xml:space="preserve"> dengan </w:t>
      </w:r>
      <w:r w:rsidRPr="006054A5">
        <w:rPr>
          <w:lang w:val="id-ID"/>
        </w:rPr>
        <w:t>median umur 42 tahun (</w:t>
      </w:r>
      <w:r w:rsidRPr="006054A5">
        <w:t>rentang umur 2</w:t>
      </w:r>
      <w:r w:rsidRPr="006054A5">
        <w:rPr>
          <w:lang w:val="id-ID"/>
        </w:rPr>
        <w:t>3</w:t>
      </w:r>
      <w:r w:rsidRPr="006054A5">
        <w:t xml:space="preserve"> hingga 6</w:t>
      </w:r>
      <w:r w:rsidRPr="006054A5">
        <w:rPr>
          <w:lang w:val="id-ID"/>
        </w:rPr>
        <w:t>1</w:t>
      </w:r>
      <w:r w:rsidRPr="006054A5">
        <w:t xml:space="preserve"> tahun</w:t>
      </w:r>
      <w:r w:rsidRPr="006054A5">
        <w:rPr>
          <w:lang w:val="id-ID"/>
        </w:rPr>
        <w:t>)</w:t>
      </w:r>
      <w:r w:rsidRPr="006054A5">
        <w:t xml:space="preserve">, </w:t>
      </w:r>
      <w:r w:rsidRPr="006054A5">
        <w:rPr>
          <w:lang w:val="id-ID"/>
        </w:rPr>
        <w:t xml:space="preserve">dengan sebaran jenis kelamin yang seimbang antara laki-laki dan perempuan (masing-masing 50,0%), sebagian besar </w:t>
      </w:r>
      <w:r w:rsidRPr="006054A5">
        <w:t>tergolong dalam status gizi baik (</w:t>
      </w:r>
      <w:r w:rsidRPr="006054A5">
        <w:rPr>
          <w:lang w:val="id-ID"/>
        </w:rPr>
        <w:t>55,0</w:t>
      </w:r>
      <w:r w:rsidRPr="006054A5">
        <w:t>%)</w:t>
      </w:r>
      <w:r w:rsidRPr="006054A5">
        <w:rPr>
          <w:lang w:val="id-ID"/>
        </w:rPr>
        <w:t>, dengan pekerjaan didominasi oleh ibu rumah tangga (45,0%), dan sebagian besar merupakan suku bugis (80,0%).</w:t>
      </w:r>
    </w:p>
    <w:p w14:paraId="70E8D7F2" w14:textId="77777777" w:rsidR="006054A5" w:rsidRPr="006054A5" w:rsidRDefault="006054A5" w:rsidP="006054A5">
      <w:pPr>
        <w:shd w:val="clear" w:color="auto" w:fill="FFFFFF" w:themeFill="background1"/>
        <w:spacing w:line="480" w:lineRule="auto"/>
        <w:ind w:firstLine="720"/>
        <w:jc w:val="both"/>
      </w:pPr>
      <w:r w:rsidRPr="006054A5">
        <w:rPr>
          <w:lang w:val="id-ID"/>
        </w:rPr>
        <w:t xml:space="preserve">Pada penelitian ini, subyek penelitian dibagi menjadi kelompok dengan pemberian mirabegron 50 mg dan kelompok dengan pemberian tamsulosin 0,4 mg. Secara keseluruhan, tidak terdapat perbedaan signifikan jenis kelamin (p=0,655), umur (p=0,651), IMT (p=0,327), pekerjaan (p=0,167), dan suku (p=0,135) pada kedua kelompok. </w:t>
      </w:r>
      <w:r w:rsidRPr="006054A5">
        <w:t>Mirabegron merupakan agonis selektif untuk</w:t>
      </w:r>
      <w:r w:rsidRPr="006054A5">
        <w:rPr>
          <w:i/>
          <w:iCs/>
        </w:rPr>
        <w:t xml:space="preserve"> beta-3 adrenergic receptors </w:t>
      </w:r>
      <w:r w:rsidRPr="006054A5">
        <w:rPr>
          <w:i/>
          <w:iCs/>
        </w:rPr>
        <w:fldChar w:fldCharType="begin" w:fldLock="1"/>
      </w:r>
      <w:r w:rsidRPr="006054A5">
        <w:rPr>
          <w:i/>
          <w:iCs/>
        </w:rPr>
        <w:instrText>ADDIN CSL_CITATION {"citationItems":[{"id":"ITEM-1","itemData":{"DOI":"10.5455/ijmrcr.double-j-stent-related-lower-urinary-tract-symptoms","abstract":"The ureters stent has side effects that the complaint is called stent-related syndrome (SRS). The complaint is equal to Lower Urinary Tract Symptoms (LUTS) and overactive bladder (OAB). Alpha-blocker and antimuscarinic therapy used for benign prostatic hyperplasia (BPH) and OAB therapy can also be used to reduce complaints of SRS. The purpose of this research is to determine the effectiveness of Tamsulosin 0.4 mg/day compared with Mirabegron 50 mg/day against changes in LUTS complaints in patients after the installation of the Ureteric Stent. Methods: The design of this research uses a double-blinded experimental method. Samples taken randomly were 50 patients with Double-J (DJ) Stent post-installation LUTS complaints. Data collection is taking place from July to November 2019, using a tool measuring instrument ureteral stent symptom questionnaire (USSQ). Data were analyzed using SPSS 24.0. a P-value &lt; 0.05 was considered to be statistically significant. Results: In the entire patient group, the average age of respondents is 44.86 ± 11.85 year, in groups with Tamsulosin 5 mg/day treatment compared with Mirabegron 50 mg/day gives a good effect in lowering the complaint score LUTS during four weeks post-installation of Double-J (DJ) Stent, in this case, Urinary Symptoms, pain, general circumstances, work activity, and other complaints (P &lt; 0.05). The average rate reduction of USSQ Urinary Symptoms, pain, general circumstances, greater work activity in the Tamsulosin group. Conclusion: Tamsulosin Therapy 5 mg/day compared with Mirabegron 50 mg/day can effectively cure complaints of post-installation LUTS DJ Stent. KEYWORDS","author":[{"dropping-particle":"","family":"Alexander","given":"King","non-dropping-particle":"","parse-names":false,"suffix":""},{"dropping-particle":"","family":"Palinrungi","given":"Achmad","non-dropping-particle":"","parse-names":false,"suffix":""},{"dropping-particle":"","family":"Palinrungi","given":"Muhammad","non-dropping-particle":"","parse-names":false,"suffix":""},{"dropping-particle":"","family":"Kholis","given":"Khoirul","non-dropping-particle":"","parse-names":false,"suffix":""},{"dropping-particle":"","family":"Syahrir","given":"Syakri","non-dropping-particle":"","parse-names":false,"suffix":""},{"dropping-particle":"","family":"Syarif","given":"Syarif","non-dropping-particle":"","parse-names":false,"suffix":""},{"dropping-particle":"","family":"Faruk","given":"Muhammad","non-dropping-particle":"","parse-names":false,"suffix":""}],"container-title":"International Journal of Medical Reviews and Case Reports","id":"ITEM-1","issue":"8","issued":{"date-parts":[["2020"]]},"page":"8-13","title":"Effectiveness of Tamsulosin compared with Mirabegron in treatment of Double-J Stent-Related Lower Urinary Tract Symptoms","type":"article-journal","volume":"4"},"uris":["http://www.mendeley.com/documents/?uuid=e52f68ca-2b53-47f6-8c32-5604bb7493b9"]}],"mendeley":{"formattedCitation":"[35]","plainTextFormattedCitation":"[35]","previouslyFormattedCitation":"[35]"},"properties":{"noteIndex":0},"schema":"https://github.com/citation-style-language/schema/raw/master/csl-citation.json"}</w:instrText>
      </w:r>
      <w:r w:rsidRPr="006054A5">
        <w:rPr>
          <w:i/>
          <w:iCs/>
        </w:rPr>
        <w:fldChar w:fldCharType="separate"/>
      </w:r>
      <w:r w:rsidRPr="006054A5">
        <w:rPr>
          <w:iCs/>
          <w:noProof/>
        </w:rPr>
        <w:t>[35]</w:t>
      </w:r>
      <w:r w:rsidRPr="006054A5">
        <w:rPr>
          <w:i/>
          <w:iCs/>
        </w:rPr>
        <w:fldChar w:fldCharType="end"/>
      </w:r>
      <w:r w:rsidRPr="006054A5">
        <w:t xml:space="preserve">. </w:t>
      </w:r>
      <w:r w:rsidRPr="006054A5">
        <w:rPr>
          <w:i/>
          <w:iCs/>
        </w:rPr>
        <w:t xml:space="preserve">Beta adrenergic receptors </w:t>
      </w:r>
      <w:r w:rsidRPr="006054A5">
        <w:t xml:space="preserve">ditemukan pada otot polos dan urotelium dari ureter. Penggunaan </w:t>
      </w:r>
      <w:r w:rsidRPr="006054A5">
        <w:rPr>
          <w:i/>
          <w:iCs/>
        </w:rPr>
        <w:t xml:space="preserve">beta-adrenergic agonist </w:t>
      </w:r>
      <w:r w:rsidRPr="006054A5">
        <w:t xml:space="preserve">mampu mengurangi spasme otot polos ureter, serta mampu menghambat kontraksi kandung kemih dan menurunkan tekanan kandung kemih, yang kemudian dapat mencegah terjadinya refluks dan penurunan tekanan pada ureter dan pelvis renalis. Pemberian mirabegron sebelum tindakan </w:t>
      </w:r>
      <w:r w:rsidRPr="006054A5">
        <w:rPr>
          <w:i/>
          <w:iCs/>
        </w:rPr>
        <w:t>ureteroscopy</w:t>
      </w:r>
      <w:r w:rsidRPr="006054A5">
        <w:t xml:space="preserve"> diketahui mampu mendilatasi ureter </w:t>
      </w:r>
      <w:r w:rsidRPr="006054A5">
        <w:fldChar w:fldCharType="begin" w:fldLock="1"/>
      </w:r>
      <w:r w:rsidRPr="006054A5">
        <w:instrText>ADDIN CSL_CITATION {"citationItems":[{"id":"ITEM-1","itemData":{"DOI":"10.1111/luts.12320","ISSN":"17575672","PMID":"32408390","abstract":"Objective: The main objective of this study was to evaluate the efficacy of tamsulosin or mirabegron on ureteral stent-related symptoms. Patients and methods: This was a prospective, randomized, controlled, and single-blinded study. In total, 180 patients who had undergone ureterolithotripsy and ureteral stent insertion were included. Patients were randomly divided into three groups as follows: Group 1 was the control group taking placebo; group 2 was administered tamsulosin (0.4 mg) once a day; and group 3 received mirabegron (50 mg) once a day. The Turkish version of the ureteral stent symptom questionnaire was filled out after 4 weeks. Results: After excluding patients who were lost to follow-up, 161 patients were included in the final analysis. Analgesic usage doses were lower in the tamsulosin (5.1 ± 1.8) and mirabegron (4.5 ± 1.4) groups than in the control group (5.9 ± 2.1; P &lt;.001). The urinary symptoms score was lower in tamsulosin group than it was in the control group (22.1 vs 27.8; P =.001); however, the other scores (body pain, general health, work performance, sexual matters, and other problems) were similar between the groups. Conclusions: Tamsulosin improves only urinary symptoms due to the ureteral stent and decreases the need for analgesics. Mirabegron has no effect on ureteral stent-related symptoms, but it decreases analgesic need.","author":[{"dropping-particle":"","family":"Yavuz","given":"Abdulmecit","non-dropping-particle":"","parse-names":false,"suffix":""},{"dropping-particle":"","family":"Kilinc","given":"Muhammet F.","non-dropping-particle":"","parse-names":false,"suffix":""},{"dropping-particle":"","family":"Aydin","given":"Mustafa","non-dropping-particle":"","parse-names":false,"suffix":""},{"dropping-particle":"","family":"Ofluoglu","given":"Yilmaz","non-dropping-particle":"","parse-names":false,"suffix":""},{"dropping-particle":"","family":"Bayar","given":"Göksel","non-dropping-particle":"","parse-names":false,"suffix":""}],"container-title":"Lower Urinary Tract Symptoms","id":"ITEM-1","issued":{"date-parts":[["2020"]]},"page":"1-5","title":"Does tamsulosin or mirabegron improve ureteral stent-related symptoms? A prospective placebo-controlled study","type":"article-journal"},"uris":["http://www.mendeley.com/documents/?uuid=92700c69-e195-4ac1-8005-e40e46f663d0"]}],"mendeley":{"formattedCitation":"[36]","plainTextFormattedCitation":"[36]","previouslyFormattedCitation":"[36]"},"properties":{"noteIndex":0},"schema":"https://github.com/citation-style-language/schema/raw/master/csl-citation.json"}</w:instrText>
      </w:r>
      <w:r w:rsidRPr="006054A5">
        <w:fldChar w:fldCharType="separate"/>
      </w:r>
      <w:r w:rsidRPr="006054A5">
        <w:rPr>
          <w:noProof/>
        </w:rPr>
        <w:t>[36]</w:t>
      </w:r>
      <w:r w:rsidRPr="006054A5">
        <w:fldChar w:fldCharType="end"/>
      </w:r>
      <w:r w:rsidRPr="006054A5">
        <w:t xml:space="preserve">. Tamsulosin terutama bekerja di uretra, leher kandung kemih, dan prostat, dan mampu menghambat secara selektif efek pada otot polos </w:t>
      </w:r>
      <w:r w:rsidRPr="006054A5">
        <w:fldChar w:fldCharType="begin" w:fldLock="1"/>
      </w:r>
      <w:r w:rsidRPr="006054A5">
        <w:instrText>ADDIN CSL_CITATION {"citationItems":[{"id":"ITEM-1","itemData":{"DOI":"10.20956/nmsj.v6i1.14263","ISSN":"2460-9757","abstract":"Introduction: The clinical usage of the ureteral stent caused several stent-related symptoms (SRSs), including lower urinary tract symptoms, pain, general health, work performance, sexual matter and additional problems. This study aims to evaluate the effectiveness between tamsulosin and solifenacin combined with tamsulosin for SRSs.Methods: This double blind randomized controlled trial used 50 patients. Between September 2020 and February 2021, patients underwent double-J stenting after retrograde ureteroscopy were analyzed. All patients would be randomized in a 1:1 ratio in a 1:1 ratio to receive either tamsulosin 0,4 mg (Group A: 25 participants) or tamsulosin 0,4 mg &amp; solifenacin 5 mg combination (group B: 25 participants).We used the Ureteral Symptoms Score Questionnaire (USSQ) as an outcome measure at 1s, 2nd, 3rd and 4th weeks after stent insertion. Results: Group A was found more in women, while in group B was more in men. The highest age in group A and group B was 50-60 years old (36% and 64%). The location of stenting in group A was found more in left (60%), while the group B in the right (52%). Both groups had more patients who were normal nutritional status (60%). There was an improvement in pain and work performance after treatment in both groups, meanwhile group B showed better improvement than group A at all weeks. in addition, there was an improvement in urinary symptoms and sexual matter in group B better than in group A at 2nd to 4th week. Furthermore, group B showed better improvement in general health and additional problem only at 4th week. Conclusions: Combination therapy with tamsulosin and solifenacin improved USSQ score more than the monotherapy group. This implied that combination therapy is optimal for improving SRSs.","author":[{"dropping-particle":"","family":"Hasbi","given":"Berry Erida","non-dropping-particle":"","parse-names":false,"suffix":""},{"dropping-particle":"","family":"Palinrungi","given":"Muhammad Asykar","non-dropping-particle":"","parse-names":false,"suffix":""},{"dropping-particle":"","family":"Kholis","given":"Khoirul","non-dropping-particle":"","parse-names":false,"suffix":""},{"dropping-particle":"","family":"Bakri","given":"Syarif","non-dropping-particle":"","parse-names":false,"suffix":""},{"dropping-particle":"","family":"Syahrir","given":"Syakri","non-dropping-particle":"","parse-names":false,"suffix":""},{"dropping-particle":"","family":"Kasim","given":"Firdaus","non-dropping-particle":"","parse-names":false,"suffix":""}],"container-title":"Nusantara Medical Science Journal","id":"ITEM-1","issue":"1","issued":{"date-parts":[["2021"]]},"page":"1-17","title":"The Effectiveness Between Tamsulosin and Solifenacin Combined with Tamsulosin on Treatment of Ureteral Stent-Related Symptoms","type":"article-journal","volume":"6"},"uris":["http://www.mendeley.com/documents/?uuid=c3f70f30-81b5-497e-a95b-4f596acb1667"]},{"id":"ITEM-2","itemData":{"DOI":"10.1016/j.mcpsp.2021.100226","ISSN":"26039249","abstract":"Introduction: Lower Urinary Tract Symptoms (LUTS) can be a complication of ureteral stent insertion. Clinically, PDE5 inhibitors (Tadalafil) and alpha blockers (Tamsulosin) are the preferred drugs for treating lower urinary tract symptoms after ureteral stent insertion, also called ureteral stents-related symptoms (uSRS). This study aims to compare the effectiveness of 0.4 mg/day Tamsulosin and 10 mg/day Tadalafil for treating uSRS. Methods: This study used a double-blinded experimental design. Fifty patients with uSRS were randomly assigned to one of 2 groups; group I (n = 25) received 10 mg/day Tadalafil, while group II (n = 25) received 0.4 mg/day Tamsulosin. The Ureteral Symptoms Score Questionnaire (USSQ) was administered on the 7th, 14th, 21st, and 28th day after insertion of the ureteral stent. p values of &lt;0.05 were considered to be statistically significant. Results: The administration of 10 mg/day Tadalafil had a good effect in reducing the LUTS score: mean scores were VS = 11.03, p = 4.21, GC = 3.8, WA = 1.29, SA = 1.94, and AS = 3.21. The administration of 0.4 mg/day Tamsulosin also had a good effect in reducing the LUTS score: mean scores were VS = 13.73, p = 9.89, GC = 3.85, WA = 4.31, SA = 0.59, and AS = 4.69. Conclusion: Administration of 10 mg/day Tadalafil had significantly better results compared to 0.4 mg/day Tamsulosin in improving uSRS, except in VS week 2 and in GC weeks 2 and 4.","author":[{"dropping-particle":"","family":"Ilyas","given":"Muh Reski Fadly","non-dropping-particle":"","parse-names":false,"suffix":""},{"dropping-particle":"","family":"Kholis","given":"Khoirul","non-dropping-particle":"","parse-names":false,"suffix":""},{"dropping-particle":"","family":"Palinrungi","given":"Muhammad Asykar","non-dropping-particle":"","parse-names":false,"suffix":""},{"dropping-particle":"","family":"Palinrungi","given":"Achmad M.","non-dropping-particle":"","parse-names":false,"suffix":""},{"dropping-particle":"","family":"Seweng","given":"Arifin","non-dropping-particle":"","parse-names":false,"suffix":""},{"dropping-particle":"","family":"Syahrir","given":"Syakri","non-dropping-particle":"","parse-names":false,"suffix":""},{"dropping-particle":"","family":"Syarif","given":"","non-dropping-particle":"","parse-names":false,"suffix":""},{"dropping-particle":"","family":"Faruk","given":"Muhammad","non-dropping-particle":"","parse-names":false,"suffix":""}],"container-title":"Medicina Clinica Practica","id":"ITEM-2","issue":"100226","issued":{"date-parts":[["2021"]]},"page":"1-5","publisher":"Elsevier","title":"Comparative effectiveness of Tamsulosin and Tadalafil therapy in ureteral stents-related symptoms (uSRS)","type":"article-journal","volume":"4"},"uris":["http://www.mendeley.com/documents/?uuid=d85057dc-f995-40f8-bcdb-0b836bde13a8"]}],"mendeley":{"formattedCitation":"[37, 38]","plainTextFormattedCitation":"[37, 38]","previouslyFormattedCitation":"[37, 38]"},"properties":{"noteIndex":0},"schema":"https://github.com/citation-style-language/schema/raw/master/csl-citation.json"}</w:instrText>
      </w:r>
      <w:r w:rsidRPr="006054A5">
        <w:fldChar w:fldCharType="separate"/>
      </w:r>
      <w:r w:rsidRPr="006054A5">
        <w:rPr>
          <w:noProof/>
        </w:rPr>
        <w:t>[37, 38]</w:t>
      </w:r>
      <w:r w:rsidRPr="006054A5">
        <w:fldChar w:fldCharType="end"/>
      </w:r>
      <w:r w:rsidRPr="006054A5">
        <w:t xml:space="preserve">. Tamsulosin merupakan </w:t>
      </w:r>
      <w:r w:rsidRPr="006054A5">
        <w:rPr>
          <w:i/>
          <w:iCs/>
        </w:rPr>
        <w:t>selective α1A- and α1D-adrenoceptor antagonist</w:t>
      </w:r>
      <w:r w:rsidRPr="006054A5">
        <w:t xml:space="preserve"> dan </w:t>
      </w:r>
      <w:r w:rsidRPr="006054A5">
        <w:rPr>
          <w:i/>
          <w:iCs/>
        </w:rPr>
        <w:t xml:space="preserve">muscarinic receptor antagonist </w:t>
      </w:r>
      <w:bookmarkStart w:id="183" w:name="_Hlk125391207"/>
      <w:r w:rsidRPr="006054A5">
        <w:fldChar w:fldCharType="begin" w:fldLock="1"/>
      </w:r>
      <w:r w:rsidRPr="006054A5">
        <w:instrText>ADDIN CSL_CITATION {"citationItems":[{"id":"ITEM-1","itemData":{"DOI":"10.5455/ijmrcr.double-j-stent-related-lower-urinary-tract-symptoms","abstract":"The ureters stent has side effects that the complaint is called stent-related syndrome (SRS). The complaint is equal to Lower Urinary Tract Symptoms (LUTS) and overactive bladder (OAB). Alpha-blocker and antimuscarinic therapy used for benign prostatic hyperplasia (BPH) and OAB therapy can also be used to reduce complaints of SRS. The purpose of this research is to determine the effectiveness of Tamsulosin 0.4 mg/day compared with Mirabegron 50 mg/day against changes in LUTS complaints in patients after the installation of the Ureteric Stent. Methods: The design of this research uses a double-blinded experimental method. Samples taken randomly were 50 patients with Double-J (DJ) Stent post-installation LUTS complaints. Data collection is taking place from July to November 2019, using a tool measuring instrument ureteral stent symptom questionnaire (USSQ). Data were analyzed using SPSS 24.0. a P-value &lt; 0.05 was considered to be statistically significant. Results: In the entire patient group, the average age of respondents is 44.86 ± 11.85 year, in groups with Tamsulosin 5 mg/day treatment compared with Mirabegron 50 mg/day gives a good effect in lowering the complaint score LUTS during four weeks post-installation of Double-J (DJ) Stent, in this case, Urinary Symptoms, pain, general circumstances, work activity, and other complaints (P &lt; 0.05). The average rate reduction of USSQ Urinary Symptoms, pain, general circumstances, greater work activity in the Tamsulosin group. Conclusion: Tamsulosin Therapy 5 mg/day compared with Mirabegron 50 mg/day can effectively cure complaints of post-installation LUTS DJ Stent. KEYWORDS","author":[{"dropping-particle":"","family":"Alexander","given":"King","non-dropping-particle":"","parse-names":false,"suffix":""},{"dropping-particle":"","family":"Palinrungi","given":"Achmad","non-dropping-particle":"","parse-names":false,"suffix":""},{"dropping-particle":"","family":"Palinrungi","given":"Muhammad","non-dropping-particle":"","parse-names":false,"suffix":""},{"dropping-particle":"","family":"Kholis","given":"Khoirul","non-dropping-particle":"","parse-names":false,"suffix":""},{"dropping-particle":"","family":"Syahrir","given":"Syakri","non-dropping-particle":"","parse-names":false,"suffix":""},{"dropping-particle":"","family":"Syarif","given":"Syarif","non-dropping-particle":"","parse-names":false,"suffix":""},{"dropping-particle":"","family":"Faruk","given":"Muhammad","non-dropping-particle":"","parse-names":false,"suffix":""}],"container-title":"International Journal of Medical Reviews and Case Reports","id":"ITEM-1","issue":"8","issued":{"date-parts":[["2020"]]},"page":"8-13","title":"Effectiveness of Tamsulosin compared with Mirabegron in treatment of Double-J Stent-Related Lower Urinary Tract Symptoms","type":"article-journal","volume":"4"},"uris":["http://www.mendeley.com/documents/?uuid=e52f68ca-2b53-47f6-8c32-5604bb7493b9"]},{"id":"ITEM-2","itemData":{"DOI":"10.18203/2349-2902.isj20205822","ISSN":"2349-3305","abstract":"Background: Post ureteral stenting, symptoms occurs of lower urinary tract which impact quality of life in around 80% of patients, urgency, frequency, dysuria, suprapubic pain, hematuria. α1-Adrenoceptors are found in highest density in the distal ureter. α1-Adrenoceptor antagonists dilates the lumen of the ureter and reduces the spasms by decreasing the peristaltic frequency and inhibiting basal tone of the ureter, leading to improvement in stent-related symptoms. This study was conducted to study effect of tamsulosin, a selective α1A- and α1D-adrenoceptor antagonist in relieving ureteric stent related symptomsMethods: A randomized double blinded placebo-controlled study conducted from February 2019 to August 2020 in Department of Surgery SGRD University, Amritsar. We enrolled 60 patients with each group of 30 patients (Group A placebo and Group B Tamsilosin 0.4 mg). IPSS (irritative and obstructive), quality of life (QoL) and visual analog scale VAS) pain score were calculated based on post-operative day one versus at Stent removal day (Post-operative day 21) at 3 weeks observations. analysis was done using Statistical package for social sciences (SPSS) version 23.0. Student ‘t’test (unpaired) and Chi-square test.Results: IPSS, QoL and VAS showed improvement with significant relieve of symptoms in patients on tamsulosin compared to placebo at time of stent removal.Conclusions: The study concluded that administration of tamsulosin a selective α1-blocker is useful in decreasing lower urinary tract symptoms in patients undergoing ureteral stenting.","author":[{"dropping-particle":"","family":"Singh","given":"Ripudaman","non-dropping-particle":"","parse-names":false,"suffix":""},{"dropping-particle":"","family":"Bhangu","given":"Gurpreet Singh","non-dropping-particle":"","parse-names":false,"suffix":""},{"dropping-particle":"","family":"Bansal","given":"Darpan","non-dropping-particle":"","parse-names":false,"suffix":""},{"dropping-particle":"","family":"Rattan","given":"Anuj","non-dropping-particle":"","parse-names":false,"suffix":""}],"container-title":"International Surgery Journal","id":"ITEM-2","issue":"1","issued":{"date-parts":[["2021"]]},"page":"294-299","title":"Effect of tamsulosin on ureteric stent related morbidity: a double-blind randomized placebo-controlled study","type":"article-journal","volume":"8"},"uris":["http://www.mendeley.com/documents/?uuid=efbc405f-78f9-4847-8c16-431ad8206b7b"]}],"mendeley":{"formattedCitation":"[35, 39]","plainTextFormattedCitation":"[35, 39]","previouslyFormattedCitation":"[35, 39]"},"properties":{"noteIndex":0},"schema":"https://github.com/citation-style-language/schema/raw/master/csl-citation.json"}</w:instrText>
      </w:r>
      <w:r w:rsidRPr="006054A5">
        <w:fldChar w:fldCharType="separate"/>
      </w:r>
      <w:r w:rsidRPr="006054A5">
        <w:rPr>
          <w:noProof/>
        </w:rPr>
        <w:t>[35, 39]</w:t>
      </w:r>
      <w:r w:rsidRPr="006054A5">
        <w:fldChar w:fldCharType="end"/>
      </w:r>
      <w:r w:rsidRPr="006054A5">
        <w:rPr>
          <w:i/>
          <w:iCs/>
        </w:rPr>
        <w:t>.</w:t>
      </w:r>
      <w:r w:rsidRPr="006054A5">
        <w:rPr>
          <w:i/>
          <w:iCs/>
          <w:shd w:val="clear" w:color="auto" w:fill="FFFFFF" w:themeFill="background1"/>
        </w:rPr>
        <w:t xml:space="preserve"> </w:t>
      </w:r>
      <w:bookmarkEnd w:id="183"/>
      <w:r w:rsidRPr="006054A5">
        <w:rPr>
          <w:shd w:val="clear" w:color="auto" w:fill="FFFFFF" w:themeFill="background1"/>
        </w:rPr>
        <w:t xml:space="preserve">Tamsulosin dapat meringankan LUTS dan gangguan berkemih melalui relaksasi otot polos ureter, prostat, dan kandung kemih. Tamsulosin </w:t>
      </w:r>
      <w:r w:rsidRPr="006054A5">
        <w:t xml:space="preserve">mampu menghalangi asetilkolin berikatan </w:t>
      </w:r>
      <w:r w:rsidRPr="006054A5">
        <w:lastRenderedPageBreak/>
        <w:t xml:space="preserve">dengan reseptor muskarinik M-3 pada otot detrusor kandung kemih, sehingga mencegah kontraksi kandung kemih, menurunkan </w:t>
      </w:r>
      <w:r w:rsidRPr="006054A5">
        <w:rPr>
          <w:i/>
          <w:iCs/>
        </w:rPr>
        <w:t xml:space="preserve">bladder outlet resistance </w:t>
      </w:r>
      <w:r w:rsidRPr="006054A5">
        <w:t xml:space="preserve">dan </w:t>
      </w:r>
      <w:r w:rsidRPr="006054A5">
        <w:rPr>
          <w:i/>
          <w:iCs/>
        </w:rPr>
        <w:t>voiding pressure</w:t>
      </w:r>
      <w:r w:rsidRPr="006054A5">
        <w:t xml:space="preserve"> </w:t>
      </w:r>
      <w:r w:rsidRPr="006054A5">
        <w:fldChar w:fldCharType="begin" w:fldLock="1"/>
      </w:r>
      <w:r w:rsidRPr="006054A5">
        <w:instrText>ADDIN CSL_CITATION {"citationItems":[{"id":"ITEM-1","itemData":{"DOI":"10.5455/ijmrcr.double-j-stent-related-lower-urinary-tract-symptoms","abstract":"The ureters stent has side effects that the complaint is called stent-related syndrome (SRS). The complaint is equal to Lower Urinary Tract Symptoms (LUTS) and overactive bladder (OAB). Alpha-blocker and antimuscarinic therapy used for benign prostatic hyperplasia (BPH) and OAB therapy can also be used to reduce complaints of SRS. The purpose of this research is to determine the effectiveness of Tamsulosin 0.4 mg/day compared with Mirabegron 50 mg/day against changes in LUTS complaints in patients after the installation of the Ureteric Stent. Methods: The design of this research uses a double-blinded experimental method. Samples taken randomly were 50 patients with Double-J (DJ) Stent post-installation LUTS complaints. Data collection is taking place from July to November 2019, using a tool measuring instrument ureteral stent symptom questionnaire (USSQ). Data were analyzed using SPSS 24.0. a P-value &lt; 0.05 was considered to be statistically significant. Results: In the entire patient group, the average age of respondents is 44.86 ± 11.85 year, in groups with Tamsulosin 5 mg/day treatment compared with Mirabegron 50 mg/day gives a good effect in lowering the complaint score LUTS during four weeks post-installation of Double-J (DJ) Stent, in this case, Urinary Symptoms, pain, general circumstances, work activity, and other complaints (P &lt; 0.05). The average rate reduction of USSQ Urinary Symptoms, pain, general circumstances, greater work activity in the Tamsulosin group. Conclusion: Tamsulosin Therapy 5 mg/day compared with Mirabegron 50 mg/day can effectively cure complaints of post-installation LUTS DJ Stent. KEYWORDS","author":[{"dropping-particle":"","family":"Alexander","given":"King","non-dropping-particle":"","parse-names":false,"suffix":""},{"dropping-particle":"","family":"Palinrungi","given":"Achmad","non-dropping-particle":"","parse-names":false,"suffix":""},{"dropping-particle":"","family":"Palinrungi","given":"Muhammad","non-dropping-particle":"","parse-names":false,"suffix":""},{"dropping-particle":"","family":"Kholis","given":"Khoirul","non-dropping-particle":"","parse-names":false,"suffix":""},{"dropping-particle":"","family":"Syahrir","given":"Syakri","non-dropping-particle":"","parse-names":false,"suffix":""},{"dropping-particle":"","family":"Syarif","given":"Syarif","non-dropping-particle":"","parse-names":false,"suffix":""},{"dropping-particle":"","family":"Faruk","given":"Muhammad","non-dropping-particle":"","parse-names":false,"suffix":""}],"container-title":"International Journal of Medical Reviews and Case Reports","id":"ITEM-1","issue":"8","issued":{"date-parts":[["2020"]]},"page":"8-13","title":"Effectiveness of Tamsulosin compared with Mirabegron in treatment of Double-J Stent-Related Lower Urinary Tract Symptoms","type":"article-journal","volume":"4"},"uris":["http://www.mendeley.com/documents/?uuid=e52f68ca-2b53-47f6-8c32-5604bb7493b9"]},{"id":"ITEM-2","itemData":{"DOI":"10.18203/2349-2902.isj20205822","ISSN":"2349-3305","abstract":"Background: Post ureteral stenting, symptoms occurs of lower urinary tract which impact quality of life in around 80% of patients, urgency, frequency, dysuria, suprapubic pain, hematuria. α1-Adrenoceptors are found in highest density in the distal ureter. α1-Adrenoceptor antagonists dilates the lumen of the ureter and reduces the spasms by decreasing the peristaltic frequency and inhibiting basal tone of the ureter, leading to improvement in stent-related symptoms. This study was conducted to study effect of tamsulosin, a selective α1A- and α1D-adrenoceptor antagonist in relieving ureteric stent related symptomsMethods: A randomized double blinded placebo-controlled study conducted from February 2019 to August 2020 in Department of Surgery SGRD University, Amritsar. We enrolled 60 patients with each group of 30 patients (Group A placebo and Group B Tamsilosin 0.4 mg). IPSS (irritative and obstructive), quality of life (QoL) and visual analog scale VAS) pain score were calculated based on post-operative day one versus at Stent removal day (Post-operative day 21) at 3 weeks observations. analysis was done using Statistical package for social sciences (SPSS) version 23.0. Student ‘t’test (unpaired) and Chi-square test.Results: IPSS, QoL and VAS showed improvement with significant relieve of symptoms in patients on tamsulosin compared to placebo at time of stent removal.Conclusions: The study concluded that administration of tamsulosin a selective α1-blocker is useful in decreasing lower urinary tract symptoms in patients undergoing ureteral stenting.","author":[{"dropping-particle":"","family":"Singh","given":"Ripudaman","non-dropping-particle":"","parse-names":false,"suffix":""},{"dropping-particle":"","family":"Bhangu","given":"Gurpreet Singh","non-dropping-particle":"","parse-names":false,"suffix":""},{"dropping-particle":"","family":"Bansal","given":"Darpan","non-dropping-particle":"","parse-names":false,"suffix":""},{"dropping-particle":"","family":"Rattan","given":"Anuj","non-dropping-particle":"","parse-names":false,"suffix":""}],"container-title":"International Surgery Journal","id":"ITEM-2","issue":"1","issued":{"date-parts":[["2021"]]},"page":"294-299","title":"Effect of tamsulosin on ureteric stent related morbidity: a double-blind randomized placebo-controlled study","type":"article-journal","volume":"8"},"uris":["http://www.mendeley.com/documents/?uuid=efbc405f-78f9-4847-8c16-431ad8206b7b"]}],"mendeley":{"formattedCitation":"[35, 39]","plainTextFormattedCitation":"[35, 39]","previouslyFormattedCitation":"[35, 39]"},"properties":{"noteIndex":0},"schema":"https://github.com/citation-style-language/schema/raw/master/csl-citation.json"}</w:instrText>
      </w:r>
      <w:r w:rsidRPr="006054A5">
        <w:fldChar w:fldCharType="separate"/>
      </w:r>
      <w:r w:rsidRPr="006054A5">
        <w:rPr>
          <w:noProof/>
        </w:rPr>
        <w:t>[35, 39]</w:t>
      </w:r>
      <w:r w:rsidRPr="006054A5">
        <w:fldChar w:fldCharType="end"/>
      </w:r>
      <w:r w:rsidRPr="006054A5">
        <w:rPr>
          <w:i/>
          <w:iCs/>
        </w:rPr>
        <w:t xml:space="preserve">. </w:t>
      </w:r>
      <w:r w:rsidRPr="006054A5">
        <w:rPr>
          <w:shd w:val="clear" w:color="auto" w:fill="FFFFFF" w:themeFill="background1"/>
        </w:rPr>
        <w:t xml:space="preserve">Selain itu, </w:t>
      </w:r>
      <w:r w:rsidRPr="006054A5">
        <w:rPr>
          <w:i/>
          <w:iCs/>
          <w:shd w:val="clear" w:color="auto" w:fill="FFFFFF" w:themeFill="background1"/>
        </w:rPr>
        <w:t>α1-adrenoceptor</w:t>
      </w:r>
      <w:r w:rsidRPr="006054A5">
        <w:rPr>
          <w:shd w:val="clear" w:color="auto" w:fill="FFFFFF" w:themeFill="background1"/>
        </w:rPr>
        <w:t xml:space="preserve"> ini dapat menginduksi ekspresi gen sitokin pro-inflamasi, seperti IL-6 (didorong oleh subtipe α1A), </w:t>
      </w:r>
      <w:r w:rsidRPr="006054A5">
        <w:rPr>
          <w:i/>
          <w:iCs/>
          <w:shd w:val="clear" w:color="auto" w:fill="FFFFFF" w:themeFill="background1"/>
        </w:rPr>
        <w:t>signal transducer and activator of transcription 3</w:t>
      </w:r>
      <w:r w:rsidRPr="006054A5">
        <w:rPr>
          <w:shd w:val="clear" w:color="auto" w:fill="FFFFFF" w:themeFill="background1"/>
        </w:rPr>
        <w:t xml:space="preserve"> (STAT3) dan glikoprotein 130 (didorong oleh α1A dan α1D). </w:t>
      </w:r>
      <w:r w:rsidRPr="006054A5">
        <w:rPr>
          <w:i/>
          <w:iCs/>
          <w:shd w:val="clear" w:color="auto" w:fill="FFFFFF" w:themeFill="background1"/>
        </w:rPr>
        <w:t>α1-adrenoceptor antagonists</w:t>
      </w:r>
      <w:r w:rsidRPr="006054A5">
        <w:rPr>
          <w:shd w:val="clear" w:color="auto" w:fill="FFFFFF" w:themeFill="background1"/>
        </w:rPr>
        <w:t xml:space="preserve"> juga dapat menyebabkan penghambatan aktivasi reseptor pada urothelium, vasodilatasi pembuluh darah, dan penekanan sinyal saraf aferen rangsang di seluruh saluran kemih </w:t>
      </w:r>
      <w:r w:rsidRPr="006054A5">
        <w:rPr>
          <w:shd w:val="clear" w:color="auto" w:fill="FFFFFF" w:themeFill="background1"/>
        </w:rPr>
        <w:fldChar w:fldCharType="begin" w:fldLock="1"/>
      </w:r>
      <w:r w:rsidRPr="006054A5">
        <w:rPr>
          <w:shd w:val="clear" w:color="auto" w:fill="FFFFFF" w:themeFill="background1"/>
        </w:rPr>
        <w:instrText>ADDIN CSL_CITATION {"citationItems":[{"id":"ITEM-1","itemData":{"DOI":"10.1186/s12964-021-00755-6","ISBN":"1296402100755","ISSN":"1478811X","PMID":"34284799","abstract":"The urinary tract is highly innervated by autonomic nerves which are essential in urinary tract development, the production of growth factors, and the control of homeostasis. These neural signals may become dysregulated in several genitourinary (GU) disease states, both benign and malignant. Accordingly, the autonomic nervous system is a therapeutic target for several genitourinary pathologies including cancer, voiding dysfunction, and obstructing nephrolithiasis. Adrenergic receptors (adrenoceptors) are G-Protein coupled-receptors that are distributed throughout the body. The major function of α1-adrenoceptors is signaling smooth muscle contractions through GPCR and intracellular calcium influx. Pharmacologic intervention of α-and β-adrenoceptors is routinely and successfully implemented in the treatment of benign urologic illnesses, through the use of α-adrenoceptor antagonists. Furthermore, cell-based evidence recently established the antitumor effect of α1-adrenoceptor antagonists in prostate, bladder and renal tumors by reducing neovascularity and impairing growth within the tumor microenvironment via regulation of the phenotypic epithelial-mesenchymal transition (EMT). There has been a significant focus on repurposing the routinely used, Food and Drug Administration-approved α1-adrenoceptor antagonists to inhibit GU tumor growth and angiogenesis in patients with advanced prostate, bladder, and renal cancer. In this review we discuss the current evidence on (a) the signaling events of the autonomic nervous system mediated by its cognate α- and β-adrenoceptors in regulating the phenotypic landscape (EMT) of genitourinary organs; and (b) the therapeutic significance of targeting this signaling pathway in benign and malignant urologic disease. [MediaObject not available: see fulltext.]","author":[{"dropping-particle":"","family":"Archer","given":"M.","non-dropping-particle":"","parse-names":false,"suffix":""},{"dropping-particle":"","family":"Dogra","given":"N.","non-dropping-particle":"","parse-names":false,"suffix":""},{"dropping-particle":"","family":"Dovey","given":"Z.","non-dropping-particle":"","parse-names":false,"suffix":""},{"dropping-particle":"","family":"Ganta","given":"T.","non-dropping-particle":"","parse-names":false,"suffix":""},{"dropping-particle":"","family":"Jang","given":"H. S.","non-dropping-particle":"","parse-names":false,"suffix":""},{"dropping-particle":"","family":"Khusid","given":"J. A.","non-dropping-particle":"","parse-names":false,"suffix":""},{"dropping-particle":"","family":"Lantz","given":"A.","non-dropping-particle":"","parse-names":false,"suffix":""},{"dropping-particle":"","family":"Mihalopoulos","given":"M.","non-dropping-particle":"","parse-names":false,"suffix":""},{"dropping-particle":"","family":"Stockert","given":"J. A.","non-dropping-particle":"","parse-names":false,"suffix":""},{"dropping-particle":"","family":"Zahalka","given":"A.","non-dropping-particle":"","parse-names":false,"suffix":""},{"dropping-particle":"","family":"Björnebo","given":"L.","non-dropping-particle":"","parse-names":false,"suffix":""},{"dropping-particle":"","family":"Gaglani","given":"S.","non-dropping-particle":"","parse-names":false,"suffix":""},{"dropping-particle":"","family":"Noh","given":"M. R.","non-dropping-particle":"","parse-names":false,"suffix":""},{"dropping-particle":"","family":"Kaplan","given":"S. A.","non-dropping-particle":"","parse-names":false,"suffix":""},{"dropping-particle":"","family":"Mehrazin","given":"R.","non-dropping-particle":"","parse-names":false,"suffix":""},{"dropping-particle":"","family":"Badani","given":"K. K.","non-dropping-particle":"","parse-names":false,"suffix":""},{"dropping-particle":"","family":"Wiklund","given":"P.","non-dropping-particle":"","parse-names":false,"suffix":""},{"dropping-particle":"","family":"Tsao","given":"K.","non-dropping-particle":"","parse-names":false,"suffix":""},{"dropping-particle":"","family":"Lundon","given":"D. J.","non-dropping-particle":"","parse-names":false,"suffix":""},{"dropping-particle":"","family":"Mohamed","given":"N.","non-dropping-particle":"","parse-names":false,"suffix":""},{"dropping-particle":"","family":"Lucien","given":"F.","non-dropping-particle":"","parse-names":false,"suffix":""},{"dropping-particle":"","family":"Padanilam","given":"B.","non-dropping-particle":"","parse-names":false,"suffix":""},{"dropping-particle":"","family":"Gupta","given":"M.","non-dropping-particle":"","parse-names":false,"suffix":""},{"dropping-particle":"","family":"Tewari","given":"A. K.","non-dropping-particle":"","parse-names":false,"suffix":""},{"dropping-particle":"","family":"Kyprianou","given":"N.","non-dropping-particle":"","parse-names":false,"suffix":""}],"container-title":"Cell Communication and Signaling","id":"ITEM-1","issue":"78","issued":{"date-parts":[["2021"]]},"page":"1-21","publisher":"BioMed Central","title":"Role of α- and β-adrenergic signaling in phenotypic targeting: significance in benign and malignant urologic disease","type":"article-journal","volume":"19"},"uris":["http://www.mendeley.com/documents/?uuid=bd3ba355-297d-42bb-b36a-db5cddecee07"]}],"mendeley":{"formattedCitation":"[40]","plainTextFormattedCitation":"[40]","previouslyFormattedCitation":"[40]"},"properties":{"noteIndex":0},"schema":"https://github.com/citation-style-language/schema/raw/master/csl-citation.json"}</w:instrText>
      </w:r>
      <w:r w:rsidRPr="006054A5">
        <w:rPr>
          <w:shd w:val="clear" w:color="auto" w:fill="FFFFFF" w:themeFill="background1"/>
        </w:rPr>
        <w:fldChar w:fldCharType="separate"/>
      </w:r>
      <w:r w:rsidRPr="006054A5">
        <w:rPr>
          <w:noProof/>
          <w:shd w:val="clear" w:color="auto" w:fill="FFFFFF" w:themeFill="background1"/>
        </w:rPr>
        <w:t>[40]</w:t>
      </w:r>
      <w:r w:rsidRPr="006054A5">
        <w:rPr>
          <w:shd w:val="clear" w:color="auto" w:fill="FFFFFF" w:themeFill="background1"/>
        </w:rPr>
        <w:fldChar w:fldCharType="end"/>
      </w:r>
      <w:r w:rsidRPr="006054A5">
        <w:rPr>
          <w:shd w:val="clear" w:color="auto" w:fill="FFFFFF" w:themeFill="background1"/>
        </w:rPr>
        <w:t>.</w:t>
      </w:r>
    </w:p>
    <w:p w14:paraId="2FB15155" w14:textId="77777777" w:rsidR="006054A5" w:rsidRPr="006054A5" w:rsidRDefault="006054A5" w:rsidP="006054A5">
      <w:pPr>
        <w:shd w:val="clear" w:color="auto" w:fill="FFFFFF" w:themeFill="background1"/>
        <w:spacing w:line="480" w:lineRule="auto"/>
        <w:ind w:firstLine="720"/>
        <w:jc w:val="both"/>
        <w:rPr>
          <w:lang w:val="id-ID"/>
        </w:rPr>
      </w:pPr>
      <w:r w:rsidRPr="006054A5">
        <w:rPr>
          <w:lang w:val="id-ID"/>
        </w:rPr>
        <w:t xml:space="preserve">Pada kelompok dengan pemberian mirabegron 50 mg, didapatkan perbedaan signifikan kadar IL-6 serum pre-pemasangan </w:t>
      </w:r>
      <w:r w:rsidRPr="006054A5">
        <w:rPr>
          <w:i/>
          <w:iCs/>
          <w:lang w:val="id-ID"/>
        </w:rPr>
        <w:t xml:space="preserve">stent </w:t>
      </w:r>
      <w:r w:rsidRPr="006054A5">
        <w:rPr>
          <w:lang w:val="id-ID"/>
        </w:rPr>
        <w:t xml:space="preserve">ureter dengan post-pemasangan </w:t>
      </w:r>
      <w:r w:rsidRPr="006054A5">
        <w:rPr>
          <w:i/>
          <w:iCs/>
          <w:lang w:val="id-ID"/>
        </w:rPr>
        <w:t xml:space="preserve">stent </w:t>
      </w:r>
      <w:r w:rsidRPr="006054A5">
        <w:rPr>
          <w:lang w:val="id-ID"/>
        </w:rPr>
        <w:t>ureter</w:t>
      </w:r>
      <w:r w:rsidRPr="006054A5">
        <w:rPr>
          <w:i/>
          <w:iCs/>
          <w:lang w:val="id-ID"/>
        </w:rPr>
        <w:t xml:space="preserve"> </w:t>
      </w:r>
      <w:r w:rsidRPr="006054A5">
        <w:rPr>
          <w:lang w:val="id-ID"/>
        </w:rPr>
        <w:t xml:space="preserve">(p=0,005), dengan nilai median yang lebih tinggi dijumpai pada kelompok pre-pemasangan </w:t>
      </w:r>
      <w:r w:rsidRPr="006054A5">
        <w:rPr>
          <w:i/>
          <w:iCs/>
          <w:lang w:val="id-ID"/>
        </w:rPr>
        <w:t>stent</w:t>
      </w:r>
      <w:r w:rsidRPr="006054A5">
        <w:rPr>
          <w:lang w:val="id-ID"/>
        </w:rPr>
        <w:t xml:space="preserve"> ureter dibandingkan kelompok post-pemasangan </w:t>
      </w:r>
      <w:r w:rsidRPr="006054A5">
        <w:rPr>
          <w:i/>
          <w:iCs/>
          <w:lang w:val="id-ID"/>
        </w:rPr>
        <w:t>stent</w:t>
      </w:r>
      <w:r w:rsidRPr="006054A5">
        <w:rPr>
          <w:lang w:val="id-ID"/>
        </w:rPr>
        <w:t xml:space="preserve"> ureter.</w:t>
      </w:r>
      <w:r w:rsidRPr="006054A5">
        <w:rPr>
          <w:lang w:val="en-US"/>
        </w:rPr>
        <w:t xml:space="preserve"> </w:t>
      </w:r>
      <w:r w:rsidRPr="006054A5">
        <w:rPr>
          <w:lang w:val="id-ID"/>
        </w:rPr>
        <w:t xml:space="preserve">Hal ini sesuai dengan </w:t>
      </w:r>
      <w:r w:rsidRPr="006054A5">
        <w:t>studi</w:t>
      </w:r>
      <w:r w:rsidRPr="006054A5">
        <w:rPr>
          <w:lang w:val="id-ID"/>
        </w:rPr>
        <w:t xml:space="preserve"> yang dilakukan oleh</w:t>
      </w:r>
      <w:r w:rsidRPr="006054A5">
        <w:t xml:space="preserve"> Tae dkk. pada pasien dengan pemasangan </w:t>
      </w:r>
      <w:r w:rsidRPr="006054A5">
        <w:rPr>
          <w:i/>
          <w:iCs/>
        </w:rPr>
        <w:t>stent</w:t>
      </w:r>
      <w:r w:rsidRPr="006054A5">
        <w:t xml:space="preserve"> ureter bahwa pemberian mirabegron 50 mg/hari mampu mengurangi ureteral SRS </w:t>
      </w:r>
      <w:r w:rsidRPr="006054A5">
        <w:fldChar w:fldCharType="begin" w:fldLock="1"/>
      </w:r>
      <w:r w:rsidRPr="006054A5">
        <w:instrText>ADDIN CSL_CITATION {"citationItems":[{"id":"ITEM-1","itemData":{"DOI":"10.1111/bju.14416","ISSN":"1464410X","PMID":"29802800","abstract":"Objectives: To evaluate the effects of 50 mg mirabegron once daily for ureteric stent-related discomfort after ureteroscopic procedures by conducting a multicentre randomized study. Patients and Methods: A total of 100 patients with indwelling ureteric stents after ureteroscopic stone removal or retrograde intrarenal surgery (RIRS) were randomized 1:1 to receive either no treatment or mirabegron during the stenting period. At the time of stent removal, the validated Ureteral Stent Symptom Questionnaire (USSQ), International Prostate Symptom Score (IPSS), total amount of analgesics administered, and post-voiding residual urine volume were reported for each patient. Results: Overall, 96 patients were enrolled for analysis. The postoperative USSQ body pain score (21.96 vs 13.96; P = 0.007) and overall pain score (5.58 vs 2.83; P = 0.002) were lower in the mirabegron group than in the control group. The USSQ urinary symptom scores (32.58 vs 27.92; P = 0.582) and USSQ general health score (17.71 vs 14.00; P = 0.281) were also lower in the mirabegron group, but the difference was not significant. Postoperative IPSS total scores and quality-of-life scores were lower in the mirabegron group, but the difference was not significant. The change in IPSS storage symptom score, however, was lower in the mirabegron group than in the control group (3.58 ± 3.58 vs 1.83 ± 4.39; P = 0.035). Post-void residual urine volume did not differ between the two groups (P &gt; 0.05). Conclusion: The use of 50 mg mirabegron once daily has the potential to reduce ureteric stent-related discomfort. Prospective larger-scale, placebo-controlled studies are warranted to further evaluate the beneficial effects of mirabegron on stent-related symptoms.","author":[{"dropping-particle":"","family":"Tae","given":"Bum Sik","non-dropping-particle":"","parse-names":false,"suffix":""},{"dropping-particle":"","family":"Cho","given":"Seok","non-dropping-particle":"","parse-names":false,"suffix":""},{"dropping-particle":"","family":"Jeon","given":"Byung Jo","non-dropping-particle":"","parse-names":false,"suffix":""},{"dropping-particle":"","family":"Choi","given":"Hoon","non-dropping-particle":"","parse-names":false,"suffix":""},{"dropping-particle":"","family":"Park","given":"Jae Young","non-dropping-particle":"","parse-names":false,"suffix":""},{"dropping-particle":"","family":"Cho","given":"Sung Yong","non-dropping-particle":"","parse-names":false,"suffix":""},{"dropping-particle":"","family":"Lee","given":"Keon Cheol","non-dropping-particle":"","parse-names":false,"suffix":""},{"dropping-particle":"","family":"Bae","given":"Jae Hyun","non-dropping-particle":"","parse-names":false,"suffix":""}],"container-title":"BJU International","id":"ITEM-1","issue":"5","issued":{"date-parts":[["2018"]]},"page":"866-872","title":"Does mirabegron relieve ureteric stent-related discomfort? A prospective, randomized, multicentre study","type":"article-journal","volume":"122"},"uris":["http://www.mendeley.com/documents/?uuid=80bd5647-d32e-4859-a126-3b3b3c9513d8"]}],"mendeley":{"formattedCitation":"[15]","plainTextFormattedCitation":"[15]","previouslyFormattedCitation":"[15]"},"properties":{"noteIndex":0},"schema":"https://github.com/citation-style-language/schema/raw/master/csl-citation.json"}</w:instrText>
      </w:r>
      <w:r w:rsidRPr="006054A5">
        <w:fldChar w:fldCharType="separate"/>
      </w:r>
      <w:r w:rsidRPr="006054A5">
        <w:rPr>
          <w:noProof/>
        </w:rPr>
        <w:t>[15]</w:t>
      </w:r>
      <w:r w:rsidRPr="006054A5">
        <w:fldChar w:fldCharType="end"/>
      </w:r>
      <w:r w:rsidRPr="006054A5">
        <w:rPr>
          <w:lang w:val="id-ID"/>
        </w:rPr>
        <w:t>, hal ini mungkin dapat dikaitkan dengan respons inflamasi</w:t>
      </w:r>
      <w:r w:rsidRPr="006054A5">
        <w:t xml:space="preserve">. </w:t>
      </w:r>
      <w:bookmarkStart w:id="184" w:name="_Hlk125319629"/>
      <w:r w:rsidRPr="006054A5">
        <w:t>IL-6 memiliki efek pro dan anti inflamasi. Pada tubuh, IL-6 berperan penting terhadap homeostasis jaringan pasca cedera akut, dan modulasi</w:t>
      </w:r>
      <w:r w:rsidRPr="006054A5">
        <w:rPr>
          <w:lang w:val="id-ID"/>
        </w:rPr>
        <w:t xml:space="preserve"> dari respon</w:t>
      </w:r>
      <w:r w:rsidRPr="006054A5">
        <w:t xml:space="preserve"> inflamasi </w:t>
      </w:r>
      <w:r w:rsidRPr="006054A5">
        <w:fldChar w:fldCharType="begin" w:fldLock="1"/>
      </w:r>
      <w:r w:rsidRPr="006054A5">
        <w:instrText>ADDIN CSL_CITATION {"citationItems":[{"id":"ITEM-1","itemData":{"DOI":"10.1128/IAI.01102-10","ISSN":"00199567","PMID":"21115724","abstract":"During early urinary tract infection (UTI) the interplay between invading bacteria and the urothelium elicits a mucosal response aimed at clearing infection. Unfortunately, the resultant inflammation and associated local tissue injury are responsible for patient symptoms. Interleukin-6 (IL-6), a cytokine released during acute UTI, has both pro- and anti-inflammatory effects on other body systems. Within the urothelium, the IL-6 native-tissue origin, the target cell type(s), and ultimate effect of the cytokine on target cells are largely unknown. In the present study we modeled the UTI IL-6 response ex vivo using canine bladder mucosa mounted in Ussing chambers to determine the inflammatory and reparative role of IL-6. We demonstrated that uropathogenic Escherichia coli infection stimulates the synthesis of IL-6 by all urothelial cell layers, with the urothelial cells alone representing the only site of unequivocal IL-6 receptor expression. Autocrine effects of IL-6 were supported by the activation of urothelial STAT3 signaling and SOCS3 expression. Using exogenous IL-6, a microarray approach, and quantitative reverse transcriptase PCR (q-RT-PCR), 5 target genes (tumor necrosis factor alpha, interleukin-1β, matrix metallopeptidase 2, heparan sulfate D-glucosaminyl 3-O-sulfotransferase 3A1, and hyaluronan synthase 2) that have direct or indirect roles in promoting a proinflammatory state were identified. Two of these genes, heparan sulfate D-glucosaminyl 3-O-sulfotransferase 3A1 and hyaluronan synthase 2, are also potentially important mediators of wound repair via the production of glycosaminoglycan components. These findings suggest that IL-6 secretion during acute UTI may serve a dual biological role by initiating the inflammatory response while also repairing urothelial defenses. Copyright © 2011, American Society for Microbiology. All Rights Reserved.","author":[{"dropping-particle":"","family":"Wood","given":"Michael W.","non-dropping-particle":"","parse-names":false,"suffix":""},{"dropping-particle":"","family":"Breitschwerdt","given":"Edward B.","non-dropping-particle":"","parse-names":false,"suffix":""},{"dropping-particle":"","family":"Gookin","given":"Jody L.","non-dropping-particle":"","parse-names":false,"suffix":""}],"container-title":"Infection and Immunity","id":"ITEM-1","issue":"2","issued":{"date-parts":[["2011"]]},"page":"708-715","title":"Autocrine effects of interleukin-6 mediate acute-phase proinflammatory and tissue-reparative transcriptional responses of canine bladder mucosa","type":"article-journal","volume":"79"},"uris":["http://www.mendeley.com/documents/?uuid=1b25b955-1cba-4b3b-8f9f-445253b424d8"]}],"mendeley":{"formattedCitation":"[32]","plainTextFormattedCitation":"[32]","previouslyFormattedCitation":"[32]"},"properties":{"noteIndex":0},"schema":"https://github.com/citation-style-language/schema/raw/master/csl-citation.json"}</w:instrText>
      </w:r>
      <w:r w:rsidRPr="006054A5">
        <w:fldChar w:fldCharType="separate"/>
      </w:r>
      <w:r w:rsidRPr="006054A5">
        <w:rPr>
          <w:noProof/>
        </w:rPr>
        <w:t>[32]</w:t>
      </w:r>
      <w:r w:rsidRPr="006054A5">
        <w:fldChar w:fldCharType="end"/>
      </w:r>
      <w:r w:rsidRPr="006054A5">
        <w:t xml:space="preserve">. </w:t>
      </w:r>
      <w:bookmarkEnd w:id="184"/>
    </w:p>
    <w:p w14:paraId="4089EB71" w14:textId="77777777" w:rsidR="006054A5" w:rsidRPr="006054A5" w:rsidRDefault="006054A5" w:rsidP="006054A5">
      <w:pPr>
        <w:spacing w:line="480" w:lineRule="auto"/>
        <w:ind w:firstLine="720"/>
        <w:jc w:val="both"/>
      </w:pPr>
      <w:r w:rsidRPr="006054A5">
        <w:rPr>
          <w:lang w:val="id-ID"/>
        </w:rPr>
        <w:t>Selain efek mirabegron terhadap ureter, saat ini terdapat studi yang menilai pemberian mirabegron terhadap kadar IL-6 plasma dan kadar mRNA IL-6 pada organ lain. S</w:t>
      </w:r>
      <w:r w:rsidRPr="006054A5">
        <w:t xml:space="preserve">tudi </w:t>
      </w:r>
      <w:r w:rsidRPr="006054A5">
        <w:rPr>
          <w:lang w:val="id-ID"/>
        </w:rPr>
        <w:t xml:space="preserve">yang dilakukan oleh </w:t>
      </w:r>
      <w:r w:rsidRPr="006054A5">
        <w:t xml:space="preserve">Todorova dkk. </w:t>
      </w:r>
      <w:r w:rsidRPr="006054A5">
        <w:rPr>
          <w:lang w:val="id-ID"/>
        </w:rPr>
        <w:t xml:space="preserve">pada </w:t>
      </w:r>
      <w:r w:rsidRPr="006054A5">
        <w:t xml:space="preserve">infark miokardium hewan coba tikus dinyatakan bahwa pemberian kombinasi mirabegron dan AMD3100 (antagonis CXCR4) secara signifikan menurunkan kadar IL-6 plasma </w:t>
      </w:r>
      <w:r w:rsidRPr="006054A5">
        <w:fldChar w:fldCharType="begin" w:fldLock="1"/>
      </w:r>
      <w:r w:rsidRPr="006054A5">
        <w:instrText>ADDIN CSL_CITATION {"citationItems":[{"id":"ITEM-1","itemData":{"DOI":"10.1242/dmm.049630","ISSN":"1754-8403","PMID":"36263604","abstract":"There is an unmet need for treatments that prevent the progressive cardiac dysfunction following myocardial infarction. Mesenchymal stem/stromal cells (MSCs) are under investigation for cardiac repair; however, culture expansion prior to transplantation is hindering their homing and reparative abilities. Pharmacological mobilisation could be an alternative to MSC transplantation. Here, we report that endogenous MSCs mobilise into the circulation at day 5 post myocardial infarction in male Lewis rats. This mobilisation can be significantly increased by using a combination of the FDA-approved drugs mirabegron (β3-adrenoceptor agonist) and AMD3100 (CXCR4 antagonist). Blinded cardiac magnetic resonance imaging analysis showed the treated group to have increased left ventricular ejection fraction and decreased end systolic volume at 5 weeks post myocardial infarction. The mobilised group had a significant decrease in plasma IL-6 and TNF-α levels, a decrease in interstitial fibrosis, and an increase in the border zone blood vessel density. Conditioned medium from blood-derived MSCs supported angiogenesis in vitro, as shown by tube formation and wound healing assays. Our data suggest a novel pharmacological strategy that enhances myocardial infarction-induced MSC mobilisation and improves cardiac function after myocardial infarction.","author":[{"dropping-particle":"","family":"Todorova","given":"Veneta B.","non-dropping-particle":"","parse-names":false,"suffix":""},{"dropping-particle":"","family":"Baxan","given":"Nicoleta","non-dropping-particle":"","parse-names":false,"suffix":""},{"dropping-particle":"","family":"Delahaye","given":"Matthew","non-dropping-particle":"","parse-names":false,"suffix":""},{"dropping-particle":"","family":"Harding","given":"Sian E.","non-dropping-particle":"","parse-names":false,"suffix":""},{"dropping-particle":"","family":"Rankin","given":"Sara M.","non-dropping-particle":"","parse-names":false,"suffix":""}],"container-title":"Disease Models &amp; Mechanisms","id":"ITEM-1","issue":"5","issued":{"date-parts":[["2023"]]},"page":"1-10","title":"Drug-based mobilisation of mesenchymal stem/stromal cells improves cardiac function post myocardial infarction","type":"article-journal","volume":"16"},"uris":["http://www.mendeley.com/documents/?uuid=e7155cca-db51-4390-a536-d04d652696ec"]}],"mendeley":{"formattedCitation":"[41]","plainTextFormattedCitation":"[41]","previouslyFormattedCitation":"[41]"},"properties":{"noteIndex":0},"schema":"https://github.com/citation-style-language/schema/raw/master/csl-citation.json"}</w:instrText>
      </w:r>
      <w:r w:rsidRPr="006054A5">
        <w:fldChar w:fldCharType="separate"/>
      </w:r>
      <w:r w:rsidRPr="006054A5">
        <w:rPr>
          <w:noProof/>
        </w:rPr>
        <w:t>[41]</w:t>
      </w:r>
      <w:r w:rsidRPr="006054A5">
        <w:fldChar w:fldCharType="end"/>
      </w:r>
      <w:r w:rsidRPr="006054A5">
        <w:t xml:space="preserve">. Demikian pada studi </w:t>
      </w:r>
      <w:r w:rsidRPr="006054A5">
        <w:rPr>
          <w:noProof/>
        </w:rPr>
        <w:t xml:space="preserve">Kovács dkk. pada kardiomiopati uremik dinyatakan bahwa pemberian kombinasi </w:t>
      </w:r>
      <w:r w:rsidRPr="006054A5">
        <w:rPr>
          <w:noProof/>
        </w:rPr>
        <w:lastRenderedPageBreak/>
        <w:t>mirabegron dan losartan</w:t>
      </w:r>
      <w:r w:rsidRPr="006054A5">
        <w:t xml:space="preserve"> </w:t>
      </w:r>
      <w:r w:rsidRPr="006054A5">
        <w:rPr>
          <w:noProof/>
        </w:rPr>
        <w:t xml:space="preserve">menyebabkan </w:t>
      </w:r>
      <w:r w:rsidRPr="006054A5">
        <w:rPr>
          <w:noProof/>
          <w:lang w:val="id-ID"/>
        </w:rPr>
        <w:t>penurunan</w:t>
      </w:r>
      <w:r w:rsidRPr="006054A5">
        <w:rPr>
          <w:noProof/>
        </w:rPr>
        <w:t xml:space="preserve"> signifikan kadar mRNA IL-6 dibandingkan dengan kelompok gagal ginjal kronik </w:t>
      </w:r>
      <w:r w:rsidRPr="006054A5">
        <w:fldChar w:fldCharType="begin" w:fldLock="1"/>
      </w:r>
      <w:r w:rsidRPr="006054A5">
        <w:instrText>ADDIN CSL_CITATION {"citationItems":[{"id":"ITEM-1","itemData":{"DOI":"10.1038/s41598-021-96815-5","ISBN":"0123456789","ISSN":"20452322","PMID":"34471171","abstract":"Uremic cardiomyopathy is characterized by diastolic dysfunction (DD), left ventricular hypertrophy (LVH), and fibrosis. Angiotensin-II plays a major role in the development of uremic cardiomyopathy via nitro-oxidative and inflammatory mechanisms. In heart failure, the beta-3 adrenergic receptor (β3-AR) is up-regulated and coupled to endothelial nitric oxide synthase (eNOS)-mediated pathways, exerting antiremodeling effects. We aimed to compare the antiremodeling effects of the angiotensin-II receptor blocker losartan and the β3-AR agonist mirabegron in uremic cardiomyopathy. Chronic kidney disease (CKD) was induced by 5/6th nephrectomy in male Wistar rats. Five weeks later, rats were randomized into four groups: (1) sham-operated, (2) CKD, (3) losartan-treated (10 mg/kg/day) CKD, and (4) mirabegron-treated (10 mg/kg/day) CKD groups. At week 13, echocardiographic, histologic, laboratory, qRT-PCR, and Western blot measurements proved the development of uremic cardiomyopathy with DD, LVH, fibrosis, inflammation, and reduced eNOS levels, which were significantly ameliorated by losartan. However, mirabegron showed a tendency to decrease DD and fibrosis; but eNOS expression remained reduced. In uremic cardiomyopathy, β3-AR, sarcoplasmic reticulum ATPase (SERCA), and phospholamban levels did not change irrespective of treatments. Mirabegron reduced the angiotensin-II receptor 1 expression in uremic cardiomyopathy that might explain its mild antiremodeling effects despite the unchanged expression of the β3-AR.","author":[{"dropping-particle":"","family":"Kovács","given":"Zsuzsanna Z.A.","non-dropping-particle":"","parse-names":false,"suffix":""},{"dropping-particle":"","family":"Szűcs","given":"Gergő","non-dropping-particle":"","parse-names":false,"suffix":""},{"dropping-particle":"","family":"Freiwan","given":"Marah","non-dropping-particle":"","parse-names":false,"suffix":""},{"dropping-particle":"","family":"Kovács","given":"Mónika G.","non-dropping-particle":"","parse-names":false,"suffix":""},{"dropping-particle":"","family":"Márványkövi","given":"Fanni M.","non-dropping-particle":"","parse-names":false,"suffix":""},{"dropping-particle":"","family":"Dinh","given":"Hoa","non-dropping-particle":"","parse-names":false,"suffix":""},{"dropping-particle":"","family":"Siska","given":"Andrea","non-dropping-particle":"","parse-names":false,"suffix":""},{"dropping-particle":"","family":"Farkas","given":"Katalin","non-dropping-particle":"","parse-names":false,"suffix":""},{"dropping-particle":"","family":"Kovács","given":"Ferenc","non-dropping-particle":"","parse-names":false,"suffix":""},{"dropping-particle":"","family":"Kriston","given":"András","non-dropping-particle":"","parse-names":false,"suffix":""},{"dropping-particle":"","family":"Horváth","given":"Péter","non-dropping-particle":"","parse-names":false,"suffix":""},{"dropping-particle":"","family":"Kővári","given":"Bence","non-dropping-particle":"","parse-names":false,"suffix":""},{"dropping-particle":"","family":"Cserni","given":"Bálint Gábor","non-dropping-particle":"","parse-names":false,"suffix":""},{"dropping-particle":"","family":"Cserni","given":"Gábor","non-dropping-particle":"","parse-names":false,"suffix":""},{"dropping-particle":"","family":"Földesi","given":"Imre","non-dropping-particle":"","parse-names":false,"suffix":""},{"dropping-particle":"","family":"Csont","given":"Tamás","non-dropping-particle":"","parse-names":false,"suffix":""},{"dropping-particle":"","family":"Sárközy","given":"Márta","non-dropping-particle":"","parse-names":false,"suffix":""}],"container-title":"Scientific Reports","id":"ITEM-1","issue":"17495","issued":{"date-parts":[["2021"]]},"page":"1-18","publisher":"Nature Publishing Group UK","title":"Comparison of the antiremodeling effects of losartan and mirabegron in a rat model of uremic cardiomyopathy","type":"article-journal","volume":"11"},"uris":["http://www.mendeley.com/documents/?uuid=0206217b-a1fc-4080-b0bd-7b10b32af95a"]}],"mendeley":{"formattedCitation":"[42]","plainTextFormattedCitation":"[42]","previouslyFormattedCitation":"[42]"},"properties":{"noteIndex":0},"schema":"https://github.com/citation-style-language/schema/raw/master/csl-citation.json"}</w:instrText>
      </w:r>
      <w:r w:rsidRPr="006054A5">
        <w:fldChar w:fldCharType="separate"/>
      </w:r>
      <w:r w:rsidRPr="006054A5">
        <w:rPr>
          <w:noProof/>
        </w:rPr>
        <w:t>[42]</w:t>
      </w:r>
      <w:r w:rsidRPr="006054A5">
        <w:fldChar w:fldCharType="end"/>
      </w:r>
      <w:r w:rsidRPr="006054A5">
        <w:t xml:space="preserve">. </w:t>
      </w:r>
    </w:p>
    <w:p w14:paraId="061A256C" w14:textId="77777777" w:rsidR="006054A5" w:rsidRPr="006054A5" w:rsidRDefault="006054A5" w:rsidP="006054A5">
      <w:pPr>
        <w:spacing w:line="480" w:lineRule="auto"/>
        <w:ind w:firstLine="720"/>
        <w:jc w:val="both"/>
      </w:pPr>
      <w:r w:rsidRPr="006054A5">
        <w:rPr>
          <w:lang w:val="id-ID"/>
        </w:rPr>
        <w:t>Penelitian mengenai mirabegron terhadap inflamasi juga dapat ditemukan pada literatur. S</w:t>
      </w:r>
      <w:r w:rsidRPr="006054A5">
        <w:t xml:space="preserve">tudi </w:t>
      </w:r>
      <w:r w:rsidRPr="006054A5">
        <w:rPr>
          <w:noProof/>
        </w:rPr>
        <w:t xml:space="preserve">da Silva dkk. </w:t>
      </w:r>
      <w:r w:rsidRPr="006054A5">
        <w:rPr>
          <w:noProof/>
          <w:lang w:val="id-ID"/>
        </w:rPr>
        <w:t xml:space="preserve">pada </w:t>
      </w:r>
      <w:r w:rsidRPr="006054A5">
        <w:rPr>
          <w:noProof/>
        </w:rPr>
        <w:t>hewan coba tikus dinyatakan bahwa pemberian mirabegron 10 mg/kgBB/hari selama 10-12 minggu mampu menurunkan</w:t>
      </w:r>
      <w:r w:rsidRPr="006054A5">
        <w:rPr>
          <w:noProof/>
          <w:lang w:val="id-ID"/>
        </w:rPr>
        <w:t xml:space="preserve"> respons</w:t>
      </w:r>
      <w:r w:rsidRPr="006054A5">
        <w:rPr>
          <w:noProof/>
        </w:rPr>
        <w:t xml:space="preserve"> inflamasi pada hewan coba tikus </w:t>
      </w:r>
      <w:r w:rsidRPr="006054A5">
        <w:rPr>
          <w:noProof/>
          <w:lang w:val="id-ID"/>
        </w:rPr>
        <w:t xml:space="preserve">dengan </w:t>
      </w:r>
      <w:r w:rsidRPr="006054A5">
        <w:rPr>
          <w:noProof/>
        </w:rPr>
        <w:t>obesitas</w:t>
      </w:r>
      <w:r w:rsidRPr="006054A5">
        <w:rPr>
          <w:noProof/>
          <w:lang w:val="id-ID"/>
        </w:rPr>
        <w:t xml:space="preserve"> (</w:t>
      </w:r>
      <w:r w:rsidRPr="006054A5">
        <w:rPr>
          <w:noProof/>
        </w:rPr>
        <w:t xml:space="preserve">menurunkan kadar </w:t>
      </w:r>
      <w:r w:rsidRPr="006054A5">
        <w:rPr>
          <w:i/>
          <w:iCs/>
          <w:noProof/>
        </w:rPr>
        <w:t xml:space="preserve">free fatty acids </w:t>
      </w:r>
      <w:r w:rsidRPr="006054A5">
        <w:rPr>
          <w:noProof/>
        </w:rPr>
        <w:t xml:space="preserve">(FFA) </w:t>
      </w:r>
      <w:r w:rsidRPr="006054A5">
        <w:rPr>
          <w:noProof/>
          <w:lang w:val="id-ID"/>
        </w:rPr>
        <w:t xml:space="preserve">dan </w:t>
      </w:r>
      <w:r w:rsidRPr="006054A5">
        <w:t>TNF-α</w:t>
      </w:r>
      <w:r w:rsidRPr="006054A5">
        <w:rPr>
          <w:noProof/>
        </w:rPr>
        <w:t xml:space="preserve"> pada sirkulasi</w:t>
      </w:r>
      <w:r w:rsidRPr="006054A5">
        <w:rPr>
          <w:noProof/>
          <w:lang w:val="id-ID"/>
        </w:rPr>
        <w:t>)</w:t>
      </w:r>
      <w:r w:rsidRPr="006054A5">
        <w:t xml:space="preserve"> </w:t>
      </w:r>
      <w:r w:rsidRPr="006054A5">
        <w:fldChar w:fldCharType="begin" w:fldLock="1"/>
      </w:r>
      <w:r w:rsidRPr="006054A5">
        <w:instrText>ADDIN CSL_CITATION {"citationItems":[{"id":"ITEM-1","itemData":{"DOI":"10.1111/1440-1681.13566","ISSN":"14401681","PMID":"34343353","abstract":"Mirabegron is a selective β₃-adrenergic receptors agonist, which has been recently shown to improve metabolic health in rodents and humans. In this study, we investigated the effects of 2-week mirabegron treatment on the metabolic parameters of mice with a diet-induced obesity (DIO). C57BL/6JUnib mice were divided into control (CTR) and obese (OB) groups treated with vehicle, and an OB group treated with mirabegron (OB + MIRA). The obese groups were fed a high-fat diet for 12 weeks. Mirabegron (10 mg/kg/day) was administrated orally by gavage from weeks 10–12. After 2 weeks of mirabegron treatment, the energy expenditure was assessed with indirect calorimetry. Blood glucose, insulin, glycerol, free fatty acids (FFA), thiobarbituric acid reactive substance (TBAR), and tumour necrosis factor (TNF)-α levels were also assessed, and the HOMA index was determined. Liver tissue, brown adipose tissue (BAT), and inguinal white adipose tissue (iWAT) samples were collected for histological examination. The protein expressions of uncoupling protein 1 (UCP1) and mitochondrial transcription factor A (TFAM) were assessed using western blotting of the BAT and iWAT samples. In this study, mirabegron increased the energy expenditure and decreased adiposity in OB + MIRA. Increased UCP1 expression in BAT without changes in iWAT was also found. Mirabegron decreased circulating levels of FFA, glycerol, insulin, TNF-α, TBARS and HOMA index. DIO significantly increased the lipid deposits in the liver and BAT, but mirabegron partially reversed this change. Our findings indicate that treatment with mirabegron decreased inflammation and improved metabolism in obese mice. This effect was associated with increased BAT-mediated energy expenditure, but not iWAT beiging, which suggests that mirabegron might be useful for the treatment of obesity and diabetes.","author":[{"dropping-particle":"","family":"Silva","given":"Carmem Peres Valgas","non-dropping-particle":"da","parse-names":false,"suffix":""},{"dropping-particle":"","family":"Calmasini","given":"Fabiano","non-dropping-particle":"","parse-names":false,"suffix":""},{"dropping-particle":"","family":"Alexandre","given":"Eduardo Costa","non-dropping-particle":"","parse-names":false,"suffix":""},{"dropping-particle":"","family":"Raposo","given":"Helena Fonseca","non-dropping-particle":"","parse-names":false,"suffix":""},{"dropping-particle":"","family":"Delbin","given":"Maria Andreia","non-dropping-particle":"","parse-names":false,"suffix":""},{"dropping-particle":"","family":"Monica","given":"Fabiola Zakia","non-dropping-particle":"","parse-names":false,"suffix":""},{"dropping-particle":"","family":"Zanesco","given":"Angelina","non-dropping-particle":"","parse-names":false,"suffix":""}],"container-title":"Clinical and Experimental Pharmacology and Physiology","id":"ITEM-1","issue":"11","issued":{"date-parts":[["2021"]]},"page":"1477-1487","title":"The effects of mirabegron on obesity-induced inflammation and insulin resistance are associated with brown adipose tissue activation but not beiging in the subcutaneous white adipose tissue","type":"article-journal","volume":"48"},"uris":["http://www.mendeley.com/documents/?uuid=422c0a79-1db0-420d-93f8-1720f07aab33"]}],"mendeley":{"formattedCitation":"[43]","plainTextFormattedCitation":"[43]","previouslyFormattedCitation":"[43]"},"properties":{"noteIndex":0},"schema":"https://github.com/citation-style-language/schema/raw/master/csl-citation.json"}</w:instrText>
      </w:r>
      <w:r w:rsidRPr="006054A5">
        <w:fldChar w:fldCharType="separate"/>
      </w:r>
      <w:r w:rsidRPr="006054A5">
        <w:rPr>
          <w:noProof/>
        </w:rPr>
        <w:t>[43]</w:t>
      </w:r>
      <w:r w:rsidRPr="006054A5">
        <w:fldChar w:fldCharType="end"/>
      </w:r>
      <w:r w:rsidRPr="006054A5">
        <w:t>.</w:t>
      </w:r>
      <w:r w:rsidRPr="006054A5">
        <w:rPr>
          <w:lang w:val="id-ID"/>
        </w:rPr>
        <w:t xml:space="preserve"> Efek anti inflamasi yang terjadi disebabkan oleh mirabegron yang merupakan</w:t>
      </w:r>
      <w:r w:rsidRPr="006054A5">
        <w:t xml:space="preserve"> </w:t>
      </w:r>
      <w:r w:rsidRPr="006054A5">
        <w:rPr>
          <w:lang w:val="id-ID"/>
        </w:rPr>
        <w:t xml:space="preserve">agonis selektif untuk </w:t>
      </w:r>
      <w:r w:rsidRPr="006054A5">
        <w:rPr>
          <w:i/>
          <w:iCs/>
        </w:rPr>
        <w:t>β3-adrenergic receptors</w:t>
      </w:r>
      <w:r w:rsidRPr="006054A5">
        <w:rPr>
          <w:lang w:val="id-ID"/>
        </w:rPr>
        <w:t xml:space="preserve"> dimana reseptor ini secara umum</w:t>
      </w:r>
      <w:r w:rsidRPr="006054A5">
        <w:t xml:space="preserve"> terdistribusi pada jaringan jantung, otot polos, dan jaringan adiposa. Aktivasi </w:t>
      </w:r>
      <w:r w:rsidRPr="006054A5">
        <w:rPr>
          <w:i/>
          <w:iCs/>
        </w:rPr>
        <w:t>β3-adrenergic receptors</w:t>
      </w:r>
      <w:r w:rsidRPr="006054A5">
        <w:t xml:space="preserve"> mempromosikan lipolisis </w:t>
      </w:r>
      <w:r w:rsidRPr="006054A5">
        <w:rPr>
          <w:lang w:val="id-ID"/>
        </w:rPr>
        <w:t xml:space="preserve">yang berdampak pada perbaikan respons </w:t>
      </w:r>
      <w:r w:rsidRPr="006054A5">
        <w:t xml:space="preserve">inflamasi </w:t>
      </w:r>
      <w:r w:rsidRPr="006054A5">
        <w:fldChar w:fldCharType="begin" w:fldLock="1"/>
      </w:r>
      <w:r w:rsidRPr="006054A5">
        <w:instrText>ADDIN CSL_CITATION {"citationItems":[{"id":"ITEM-1","itemData":{"DOI":"10.1111/1440-1681.13566","ISSN":"14401681","PMID":"34343353","abstract":"Mirabegron is a selective β₃-adrenergic receptors agonist, which has been recently shown to improve metabolic health in rodents and humans. In this study, we investigated the effects of 2-week mirabegron treatment on the metabolic parameters of mice with a diet-induced obesity (DIO). C57BL/6JUnib mice were divided into control (CTR) and obese (OB) groups treated with vehicle, and an OB group treated with mirabegron (OB + MIRA). The obese groups were fed a high-fat diet for 12 weeks. Mirabegron (10 mg/kg/day) was administrated orally by gavage from weeks 10–12. After 2 weeks of mirabegron treatment, the energy expenditure was assessed with indirect calorimetry. Blood glucose, insulin, glycerol, free fatty acids (FFA), thiobarbituric acid reactive substance (TBAR), and tumour necrosis factor (TNF)-α levels were also assessed, and the HOMA index was determined. Liver tissue, brown adipose tissue (BAT), and inguinal white adipose tissue (iWAT) samples were collected for histological examination. The protein expressions of uncoupling protein 1 (UCP1) and mitochondrial transcription factor A (TFAM) were assessed using western blotting of the BAT and iWAT samples. In this study, mirabegron increased the energy expenditure and decreased adiposity in OB + MIRA. Increased UCP1 expression in BAT without changes in iWAT was also found. Mirabegron decreased circulating levels of FFA, glycerol, insulin, TNF-α, TBARS and HOMA index. DIO significantly increased the lipid deposits in the liver and BAT, but mirabegron partially reversed this change. Our findings indicate that treatment with mirabegron decreased inflammation and improved metabolism in obese mice. This effect was associated with increased BAT-mediated energy expenditure, but not iWAT beiging, which suggests that mirabegron might be useful for the treatment of obesity and diabetes.","author":[{"dropping-particle":"","family":"Silva","given":"Carmem Peres Valgas","non-dropping-particle":"da","parse-names":false,"suffix":""},{"dropping-particle":"","family":"Calmasini","given":"Fabiano","non-dropping-particle":"","parse-names":false,"suffix":""},{"dropping-particle":"","family":"Alexandre","given":"Eduardo Costa","non-dropping-particle":"","parse-names":false,"suffix":""},{"dropping-particle":"","family":"Raposo","given":"Helena Fonseca","non-dropping-particle":"","parse-names":false,"suffix":""},{"dropping-particle":"","family":"Delbin","given":"Maria Andreia","non-dropping-particle":"","parse-names":false,"suffix":""},{"dropping-particle":"","family":"Monica","given":"Fabiola Zakia","non-dropping-particle":"","parse-names":false,"suffix":""},{"dropping-particle":"","family":"Zanesco","given":"Angelina","non-dropping-particle":"","parse-names":false,"suffix":""}],"container-title":"Clinical and Experimental Pharmacology and Physiology","id":"ITEM-1","issue":"11","issued":{"date-parts":[["2021"]]},"page":"1477-1487","title":"The effects of mirabegron on obesity-induced inflammation and insulin resistance are associated with brown adipose tissue activation but not beiging in the subcutaneous white adipose tissue","type":"article-journal","volume":"48"},"uris":["http://www.mendeley.com/documents/?uuid=422c0a79-1db0-420d-93f8-1720f07aab33"]}],"mendeley":{"formattedCitation":"[43]","plainTextFormattedCitation":"[43]","previouslyFormattedCitation":"[43]"},"properties":{"noteIndex":0},"schema":"https://github.com/citation-style-language/schema/raw/master/csl-citation.json"}</w:instrText>
      </w:r>
      <w:r w:rsidRPr="006054A5">
        <w:fldChar w:fldCharType="separate"/>
      </w:r>
      <w:r w:rsidRPr="006054A5">
        <w:rPr>
          <w:noProof/>
        </w:rPr>
        <w:t>[43]</w:t>
      </w:r>
      <w:r w:rsidRPr="006054A5">
        <w:fldChar w:fldCharType="end"/>
      </w:r>
      <w:r w:rsidRPr="006054A5">
        <w:t xml:space="preserve">. </w:t>
      </w:r>
    </w:p>
    <w:p w14:paraId="341A4BC5" w14:textId="77777777" w:rsidR="006054A5" w:rsidRPr="006054A5" w:rsidRDefault="006054A5" w:rsidP="006054A5">
      <w:pPr>
        <w:spacing w:line="480" w:lineRule="auto"/>
        <w:ind w:firstLine="720"/>
        <w:jc w:val="both"/>
        <w:rPr>
          <w:lang w:val="id-ID"/>
        </w:rPr>
      </w:pPr>
      <w:r w:rsidRPr="006054A5">
        <w:rPr>
          <w:lang w:val="id-ID"/>
        </w:rPr>
        <w:t xml:space="preserve">Pada kelompok dengan pemberian tamsulosin 0,4 mg didapatkan perbedaan signifikan kadar IL-6 serum pre-pemasangan stent ureter dengan post-pemasangan stent ureter (p=0,007), dengan nilai median yang lebih tinggi dijumpai pada kelompok post-pemasangan stent ureter dibandingkan pada kelompok pre-pemasangan stent ureter. </w:t>
      </w:r>
      <w:bookmarkStart w:id="185" w:name="_Hlk125319350"/>
      <w:bookmarkStart w:id="186" w:name="_Hlk125319415"/>
      <w:r w:rsidRPr="006054A5">
        <w:rPr>
          <w:lang w:val="id-ID"/>
        </w:rPr>
        <w:t>Hal ini sejalan dengan</w:t>
      </w:r>
      <w:r w:rsidRPr="006054A5">
        <w:rPr>
          <w:lang w:val="en-US"/>
        </w:rPr>
        <w:t xml:space="preserve"> studi </w:t>
      </w:r>
      <w:r w:rsidRPr="006054A5">
        <w:rPr>
          <w:lang w:val="id-ID"/>
        </w:rPr>
        <w:t xml:space="preserve">yang dilakukan </w:t>
      </w:r>
      <w:r w:rsidRPr="006054A5">
        <w:rPr>
          <w:lang w:val="en-US"/>
        </w:rPr>
        <w:t xml:space="preserve">Ateyah dkk. pada </w:t>
      </w:r>
      <w:r w:rsidRPr="006054A5">
        <w:rPr>
          <w:i/>
          <w:iCs/>
          <w:lang w:val="en-US"/>
        </w:rPr>
        <w:t xml:space="preserve">Benign Prostatic Hyperplasia </w:t>
      </w:r>
      <w:r w:rsidRPr="006054A5">
        <w:rPr>
          <w:lang w:val="id-ID"/>
        </w:rPr>
        <w:t xml:space="preserve">bahwa monoterapi tamsulosin tidak menyebabkan </w:t>
      </w:r>
      <w:r w:rsidRPr="006054A5">
        <w:rPr>
          <w:lang w:val="en-US"/>
        </w:rPr>
        <w:t>perubahan</w:t>
      </w:r>
      <w:r w:rsidRPr="006054A5">
        <w:rPr>
          <w:lang w:val="id-ID"/>
        </w:rPr>
        <w:t xml:space="preserve"> signifikan </w:t>
      </w:r>
      <w:r w:rsidRPr="006054A5">
        <w:rPr>
          <w:lang w:val="en-US"/>
        </w:rPr>
        <w:t>kadar IL-6 serum</w:t>
      </w:r>
      <w:r w:rsidRPr="006054A5">
        <w:rPr>
          <w:lang w:val="id-ID"/>
        </w:rPr>
        <w:t xml:space="preserve"> </w:t>
      </w:r>
      <w:r w:rsidRPr="006054A5">
        <w:rPr>
          <w:lang w:val="id-ID"/>
        </w:rPr>
        <w:fldChar w:fldCharType="begin" w:fldLock="1"/>
      </w:r>
      <w:r w:rsidRPr="006054A5">
        <w:rPr>
          <w:lang w:val="id-ID"/>
        </w:rPr>
        <w:instrText>ADDIN CSL_CITATION {"citationItems":[{"id":"ITEM-1","itemData":{"DOI":"10.32947/ajps.v21i1.774","ISSN":"1815-0993","abstract":"Background Saw palmetto contains powerful anti-inflammatory components commonly used in Benign prostatic hyperplasia (BPH) patients with symptoms. The current study was designed to assess the effectiveness of saw palmetto alone or supplementation therapy with tamsulosin via measurement of some inflammatory biomarker in male with lower urinary tract symptoms (LUTS) consistent with (BPH). Methods The present study is an interventional prospective randomized enrolled newly diagnosed patients with moderate to severe symptomatic BPH. The eligible 60 patients were allocated into (3) groups, each group with (20) patients; Group (1) treated with Saw palmetto cap (320 mg); Group (2) treated with Saw palmetto cap (320 mg) and tamsulosin (0.4mg); Group (3) treated with tamsulosin (0.4mg), protocols to be given once daily for 12 weeks. Measurement of prostate specific antigen (PSA), C-reactive protein (CRP), and interleukin 6 (IL-6) was done. Results There was significant decrease in the serum PSA, CRP and IL-6 level (P&lt;0.01) in group1 and 2 patients only after treatment when compared to pretreatment. Patients on combination therapy presented with high percent of change compared to other groups. No change in CRP and IL-6 level in patients on tamsulosin alone. Conclusion From the findings of the present study, phytotherapy with Saw Palmetto alone or as supplement produced significant 3 months drop in both inflammatory markers, the total CRP level and IL-6 level. Also produced significant decrease in PSA level, and may substitute the conventional therapy in mild disease status.","author":[{"dropping-particle":"","family":"Ateyah","given":"Mazin Abdulridha","non-dropping-particle":"","parse-names":false,"suffix":""},{"dropping-particle":"","family":"Abdulridha","given":"Manal Khalid","non-dropping-particle":"","parse-names":false,"suffix":""},{"dropping-particle":"","family":"Alkabee","given":"Munaim Jumaa","non-dropping-particle":"","parse-names":false,"suffix":""}],"container-title":"Al Mustansiriyah Journal of Pharmaceutical Sciences","id":"ITEM-1","issue":"1","issued":{"date-parts":[["2021"]]},"page":"1-9","title":"Effects of Saw Palmetto Therapy on some Inflammatory Biomarkers in a Sample of Iraqi Male with Symptomatic Benign Prostatic Hyperplasia","type":"article-journal","volume":"21"},"uris":["http://www.mendeley.com/documents/?uuid=06efcb6e-8f32-440c-809d-a10feff9da4b"]}],"mendeley":{"formattedCitation":"[44]","plainTextFormattedCitation":"[44]","previouslyFormattedCitation":"[44]"},"properties":{"noteIndex":0},"schema":"https://github.com/citation-style-language/schema/raw/master/csl-citation.json"}</w:instrText>
      </w:r>
      <w:r w:rsidRPr="006054A5">
        <w:rPr>
          <w:lang w:val="id-ID"/>
        </w:rPr>
        <w:fldChar w:fldCharType="separate"/>
      </w:r>
      <w:r w:rsidRPr="006054A5">
        <w:rPr>
          <w:noProof/>
          <w:lang w:val="id-ID"/>
        </w:rPr>
        <w:t>[44]</w:t>
      </w:r>
      <w:r w:rsidRPr="006054A5">
        <w:rPr>
          <w:lang w:val="id-ID"/>
        </w:rPr>
        <w:fldChar w:fldCharType="end"/>
      </w:r>
      <w:r w:rsidRPr="006054A5">
        <w:rPr>
          <w:lang w:val="en-US"/>
        </w:rPr>
        <w:t>.</w:t>
      </w:r>
      <w:r w:rsidRPr="006054A5">
        <w:rPr>
          <w:i/>
          <w:iCs/>
          <w:lang w:val="en-US"/>
        </w:rPr>
        <w:t xml:space="preserve"> </w:t>
      </w:r>
      <w:bookmarkEnd w:id="185"/>
      <w:r w:rsidRPr="006054A5">
        <w:rPr>
          <w:lang w:val="id-ID"/>
        </w:rPr>
        <w:t>Namun pada s</w:t>
      </w:r>
      <w:r w:rsidRPr="006054A5">
        <w:t xml:space="preserve">tudi Sun dkk. dinyatakan bahwa tamsulosin </w:t>
      </w:r>
      <w:r w:rsidRPr="006054A5">
        <w:rPr>
          <w:lang w:val="id-ID"/>
        </w:rPr>
        <w:t xml:space="preserve">dapat </w:t>
      </w:r>
      <w:r w:rsidRPr="006054A5">
        <w:t>mengurangi ekspresi IL-6</w:t>
      </w:r>
      <w:r w:rsidRPr="006054A5">
        <w:rPr>
          <w:lang w:val="id-ID"/>
        </w:rPr>
        <w:t xml:space="preserve"> dengan </w:t>
      </w:r>
      <w:r w:rsidRPr="006054A5">
        <w:t xml:space="preserve">memperbaiki stres oksidatif </w:t>
      </w:r>
      <w:r w:rsidRPr="006054A5">
        <w:rPr>
          <w:lang w:val="id-ID"/>
        </w:rPr>
        <w:t>dan</w:t>
      </w:r>
      <w:r w:rsidRPr="006054A5">
        <w:t xml:space="preserve"> mengurangi pembentukan ROS pada </w:t>
      </w:r>
      <w:r w:rsidRPr="006054A5">
        <w:rPr>
          <w:lang w:val="id-ID"/>
        </w:rPr>
        <w:t xml:space="preserve">kasus </w:t>
      </w:r>
      <w:r w:rsidRPr="006054A5">
        <w:t xml:space="preserve">nefropati diabetik </w:t>
      </w:r>
      <w:r w:rsidRPr="006054A5">
        <w:fldChar w:fldCharType="begin" w:fldLock="1"/>
      </w:r>
      <w:r w:rsidRPr="006054A5">
        <w:instrText>ADDIN CSL_CITATION {"citationItems":[{"id":"ITEM-1","itemData":{"DOI":"10.1080/21655979.2021.1955527","ISSN":"21655987","PMID":"34402375","abstract":"Diabetic nephropathy (DN) is a common complication of diabetes. Tamsulosin is a selective α1-AR antagonist. α1-AR is expressed widely in kidney tissues and has displayed its various physiological functions. However, whether Tamsulosin has affects DN is unknown. To our knowledge, this is the first time it has been examined whether Tamsulosin possesses a beneficial effect in high glucose-challenged glomerular endothelial cells (GECs). Firstly, we found that Tamsulosin reduced high glucose-induced expressions of TNF-α, IL-6, and IL-8. Secondly, Tamsulosin alleviated high glucose-induced expressions of MMP-2 and MMP-9. Thirdly, Tamsulosin inhibited the expressions of VCAM-1 and ICAM-1. Importantly, our results indicate that Tamsulosin inhibited high glucose-induced expressions of fibrosis factors such as Col-1 and TGF-β1. Additionally, we found that Tamsulosin ameliorated oxidative stress via reducing the generation of ROS and preventing the activation of p38. Mechanistically, we found that Tamsulosin attenuated high glucose-induced activation of NF-κB. Based on these findings, we conclude that Tamsulosin could attenuate high glucose-induced injury in GECs through alleviating oxidative stress and inflammatory response.","author":[{"dropping-particle":"","family":"Sun","given":"Lin","non-dropping-particle":"","parse-names":false,"suffix":""},{"dropping-particle":"","family":"Sun","given":"Chengmin","non-dropping-particle":"","parse-names":false,"suffix":""},{"dropping-particle":"","family":"Zhou","given":"Shibo","non-dropping-particle":"","parse-names":false,"suffix":""},{"dropping-particle":"","family":"Zhang","given":"Lan","non-dropping-particle":"","parse-names":false,"suffix":""},{"dropping-particle":"","family":"Hu","given":"Wenping","non-dropping-particle":"","parse-names":false,"suffix":""}],"container-title":"Bioengineered","id":"ITEM-1","issue":"1","issued":{"date-parts":[["2021"]]},"page":"5184-5194","publisher":"Taylor &amp; Francis","title":"Tamsulosin attenuates high glucose- induced injury in glomerular endothelial cells","type":"article-journal","volume":"12"},"uris":["http://www.mendeley.com/documents/?uuid=3b5aef6d-a309-4491-aec8-b0c74ca317a4"]}],"mendeley":{"formattedCitation":"[45]","plainTextFormattedCitation":"[45]","previouslyFormattedCitation":"[45]"},"properties":{"noteIndex":0},"schema":"https://github.com/citation-style-language/schema/raw/master/csl-citation.json"}</w:instrText>
      </w:r>
      <w:r w:rsidRPr="006054A5">
        <w:fldChar w:fldCharType="separate"/>
      </w:r>
      <w:r w:rsidRPr="006054A5">
        <w:rPr>
          <w:noProof/>
        </w:rPr>
        <w:t>[45]</w:t>
      </w:r>
      <w:r w:rsidRPr="006054A5">
        <w:fldChar w:fldCharType="end"/>
      </w:r>
      <w:r w:rsidRPr="006054A5">
        <w:rPr>
          <w:lang w:val="id-ID"/>
        </w:rPr>
        <w:t xml:space="preserve">. Hal ini juga dibuktikan </w:t>
      </w:r>
      <w:r w:rsidRPr="006054A5">
        <w:rPr>
          <w:lang w:val="en-US"/>
        </w:rPr>
        <w:t>pada studi Ye dkk. pada prostatitis kronis</w:t>
      </w:r>
      <w:r w:rsidRPr="006054A5">
        <w:rPr>
          <w:lang w:val="id-ID"/>
        </w:rPr>
        <w:t xml:space="preserve"> dimana</w:t>
      </w:r>
      <w:r w:rsidRPr="006054A5">
        <w:rPr>
          <w:lang w:val="en-US"/>
        </w:rPr>
        <w:t xml:space="preserve"> pasca pemberian </w:t>
      </w:r>
      <w:r w:rsidRPr="006054A5">
        <w:rPr>
          <w:lang w:val="id-ID"/>
        </w:rPr>
        <w:t>monoterapi tamsulosin</w:t>
      </w:r>
      <w:r w:rsidRPr="006054A5">
        <w:rPr>
          <w:lang w:val="en-US"/>
        </w:rPr>
        <w:t xml:space="preserve">, </w:t>
      </w:r>
      <w:r w:rsidRPr="006054A5">
        <w:rPr>
          <w:lang w:val="id-ID"/>
        </w:rPr>
        <w:t xml:space="preserve">menurunkan </w:t>
      </w:r>
      <w:r w:rsidRPr="006054A5">
        <w:rPr>
          <w:lang w:val="en-US"/>
        </w:rPr>
        <w:t xml:space="preserve">kadar IL-6 </w:t>
      </w:r>
      <w:r w:rsidRPr="006054A5">
        <w:rPr>
          <w:lang w:val="id-ID"/>
        </w:rPr>
        <w:t xml:space="preserve">serum </w:t>
      </w:r>
      <w:r w:rsidRPr="006054A5">
        <w:rPr>
          <w:lang w:val="en-US"/>
        </w:rPr>
        <w:t xml:space="preserve">secara signifikan </w:t>
      </w:r>
      <w:r w:rsidRPr="006054A5">
        <w:rPr>
          <w:lang w:val="en-US"/>
        </w:rPr>
        <w:fldChar w:fldCharType="begin" w:fldLock="1"/>
      </w:r>
      <w:r w:rsidRPr="006054A5">
        <w:rPr>
          <w:lang w:val="en-US"/>
        </w:rPr>
        <w:instrText>ADDIN CSL_CITATION {"citationItems":[{"id":"ITEM-1","itemData":{"ISSN":"1940-5901","abstract":"Background: Both tamsulosin and levofloxacin provide benefits for patients with chronic prostatitis/chronic pelvic pain syndrome (CP/CPPS). However, clinical data on the combined treatment using these two drugs are lacking. Objective: This study aimed to explore the effects of tamsulosin hydrochloride combined with levofloxacin on clinical symptoms, inflammation and quality of life of CP/CPPS patients. Methods: Altogether 126 CP/CPPS patients admitted to our hospital from October 2018 to June 2019 were selected as the research objects. Among them, 58 treated with levofloxacin alone were considered as the monotherapy group (MG), and the remaining 68 treated by levofloxacin combined with tamsulosin hydrochloride were seen as the combined group (CG). The clinical efficacy, NIH-CPSI score, International Prostate Symptom Score (IPSS), Self-rating Anxiety Scale (SAS) score, Self-rating Depression Scale (SDS) score and the improvement of inflammation were compared, and the adverse reactions of patients during treatment were recorded. Results: The effective rate of CG was higher than that of MG (P &lt; 0.05). After treatment, NIH-CPSI (micturition symptoms, pain and discomfort, quality of life), IPSS, SAS, SDS and other evaluations in the CG were better than those in the MG (P &lt; 0.05). The levels of TNF-α, IL-1β and IL-6 in the CG were dramatically lower than those in the MG (P &lt; 0.05). There were no serious adverse reactions between them, and their adverse reactions were similar (P &lt; 0.05). Conclusion: Tamsulosin combined with levofloxacin can effectively improve the clinical symptoms, inflammation and negative emotions of CP/CPPS patients without serious adverse reactions.","author":[{"dropping-particle":"","family":"Ye","given":"Yizhou","non-dropping-particle":"","parse-names":false,"suffix":""},{"dropping-particle":"","family":"Xu","given":"Q","non-dropping-particle":"","parse-names":false,"suffix":""},{"dropping-particle":"","family":"Wan","given":"M","non-dropping-particle":"","parse-names":false,"suffix":""}],"container-title":"International Journal of Clinical and Experimental Medicine","id":"ITEM-1","issue":"1","issued":{"date-parts":[["2021"]]},"page":"326-332","title":"Tamsulosin combined with levofloxacin can effectively improve the clinical symptoms and reduce inflammation in CP/CPPS patients","type":"article-journal","volume":"14"},"uris":["http://www.mendeley.com/documents/?uuid=af52c5f3-00d5-462d-b9b8-a8ff87ddcf73"]}],"mendeley":{"formattedCitation":"[46]","plainTextFormattedCitation":"[46]","previouslyFormattedCitation":"[46]"},"properties":{"noteIndex":0},"schema":"https://github.com/citation-style-language/schema/raw/master/csl-citation.json"}</w:instrText>
      </w:r>
      <w:r w:rsidRPr="006054A5">
        <w:rPr>
          <w:lang w:val="en-US"/>
        </w:rPr>
        <w:fldChar w:fldCharType="separate"/>
      </w:r>
      <w:r w:rsidRPr="006054A5">
        <w:rPr>
          <w:noProof/>
          <w:lang w:val="en-US"/>
        </w:rPr>
        <w:t>[46]</w:t>
      </w:r>
      <w:r w:rsidRPr="006054A5">
        <w:rPr>
          <w:lang w:val="en-US"/>
        </w:rPr>
        <w:fldChar w:fldCharType="end"/>
      </w:r>
      <w:r w:rsidRPr="006054A5">
        <w:rPr>
          <w:lang w:val="id-ID"/>
        </w:rPr>
        <w:t>. Beberapa hal yang dapat menyebabkan peningkatan kadar IL-6 serum secara berlebihan adalah</w:t>
      </w:r>
      <w:r w:rsidRPr="006054A5">
        <w:rPr>
          <w:lang w:val="en-US"/>
        </w:rPr>
        <w:t xml:space="preserve"> </w:t>
      </w:r>
      <w:r w:rsidRPr="006054A5">
        <w:rPr>
          <w:lang w:val="id-ID"/>
        </w:rPr>
        <w:t>t</w:t>
      </w:r>
      <w:r w:rsidRPr="006054A5">
        <w:t xml:space="preserve">indakan operasi </w:t>
      </w:r>
      <w:r w:rsidRPr="006054A5">
        <w:lastRenderedPageBreak/>
        <w:t xml:space="preserve">terbuka, operasi laparoskopi, endoskopi, dan ESWL. Tingginya kadar IL-6 serum merupakan indikator predisposisi inflamasi. </w:t>
      </w:r>
      <w:r w:rsidRPr="006054A5">
        <w:fldChar w:fldCharType="begin" w:fldLock="1"/>
      </w:r>
      <w:r w:rsidRPr="006054A5">
        <w:instrText>ADDIN CSL_CITATION {"citationItems":[{"id":"ITEM-1","itemData":{"DOI":"10.1155/2014/457063","abstract":"Introduction . Ureteroscopic lithotripsy (URS) although highly effective for the treatment of ureteral stones is associated with certain complications, the more common of which are postoperative fever and infection. In the present study we aimed to evaluate the levels of serum cytokines in patients undergoing ureteroscopic lithotripsy and investigate any possible correlation between levels of cytokines and infectious complications after URS. Materials and Methods . Thirty patients (19 males, 11 females), with a mean age of 47 (range: 26–68) that underwent URS lithotripsy for ureteral stones, and 10 healthy volunteers serving as the control group were enrolled in this study. Serum samples for TNF- α and IL-6 were obtained before surgical intervention and after 1, 24, and 48 hours and 2 , 24, and 48 hours, respectively. The preoperative and postoperative levels were compared and correlated with the possible complications after URS. Results . Serum TNF- α levels were statistically significant, increased 1 hour ( P = 0.0083 ) and 48 hours ( P &lt; 0.001 ) after operation. IL-6 levels were found statistically significant, elevated after 2 and 24 hours from the URS ( P &lt; 0.001 ). In 2 patients we observed postoperative fever (&gt;38.5°C). These two patients had high preoperative values of TNF- α and IL-6 ( 30 and 50 pg/mL, resp.) and these values increased postoperatively. Conclusion . High preoperative levels of serum TNF- α and IL-6 may indicate a predisposition for postoperative inflammation and infection following URS lithotripsy.","author":[{"dropping-particle":"","family":"Bantis","given":"Athanasios","non-dropping-particle":"","parse-names":false,"suffix":""},{"dropping-particle":"","family":"Tsakaldimis","given":"Georgios","non-dropping-particle":"","parse-names":false,"suffix":""},{"dropping-particle":"","family":"Zissimopoulos","given":"Athanasios","non-dropping-particle":"","parse-names":false,"suffix":""},{"dropping-particle":"","family":"Giannakopoulos","given":"Stilianos","non-dropping-particle":"","parse-names":false,"suffix":""},{"dropping-particle":"","family":"Kalaitzis","given":"Christos","non-dropping-particle":"","parse-names":false,"suffix":""},{"dropping-particle":"","family":"Pitiakoudis","given":"Michail","non-dropping-particle":"","parse-names":false,"suffix":""},{"dropping-particle":"","family":"Polichronidis","given":"Alexandros","non-dropping-particle":"","parse-names":false,"suffix":""},{"dropping-particle":"","family":"Touloupidis","given":"Stavros","non-dropping-particle":"","parse-names":false,"suffix":""}],"container-title":"ISRN Urology","id":"ITEM-1","issued":{"date-parts":[["2014"]]},"page":"1-5","publisher":"Hindawi Publishing Corporation","title":"Can Tumor Necrosis Factor- α and Interleukin-6 Be Used as Prognostic Markers of Infection following Ureteroscopic Lithotripsy?","type":"article-journal","volume":"2014"},"uris":["http://www.mendeley.com/documents/?uuid=b6864b0a-9c7a-4b01-a358-d5091ec85d55"]}],"mendeley":{"formattedCitation":"[47]","plainTextFormattedCitation":"[47]","previouslyFormattedCitation":"[47]"},"properties":{"noteIndex":0},"schema":"https://github.com/citation-style-language/schema/raw/master/csl-citation.json"}</w:instrText>
      </w:r>
      <w:r w:rsidRPr="006054A5">
        <w:fldChar w:fldCharType="separate"/>
      </w:r>
      <w:r w:rsidRPr="006054A5">
        <w:rPr>
          <w:noProof/>
        </w:rPr>
        <w:t>[47]</w:t>
      </w:r>
      <w:r w:rsidRPr="006054A5">
        <w:fldChar w:fldCharType="end"/>
      </w:r>
      <w:r w:rsidRPr="006054A5">
        <w:t>.</w:t>
      </w:r>
      <w:r w:rsidRPr="006054A5">
        <w:rPr>
          <w:lang w:val="id-ID"/>
        </w:rPr>
        <w:t xml:space="preserve"> Peningkatan kadar IL-6 serum post-pemasangan </w:t>
      </w:r>
      <w:r w:rsidRPr="006054A5">
        <w:rPr>
          <w:i/>
          <w:iCs/>
          <w:lang w:val="id-ID"/>
        </w:rPr>
        <w:t xml:space="preserve">stent </w:t>
      </w:r>
      <w:r w:rsidRPr="006054A5">
        <w:rPr>
          <w:lang w:val="id-ID"/>
        </w:rPr>
        <w:t xml:space="preserve">ureter pada penelitian ini mungkin dapat disebabkan oleh predisposisi inflamasi yang masih belum diketahui oleh peneliti selama penelitian berlangsung. </w:t>
      </w:r>
    </w:p>
    <w:bookmarkEnd w:id="186"/>
    <w:p w14:paraId="6FD98C7F" w14:textId="171641D3" w:rsidR="006054A5" w:rsidRPr="006054A5" w:rsidRDefault="006054A5" w:rsidP="006054A5">
      <w:pPr>
        <w:spacing w:line="480" w:lineRule="auto"/>
        <w:ind w:firstLine="720"/>
        <w:jc w:val="both"/>
        <w:rPr>
          <w:lang w:val="en-US"/>
        </w:rPr>
      </w:pPr>
      <w:r w:rsidRPr="006054A5">
        <w:rPr>
          <w:lang w:val="id-ID"/>
        </w:rPr>
        <w:t xml:space="preserve">Tidak terdapat perbedaan signifikan </w:t>
      </w:r>
      <w:r w:rsidRPr="006054A5">
        <w:t xml:space="preserve">kadar IL-6 </w:t>
      </w:r>
      <w:r w:rsidRPr="006054A5">
        <w:rPr>
          <w:lang w:val="id-ID"/>
        </w:rPr>
        <w:t xml:space="preserve">serum pre-pemasangan </w:t>
      </w:r>
      <w:r w:rsidRPr="006054A5">
        <w:rPr>
          <w:i/>
          <w:iCs/>
          <w:lang w:val="id-ID"/>
        </w:rPr>
        <w:t>stent</w:t>
      </w:r>
      <w:r w:rsidRPr="006054A5">
        <w:rPr>
          <w:lang w:val="id-ID"/>
        </w:rPr>
        <w:t xml:space="preserve"> ureter pada kelompok dengan pemberian mirabegron 50 mg dibandingkan kelompok dengan pemberian tamsulosin 0,4 mg (p=0,880). Namun, terdapat perbedaan signifikan kadar IL-6 serum post-pemasangan </w:t>
      </w:r>
      <w:r w:rsidRPr="006054A5">
        <w:rPr>
          <w:i/>
          <w:iCs/>
          <w:lang w:val="id-ID"/>
        </w:rPr>
        <w:t>stent</w:t>
      </w:r>
      <w:r w:rsidRPr="006054A5">
        <w:rPr>
          <w:lang w:val="id-ID"/>
        </w:rPr>
        <w:t xml:space="preserve"> ureter pada kelompok dengan pemberian mirabegron 50 mg dibandingkan kelompok dengan pemberian tamsulosin 0,4 mg (p=0,003), dengan nilai median kadar IL-6 serum yang lebih tinggi pada kelompok dengan pemberian tamsulosin 0,4 mg. </w:t>
      </w:r>
      <w:r w:rsidR="004508BB">
        <w:rPr>
          <w:lang w:val="id-ID"/>
        </w:rPr>
        <w:t xml:space="preserve">Terdapat perbedaan signifikan nilai delta IL-6 serum pada kelompok dengan pemberian mirabegron 50 mg dan tamsulosin 0,4 mg (p&lt;0,001) dengan nilai median delta IL-6 serum yang lebih tinggi pada kelompok dengan pemberian tamsulosin 0,4 mg. </w:t>
      </w:r>
      <w:r w:rsidRPr="006054A5">
        <w:rPr>
          <w:lang w:val="id-ID"/>
        </w:rPr>
        <w:t xml:space="preserve">Sehingga dapat diasumsikan bahwa pemberian mirabegron 50 mg lebih efektif dalam menurunkan kadar IL-6 serum post-pemasangan </w:t>
      </w:r>
      <w:r w:rsidRPr="006054A5">
        <w:rPr>
          <w:i/>
          <w:iCs/>
          <w:lang w:val="id-ID"/>
        </w:rPr>
        <w:t>stent</w:t>
      </w:r>
      <w:r w:rsidRPr="006054A5">
        <w:rPr>
          <w:lang w:val="id-ID"/>
        </w:rPr>
        <w:t xml:space="preserve"> ureter. Hal ini dapat sejalan dengan studi  yang dilakukan oleh Cinar </w:t>
      </w:r>
      <w:r w:rsidRPr="006054A5">
        <w:rPr>
          <w:lang w:val="en-US"/>
        </w:rPr>
        <w:t>dkk.</w:t>
      </w:r>
      <w:r w:rsidRPr="006054A5">
        <w:rPr>
          <w:lang w:val="id-ID"/>
        </w:rPr>
        <w:t xml:space="preserve"> terkait efek perbaikan signifikan SRS pada kelompok dengan pemberian mirabegron 50 mg/hari, diantaranya berupa penurunan gejala </w:t>
      </w:r>
      <w:r w:rsidRPr="006054A5">
        <w:rPr>
          <w:i/>
          <w:iCs/>
          <w:lang w:val="id-ID"/>
        </w:rPr>
        <w:t>urinary</w:t>
      </w:r>
      <w:r w:rsidRPr="006054A5">
        <w:rPr>
          <w:lang w:val="id-ID"/>
        </w:rPr>
        <w:t xml:space="preserve">, nyeri, peningkatan kapasitas kerja pasca pemberian mirabegron 50 mg/hari </w:t>
      </w:r>
      <w:r w:rsidRPr="006054A5">
        <w:rPr>
          <w:lang w:val="id-ID"/>
        </w:rPr>
        <w:fldChar w:fldCharType="begin" w:fldLock="1"/>
      </w:r>
      <w:r w:rsidRPr="006054A5">
        <w:rPr>
          <w:lang w:val="id-ID"/>
        </w:rPr>
        <w:instrText>ADDIN CSL_CITATION {"citationItems":[{"id":"ITEM-1","itemData":{"DOI":"10.1111/ijcp.13857","ISSN":"17421241","PMID":"33230894","abstract":"Aims of the study: To investigate the effect of mirabegron 50 mg/daily for JJ stent-related symptoms after ureteroscopic stone surgery. Methods: Medical records of 145 patients who were given a single daily oral dose of 50 mg of mirabegron for relieving stent-related symptoms were retrospectively analysed. Demographic and clinical data and stone parameters were recorded. All participants completed the Turkish version of the Ureter Symptom Score Questionnaire (USSQ-T) on the postoperative 7th day, and again after at least 3 weeks, before JJ stent removal. The severity of stent-related symptoms was statistically compared before and after the mirabegron treatment. Results: The mean urinary symptoms score decreased significantly from 30.87 ± 9.43 to 22.61 ± 6.78 (P &lt;.0001), mean body pain score decreased significantly from 21.82 ± 11.22 to 14.03 ± 7.52 (P &lt;.0001), mean work performance score decreased from 10.50 ± 8.61 to 7.02 ± 6.51 (P &lt;.0001) and mean general health score decreased significantly from 15.43 ± 6.50 to 11.12 ± 3.70 (P &lt;.0001). The mean sexual matters score significantly decreased from 3.88 ± 3.40 to 2.48 ± 2.03 (P &lt;.0001), the additional problem score decreased from 9.31 ± 4.61 to 6.51 ± 2.83 (P &lt;.0001) and the overall quality of life (QoL) score decreased from 5.18 ± 1.94 to 4.23 ± 1.71 after mirabegron use (P &lt;.0001). Conclusion: Daily use of 50 g of mirabegron significantly improved stent-related symptoms, sexual matters and quality of life.","author":[{"dropping-particle":"","family":"Cinar","given":"Onder","non-dropping-particle":"","parse-names":false,"suffix":""},{"dropping-particle":"","family":"Tanidir","given":"Yiloren","non-dropping-particle":"","parse-names":false,"suffix":""},{"dropping-particle":"","family":"Ozer","given":"Selcuk","non-dropping-particle":"","parse-names":false,"suffix":""},{"dropping-particle":"","family":"Cizmeci","given":"Sezer","non-dropping-particle":"","parse-names":false,"suffix":""},{"dropping-particle":"","family":"Erbatu","given":"Oguzcan","non-dropping-particle":"","parse-names":false,"suffix":""},{"dropping-particle":"","family":"Ozdemir","given":"Turan","non-dropping-particle":"","parse-names":false,"suffix":""},{"dropping-particle":"","family":"Girgin","given":"Reha","non-dropping-particle":"","parse-names":false,"suffix":""},{"dropping-particle":"","family":"Ongun","given":"Sakir","non-dropping-particle":"","parse-names":false,"suffix":""},{"dropping-particle":"","family":"Ucer","given":"Oktay","non-dropping-particle":"","parse-names":false,"suffix":""},{"dropping-particle":"","family":"Kizilay","given":"Fuat","non-dropping-particle":"","parse-names":false,"suffix":""},{"dropping-particle":"","family":"Sen","given":"Volkan","non-dropping-particle":"","parse-names":false,"suffix":""},{"dropping-particle":"","family":"Irer","given":"Bora","non-dropping-particle":"","parse-names":false,"suffix":""},{"dropping-particle":"","family":"Bozkurt","given":"Ozan","non-dropping-particle":"","parse-names":false,"suffix":""},{"dropping-particle":"","family":"Aegean Study Group of the Society of Urological Surgery","given":"","non-dropping-particle":"","parse-names":false,"suffix":""}],"container-title":"International Journal of Clinical Practice","id":"ITEM-1","issue":"e13857","issued":{"date-parts":[["2020"]]},"page":"1-5","title":"Effects of mirabegron on JJ stent-related symptoms: A multicentric study","type":"article-journal","volume":"00"},"uris":["http://www.mendeley.com/documents/?uuid=1bd364b1-8bb8-439e-b652-6d865444f115"]}],"mendeley":{"formattedCitation":"[48]","plainTextFormattedCitation":"[48]","previouslyFormattedCitation":"[48]"},"properties":{"noteIndex":0},"schema":"https://github.com/citation-style-language/schema/raw/master/csl-citation.json"}</w:instrText>
      </w:r>
      <w:r w:rsidRPr="006054A5">
        <w:rPr>
          <w:lang w:val="id-ID"/>
        </w:rPr>
        <w:fldChar w:fldCharType="separate"/>
      </w:r>
      <w:r w:rsidRPr="006054A5">
        <w:rPr>
          <w:noProof/>
          <w:lang w:val="id-ID"/>
        </w:rPr>
        <w:t>[48]</w:t>
      </w:r>
      <w:r w:rsidRPr="006054A5">
        <w:rPr>
          <w:lang w:val="id-ID"/>
        </w:rPr>
        <w:fldChar w:fldCharType="end"/>
      </w:r>
      <w:r w:rsidRPr="006054A5">
        <w:rPr>
          <w:lang w:val="id-ID"/>
        </w:rPr>
        <w:t xml:space="preserve">. </w:t>
      </w:r>
      <w:r w:rsidRPr="006054A5">
        <w:rPr>
          <w:lang w:val="en-US"/>
        </w:rPr>
        <w:t xml:space="preserve">Pada studi Wang dkk. dinyatakan bahwa kadar IL-6 serum secara signifikan lebih rendah pada kelompok dengan pemberian tamsulosin dibandingkan dengan kelompok kontrol dengan pemberian nifedipin pasca tindakan ESWL </w:t>
      </w:r>
      <w:r w:rsidRPr="006054A5">
        <w:rPr>
          <w:lang w:val="en-US"/>
        </w:rPr>
        <w:fldChar w:fldCharType="begin" w:fldLock="1"/>
      </w:r>
      <w:r w:rsidRPr="006054A5">
        <w:rPr>
          <w:lang w:val="en-US"/>
        </w:rPr>
        <w:instrText>ADDIN CSL_CITATION {"citationItems":[{"id":"ITEM-1","itemData":{"DOI":"10.13241/j.cnki.pmb.2018.21.021","author":[{"dropping-particle":"","family":"Wang","given":"Wen-tao","non-dropping-particle":"","parse-names":false,"suffix":""},{"dropping-particle":"","family":"Jian","given":"Bai-lu","non-dropping-particle":"","parse-names":false,"suffix":""},{"dropping-particle":"","family":"Qiao","given":"Shao-yi","non-dropping-particle":"","parse-names":false,"suffix":""},{"dropping-particle":"","family":"Ji","given":"Jin-tao","non-dropping-particle":"","parse-names":false,"suffix":""},{"dropping-particle":"","family":"Wang","given":"Lei","non-dropping-particle":"","parse-names":false,"suffix":""}],"container-title":"Progress in Modern Biomedicine","id":"ITEM-1","issue":"21","issued":{"date-parts":[["2018"]]},"page":"4099-4102","title":"Effect of Tamsulosin on the Patients with Lower Ureteral Stones after Extracorporeal Shock Wave Lithotripsy and Serum Levels of IL-6, IL-10 and CRP","type":"article-journal","volume":"18"},"uris":["http://www.mendeley.com/documents/?uuid=86e48b86-6a74-4f6d-82f8-09de0d9a0c70"]}],"mendeley":{"formattedCitation":"[49]","plainTextFormattedCitation":"[49]","previouslyFormattedCitation":"[49]"},"properties":{"noteIndex":0},"schema":"https://github.com/citation-style-language/schema/raw/master/csl-citation.json"}</w:instrText>
      </w:r>
      <w:r w:rsidRPr="006054A5">
        <w:rPr>
          <w:lang w:val="en-US"/>
        </w:rPr>
        <w:fldChar w:fldCharType="separate"/>
      </w:r>
      <w:r w:rsidRPr="006054A5">
        <w:rPr>
          <w:noProof/>
          <w:lang w:val="en-US"/>
        </w:rPr>
        <w:t>[49]</w:t>
      </w:r>
      <w:r w:rsidRPr="006054A5">
        <w:rPr>
          <w:lang w:val="en-US"/>
        </w:rPr>
        <w:fldChar w:fldCharType="end"/>
      </w:r>
      <w:r w:rsidRPr="006054A5">
        <w:rPr>
          <w:lang w:val="en-US"/>
        </w:rPr>
        <w:t>.</w:t>
      </w:r>
    </w:p>
    <w:p w14:paraId="07EFCC5E" w14:textId="77777777" w:rsidR="006054A5" w:rsidRPr="006054A5" w:rsidRDefault="006054A5" w:rsidP="006054A5">
      <w:pPr>
        <w:spacing w:line="480" w:lineRule="auto"/>
        <w:ind w:firstLine="720"/>
        <w:jc w:val="both"/>
        <w:rPr>
          <w:lang w:val="en-US"/>
        </w:rPr>
      </w:pPr>
      <w:r w:rsidRPr="006054A5">
        <w:rPr>
          <w:lang w:val="id-ID"/>
        </w:rPr>
        <w:lastRenderedPageBreak/>
        <w:t xml:space="preserve">Tidak terdapat perbedaan signifikan </w:t>
      </w:r>
      <w:r w:rsidRPr="006054A5">
        <w:t xml:space="preserve">kadar IL-6 </w:t>
      </w:r>
      <w:r w:rsidRPr="006054A5">
        <w:rPr>
          <w:lang w:val="id-ID"/>
        </w:rPr>
        <w:t xml:space="preserve">urine pre-pemasangan </w:t>
      </w:r>
      <w:r w:rsidRPr="006054A5">
        <w:rPr>
          <w:i/>
          <w:iCs/>
          <w:lang w:val="id-ID"/>
        </w:rPr>
        <w:t>stent</w:t>
      </w:r>
      <w:r w:rsidRPr="006054A5">
        <w:rPr>
          <w:lang w:val="id-ID"/>
        </w:rPr>
        <w:t xml:space="preserve"> ureter dan post-pemasangan </w:t>
      </w:r>
      <w:r w:rsidRPr="006054A5">
        <w:rPr>
          <w:i/>
          <w:iCs/>
          <w:lang w:val="id-ID"/>
        </w:rPr>
        <w:t>stent</w:t>
      </w:r>
      <w:r w:rsidRPr="006054A5">
        <w:rPr>
          <w:lang w:val="id-ID"/>
        </w:rPr>
        <w:t xml:space="preserve"> ureter pada kelompok dengan pemberian mirabegron 50 mg (p=0,114), demikian juga </w:t>
      </w:r>
      <w:r w:rsidRPr="006054A5">
        <w:t>pada kelompok dengan pemberian tamsulosin 0,4 mg (p=0,959).</w:t>
      </w:r>
      <w:r w:rsidRPr="006054A5">
        <w:rPr>
          <w:lang w:val="id-ID"/>
        </w:rPr>
        <w:t xml:space="preserve"> Meskipun pada s</w:t>
      </w:r>
      <w:r w:rsidRPr="006054A5">
        <w:t xml:space="preserve">tudi Niemczyk dkk. pada hewan coba tikus </w:t>
      </w:r>
      <w:r w:rsidRPr="006054A5">
        <w:rPr>
          <w:lang w:val="id-ID"/>
        </w:rPr>
        <w:t>menyatakan bahwa</w:t>
      </w:r>
      <w:r w:rsidRPr="006054A5">
        <w:t xml:space="preserve"> </w:t>
      </w:r>
      <w:r w:rsidRPr="006054A5">
        <w:rPr>
          <w:i/>
          <w:iCs/>
        </w:rPr>
        <w:t xml:space="preserve">alpha-1 antagonist </w:t>
      </w:r>
      <w:r w:rsidRPr="006054A5">
        <w:t xml:space="preserve">(tamsulosin) </w:t>
      </w:r>
      <w:r w:rsidRPr="006054A5">
        <w:rPr>
          <w:lang w:val="id-ID"/>
        </w:rPr>
        <w:t xml:space="preserve">dapat </w:t>
      </w:r>
      <w:r w:rsidRPr="006054A5">
        <w:t>menurunkan konsentrasi IL-6 urine. Konsentrasi IL-6 urine secara signifikan lebih tinggi pada kelompok placebo dibandingkan kelompok dengan</w:t>
      </w:r>
      <w:r w:rsidRPr="006054A5">
        <w:rPr>
          <w:lang w:val="id-ID"/>
        </w:rPr>
        <w:t xml:space="preserve"> pemberian</w:t>
      </w:r>
      <w:r w:rsidRPr="006054A5">
        <w:t xml:space="preserve"> tamsulosin </w:t>
      </w:r>
      <w:r w:rsidRPr="006054A5">
        <w:rPr>
          <w:lang w:val="id-ID"/>
        </w:rPr>
        <w:t xml:space="preserve">selama 15 hari </w:t>
      </w:r>
      <w:r w:rsidRPr="006054A5">
        <w:fldChar w:fldCharType="begin" w:fldLock="1"/>
      </w:r>
      <w:r w:rsidRPr="006054A5">
        <w:instrText>ADDIN CSL_CITATION {"citationItems":[{"id":"ITEM-1","itemData":{"DOI":"10.1155/2020/6632359","ISSN":"23146141","PMID":"33381567","abstract":"Introduction. Bladder outlet obstruction (BOO) occurs in more than 20 percent of the adult population and may lead to changes in the structure and function of the bladder. The main objective of the study was to evaluate the expression of Toll-like receptor 4 (TLR 4) and Toll-like receptor 9 (TLR 9) in the animal model of BOO as potential triggers of the inflammation phase in the bladder. In addition, the modulating effect of alpha-1 adrenergic antagonist (tamsulosin) on TLR 4 and TLR 9 expression and inflammatory markers was assessed. Material and Methods. Thirty-two male, 9-week-old Sprague Dawley rats were randomly divided into 4 groups: SOP - sham-operated rats with a placebo (water); SOB - sham-operated rats with an alpha-1 adrenergic antagonist; BOOP - rats with BOO and a placebo; and BOOB - rats with BOO and an alpha-1 adrenergic antagonist. The rats were given a placebo or alpha-1 adrenergic antagonist for 15 days. Next, urine and the bladder were collected from the rats for histopathological and biochemical study. Results. Histopathological analysis showed chronic inflammation without acute inflammation in the bladder. TLR 4 showed positive cytoplasmic reactivity in the urothelium and the smooth muscles of the bladder. TLR 9 showed positive cytoplasmic reactivity only in the urothelium. BOO caused an increase in TLR 4 and TLR 9 expression. Furthermore, treatment with an alpha-1 adrenergic antagonist had no significant effect on TLR 4 and TLR 9 expression in rats with BOO. BOO caused a significant increase in urine concentration of interleukin 6 (IL-6), while alpha-1 antagonist reduced the urine concentration of IL-6 and the concentration of interleukin 18 (IL-18). Conclusions. The results suggest the participation of TLR 4 and TLR 9 receptors in the induction of inflammation in the bladder, which is the first phase in the development of pathophysiological changes in BOO.","author":[{"dropping-particle":"","family":"Niemczyk","given":"Grzegorz","non-dropping-particle":"","parse-names":false,"suffix":""},{"dropping-particle":"","family":"Fus","given":"Lukasz","non-dropping-particle":"","parse-names":false,"suffix":""},{"dropping-particle":"","family":"Czarzasta","given":"Katarzyna","non-dropping-particle":"","parse-names":false,"suffix":""},{"dropping-particle":"","family":"Jesion","given":"Anika","non-dropping-particle":"","parse-names":false,"suffix":""},{"dropping-particle":"","family":"Radziszewski","given":"Piotr","non-dropping-particle":"","parse-names":false,"suffix":""},{"dropping-particle":"","family":"Gornicka","given":"Barbara","non-dropping-particle":"","parse-names":false,"suffix":""},{"dropping-particle":"","family":"Cudnoch-Jedrzejewska","given":"Agnieszka","non-dropping-particle":"","parse-names":false,"suffix":""}],"container-title":"BioMed Research International","id":"ITEM-1","issued":{"date-parts":[["2020"]]},"title":"Expression of Toll-Like Receptors in the Animal Model of Bladder Outlet Obstruction","type":"article-journal","volume":"2020"},"uris":["http://www.mendeley.com/documents/?uuid=8bc1c4cb-41f9-4423-a96d-cc85f9b954b5"]}],"mendeley":{"formattedCitation":"[50]","plainTextFormattedCitation":"[50]","previouslyFormattedCitation":"[50]"},"properties":{"noteIndex":0},"schema":"https://github.com/citation-style-language/schema/raw/master/csl-citation.json"}</w:instrText>
      </w:r>
      <w:r w:rsidRPr="006054A5">
        <w:fldChar w:fldCharType="separate"/>
      </w:r>
      <w:r w:rsidRPr="006054A5">
        <w:rPr>
          <w:noProof/>
        </w:rPr>
        <w:t>[50]</w:t>
      </w:r>
      <w:r w:rsidRPr="006054A5">
        <w:fldChar w:fldCharType="end"/>
      </w:r>
      <w:r w:rsidRPr="006054A5">
        <w:t xml:space="preserve">. </w:t>
      </w:r>
      <w:r w:rsidRPr="006054A5">
        <w:rPr>
          <w:lang w:val="id-ID"/>
        </w:rPr>
        <w:t xml:space="preserve">Hal ini mungkin disebabkan adanya perbedaan durasi pemberian tamsulosin pada penelitian ini dengan studi yang dilakukan oleh Niemczyk </w:t>
      </w:r>
      <w:r w:rsidRPr="006054A5">
        <w:rPr>
          <w:lang w:val="en-US"/>
        </w:rPr>
        <w:t>dkk.</w:t>
      </w:r>
    </w:p>
    <w:p w14:paraId="1404E61E" w14:textId="4AA12DD7" w:rsidR="004E4A95" w:rsidRPr="004508BB" w:rsidRDefault="006054A5" w:rsidP="004508BB">
      <w:pPr>
        <w:spacing w:line="480" w:lineRule="auto"/>
        <w:ind w:firstLine="720"/>
        <w:jc w:val="both"/>
        <w:rPr>
          <w:lang w:val="id-ID"/>
        </w:rPr>
      </w:pPr>
      <w:bookmarkStart w:id="187" w:name="_Hlk125322378"/>
      <w:r w:rsidRPr="006054A5">
        <w:rPr>
          <w:lang w:val="id-ID"/>
        </w:rPr>
        <w:t xml:space="preserve">Tidak terdapat perbedaan signifikan </w:t>
      </w:r>
      <w:r w:rsidRPr="006054A5">
        <w:t xml:space="preserve">kadar IL-6 </w:t>
      </w:r>
      <w:r w:rsidRPr="006054A5">
        <w:rPr>
          <w:lang w:val="id-ID"/>
        </w:rPr>
        <w:t xml:space="preserve">urine pre-pemasangan </w:t>
      </w:r>
      <w:r w:rsidRPr="006054A5">
        <w:rPr>
          <w:i/>
          <w:iCs/>
          <w:lang w:val="id-ID"/>
        </w:rPr>
        <w:t>stent</w:t>
      </w:r>
      <w:r w:rsidRPr="006054A5">
        <w:rPr>
          <w:lang w:val="id-ID"/>
        </w:rPr>
        <w:t xml:space="preserve"> ureter pada kelompok dengan pemberian tamsulosin 0,4 mg dibandingkan kelompok dengan pemberian mirabegron 50 mg (p=0,254), demikian juga pada kadar IL-6 urine post-pemasangan </w:t>
      </w:r>
      <w:r w:rsidRPr="006054A5">
        <w:rPr>
          <w:i/>
          <w:iCs/>
          <w:lang w:val="id-ID"/>
        </w:rPr>
        <w:t xml:space="preserve">stent </w:t>
      </w:r>
      <w:r w:rsidRPr="006054A5">
        <w:rPr>
          <w:lang w:val="id-ID"/>
        </w:rPr>
        <w:t>ureter (p=0,364).</w:t>
      </w:r>
      <w:bookmarkEnd w:id="187"/>
      <w:r w:rsidR="004508BB">
        <w:rPr>
          <w:lang w:val="id-ID"/>
        </w:rPr>
        <w:t xml:space="preserve"> Pada analisis nilai delta IL-6 urine, t</w:t>
      </w:r>
      <w:r w:rsidR="004508BB" w:rsidRPr="00BA0AE4">
        <w:rPr>
          <w:lang w:val="id-ID"/>
        </w:rPr>
        <w:t xml:space="preserve">idak terdapat perbedaan signifikan nilai delta </w:t>
      </w:r>
      <w:r w:rsidR="004508BB">
        <w:rPr>
          <w:lang w:val="id-ID"/>
        </w:rPr>
        <w:t xml:space="preserve">IL-6 </w:t>
      </w:r>
      <w:r w:rsidR="004508BB" w:rsidRPr="00BA0AE4">
        <w:rPr>
          <w:lang w:val="id-ID"/>
        </w:rPr>
        <w:t xml:space="preserve">urine pada kelompok </w:t>
      </w:r>
      <w:r w:rsidR="006F049E">
        <w:rPr>
          <w:lang w:val="id-ID"/>
        </w:rPr>
        <w:t xml:space="preserve">dengan pemberian </w:t>
      </w:r>
      <w:r w:rsidR="004508BB" w:rsidRPr="00BA0AE4">
        <w:rPr>
          <w:lang w:val="id-ID"/>
        </w:rPr>
        <w:t>mirabegron 50 mg dan tamsulosin 0,4 mg (p</w:t>
      </w:r>
      <w:r w:rsidR="004508BB">
        <w:rPr>
          <w:lang w:val="id-ID"/>
        </w:rPr>
        <w:t>=</w:t>
      </w:r>
      <w:r w:rsidR="004508BB" w:rsidRPr="00BA0AE4">
        <w:rPr>
          <w:lang w:val="id-ID"/>
        </w:rPr>
        <w:t>0,226).</w:t>
      </w:r>
      <w:r w:rsidR="004508BB">
        <w:rPr>
          <w:lang w:val="id-ID"/>
        </w:rPr>
        <w:t xml:space="preserve"> </w:t>
      </w:r>
      <w:r w:rsidRPr="006054A5">
        <w:rPr>
          <w:lang w:val="id-ID"/>
        </w:rPr>
        <w:t>Dengan demikian tidak dapat disimpulkan apakah pemberian mirabegron 50 mg atau pemberian tamsulosin 0,4 mg yang lebih efektif dalam menurunkan kadar IL-6 urine. Belum ditemukan adanya penelitian yang membandingkan kadar IL-6 urine pada kedua kelompok terapi tersebut, namun p</w:t>
      </w:r>
      <w:r w:rsidRPr="006054A5">
        <w:t xml:space="preserve">ada studi Zhang dkk. yang membandingkan efikasi kombinasi terapi mirabegron 50 mg dan tamsulosin 0,4 mg dengan monoterapi tamsulosin 0,4 mg pada ureteral SRS dinyatakan bahwa  tidak ada perbedaan signifikan median USSQ (gejala </w:t>
      </w:r>
      <w:r w:rsidRPr="006054A5">
        <w:rPr>
          <w:i/>
          <w:iCs/>
        </w:rPr>
        <w:t xml:space="preserve">urinary, </w:t>
      </w:r>
      <w:r w:rsidRPr="006054A5">
        <w:t>nyeri,</w:t>
      </w:r>
      <w:r w:rsidRPr="006054A5">
        <w:rPr>
          <w:i/>
          <w:iCs/>
        </w:rPr>
        <w:t xml:space="preserve"> </w:t>
      </w:r>
      <w:r w:rsidRPr="006054A5">
        <w:t>keadaan umum, kapasitas kerja, masalah seksual, dan keluhan tambahan) pada kedua kelompok</w:t>
      </w:r>
      <w:r w:rsidRPr="006054A5">
        <w:rPr>
          <w:lang w:val="id-ID"/>
        </w:rPr>
        <w:t xml:space="preserve"> </w:t>
      </w:r>
      <w:r w:rsidRPr="006054A5">
        <w:fldChar w:fldCharType="begin" w:fldLock="1"/>
      </w:r>
      <w:r w:rsidRPr="006054A5">
        <w:instrText>ADDIN CSL_CITATION {"citationItems":[{"id":"ITEM-1","itemData":{"DOI":"10.1159/000526607","ISSN":"14230399","PMID":"36244331","abstract":"Introduction: The aim of this study was to compare the efficacy of mirabegron plus tamsulosin to tamsulosin monotherapy in terms of ureteral stent-related discomfort after ureteroscopic lithotripsy. Methods: A total of 102 patients undergoing ureteroscopic lithotripsy and silicone ureteral stent placement were enrolled in this study. Patients were randomized 1:1 to receive either tamsulosin 0.4 mg once daily or mirabegron 50 mg + tamsulosin 0.4 mg once daily during the stenting period. Before the operation, the IPSS, QOL, and pain score were collected. On the day of ureteral stent removal, the USSQ, analgesic usage amount was collected and recorded. Results: The median USSQ-body pain score in the tamsulosin group and tamsulosin + mirabegron group was 15 and 16, respectively (p = 0.530). The median analgesic usage in the two groups was 3 and 2, respectively (p = 0.170). The median USSQ-urinary symptoms, USSQ-general health, USSQ-work performance, USSQ-sexual matters, and USSQ-additional problems in the two groups were 26 and 26 (p = 0.194), 11 and 12 (p = 0.068), 12 and 13 (p = 0.105), 2 and 2 (p = 0.437), 9 and 9 (p = 0.533), respectively. The international patients used more analgesics than Chinese patients (6 vs. 1, p = 0.015). Conclusion: Compared to tamsulosin alone, tamsulosin + mirabegron showed no additional benefit on the ureteral stent-related pain control after ureteroscopic lithotripsy and silicone stent placement. There was no significant difference on the analgesic usage and USSQ scores between the two groups. Chinese patients request fewer analgesics than international patients.","author":[{"dropping-particle":"","family":"Zhang","given":"Kai","non-dropping-particle":"","parse-names":false,"suffix":""},{"dropping-particle":"","family":"Yan","given":"Wei","non-dropping-particle":"","parse-names":false,"suffix":""},{"dropping-particle":"","family":"Li","given":"Hongbo","non-dropping-particle":"","parse-names":false,"suffix":""},{"dropping-particle":"","family":"Chen","given":"Jie","non-dropping-particle":"","parse-names":false,"suffix":""},{"dropping-particle":"","family":"Wang","given":"Qian","non-dropping-particle":"","parse-names":false,"suffix":""},{"dropping-particle":"","family":"Chai","given":"Yali","non-dropping-particle":"","parse-names":false,"suffix":""},{"dropping-particle":"","family":"Yuan","given":"Lihua","non-dropping-particle":"","parse-names":false,"suffix":""},{"dropping-particle":"","family":"Zhu","given":"Gang","non-dropping-particle":"","parse-names":false,"suffix":""}],"container-title":"Urologia Internationalis","id":"ITEM-1","issued":{"date-parts":[["2022"]]},"page":"1226-1232","title":"Comparison of Mirabegron plus Tamsulosin and Tamsulosin Monotherapy for the Treatment of Ureteral Stent-Related Symptoms: A Prospective Randomized Study","type":"article-journal","volume":"106"},"uris":["http://www.mendeley.com/documents/?uuid=2cca1e8a-d5e5-4508-b8d6-52b48f8ae756"]}],"mendeley":{"formattedCitation":"[51]","plainTextFormattedCitation":"[51]","previouslyFormattedCitation":"[51]"},"properties":{"noteIndex":0},"schema":"https://github.com/citation-style-language/schema/raw/master/csl-citation.json"}</w:instrText>
      </w:r>
      <w:r w:rsidRPr="006054A5">
        <w:fldChar w:fldCharType="separate"/>
      </w:r>
      <w:r w:rsidRPr="006054A5">
        <w:rPr>
          <w:noProof/>
        </w:rPr>
        <w:t>[51]</w:t>
      </w:r>
      <w:r w:rsidRPr="006054A5">
        <w:fldChar w:fldCharType="end"/>
      </w:r>
      <w:r w:rsidRPr="006054A5">
        <w:t>.</w:t>
      </w:r>
    </w:p>
    <w:p w14:paraId="64AA930A" w14:textId="77777777" w:rsidR="006054A5" w:rsidRPr="006054A5" w:rsidRDefault="006054A5" w:rsidP="006054A5">
      <w:pPr>
        <w:spacing w:line="480" w:lineRule="auto"/>
        <w:ind w:firstLine="720"/>
        <w:jc w:val="both"/>
        <w:rPr>
          <w:lang w:val="id-ID"/>
        </w:rPr>
      </w:pPr>
      <w:r w:rsidRPr="006054A5">
        <w:rPr>
          <w:lang w:val="id-ID"/>
        </w:rPr>
        <w:lastRenderedPageBreak/>
        <w:t xml:space="preserve">Kelebihan pada penelitian ini adalah variabel yang digunakan oleh peneliti jarang diteliti, yaitu membandingkan monoterapi tamsulosin 0,4 mg dan mirabegron 50 mg terhadap kadar IL-6 pada kasus pemasangan </w:t>
      </w:r>
      <w:r w:rsidRPr="006054A5">
        <w:rPr>
          <w:i/>
          <w:iCs/>
          <w:lang w:val="id-ID"/>
        </w:rPr>
        <w:t>stent</w:t>
      </w:r>
      <w:r w:rsidRPr="006054A5">
        <w:rPr>
          <w:lang w:val="id-ID"/>
        </w:rPr>
        <w:t xml:space="preserve"> ureter. Penelitian ini tidak hanya membandingkan kadar IL-6 serum, akan tetapi juga membandingkan kadar IL-6 urine. Selain itu, pengukuran kadar IL-6 pada penelitian ini dilakukan pre- dan post-pemasangan </w:t>
      </w:r>
      <w:r w:rsidRPr="006054A5">
        <w:rPr>
          <w:i/>
          <w:iCs/>
          <w:lang w:val="id-ID"/>
        </w:rPr>
        <w:t>stent</w:t>
      </w:r>
      <w:r w:rsidRPr="006054A5">
        <w:rPr>
          <w:lang w:val="id-ID"/>
        </w:rPr>
        <w:t xml:space="preserve"> ureter, sehingga dapat mengurangi kemungkinan adanya bias penelitian.   </w:t>
      </w:r>
    </w:p>
    <w:p w14:paraId="7ED7D24D" w14:textId="77777777" w:rsidR="006054A5" w:rsidRPr="006054A5" w:rsidRDefault="006054A5" w:rsidP="006054A5">
      <w:pPr>
        <w:spacing w:line="480" w:lineRule="auto"/>
        <w:jc w:val="both"/>
      </w:pPr>
      <w:r w:rsidRPr="006054A5">
        <w:tab/>
        <w:t xml:space="preserve">Keterbatasan pada penelitian ini adalah </w:t>
      </w:r>
      <w:r w:rsidRPr="006054A5">
        <w:rPr>
          <w:lang w:val="id-ID"/>
        </w:rPr>
        <w:t>tidak membahas secara mendalam keterkaitan sitokin proinflamasi lainnya yang mungkin berhubungan dengan respons inflamasi pada pemasangan stent ureter.</w:t>
      </w:r>
    </w:p>
    <w:p w14:paraId="7ECECD6A" w14:textId="77777777" w:rsidR="00C71230" w:rsidRPr="006054A5" w:rsidRDefault="00C71230" w:rsidP="00455846">
      <w:pPr>
        <w:spacing w:line="480" w:lineRule="auto"/>
        <w:jc w:val="both"/>
      </w:pPr>
    </w:p>
    <w:p w14:paraId="5EAB5005" w14:textId="2B322F36" w:rsidR="00C71230" w:rsidRDefault="00C71230" w:rsidP="00455846">
      <w:pPr>
        <w:spacing w:line="480" w:lineRule="auto"/>
        <w:jc w:val="both"/>
      </w:pPr>
    </w:p>
    <w:p w14:paraId="3F49F0C0" w14:textId="2B23548F" w:rsidR="006054A5" w:rsidRDefault="006054A5" w:rsidP="00455846">
      <w:pPr>
        <w:spacing w:line="480" w:lineRule="auto"/>
        <w:jc w:val="both"/>
      </w:pPr>
    </w:p>
    <w:p w14:paraId="056FC340" w14:textId="2BA224CD" w:rsidR="006054A5" w:rsidRDefault="006054A5" w:rsidP="00455846">
      <w:pPr>
        <w:spacing w:line="480" w:lineRule="auto"/>
        <w:jc w:val="both"/>
      </w:pPr>
    </w:p>
    <w:p w14:paraId="066A88F2" w14:textId="40144F6E" w:rsidR="006054A5" w:rsidRDefault="006054A5" w:rsidP="00455846">
      <w:pPr>
        <w:spacing w:line="480" w:lineRule="auto"/>
        <w:jc w:val="both"/>
      </w:pPr>
    </w:p>
    <w:p w14:paraId="66380C8B" w14:textId="0F462BAE" w:rsidR="006054A5" w:rsidRDefault="006054A5" w:rsidP="00455846">
      <w:pPr>
        <w:spacing w:line="480" w:lineRule="auto"/>
        <w:jc w:val="both"/>
      </w:pPr>
    </w:p>
    <w:p w14:paraId="12067D5E" w14:textId="1E0439BF" w:rsidR="006054A5" w:rsidRDefault="006054A5" w:rsidP="00455846">
      <w:pPr>
        <w:spacing w:line="480" w:lineRule="auto"/>
        <w:jc w:val="both"/>
      </w:pPr>
    </w:p>
    <w:p w14:paraId="23280983" w14:textId="5201B81C" w:rsidR="006054A5" w:rsidRDefault="006054A5" w:rsidP="00455846">
      <w:pPr>
        <w:spacing w:line="480" w:lineRule="auto"/>
        <w:jc w:val="both"/>
      </w:pPr>
    </w:p>
    <w:p w14:paraId="2700FBFD" w14:textId="6BCFEF60" w:rsidR="006054A5" w:rsidRDefault="006054A5" w:rsidP="00455846">
      <w:pPr>
        <w:spacing w:line="480" w:lineRule="auto"/>
        <w:jc w:val="both"/>
      </w:pPr>
    </w:p>
    <w:p w14:paraId="231F273E" w14:textId="7D31489E" w:rsidR="006054A5" w:rsidRDefault="006054A5" w:rsidP="00455846">
      <w:pPr>
        <w:spacing w:line="480" w:lineRule="auto"/>
        <w:jc w:val="both"/>
      </w:pPr>
    </w:p>
    <w:p w14:paraId="66BBC018" w14:textId="4BC54BBC" w:rsidR="006054A5" w:rsidRDefault="006054A5" w:rsidP="00455846">
      <w:pPr>
        <w:spacing w:line="480" w:lineRule="auto"/>
        <w:jc w:val="both"/>
      </w:pPr>
    </w:p>
    <w:p w14:paraId="6AF73E2A" w14:textId="2A18CD6A" w:rsidR="006054A5" w:rsidRDefault="006054A5" w:rsidP="00455846">
      <w:pPr>
        <w:spacing w:line="480" w:lineRule="auto"/>
        <w:jc w:val="both"/>
      </w:pPr>
    </w:p>
    <w:p w14:paraId="148D349A" w14:textId="0827AA4D" w:rsidR="006054A5" w:rsidRDefault="006054A5" w:rsidP="00455846">
      <w:pPr>
        <w:spacing w:line="480" w:lineRule="auto"/>
        <w:jc w:val="both"/>
      </w:pPr>
    </w:p>
    <w:p w14:paraId="19F3C091" w14:textId="4B35AF62" w:rsidR="00C71230" w:rsidRPr="00E545D9" w:rsidRDefault="00C71230" w:rsidP="00455846">
      <w:pPr>
        <w:pStyle w:val="Heading1"/>
        <w:rPr>
          <w:rFonts w:ascii="Times New Roman" w:hAnsi="Times New Roman" w:cs="Times New Roman"/>
          <w:lang w:val="id-ID"/>
        </w:rPr>
      </w:pPr>
      <w:bookmarkStart w:id="188" w:name="_Toc125402242"/>
      <w:bookmarkStart w:id="189" w:name="_Toc126216348"/>
      <w:r w:rsidRPr="006054A5">
        <w:rPr>
          <w:rFonts w:ascii="Times New Roman" w:hAnsi="Times New Roman" w:cs="Times New Roman"/>
        </w:rPr>
        <w:lastRenderedPageBreak/>
        <w:t xml:space="preserve">BAB </w:t>
      </w:r>
      <w:bookmarkEnd w:id="188"/>
      <w:r w:rsidR="00E545D9">
        <w:rPr>
          <w:rFonts w:ascii="Times New Roman" w:hAnsi="Times New Roman" w:cs="Times New Roman"/>
          <w:lang w:val="id-ID"/>
        </w:rPr>
        <w:t>VI</w:t>
      </w:r>
      <w:bookmarkEnd w:id="189"/>
    </w:p>
    <w:p w14:paraId="29ED4A1D" w14:textId="489FD084" w:rsidR="00C71230" w:rsidRPr="00C64615" w:rsidRDefault="00C71230" w:rsidP="00C64615">
      <w:pPr>
        <w:pStyle w:val="Heading1"/>
        <w:rPr>
          <w:rFonts w:ascii="Times New Roman" w:hAnsi="Times New Roman" w:cs="Times New Roman"/>
        </w:rPr>
      </w:pPr>
      <w:bookmarkStart w:id="190" w:name="_Toc125402243"/>
      <w:bookmarkStart w:id="191" w:name="_Toc125405736"/>
      <w:bookmarkStart w:id="192" w:name="_Toc125406278"/>
      <w:bookmarkStart w:id="193" w:name="_Toc126216349"/>
      <w:r w:rsidRPr="006054A5">
        <w:rPr>
          <w:rFonts w:ascii="Times New Roman" w:hAnsi="Times New Roman" w:cs="Times New Roman"/>
        </w:rPr>
        <w:t>KESIMPULAN DAN SARAN</w:t>
      </w:r>
      <w:bookmarkEnd w:id="190"/>
      <w:bookmarkEnd w:id="191"/>
      <w:bookmarkEnd w:id="192"/>
      <w:bookmarkEnd w:id="193"/>
    </w:p>
    <w:p w14:paraId="0F411221" w14:textId="2D0D84FE" w:rsidR="00C71230" w:rsidRPr="006054A5" w:rsidRDefault="00C71230" w:rsidP="00455846">
      <w:pPr>
        <w:pStyle w:val="Heading2"/>
        <w:rPr>
          <w:rFonts w:ascii="Times New Roman" w:hAnsi="Times New Roman" w:cs="Times New Roman"/>
          <w:lang w:val="id-ID"/>
        </w:rPr>
      </w:pPr>
      <w:bookmarkStart w:id="194" w:name="_Toc126216350"/>
      <w:r w:rsidRPr="006054A5">
        <w:rPr>
          <w:rFonts w:ascii="Times New Roman" w:hAnsi="Times New Roman" w:cs="Times New Roman"/>
          <w:lang w:val="id-ID"/>
        </w:rPr>
        <w:t>6.1 Kesimpulan</w:t>
      </w:r>
      <w:bookmarkEnd w:id="194"/>
    </w:p>
    <w:p w14:paraId="4E613C6D" w14:textId="77777777" w:rsidR="00C71230" w:rsidRPr="006054A5" w:rsidRDefault="00C71230" w:rsidP="00455846">
      <w:pPr>
        <w:spacing w:line="480" w:lineRule="auto"/>
        <w:jc w:val="both"/>
      </w:pPr>
      <w:r w:rsidRPr="006054A5">
        <w:tab/>
        <w:t>Berdasarkan hasil penelitian ini maka dapat disimpulkan bahwa:</w:t>
      </w:r>
    </w:p>
    <w:p w14:paraId="03580388" w14:textId="7B02DB47" w:rsidR="00C71230" w:rsidRPr="006054A5" w:rsidRDefault="00C71230" w:rsidP="006866A0">
      <w:pPr>
        <w:pStyle w:val="ListParagraph"/>
        <w:numPr>
          <w:ilvl w:val="0"/>
          <w:numId w:val="48"/>
        </w:numPr>
        <w:spacing w:after="0" w:line="480" w:lineRule="auto"/>
        <w:ind w:left="426" w:hanging="426"/>
        <w:jc w:val="both"/>
        <w:rPr>
          <w:rFonts w:cs="Times New Roman"/>
        </w:rPr>
      </w:pPr>
      <w:r w:rsidRPr="006054A5">
        <w:rPr>
          <w:rFonts w:cs="Times New Roman"/>
        </w:rPr>
        <w:t>Pada kelompok dengan pemberian mirabegron 50 mg, didapatkan perbedaan signifikan kadar IL-6 serum pre-pemasangan stent ureter dengan post-pemasangan stent ureter di RSUP Dr. Wahidin Sudirohusodo Makassar</w:t>
      </w:r>
      <w:r w:rsidR="00C64615">
        <w:rPr>
          <w:rFonts w:cs="Times New Roman"/>
          <w:lang w:val="en-US"/>
        </w:rPr>
        <w:t>, RSP Unhas, dan RS Akademis.</w:t>
      </w:r>
    </w:p>
    <w:p w14:paraId="628C3B64" w14:textId="38256F68" w:rsidR="00C71230" w:rsidRPr="006054A5" w:rsidRDefault="00C71230" w:rsidP="006866A0">
      <w:pPr>
        <w:pStyle w:val="ListParagraph"/>
        <w:numPr>
          <w:ilvl w:val="0"/>
          <w:numId w:val="48"/>
        </w:numPr>
        <w:spacing w:after="0" w:line="480" w:lineRule="auto"/>
        <w:ind w:left="426" w:hanging="426"/>
        <w:jc w:val="both"/>
        <w:rPr>
          <w:rFonts w:cs="Times New Roman"/>
        </w:rPr>
      </w:pPr>
      <w:r w:rsidRPr="006054A5">
        <w:rPr>
          <w:rFonts w:cs="Times New Roman"/>
        </w:rPr>
        <w:t>Pada kelompok dengan pemberian tamsulosin 0,4 mg didapatkan perbedaan signifikan kadar IL-6 serum pre-pemasangan stent ureter dengan post-pemasangan stent ureter di RSUP Dr. Wahidin Sudirohusodo Makassar</w:t>
      </w:r>
      <w:r w:rsidR="00C64615">
        <w:rPr>
          <w:rFonts w:cs="Times New Roman"/>
          <w:lang w:val="en-US"/>
        </w:rPr>
        <w:t>, RSP Unhas, dan RS Akademis.</w:t>
      </w:r>
    </w:p>
    <w:p w14:paraId="38CF5401" w14:textId="37DC8D54" w:rsidR="00C71230" w:rsidRPr="006054A5" w:rsidRDefault="00C71230" w:rsidP="006866A0">
      <w:pPr>
        <w:pStyle w:val="ListParagraph"/>
        <w:numPr>
          <w:ilvl w:val="0"/>
          <w:numId w:val="48"/>
        </w:numPr>
        <w:spacing w:after="0" w:line="480" w:lineRule="auto"/>
        <w:ind w:left="426" w:hanging="426"/>
        <w:jc w:val="both"/>
        <w:rPr>
          <w:rFonts w:cs="Times New Roman"/>
        </w:rPr>
      </w:pPr>
      <w:r w:rsidRPr="006054A5">
        <w:rPr>
          <w:rFonts w:cs="Times New Roman"/>
        </w:rPr>
        <w:t>Pada kelompok dengan pemberian tamsulosin 0,4 mg maupun kelompok dengan pemberian mirabegron 50 mg, tidak terdapat perbedaan signifikan kadar IL-6 urine pre-pemasangan stent ureter dan post-pemasangan stent ureter di RSUP Dr. Wahidin Sudirohusodo Makassar</w:t>
      </w:r>
      <w:r w:rsidR="00C64615">
        <w:rPr>
          <w:rFonts w:cs="Times New Roman"/>
          <w:lang w:val="en-US"/>
        </w:rPr>
        <w:t>, RSP Unhas, dan RS Akademis.</w:t>
      </w:r>
    </w:p>
    <w:p w14:paraId="04D67AB1" w14:textId="2198A459" w:rsidR="00C71230" w:rsidRPr="006054A5" w:rsidRDefault="00C71230" w:rsidP="006866A0">
      <w:pPr>
        <w:pStyle w:val="ListParagraph"/>
        <w:numPr>
          <w:ilvl w:val="0"/>
          <w:numId w:val="48"/>
        </w:numPr>
        <w:spacing w:after="0" w:line="480" w:lineRule="auto"/>
        <w:ind w:left="426" w:hanging="426"/>
        <w:jc w:val="both"/>
        <w:rPr>
          <w:rFonts w:cs="Times New Roman"/>
        </w:rPr>
      </w:pPr>
      <w:r w:rsidRPr="006054A5">
        <w:rPr>
          <w:rFonts w:cs="Times New Roman"/>
        </w:rPr>
        <w:t>Terdapat perbedaan signifikan kadar IL-6 serum post-pemasangan stent ureter pada kelompok dengan pemberian mirabegron 50 mg dibandingkan kelompok dengan pemberian tamsulosin 0,4 mg</w:t>
      </w:r>
      <w:r w:rsidR="00B86D42" w:rsidRPr="006054A5">
        <w:rPr>
          <w:rFonts w:cs="Times New Roman"/>
          <w:lang w:val="en-US"/>
        </w:rPr>
        <w:t xml:space="preserve">, </w:t>
      </w:r>
      <w:r w:rsidRPr="006054A5">
        <w:rPr>
          <w:rFonts w:cs="Times New Roman"/>
        </w:rPr>
        <w:t>dengan nilai median kadar IL-6 serum yang lebih tinggi pada kelompok dengan pemberian tamsulosin 0,4 mg.</w:t>
      </w:r>
    </w:p>
    <w:p w14:paraId="73BA3596" w14:textId="200C7494" w:rsidR="00C71230" w:rsidRPr="00C64615" w:rsidRDefault="00C71230" w:rsidP="00455846">
      <w:pPr>
        <w:pStyle w:val="ListParagraph"/>
        <w:numPr>
          <w:ilvl w:val="0"/>
          <w:numId w:val="48"/>
        </w:numPr>
        <w:spacing w:after="0" w:line="480" w:lineRule="auto"/>
        <w:ind w:left="426" w:hanging="426"/>
        <w:jc w:val="both"/>
        <w:rPr>
          <w:rFonts w:cs="Times New Roman"/>
        </w:rPr>
      </w:pPr>
      <w:r w:rsidRPr="006054A5">
        <w:rPr>
          <w:rFonts w:cs="Times New Roman"/>
        </w:rPr>
        <w:t xml:space="preserve">Tidak terdapat perbedaan signifikan kadar IL-6 urine pre-pemasangan </w:t>
      </w:r>
      <w:r w:rsidRPr="006054A5">
        <w:rPr>
          <w:rFonts w:cs="Times New Roman"/>
          <w:i/>
          <w:iCs/>
        </w:rPr>
        <w:t>stent</w:t>
      </w:r>
      <w:r w:rsidRPr="006054A5">
        <w:rPr>
          <w:rFonts w:cs="Times New Roman"/>
        </w:rPr>
        <w:t xml:space="preserve"> ureter pada kelompok dengan pemberian tamsulosin 0,4 mg dibandingkan kelompok </w:t>
      </w:r>
      <w:r w:rsidRPr="006054A5">
        <w:rPr>
          <w:rFonts w:cs="Times New Roman"/>
        </w:rPr>
        <w:lastRenderedPageBreak/>
        <w:t xml:space="preserve">dengan pemberian </w:t>
      </w:r>
      <w:r w:rsidR="003B521D" w:rsidRPr="006054A5">
        <w:rPr>
          <w:rFonts w:cs="Times New Roman"/>
        </w:rPr>
        <w:t>mirabegron</w:t>
      </w:r>
      <w:r w:rsidRPr="006054A5">
        <w:rPr>
          <w:rFonts w:cs="Times New Roman"/>
        </w:rPr>
        <w:t xml:space="preserve"> 50 mg</w:t>
      </w:r>
      <w:r w:rsidRPr="006054A5">
        <w:rPr>
          <w:rFonts w:cs="Times New Roman"/>
          <w:lang w:val="en-US"/>
        </w:rPr>
        <w:t xml:space="preserve">, </w:t>
      </w:r>
      <w:r w:rsidRPr="006054A5">
        <w:rPr>
          <w:rFonts w:cs="Times New Roman"/>
        </w:rPr>
        <w:t xml:space="preserve">demikian juga pada kadar IL-6 urine post-pemasangan </w:t>
      </w:r>
      <w:r w:rsidRPr="006054A5">
        <w:rPr>
          <w:rFonts w:cs="Times New Roman"/>
          <w:i/>
          <w:iCs/>
        </w:rPr>
        <w:t xml:space="preserve">stent </w:t>
      </w:r>
      <w:r w:rsidRPr="006054A5">
        <w:rPr>
          <w:rFonts w:cs="Times New Roman"/>
        </w:rPr>
        <w:t>ureter</w:t>
      </w:r>
      <w:r w:rsidRPr="006054A5">
        <w:rPr>
          <w:rFonts w:cs="Times New Roman"/>
          <w:lang w:val="en-US"/>
        </w:rPr>
        <w:t>.</w:t>
      </w:r>
    </w:p>
    <w:p w14:paraId="05AA37E7" w14:textId="35F477B8" w:rsidR="00C71230" w:rsidRPr="006054A5" w:rsidRDefault="00C71230" w:rsidP="00455846">
      <w:pPr>
        <w:pStyle w:val="Heading2"/>
        <w:rPr>
          <w:rFonts w:ascii="Times New Roman" w:hAnsi="Times New Roman" w:cs="Times New Roman"/>
          <w:lang w:val="id-ID"/>
        </w:rPr>
      </w:pPr>
      <w:bookmarkStart w:id="195" w:name="_Toc126216351"/>
      <w:r w:rsidRPr="006054A5">
        <w:rPr>
          <w:rFonts w:ascii="Times New Roman" w:hAnsi="Times New Roman" w:cs="Times New Roman"/>
          <w:lang w:val="id-ID"/>
        </w:rPr>
        <w:t>6.2 Saran</w:t>
      </w:r>
      <w:bookmarkEnd w:id="195"/>
      <w:r w:rsidRPr="006054A5">
        <w:rPr>
          <w:rFonts w:ascii="Times New Roman" w:hAnsi="Times New Roman" w:cs="Times New Roman"/>
          <w:lang w:val="id-ID"/>
        </w:rPr>
        <w:t xml:space="preserve"> </w:t>
      </w:r>
    </w:p>
    <w:p w14:paraId="6E2F4799" w14:textId="77777777" w:rsidR="00C71230" w:rsidRPr="006054A5" w:rsidRDefault="00C71230" w:rsidP="00455846">
      <w:pPr>
        <w:spacing w:line="480" w:lineRule="auto"/>
        <w:jc w:val="both"/>
      </w:pPr>
      <w:r w:rsidRPr="006054A5">
        <w:tab/>
        <w:t>Dari hasil penelitian di atas, dapat disarankan beberapa hal sebagai berikut:</w:t>
      </w:r>
    </w:p>
    <w:p w14:paraId="26DA98A4" w14:textId="77777777" w:rsidR="00C71230" w:rsidRPr="006054A5" w:rsidRDefault="00C71230" w:rsidP="006866A0">
      <w:pPr>
        <w:pStyle w:val="ListParagraph"/>
        <w:numPr>
          <w:ilvl w:val="0"/>
          <w:numId w:val="49"/>
        </w:numPr>
        <w:spacing w:after="0" w:line="480" w:lineRule="auto"/>
        <w:ind w:left="426" w:hanging="426"/>
        <w:jc w:val="both"/>
        <w:rPr>
          <w:rFonts w:cs="Times New Roman"/>
        </w:rPr>
      </w:pPr>
      <w:r w:rsidRPr="006054A5">
        <w:rPr>
          <w:rFonts w:cs="Times New Roman"/>
        </w:rPr>
        <w:t xml:space="preserve">Pemberian terapi </w:t>
      </w:r>
      <w:r w:rsidRPr="006054A5">
        <w:rPr>
          <w:rFonts w:cs="Times New Roman"/>
          <w:i/>
          <w:iCs/>
        </w:rPr>
        <w:t>alpha-blockers</w:t>
      </w:r>
      <w:r w:rsidRPr="006054A5">
        <w:rPr>
          <w:rFonts w:cs="Times New Roman"/>
        </w:rPr>
        <w:t xml:space="preserve"> maupun anti-muskarinik diharapkan dapat diterapkan dalam tatalaksana pasien dengan pemasangan stent ureter dengan tujuan mengurangi </w:t>
      </w:r>
      <w:r w:rsidRPr="006054A5">
        <w:rPr>
          <w:rFonts w:cs="Times New Roman"/>
          <w:i/>
          <w:iCs/>
        </w:rPr>
        <w:t xml:space="preserve">ureteral stent realed symptoms. </w:t>
      </w:r>
    </w:p>
    <w:p w14:paraId="2B1EA053" w14:textId="77777777" w:rsidR="00C71230" w:rsidRPr="006054A5" w:rsidRDefault="00C71230" w:rsidP="006866A0">
      <w:pPr>
        <w:pStyle w:val="ListParagraph"/>
        <w:numPr>
          <w:ilvl w:val="0"/>
          <w:numId w:val="49"/>
        </w:numPr>
        <w:spacing w:after="0" w:line="480" w:lineRule="auto"/>
        <w:ind w:left="426" w:hanging="426"/>
        <w:jc w:val="both"/>
        <w:rPr>
          <w:rFonts w:cs="Times New Roman"/>
        </w:rPr>
      </w:pPr>
      <w:r w:rsidRPr="006054A5">
        <w:rPr>
          <w:rFonts w:cs="Times New Roman"/>
        </w:rPr>
        <w:t xml:space="preserve">Diperlukan penelitian lanjutan dengan skala penelitian yang lebih besar untuk menganalisis keterkaitan faktor inflamasi terutama pada pemasangan </w:t>
      </w:r>
      <w:r w:rsidRPr="006054A5">
        <w:rPr>
          <w:rFonts w:cs="Times New Roman"/>
          <w:i/>
          <w:iCs/>
        </w:rPr>
        <w:t>stent</w:t>
      </w:r>
      <w:r w:rsidRPr="006054A5">
        <w:rPr>
          <w:rFonts w:cs="Times New Roman"/>
        </w:rPr>
        <w:t xml:space="preserve"> ureter dengan pemberian tamsulosin 0,4 mg dan mirabegron 50 mg, maupun kombinasi terapi tamsulosin dan mirabegron.</w:t>
      </w:r>
    </w:p>
    <w:p w14:paraId="50F95456" w14:textId="77777777" w:rsidR="00C71230" w:rsidRPr="006054A5" w:rsidRDefault="00C71230" w:rsidP="006866A0">
      <w:pPr>
        <w:pStyle w:val="ListParagraph"/>
        <w:numPr>
          <w:ilvl w:val="0"/>
          <w:numId w:val="49"/>
        </w:numPr>
        <w:spacing w:after="0" w:line="480" w:lineRule="auto"/>
        <w:ind w:left="426" w:hanging="426"/>
        <w:jc w:val="both"/>
        <w:rPr>
          <w:rFonts w:cs="Times New Roman"/>
        </w:rPr>
      </w:pPr>
      <w:r w:rsidRPr="006054A5">
        <w:rPr>
          <w:rFonts w:cs="Times New Roman"/>
        </w:rPr>
        <w:t xml:space="preserve">Diperlukan penelitian multisenter yang membahas berbagai faktor inflamasi lain, selain IL-6 untuk menganalisis keterkaitannya dengan </w:t>
      </w:r>
      <w:r w:rsidRPr="006054A5">
        <w:rPr>
          <w:rFonts w:cs="Times New Roman"/>
          <w:i/>
          <w:iCs/>
        </w:rPr>
        <w:t xml:space="preserve">ureteral stent realed symptoms, </w:t>
      </w:r>
      <w:r w:rsidRPr="006054A5">
        <w:rPr>
          <w:rFonts w:cs="Times New Roman"/>
        </w:rPr>
        <w:t>dan mendalami efektivitas dan efikasi pemberian tamsulosin 0,4 mg dan mirabegron 50 mg, maupun kombinasi terapi tamsulosin dan mirabegron, sehingga mampu mencapai kualitas hidup pasien yang lebih baik.</w:t>
      </w:r>
    </w:p>
    <w:p w14:paraId="08254C53" w14:textId="07811DC5" w:rsidR="00C71230" w:rsidRPr="006054A5" w:rsidRDefault="00C71230" w:rsidP="00455846">
      <w:pPr>
        <w:spacing w:line="480" w:lineRule="auto"/>
        <w:jc w:val="both"/>
      </w:pPr>
    </w:p>
    <w:p w14:paraId="7F5FCB08" w14:textId="18FCE227" w:rsidR="001062C4" w:rsidRPr="006054A5" w:rsidRDefault="001062C4" w:rsidP="00455846">
      <w:pPr>
        <w:spacing w:line="480" w:lineRule="auto"/>
        <w:jc w:val="both"/>
      </w:pPr>
    </w:p>
    <w:p w14:paraId="387CA98A" w14:textId="4084AA5E" w:rsidR="001062C4" w:rsidRPr="006054A5" w:rsidRDefault="001062C4" w:rsidP="00455846">
      <w:pPr>
        <w:spacing w:line="480" w:lineRule="auto"/>
        <w:jc w:val="both"/>
      </w:pPr>
    </w:p>
    <w:p w14:paraId="3C88AC98" w14:textId="6FBEEBB2" w:rsidR="001062C4" w:rsidRPr="006054A5" w:rsidRDefault="001062C4" w:rsidP="00455846">
      <w:pPr>
        <w:spacing w:line="480" w:lineRule="auto"/>
        <w:jc w:val="both"/>
      </w:pPr>
    </w:p>
    <w:p w14:paraId="0A650880" w14:textId="7388A197" w:rsidR="006518AE" w:rsidRPr="006054A5" w:rsidRDefault="006518AE" w:rsidP="00455846">
      <w:pPr>
        <w:spacing w:line="480" w:lineRule="auto"/>
        <w:jc w:val="both"/>
      </w:pPr>
    </w:p>
    <w:p w14:paraId="246DD6AF" w14:textId="77777777" w:rsidR="001062C4" w:rsidRPr="006054A5" w:rsidRDefault="001062C4" w:rsidP="00455846">
      <w:pPr>
        <w:spacing w:line="480" w:lineRule="auto"/>
        <w:jc w:val="both"/>
      </w:pPr>
    </w:p>
    <w:p w14:paraId="2FC78714" w14:textId="160C70B8" w:rsidR="001D1711" w:rsidRPr="006054A5" w:rsidRDefault="006F2A7E" w:rsidP="00455846">
      <w:pPr>
        <w:pStyle w:val="Heading1"/>
        <w:rPr>
          <w:rFonts w:ascii="Times New Roman" w:hAnsi="Times New Roman" w:cs="Times New Roman"/>
        </w:rPr>
      </w:pPr>
      <w:bookmarkStart w:id="196" w:name="_Toc126216352"/>
      <w:r w:rsidRPr="006054A5">
        <w:rPr>
          <w:rFonts w:ascii="Times New Roman" w:hAnsi="Times New Roman" w:cs="Times New Roman"/>
        </w:rPr>
        <w:lastRenderedPageBreak/>
        <w:t>DAFTAR PUSTAKA</w:t>
      </w:r>
      <w:bookmarkEnd w:id="196"/>
    </w:p>
    <w:p w14:paraId="2AC4B5E6" w14:textId="77777777" w:rsidR="002A791E" w:rsidRPr="006054A5" w:rsidRDefault="002A791E" w:rsidP="006F229F"/>
    <w:p w14:paraId="6CBC1B31" w14:textId="77777777" w:rsidR="00D04A3C" w:rsidRPr="006054A5" w:rsidRDefault="00D04A3C" w:rsidP="00455846"/>
    <w:p w14:paraId="1495C649" w14:textId="77777777" w:rsidR="00683919" w:rsidRPr="006054A5" w:rsidRDefault="00683919" w:rsidP="002A791E">
      <w:pPr>
        <w:widowControl w:val="0"/>
        <w:autoSpaceDE w:val="0"/>
        <w:autoSpaceDN w:val="0"/>
        <w:adjustRightInd w:val="0"/>
        <w:ind w:left="640" w:hanging="640"/>
        <w:jc w:val="both"/>
        <w:rPr>
          <w:noProof/>
        </w:rPr>
      </w:pPr>
      <w:r w:rsidRPr="006054A5">
        <w:rPr>
          <w:b/>
        </w:rPr>
        <w:fldChar w:fldCharType="begin" w:fldLock="1"/>
      </w:r>
      <w:r w:rsidRPr="006054A5">
        <w:rPr>
          <w:b/>
        </w:rPr>
        <w:instrText xml:space="preserve">ADDIN Mendeley Bibliography CSL_BIBLIOGRAPHY </w:instrText>
      </w:r>
      <w:r w:rsidRPr="006054A5">
        <w:rPr>
          <w:b/>
        </w:rPr>
        <w:fldChar w:fldCharType="separate"/>
      </w:r>
      <w:r w:rsidRPr="006054A5">
        <w:rPr>
          <w:noProof/>
        </w:rPr>
        <w:t xml:space="preserve">1. </w:t>
      </w:r>
      <w:r w:rsidRPr="006054A5">
        <w:rPr>
          <w:noProof/>
        </w:rPr>
        <w:tab/>
      </w:r>
      <w:bookmarkStart w:id="197" w:name="_Hlk125406479"/>
      <w:r w:rsidRPr="006054A5">
        <w:rPr>
          <w:noProof/>
        </w:rPr>
        <w:t xml:space="preserve">Mosayyebi A, Manes C, Carugo D, Somani BK. Advances in Ureteral Stent Design and Materials. Curr Urol Rep. 2018;19(5). </w:t>
      </w:r>
    </w:p>
    <w:p w14:paraId="50E4A4F4"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2. </w:t>
      </w:r>
      <w:r w:rsidRPr="006054A5">
        <w:rPr>
          <w:noProof/>
        </w:rPr>
        <w:tab/>
        <w:t xml:space="preserve">Aggarwal SP, Priyadarshi S, Tomar V, Yadav SS, Gangkak G, Vyas N, et al. A randomized controlled trial to compare the safety and efficacy of Tadalafil and Tamsulosin in relieving double J stent related symptoms. Adv Urol. 2015;2015. </w:t>
      </w:r>
    </w:p>
    <w:p w14:paraId="6E98F496"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3. </w:t>
      </w:r>
      <w:r w:rsidRPr="006054A5">
        <w:rPr>
          <w:noProof/>
        </w:rPr>
        <w:tab/>
        <w:t xml:space="preserve">Lu J, Lu Y, Xun Y, Chen F, Wang S, Cao S. Impact of Endourological procedures with or without double-J stent on sexual function: A systematic review and meta-analysis. BMC Urol. 2020;20(1):1–8. </w:t>
      </w:r>
    </w:p>
    <w:p w14:paraId="7CEC176C"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4. </w:t>
      </w:r>
      <w:r w:rsidRPr="006054A5">
        <w:rPr>
          <w:noProof/>
        </w:rPr>
        <w:tab/>
        <w:t xml:space="preserve">Vogt B, Chokri I. Histological Inflammation in Human Ureter either Healthy or Fitted with Double-Pigtail Stent or a Thin 0.3 F Suture Thread: A Preliminary Study. Adv Urol. 2020;2020. </w:t>
      </w:r>
    </w:p>
    <w:p w14:paraId="084B9109"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5. </w:t>
      </w:r>
      <w:r w:rsidRPr="006054A5">
        <w:rPr>
          <w:noProof/>
        </w:rPr>
        <w:tab/>
        <w:t>Lange D, Bidnur S, Hoag N, Chew BH. Ureteral stent-associated complications-where we are and where we are going. Nat Rev Urol [Internet]. 2015;12(1):17–25. Available from: http://dx.doi.org/10.1038/nrurol.2014.340</w:t>
      </w:r>
    </w:p>
    <w:p w14:paraId="5607B10D"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6. </w:t>
      </w:r>
      <w:r w:rsidRPr="006054A5">
        <w:rPr>
          <w:noProof/>
        </w:rPr>
        <w:tab/>
        <w:t xml:space="preserve">Furuta A. Comparison of inflammatory urine markers in patients with interstitial cystitis and overactive bladder. 2018;3–8. </w:t>
      </w:r>
    </w:p>
    <w:p w14:paraId="00203511"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7. </w:t>
      </w:r>
      <w:r w:rsidRPr="006054A5">
        <w:rPr>
          <w:noProof/>
        </w:rPr>
        <w:tab/>
        <w:t xml:space="preserve">Tanidir Y, Mangir N, Sahan A, Sulukaya M. Turkish version of the Ureteral Stent Symptoms Questionnaire: linguistic and psychometric validation. World J Urol. 2017;35(7):1149–54. </w:t>
      </w:r>
    </w:p>
    <w:p w14:paraId="6EA06B85"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8. </w:t>
      </w:r>
      <w:r w:rsidRPr="006054A5">
        <w:rPr>
          <w:noProof/>
        </w:rPr>
        <w:tab/>
        <w:t xml:space="preserve">Petes C, Mariani MK, Yang Y, Grandvaux N, Gee K. Interleukin (IL)-6 inhibits IL-27- and IL-30-mediated inflammatory responses in human monocytes. Front Immunol. 2018;9(FEB):1–16. </w:t>
      </w:r>
    </w:p>
    <w:p w14:paraId="1B49BCD0"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9. </w:t>
      </w:r>
      <w:r w:rsidRPr="006054A5">
        <w:rPr>
          <w:noProof/>
        </w:rPr>
        <w:tab/>
        <w:t xml:space="preserve">Al-eisa A. Serum and Urine Interleukin-6 and Interleukin-8 Levels Do Not Differentiate Acute Pyelonephritis from Lower Urinary Tract Infections in Children. 2020; </w:t>
      </w:r>
    </w:p>
    <w:p w14:paraId="76DD4436"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10. </w:t>
      </w:r>
      <w:r w:rsidRPr="006054A5">
        <w:rPr>
          <w:noProof/>
        </w:rPr>
        <w:tab/>
        <w:t xml:space="preserve">Lotz M, Villiger P, Li THUG, Koziol J, W BLZ. Interleukin-6 and interstitial cystitis. 1994;152(September):869–73. </w:t>
      </w:r>
    </w:p>
    <w:p w14:paraId="218EC4DA"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11. </w:t>
      </w:r>
      <w:r w:rsidRPr="006054A5">
        <w:rPr>
          <w:noProof/>
        </w:rPr>
        <w:tab/>
        <w:t xml:space="preserve">Tae BS, Cho S, Jeon BJ, Choi H, Park JY, Cho SY, et al. Does mirabegron relieve ureteric stent-related discomfort? A prospective, randomized, multicentre study. BJU Int. 2018;122(5):866–72. </w:t>
      </w:r>
    </w:p>
    <w:p w14:paraId="7D22B522"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12. </w:t>
      </w:r>
      <w:r w:rsidRPr="006054A5">
        <w:rPr>
          <w:noProof/>
        </w:rPr>
        <w:tab/>
        <w:t xml:space="preserve">Otsuki H, Yamasaki T, Hori S, Aoki H, Kosaka T, Uehara S, et al. The efficacy of mirabegron for the relief of ureteral stent-related symptoms. Acta Med Okayama. 2020;74(2):145–50. </w:t>
      </w:r>
    </w:p>
    <w:p w14:paraId="378BE6AB"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13. </w:t>
      </w:r>
      <w:r w:rsidRPr="006054A5">
        <w:rPr>
          <w:noProof/>
        </w:rPr>
        <w:tab/>
        <w:t xml:space="preserve">Lena M Di, Tolls V, Kelly K, Nickel JC. Mirabegron as adjuvant treatment for patients with interstitial cystitis / bladder pain syndrome. 2018;12(3). </w:t>
      </w:r>
    </w:p>
    <w:p w14:paraId="0D1CF7C7"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14. </w:t>
      </w:r>
      <w:r w:rsidRPr="006054A5">
        <w:rPr>
          <w:noProof/>
        </w:rPr>
        <w:tab/>
        <w:t xml:space="preserve">Navanimitkul N, Lojanapiwat B. Efficacy of tamsulosin 0.4 mg/day in relieving double-J stent-related symptoms: A randomized controlled study. J Int Med Res. 2010;38(4):1436–41. </w:t>
      </w:r>
    </w:p>
    <w:p w14:paraId="2B5A55FA"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15. </w:t>
      </w:r>
      <w:r w:rsidRPr="006054A5">
        <w:rPr>
          <w:noProof/>
        </w:rPr>
        <w:tab/>
        <w:t>Beysens M, Tailly TO. Ureteral stents in urolithiasis. Asian J Urol [Internet]. 2018;5(4):274–86. Available from: https://doi.org/10.1016/j.ajur.2018.07.002</w:t>
      </w:r>
    </w:p>
    <w:p w14:paraId="43A112A4"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16. </w:t>
      </w:r>
      <w:r w:rsidRPr="006054A5">
        <w:rPr>
          <w:noProof/>
        </w:rPr>
        <w:tab/>
        <w:t xml:space="preserve">Gibson W, MacDiarmid S, Huang M, Siddiqui E, Stölzel M, Choudhury N, et </w:t>
      </w:r>
      <w:r w:rsidRPr="006054A5">
        <w:rPr>
          <w:noProof/>
        </w:rPr>
        <w:lastRenderedPageBreak/>
        <w:t xml:space="preserve">al. Treating Overactive Bladder in Older Patients with a Combination of Mirabegron and Solifenacin: A Prespecified Analysis from the BESIDE Study. Eur Urol Focus. 2017;3(6):629–38. </w:t>
      </w:r>
    </w:p>
    <w:p w14:paraId="1554E79C"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17. </w:t>
      </w:r>
      <w:r w:rsidRPr="006054A5">
        <w:rPr>
          <w:noProof/>
        </w:rPr>
        <w:tab/>
        <w:t xml:space="preserve">Kelleher C, Hakimi Z, Zur R, Siddiqui E, Maman K, Aballéa S, et al. Efficacy and Tolerability of Mirabegron Compared with Antimuscarinic Monotherapy or Combination Therapies for Overactive Bladder: A Systematic Review and Network Meta-analysis [Figure presented]. Eur Urol. 2018;74(3):324–33. </w:t>
      </w:r>
    </w:p>
    <w:p w14:paraId="754610D4"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18. </w:t>
      </w:r>
      <w:r w:rsidRPr="006054A5">
        <w:rPr>
          <w:noProof/>
        </w:rPr>
        <w:tab/>
        <w:t xml:space="preserve">Camtosun A, Bicer S. The impact of Double J stent on the quality of sexual life and job performance. Clin Exp Obstet Gynecol. 2020;47(2):199–201. </w:t>
      </w:r>
    </w:p>
    <w:p w14:paraId="1C0087F5"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19. </w:t>
      </w:r>
      <w:r w:rsidRPr="006054A5">
        <w:rPr>
          <w:noProof/>
        </w:rPr>
        <w:tab/>
        <w:t xml:space="preserve">Zumstein V, Betschart P, Albrich WC, Buhmann MT, Ren Q, Schmid H-P, et al. Biofilm formation on ureteral stents - Incidence, clinical impact, and prevention. Swiss Med Wkly. 2017 Feb; </w:t>
      </w:r>
    </w:p>
    <w:p w14:paraId="5B6C8E0E"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20. </w:t>
      </w:r>
      <w:r w:rsidRPr="006054A5">
        <w:rPr>
          <w:noProof/>
        </w:rPr>
        <w:tab/>
        <w:t xml:space="preserve">Sighinolfi MC, Sighinolfi GP, Galli E, Micali S, Ferrari N, Mofferdin A, et al. Chemical and Mineralogical Analysis of Ureteral Stent Encrustation and Associated Risk Factors. Urology. 2015;86(4):703–6. </w:t>
      </w:r>
    </w:p>
    <w:p w14:paraId="6E9296EF"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21. </w:t>
      </w:r>
      <w:r w:rsidRPr="006054A5">
        <w:rPr>
          <w:noProof/>
        </w:rPr>
        <w:tab/>
        <w:t xml:space="preserve">Fischer KM, Louie M, Mucksavage P. Ureteral Stent Discomfort and Its Management. Curr Urol Rep. 2018;19(8):5–8. </w:t>
      </w:r>
    </w:p>
    <w:p w14:paraId="08B54597"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22. </w:t>
      </w:r>
      <w:r w:rsidRPr="006054A5">
        <w:rPr>
          <w:noProof/>
        </w:rPr>
        <w:tab/>
        <w:t xml:space="preserve">Gonzalez EJ, Arms L, Vizzard MA. The Role ( s ) of Cytokines / Chemokines in Urinary Bladder Inflammation and Dysfunction. 2014;2014. </w:t>
      </w:r>
    </w:p>
    <w:p w14:paraId="2D3B6196"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23. </w:t>
      </w:r>
      <w:r w:rsidRPr="006054A5">
        <w:rPr>
          <w:noProof/>
        </w:rPr>
        <w:tab/>
        <w:t xml:space="preserve">Rodhe N, Löfgren S, Strindhall J, Matussek A. Cytokines in urine in elderly subjects with acute cystitis and asymptomatic bacteriuria. 2009;3432. </w:t>
      </w:r>
    </w:p>
    <w:p w14:paraId="5A1B8604"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24. </w:t>
      </w:r>
      <w:r w:rsidRPr="006054A5">
        <w:rPr>
          <w:noProof/>
        </w:rPr>
        <w:tab/>
        <w:t xml:space="preserve">Akdis M, Burgler S, Crameri R, Eiwegger T, Fujita H, Gomez E, et al. Interleukins, from 1 to 37, and interferon-γ: Receptors, functions, and roles in diseases. J Allergy Clin Immunol. 2011;127(3):701-721.e70. </w:t>
      </w:r>
    </w:p>
    <w:p w14:paraId="6CF12F14"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25. </w:t>
      </w:r>
      <w:r w:rsidRPr="006054A5">
        <w:rPr>
          <w:noProof/>
        </w:rPr>
        <w:tab/>
        <w:t xml:space="preserve">Choy E. Interleukin-6 as a multifunctional regulator: inflammation, immune response, and fibrosis. 2017;2(Suppl 2):1–5. </w:t>
      </w:r>
    </w:p>
    <w:p w14:paraId="7BA7F41E"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26. </w:t>
      </w:r>
      <w:r w:rsidRPr="006054A5">
        <w:rPr>
          <w:noProof/>
        </w:rPr>
        <w:tab/>
        <w:t>White WB, Siddiqui E, Tat T, Franks B, Schermer CR. Cardiovascular safety of mirabegron: analysis of an integrated clinical trial database of patients with overactive bladder syndrome. J Am Soc Hypertens [Internet]. 2018;12(11):768-778.e1. Available from: https://doi.org/10.1016/j.jash.2018.08.001</w:t>
      </w:r>
    </w:p>
    <w:p w14:paraId="754D2BCA"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27. </w:t>
      </w:r>
      <w:r w:rsidRPr="006054A5">
        <w:rPr>
          <w:noProof/>
        </w:rPr>
        <w:tab/>
        <w:t xml:space="preserve">Nachawati D, Patel J. Alpha Blockers. Encycl Toxicol Third Ed. 2021; </w:t>
      </w:r>
    </w:p>
    <w:p w14:paraId="2C95DF31"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28. </w:t>
      </w:r>
      <w:r w:rsidRPr="006054A5">
        <w:rPr>
          <w:noProof/>
        </w:rPr>
        <w:tab/>
        <w:t xml:space="preserve">Robinson D, Cardozo L. Solifenacin : pharmacology and clinical efficacy. Expert Rev Clin Pharmacol. 2009;2(3):239–53. </w:t>
      </w:r>
    </w:p>
    <w:p w14:paraId="0CA0298E"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29. </w:t>
      </w:r>
      <w:r w:rsidRPr="006054A5">
        <w:rPr>
          <w:noProof/>
        </w:rPr>
        <w:tab/>
        <w:t xml:space="preserve">Chapple CR, Siddiqui E. Mirabegron for the treatment of overactive bladder: a review of efficacy, safety and tolerability with a focus on male, elderly and antimuscarinic poor-responder populations, and patients with OAB in Asia. Expert Rev Clin Pharmacol. 2017;10(2):131–51. </w:t>
      </w:r>
    </w:p>
    <w:p w14:paraId="7766DC63"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30. </w:t>
      </w:r>
      <w:r w:rsidRPr="006054A5">
        <w:rPr>
          <w:noProof/>
        </w:rPr>
        <w:tab/>
        <w:t xml:space="preserve">Zhou L, Cai X, Li H, Wang K. Effects of α-Blockers, Antimuscarinics, or Combination Therapy in Relieving Ureteral Stent-Related Symptoms: A Meta-Analysis. J Endourol. 2015 Jun;29(6):650–6. </w:t>
      </w:r>
    </w:p>
    <w:p w14:paraId="4021BDD2"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31. </w:t>
      </w:r>
      <w:r w:rsidRPr="006054A5">
        <w:rPr>
          <w:noProof/>
        </w:rPr>
        <w:tab/>
        <w:t xml:space="preserve">Liu Q, Luo D, Yang T, Liao B, Li H, Wang KJ. Protective Effects of Antimuscarinics on the Bladder Remodeling after Bladder Outlet Obstruction. Cell Physiol Biochem. 2017;44(3):907–19. </w:t>
      </w:r>
    </w:p>
    <w:p w14:paraId="697C04DE"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32. </w:t>
      </w:r>
      <w:r w:rsidRPr="006054A5">
        <w:rPr>
          <w:noProof/>
        </w:rPr>
        <w:tab/>
        <w:t xml:space="preserve">Wood MW, Breitschwerdt EB, Gookin JL. Autocrine effects of interleukin-6 mediate acute-phase proinflammatory and tissue-reparative transcriptional </w:t>
      </w:r>
      <w:r w:rsidRPr="006054A5">
        <w:rPr>
          <w:noProof/>
        </w:rPr>
        <w:lastRenderedPageBreak/>
        <w:t xml:space="preserve">responses of canine bladder mucosa. Infect Immun. 2011;79(2):708–15. </w:t>
      </w:r>
    </w:p>
    <w:p w14:paraId="55D3A1D9" w14:textId="77777777" w:rsidR="00683919" w:rsidRPr="006054A5" w:rsidRDefault="00683919" w:rsidP="002A791E">
      <w:pPr>
        <w:widowControl w:val="0"/>
        <w:autoSpaceDE w:val="0"/>
        <w:autoSpaceDN w:val="0"/>
        <w:adjustRightInd w:val="0"/>
        <w:ind w:left="640" w:hanging="640"/>
        <w:jc w:val="both"/>
        <w:rPr>
          <w:noProof/>
        </w:rPr>
      </w:pPr>
      <w:r w:rsidRPr="006054A5">
        <w:rPr>
          <w:noProof/>
        </w:rPr>
        <w:t xml:space="preserve">33. </w:t>
      </w:r>
      <w:r w:rsidRPr="006054A5">
        <w:rPr>
          <w:noProof/>
        </w:rPr>
        <w:tab/>
        <w:t>Segarra-Medrano A, Carnicer-Caceres C, Valtierra-Carmeno N, Agraz-Pamplona I, Ramos-Terrades N, Jatem Escalante E, et al. Valor de los niveles urinarios de interleucina 6, factor de crecimiento epidérmico, proteína quimioatractante de monocitos de tipo 1 y factor de crecimiento transformante β1 para la predicción de la extensión de las lesiones de fibrosis en biopsias de enf. Nefrología [Internet]. 2017;37(5):531–8. Available from: http://dx.doi.org/10.1016/j.nefro.2016.11.017</w:t>
      </w:r>
    </w:p>
    <w:p w14:paraId="32F4DC92" w14:textId="65B68532" w:rsidR="00683919" w:rsidRPr="006054A5" w:rsidRDefault="00683919" w:rsidP="002A791E">
      <w:pPr>
        <w:widowControl w:val="0"/>
        <w:autoSpaceDE w:val="0"/>
        <w:autoSpaceDN w:val="0"/>
        <w:adjustRightInd w:val="0"/>
        <w:ind w:left="640" w:hanging="640"/>
        <w:jc w:val="both"/>
        <w:rPr>
          <w:noProof/>
        </w:rPr>
      </w:pPr>
      <w:r w:rsidRPr="006054A5">
        <w:rPr>
          <w:noProof/>
        </w:rPr>
        <w:t xml:space="preserve">34. </w:t>
      </w:r>
      <w:r w:rsidRPr="006054A5">
        <w:rPr>
          <w:noProof/>
        </w:rPr>
        <w:tab/>
        <w:t xml:space="preserve">Grover S, Srivastava A, Lee R, Tewari AK, te AE. Role of inflammation in bladder function and interstitial cystitis. Ther Adv Urol. 2011;3(1):19–33. </w:t>
      </w:r>
    </w:p>
    <w:p w14:paraId="1EA46E93" w14:textId="77777777" w:rsidR="001062C4" w:rsidRPr="006054A5" w:rsidRDefault="001062C4" w:rsidP="002A791E">
      <w:pPr>
        <w:widowControl w:val="0"/>
        <w:autoSpaceDE w:val="0"/>
        <w:autoSpaceDN w:val="0"/>
        <w:adjustRightInd w:val="0"/>
        <w:ind w:left="640" w:hanging="640"/>
        <w:jc w:val="both"/>
        <w:rPr>
          <w:noProof/>
        </w:rPr>
      </w:pPr>
      <w:r w:rsidRPr="006054A5">
        <w:rPr>
          <w:noProof/>
        </w:rPr>
        <w:t xml:space="preserve">35. </w:t>
      </w:r>
      <w:r w:rsidRPr="006054A5">
        <w:rPr>
          <w:noProof/>
        </w:rPr>
        <w:tab/>
        <w:t>Alexander K, Palinrungi A, Palinrungi M, Kholis K, Syahrir S, Syarif S, Faruk M (2020) Effectiveness of Tamsulosin compared with Mirabegron in treatment of Double-J Stent-Related Lower Urinary Tract Symptoms. Int J Med Rev Case Reports 4:8–13</w:t>
      </w:r>
    </w:p>
    <w:p w14:paraId="2532C38A" w14:textId="77777777" w:rsidR="001062C4" w:rsidRPr="006054A5" w:rsidRDefault="001062C4" w:rsidP="002A791E">
      <w:pPr>
        <w:widowControl w:val="0"/>
        <w:autoSpaceDE w:val="0"/>
        <w:autoSpaceDN w:val="0"/>
        <w:adjustRightInd w:val="0"/>
        <w:ind w:left="640" w:hanging="640"/>
        <w:jc w:val="both"/>
        <w:rPr>
          <w:noProof/>
        </w:rPr>
      </w:pPr>
      <w:r w:rsidRPr="006054A5">
        <w:rPr>
          <w:noProof/>
        </w:rPr>
        <w:t xml:space="preserve">36. </w:t>
      </w:r>
      <w:r w:rsidRPr="006054A5">
        <w:rPr>
          <w:noProof/>
        </w:rPr>
        <w:tab/>
        <w:t>Yavuz A, Kilinc MF, Aydin M, Ofluoglu Y, Bayar G (2020) Does tamsulosin or mirabegron improve ureteral stent-related symptoms? A prospective placebo-controlled study. Low Urin Tract Symptoms 1–5</w:t>
      </w:r>
    </w:p>
    <w:p w14:paraId="27843936" w14:textId="77777777" w:rsidR="001062C4" w:rsidRPr="006054A5" w:rsidRDefault="001062C4" w:rsidP="002A791E">
      <w:pPr>
        <w:widowControl w:val="0"/>
        <w:autoSpaceDE w:val="0"/>
        <w:autoSpaceDN w:val="0"/>
        <w:adjustRightInd w:val="0"/>
        <w:ind w:left="640" w:hanging="640"/>
        <w:jc w:val="both"/>
        <w:rPr>
          <w:noProof/>
        </w:rPr>
      </w:pPr>
      <w:r w:rsidRPr="006054A5">
        <w:rPr>
          <w:noProof/>
        </w:rPr>
        <w:t xml:space="preserve">37. </w:t>
      </w:r>
      <w:r w:rsidRPr="006054A5">
        <w:rPr>
          <w:noProof/>
        </w:rPr>
        <w:tab/>
        <w:t>Hasbi BE, Palinrungi MA, Kholis K, Bakri S, Syahrir S, Kasim F (2021) The Effectiveness Between Tamsulosin and Solifenacin Combined with Tamsulosin on Treatment of Ureteral Stent-Related Symptoms. Nusant Med Sci J 6:1–17</w:t>
      </w:r>
    </w:p>
    <w:p w14:paraId="16938950" w14:textId="77777777" w:rsidR="001062C4" w:rsidRPr="006054A5" w:rsidRDefault="001062C4" w:rsidP="002A791E">
      <w:pPr>
        <w:widowControl w:val="0"/>
        <w:autoSpaceDE w:val="0"/>
        <w:autoSpaceDN w:val="0"/>
        <w:adjustRightInd w:val="0"/>
        <w:ind w:left="640" w:hanging="640"/>
        <w:jc w:val="both"/>
        <w:rPr>
          <w:noProof/>
        </w:rPr>
      </w:pPr>
      <w:r w:rsidRPr="006054A5">
        <w:rPr>
          <w:noProof/>
        </w:rPr>
        <w:t xml:space="preserve">38. </w:t>
      </w:r>
      <w:r w:rsidRPr="006054A5">
        <w:rPr>
          <w:noProof/>
        </w:rPr>
        <w:tab/>
        <w:t>Ilyas MRF, Kholis K, Palinrungi MA, Palinrungi AM, Seweng A, Syahrir S, Syarif, Faruk M (2021) Comparative effectiveness of Tamsulosin and Tadalafil therapy in ureteral stents-related symptoms (uSRS). Med Clin Pract 4:1–5</w:t>
      </w:r>
    </w:p>
    <w:p w14:paraId="35077A7C" w14:textId="77777777" w:rsidR="001062C4" w:rsidRPr="006054A5" w:rsidRDefault="001062C4" w:rsidP="002A791E">
      <w:pPr>
        <w:widowControl w:val="0"/>
        <w:autoSpaceDE w:val="0"/>
        <w:autoSpaceDN w:val="0"/>
        <w:adjustRightInd w:val="0"/>
        <w:ind w:left="640" w:hanging="640"/>
        <w:jc w:val="both"/>
        <w:rPr>
          <w:noProof/>
        </w:rPr>
      </w:pPr>
      <w:r w:rsidRPr="006054A5">
        <w:rPr>
          <w:noProof/>
        </w:rPr>
        <w:t xml:space="preserve">39. </w:t>
      </w:r>
      <w:r w:rsidRPr="006054A5">
        <w:rPr>
          <w:noProof/>
        </w:rPr>
        <w:tab/>
        <w:t>Singh R, Bhangu GS, Bansal D, Rattan A (2021) Effect of tamsulosin on ureteric stent related morbidity: a double-blind randomized placebo-controlled study. Int Surg J 8:294–299</w:t>
      </w:r>
    </w:p>
    <w:p w14:paraId="7AF2B844" w14:textId="77777777" w:rsidR="001062C4" w:rsidRPr="006054A5" w:rsidRDefault="001062C4" w:rsidP="002A791E">
      <w:pPr>
        <w:widowControl w:val="0"/>
        <w:autoSpaceDE w:val="0"/>
        <w:autoSpaceDN w:val="0"/>
        <w:adjustRightInd w:val="0"/>
        <w:ind w:left="640" w:hanging="640"/>
        <w:jc w:val="both"/>
        <w:rPr>
          <w:noProof/>
        </w:rPr>
      </w:pPr>
      <w:r w:rsidRPr="006054A5">
        <w:rPr>
          <w:noProof/>
        </w:rPr>
        <w:t xml:space="preserve">40. </w:t>
      </w:r>
      <w:r w:rsidRPr="006054A5">
        <w:rPr>
          <w:noProof/>
        </w:rPr>
        <w:tab/>
        <w:t>Archer M, Dogra N, Dovey Z, et al. (2021) Role of α- and β-adrenergic signaling in phenotypic targeting: significance in benign and malignant urologic disease. Cell Commun Signal 19:1–21</w:t>
      </w:r>
    </w:p>
    <w:p w14:paraId="4C940502" w14:textId="77777777" w:rsidR="001062C4" w:rsidRPr="006054A5" w:rsidRDefault="001062C4" w:rsidP="002A791E">
      <w:pPr>
        <w:widowControl w:val="0"/>
        <w:autoSpaceDE w:val="0"/>
        <w:autoSpaceDN w:val="0"/>
        <w:adjustRightInd w:val="0"/>
        <w:ind w:left="640" w:hanging="640"/>
        <w:jc w:val="both"/>
        <w:rPr>
          <w:noProof/>
        </w:rPr>
      </w:pPr>
      <w:r w:rsidRPr="006054A5">
        <w:rPr>
          <w:noProof/>
        </w:rPr>
        <w:t xml:space="preserve">41. </w:t>
      </w:r>
      <w:r w:rsidRPr="006054A5">
        <w:rPr>
          <w:noProof/>
        </w:rPr>
        <w:tab/>
        <w:t>Todorova VB, Baxan N, Delahaye M, Harding SE, Rankin SM (2023) Drug-based mobilisation of mesenchymal stem/stromal cells improves cardiac function post myocardial infarction. Dis Model Mech 16:1–10</w:t>
      </w:r>
    </w:p>
    <w:p w14:paraId="659104C0" w14:textId="77777777" w:rsidR="001062C4" w:rsidRPr="006054A5" w:rsidRDefault="001062C4" w:rsidP="002A791E">
      <w:pPr>
        <w:widowControl w:val="0"/>
        <w:autoSpaceDE w:val="0"/>
        <w:autoSpaceDN w:val="0"/>
        <w:adjustRightInd w:val="0"/>
        <w:ind w:left="640" w:hanging="640"/>
        <w:jc w:val="both"/>
        <w:rPr>
          <w:noProof/>
        </w:rPr>
      </w:pPr>
      <w:r w:rsidRPr="006054A5">
        <w:rPr>
          <w:noProof/>
        </w:rPr>
        <w:t xml:space="preserve">42. </w:t>
      </w:r>
      <w:r w:rsidRPr="006054A5">
        <w:rPr>
          <w:noProof/>
        </w:rPr>
        <w:tab/>
        <w:t>Kovács ZZA, Szűcs G, Freiwan M, et al. (2021) Comparison of the antiremodeling effects of losartan and mirabegron in a rat model of uremic cardiomyopathy. Sci Rep 11:1–18</w:t>
      </w:r>
    </w:p>
    <w:p w14:paraId="07703097" w14:textId="77777777" w:rsidR="001062C4" w:rsidRPr="006054A5" w:rsidRDefault="001062C4" w:rsidP="002A791E">
      <w:pPr>
        <w:widowControl w:val="0"/>
        <w:autoSpaceDE w:val="0"/>
        <w:autoSpaceDN w:val="0"/>
        <w:adjustRightInd w:val="0"/>
        <w:ind w:left="640" w:hanging="640"/>
        <w:jc w:val="both"/>
        <w:rPr>
          <w:noProof/>
        </w:rPr>
      </w:pPr>
      <w:r w:rsidRPr="006054A5">
        <w:rPr>
          <w:noProof/>
        </w:rPr>
        <w:t xml:space="preserve">43. </w:t>
      </w:r>
      <w:r w:rsidRPr="006054A5">
        <w:rPr>
          <w:noProof/>
        </w:rPr>
        <w:tab/>
        <w:t>da Silva CPV, Calmasini F, Alexandre EC, Raposo HF, Delbin MA, Monica FZ, Zanesco A (2021) The effects of mirabegron on obesity-induced inflammation and insulin resistance are associated with brown adipose tissue activation but not beiging in the subcutaneous white adipose tissue. Clin Exp Pharmacol Physiol 48:1477–1487</w:t>
      </w:r>
    </w:p>
    <w:p w14:paraId="0EC300B5" w14:textId="77777777" w:rsidR="006054A5" w:rsidRPr="006054A5" w:rsidRDefault="006054A5" w:rsidP="006054A5">
      <w:pPr>
        <w:widowControl w:val="0"/>
        <w:autoSpaceDE w:val="0"/>
        <w:autoSpaceDN w:val="0"/>
        <w:adjustRightInd w:val="0"/>
        <w:ind w:left="640" w:hanging="640"/>
        <w:jc w:val="both"/>
        <w:rPr>
          <w:noProof/>
        </w:rPr>
      </w:pPr>
      <w:r w:rsidRPr="00676D66">
        <w:rPr>
          <w:rFonts w:ascii="Calibri" w:hAnsi="Calibri" w:cs="Calibri"/>
          <w:noProof/>
        </w:rPr>
        <w:t xml:space="preserve">44. </w:t>
      </w:r>
      <w:r w:rsidRPr="00676D66">
        <w:rPr>
          <w:rFonts w:ascii="Calibri" w:hAnsi="Calibri" w:cs="Calibri"/>
          <w:noProof/>
        </w:rPr>
        <w:tab/>
      </w:r>
      <w:r w:rsidRPr="006054A5">
        <w:rPr>
          <w:noProof/>
        </w:rPr>
        <w:t>Ateyah MA, Abdulridha MK, Alkabee MJ (2021) Effects of Saw Palmetto Therapy on some Inflammatory Biomarkers in a Sample of Iraqi Male with Symptomatic Benign Prostatic Hyperplasia. Al Mustansiriyah J Pharm Sci 21:1–9</w:t>
      </w:r>
    </w:p>
    <w:p w14:paraId="69FECE95" w14:textId="77777777" w:rsidR="006054A5" w:rsidRPr="006054A5" w:rsidRDefault="006054A5" w:rsidP="006054A5">
      <w:pPr>
        <w:widowControl w:val="0"/>
        <w:autoSpaceDE w:val="0"/>
        <w:autoSpaceDN w:val="0"/>
        <w:adjustRightInd w:val="0"/>
        <w:ind w:left="640" w:hanging="640"/>
        <w:jc w:val="both"/>
        <w:rPr>
          <w:noProof/>
        </w:rPr>
      </w:pPr>
      <w:r w:rsidRPr="006054A5">
        <w:rPr>
          <w:noProof/>
        </w:rPr>
        <w:t xml:space="preserve">45. </w:t>
      </w:r>
      <w:r w:rsidRPr="006054A5">
        <w:rPr>
          <w:noProof/>
        </w:rPr>
        <w:tab/>
        <w:t xml:space="preserve">Sun L, Sun C, Zhou S, Zhang L, Hu W (2021) Tamsulosin attenuates high </w:t>
      </w:r>
      <w:r w:rsidRPr="006054A5">
        <w:rPr>
          <w:noProof/>
        </w:rPr>
        <w:lastRenderedPageBreak/>
        <w:t>glucose- induced injury in glomerular endothelial cells. Bioengineered 12:5184–5194</w:t>
      </w:r>
    </w:p>
    <w:p w14:paraId="6F48181F" w14:textId="77777777" w:rsidR="006054A5" w:rsidRPr="006054A5" w:rsidRDefault="006054A5" w:rsidP="006054A5">
      <w:pPr>
        <w:widowControl w:val="0"/>
        <w:autoSpaceDE w:val="0"/>
        <w:autoSpaceDN w:val="0"/>
        <w:adjustRightInd w:val="0"/>
        <w:ind w:left="640" w:hanging="640"/>
        <w:jc w:val="both"/>
        <w:rPr>
          <w:noProof/>
        </w:rPr>
      </w:pPr>
      <w:r w:rsidRPr="006054A5">
        <w:rPr>
          <w:noProof/>
        </w:rPr>
        <w:t xml:space="preserve">46. </w:t>
      </w:r>
      <w:r w:rsidRPr="006054A5">
        <w:rPr>
          <w:noProof/>
        </w:rPr>
        <w:tab/>
        <w:t>Ye Y, Xu Q, Wan M (2021) Tamsulosin combined with levofloxacin can effectively improve the clinical symptoms and reduce inflammation in CP/CPPS patients. Int J Clin Exp Med 14:326–332</w:t>
      </w:r>
    </w:p>
    <w:p w14:paraId="3BD24FFA" w14:textId="77777777" w:rsidR="006054A5" w:rsidRPr="006054A5" w:rsidRDefault="006054A5" w:rsidP="006054A5">
      <w:pPr>
        <w:widowControl w:val="0"/>
        <w:autoSpaceDE w:val="0"/>
        <w:autoSpaceDN w:val="0"/>
        <w:adjustRightInd w:val="0"/>
        <w:ind w:left="640" w:hanging="640"/>
        <w:jc w:val="both"/>
        <w:rPr>
          <w:noProof/>
        </w:rPr>
      </w:pPr>
      <w:r w:rsidRPr="006054A5">
        <w:rPr>
          <w:noProof/>
        </w:rPr>
        <w:t xml:space="preserve">47. </w:t>
      </w:r>
      <w:r w:rsidRPr="006054A5">
        <w:rPr>
          <w:noProof/>
        </w:rPr>
        <w:tab/>
        <w:t>Bantis A, Tsakaldimis G, Zissimopoulos A, Giannakopoulos S, Kalaitzis C, Pitiakoudis M, Polichronidis A, Touloupidis S (2014) Can Tumor Necrosis Factor- α and Interleukin-6 Be Used as Prognostic Markers of Infection following Ureteroscopic Lithotripsy? ISRN Urol 2014:1–5</w:t>
      </w:r>
    </w:p>
    <w:p w14:paraId="0E530742" w14:textId="77777777" w:rsidR="006054A5" w:rsidRPr="006054A5" w:rsidRDefault="006054A5" w:rsidP="006054A5">
      <w:pPr>
        <w:widowControl w:val="0"/>
        <w:autoSpaceDE w:val="0"/>
        <w:autoSpaceDN w:val="0"/>
        <w:adjustRightInd w:val="0"/>
        <w:ind w:left="640" w:hanging="640"/>
        <w:jc w:val="both"/>
        <w:rPr>
          <w:noProof/>
        </w:rPr>
      </w:pPr>
      <w:r w:rsidRPr="006054A5">
        <w:rPr>
          <w:noProof/>
        </w:rPr>
        <w:t xml:space="preserve">48. </w:t>
      </w:r>
      <w:r w:rsidRPr="006054A5">
        <w:rPr>
          <w:noProof/>
        </w:rPr>
        <w:tab/>
        <w:t>Cinar O, Tanidir Y, Ozer S, et al. (2020) Effects of mirabegron on JJ stent-related symptoms: A multicentric study. Int J Clin Pract 00:1–5</w:t>
      </w:r>
    </w:p>
    <w:p w14:paraId="224A35DC" w14:textId="77777777" w:rsidR="006054A5" w:rsidRPr="006054A5" w:rsidRDefault="006054A5" w:rsidP="006054A5">
      <w:pPr>
        <w:widowControl w:val="0"/>
        <w:autoSpaceDE w:val="0"/>
        <w:autoSpaceDN w:val="0"/>
        <w:adjustRightInd w:val="0"/>
        <w:ind w:left="640" w:hanging="640"/>
        <w:jc w:val="both"/>
        <w:rPr>
          <w:noProof/>
        </w:rPr>
      </w:pPr>
      <w:r w:rsidRPr="006054A5">
        <w:rPr>
          <w:noProof/>
        </w:rPr>
        <w:t xml:space="preserve">49. </w:t>
      </w:r>
      <w:r w:rsidRPr="006054A5">
        <w:rPr>
          <w:noProof/>
        </w:rPr>
        <w:tab/>
        <w:t>Wang W, Jian B, Qiao S, Ji J, Wang L (2018) Effect of Tamsulosin on the Patients with Lower Ureteral Stones after Extracorporeal Shock Wave Lithotripsy and Serum Levels of IL-6, IL-10 and CRP. Prog Mod Biomed 18:4099–4102</w:t>
      </w:r>
    </w:p>
    <w:p w14:paraId="14010C52" w14:textId="77777777" w:rsidR="006054A5" w:rsidRPr="006054A5" w:rsidRDefault="006054A5" w:rsidP="006054A5">
      <w:pPr>
        <w:widowControl w:val="0"/>
        <w:autoSpaceDE w:val="0"/>
        <w:autoSpaceDN w:val="0"/>
        <w:adjustRightInd w:val="0"/>
        <w:ind w:left="640" w:hanging="640"/>
        <w:jc w:val="both"/>
        <w:rPr>
          <w:noProof/>
        </w:rPr>
      </w:pPr>
      <w:r w:rsidRPr="006054A5">
        <w:rPr>
          <w:noProof/>
        </w:rPr>
        <w:t xml:space="preserve">50. </w:t>
      </w:r>
      <w:r w:rsidRPr="006054A5">
        <w:rPr>
          <w:noProof/>
        </w:rPr>
        <w:tab/>
        <w:t>Niemczyk G, Fus L, Czarzasta K, Jesion A, Radziszewski P, Gornicka B, Cudnoch-Jedrzejewska A (2020) Expression of Toll-Like Receptors in the Animal Model of Bladder Outlet Obstruction. Biomed Res Int. https://doi.org/10.1155/2020/6632359</w:t>
      </w:r>
    </w:p>
    <w:p w14:paraId="07425FA3" w14:textId="77777777" w:rsidR="006054A5" w:rsidRPr="006054A5" w:rsidRDefault="006054A5" w:rsidP="006054A5">
      <w:pPr>
        <w:widowControl w:val="0"/>
        <w:autoSpaceDE w:val="0"/>
        <w:autoSpaceDN w:val="0"/>
        <w:adjustRightInd w:val="0"/>
        <w:ind w:left="640" w:hanging="640"/>
        <w:jc w:val="both"/>
        <w:rPr>
          <w:noProof/>
        </w:rPr>
      </w:pPr>
      <w:r w:rsidRPr="006054A5">
        <w:rPr>
          <w:noProof/>
        </w:rPr>
        <w:t xml:space="preserve">51. </w:t>
      </w:r>
      <w:r w:rsidRPr="006054A5">
        <w:rPr>
          <w:noProof/>
        </w:rPr>
        <w:tab/>
        <w:t>Zhang K, Yan W, Li H, Chen J, Wang Q, Chai Y, Yuan L, Zhu G (2022) Comparison of Mirabegron plus Tamsulosin and Tamsulosin Monotherapy for the Treatment of Ureteral Stent-Related Symptoms: A Prospective Randomized Study. Urol Int 106:1226–1232</w:t>
      </w:r>
    </w:p>
    <w:bookmarkEnd w:id="197"/>
    <w:p w14:paraId="4CFC34F3" w14:textId="6ECC590B" w:rsidR="00C71230" w:rsidRDefault="00683919" w:rsidP="006054A5">
      <w:pPr>
        <w:spacing w:line="480" w:lineRule="auto"/>
        <w:jc w:val="center"/>
        <w:rPr>
          <w:b/>
        </w:rPr>
      </w:pPr>
      <w:r w:rsidRPr="006054A5">
        <w:rPr>
          <w:b/>
        </w:rPr>
        <w:fldChar w:fldCharType="end"/>
      </w:r>
    </w:p>
    <w:p w14:paraId="3080E7B8" w14:textId="5787C231" w:rsidR="006054A5" w:rsidRDefault="006054A5" w:rsidP="006054A5">
      <w:pPr>
        <w:spacing w:line="480" w:lineRule="auto"/>
        <w:jc w:val="center"/>
      </w:pPr>
    </w:p>
    <w:p w14:paraId="0E31ADBE" w14:textId="22E300A2" w:rsidR="006054A5" w:rsidRDefault="006054A5" w:rsidP="006054A5">
      <w:pPr>
        <w:spacing w:line="480" w:lineRule="auto"/>
        <w:jc w:val="center"/>
      </w:pPr>
    </w:p>
    <w:p w14:paraId="799BF993" w14:textId="340B9D4A" w:rsidR="006054A5" w:rsidRDefault="006054A5" w:rsidP="006054A5">
      <w:pPr>
        <w:spacing w:line="480" w:lineRule="auto"/>
        <w:jc w:val="center"/>
      </w:pPr>
    </w:p>
    <w:p w14:paraId="3C9DEF75" w14:textId="2BFFB870" w:rsidR="006054A5" w:rsidRDefault="006054A5" w:rsidP="006054A5">
      <w:pPr>
        <w:spacing w:line="480" w:lineRule="auto"/>
        <w:jc w:val="center"/>
      </w:pPr>
    </w:p>
    <w:p w14:paraId="0C535C42" w14:textId="685E8664" w:rsidR="006054A5" w:rsidRDefault="006054A5" w:rsidP="006054A5">
      <w:pPr>
        <w:spacing w:line="480" w:lineRule="auto"/>
        <w:jc w:val="center"/>
      </w:pPr>
    </w:p>
    <w:p w14:paraId="0D56A6B6" w14:textId="13FCD5EB" w:rsidR="006054A5" w:rsidRDefault="006054A5" w:rsidP="006054A5">
      <w:pPr>
        <w:spacing w:line="480" w:lineRule="auto"/>
        <w:jc w:val="center"/>
      </w:pPr>
    </w:p>
    <w:p w14:paraId="65A757E9" w14:textId="488CAF7C" w:rsidR="006054A5" w:rsidRDefault="006054A5" w:rsidP="006054A5">
      <w:pPr>
        <w:spacing w:line="480" w:lineRule="auto"/>
        <w:jc w:val="center"/>
      </w:pPr>
    </w:p>
    <w:p w14:paraId="4838A53F" w14:textId="55DAB5D2" w:rsidR="006054A5" w:rsidRDefault="006054A5" w:rsidP="00064FFD">
      <w:pPr>
        <w:spacing w:line="480" w:lineRule="auto"/>
      </w:pPr>
    </w:p>
    <w:p w14:paraId="427E0F4F" w14:textId="791E1141" w:rsidR="007E04DE" w:rsidRDefault="007E04DE" w:rsidP="00064FFD">
      <w:pPr>
        <w:spacing w:line="480" w:lineRule="auto"/>
      </w:pPr>
    </w:p>
    <w:p w14:paraId="1188D65D" w14:textId="4994690E" w:rsidR="007E04DE" w:rsidRDefault="007E04DE" w:rsidP="00064FFD">
      <w:pPr>
        <w:spacing w:line="480" w:lineRule="auto"/>
      </w:pPr>
    </w:p>
    <w:p w14:paraId="53BB661B" w14:textId="77777777" w:rsidR="007E04DE" w:rsidRPr="006054A5" w:rsidRDefault="007E04DE" w:rsidP="007E04DE">
      <w:pPr>
        <w:pStyle w:val="Heading1"/>
      </w:pPr>
      <w:bookmarkStart w:id="198" w:name="_Toc125402244"/>
      <w:bookmarkStart w:id="199" w:name="_Toc126216353"/>
      <w:r w:rsidRPr="006054A5">
        <w:rPr>
          <w:lang w:val="id-ID"/>
        </w:rPr>
        <w:lastRenderedPageBreak/>
        <w:t xml:space="preserve">Lampiran </w:t>
      </w:r>
      <w:r w:rsidRPr="006054A5">
        <w:t>Tabel 1</w:t>
      </w:r>
      <w:bookmarkEnd w:id="198"/>
      <w:bookmarkEnd w:id="199"/>
    </w:p>
    <w:tbl>
      <w:tblPr>
        <w:tblW w:w="63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54"/>
        <w:gridCol w:w="1476"/>
        <w:gridCol w:w="1030"/>
        <w:gridCol w:w="1030"/>
        <w:gridCol w:w="1092"/>
      </w:tblGrid>
      <w:tr w:rsidR="007E04DE" w:rsidRPr="006054A5" w14:paraId="7B3C624C" w14:textId="77777777" w:rsidTr="00CA4507">
        <w:trPr>
          <w:cantSplit/>
        </w:trPr>
        <w:tc>
          <w:tcPr>
            <w:tcW w:w="6318" w:type="dxa"/>
            <w:gridSpan w:val="6"/>
            <w:tcBorders>
              <w:top w:val="nil"/>
              <w:left w:val="nil"/>
              <w:bottom w:val="nil"/>
              <w:right w:val="nil"/>
            </w:tcBorders>
            <w:shd w:val="clear" w:color="auto" w:fill="FFFFFF"/>
            <w:vAlign w:val="center"/>
          </w:tcPr>
          <w:p w14:paraId="28D129C6"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010205"/>
                <w:sz w:val="22"/>
                <w:szCs w:val="22"/>
                <w:lang w:val="id-ID"/>
              </w:rPr>
            </w:pPr>
            <w:r w:rsidRPr="006054A5">
              <w:rPr>
                <w:rFonts w:ascii="Arial" w:eastAsiaTheme="minorHAnsi" w:hAnsi="Arial" w:cs="Arial"/>
                <w:b/>
                <w:bCs/>
                <w:color w:val="010205"/>
                <w:sz w:val="22"/>
                <w:szCs w:val="22"/>
                <w:lang w:val="id-ID"/>
              </w:rPr>
              <w:t>Statistics</w:t>
            </w:r>
          </w:p>
        </w:tc>
      </w:tr>
      <w:tr w:rsidR="007E04DE" w:rsidRPr="006054A5" w14:paraId="724A8B65" w14:textId="77777777" w:rsidTr="00CA4507">
        <w:trPr>
          <w:cantSplit/>
        </w:trPr>
        <w:tc>
          <w:tcPr>
            <w:tcW w:w="1690" w:type="dxa"/>
            <w:gridSpan w:val="2"/>
            <w:tcBorders>
              <w:top w:val="nil"/>
              <w:left w:val="nil"/>
              <w:bottom w:val="single" w:sz="8" w:space="0" w:color="152935"/>
              <w:right w:val="nil"/>
            </w:tcBorders>
            <w:shd w:val="clear" w:color="auto" w:fill="FFFFFF"/>
            <w:vAlign w:val="bottom"/>
          </w:tcPr>
          <w:p w14:paraId="569407DA" w14:textId="77777777" w:rsidR="007E04DE" w:rsidRPr="006054A5" w:rsidRDefault="007E04DE" w:rsidP="00B01C25">
            <w:pPr>
              <w:autoSpaceDE w:val="0"/>
              <w:autoSpaceDN w:val="0"/>
              <w:adjustRightInd w:val="0"/>
              <w:rPr>
                <w:rFonts w:eastAsiaTheme="minorHAnsi"/>
                <w:lang w:val="id-ID"/>
              </w:rPr>
            </w:pPr>
          </w:p>
        </w:tc>
        <w:tc>
          <w:tcPr>
            <w:tcW w:w="1476" w:type="dxa"/>
            <w:tcBorders>
              <w:top w:val="nil"/>
              <w:left w:val="nil"/>
              <w:bottom w:val="single" w:sz="8" w:space="0" w:color="152935"/>
              <w:right w:val="single" w:sz="8" w:space="0" w:color="E0E0E0"/>
            </w:tcBorders>
            <w:shd w:val="clear" w:color="auto" w:fill="FFFFFF"/>
            <w:vAlign w:val="bottom"/>
          </w:tcPr>
          <w:p w14:paraId="07FE14FC"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Jenis Kelamin</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977B268"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IMT</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00415B9"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Suku</w:t>
            </w:r>
          </w:p>
        </w:tc>
        <w:tc>
          <w:tcPr>
            <w:tcW w:w="1092" w:type="dxa"/>
            <w:tcBorders>
              <w:top w:val="nil"/>
              <w:left w:val="single" w:sz="8" w:space="0" w:color="E0E0E0"/>
              <w:bottom w:val="single" w:sz="8" w:space="0" w:color="152935"/>
              <w:right w:val="nil"/>
            </w:tcBorders>
            <w:shd w:val="clear" w:color="auto" w:fill="FFFFFF"/>
            <w:vAlign w:val="bottom"/>
          </w:tcPr>
          <w:p w14:paraId="77C24128"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PKJ kode</w:t>
            </w:r>
          </w:p>
        </w:tc>
      </w:tr>
      <w:tr w:rsidR="007E04DE" w:rsidRPr="006054A5" w14:paraId="123FB9BB" w14:textId="77777777" w:rsidTr="00CA4507">
        <w:trPr>
          <w:cantSplit/>
        </w:trPr>
        <w:tc>
          <w:tcPr>
            <w:tcW w:w="736" w:type="dxa"/>
            <w:vMerge w:val="restart"/>
            <w:tcBorders>
              <w:top w:val="single" w:sz="8" w:space="0" w:color="152935"/>
              <w:left w:val="nil"/>
              <w:bottom w:val="single" w:sz="8" w:space="0" w:color="152935"/>
              <w:right w:val="nil"/>
            </w:tcBorders>
            <w:shd w:val="clear" w:color="auto" w:fill="E0E0E0"/>
          </w:tcPr>
          <w:p w14:paraId="30D2A93D"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N</w:t>
            </w:r>
          </w:p>
        </w:tc>
        <w:tc>
          <w:tcPr>
            <w:tcW w:w="954" w:type="dxa"/>
            <w:tcBorders>
              <w:top w:val="single" w:sz="8" w:space="0" w:color="152935"/>
              <w:left w:val="nil"/>
              <w:bottom w:val="single" w:sz="8" w:space="0" w:color="AEAEAE"/>
              <w:right w:val="nil"/>
            </w:tcBorders>
            <w:shd w:val="clear" w:color="auto" w:fill="E0E0E0"/>
          </w:tcPr>
          <w:p w14:paraId="1CB35344"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Valid</w:t>
            </w:r>
          </w:p>
        </w:tc>
        <w:tc>
          <w:tcPr>
            <w:tcW w:w="1476" w:type="dxa"/>
            <w:tcBorders>
              <w:top w:val="single" w:sz="8" w:space="0" w:color="152935"/>
              <w:left w:val="nil"/>
              <w:bottom w:val="single" w:sz="8" w:space="0" w:color="AEAEAE"/>
              <w:right w:val="single" w:sz="8" w:space="0" w:color="E0E0E0"/>
            </w:tcBorders>
            <w:shd w:val="clear" w:color="auto" w:fill="FFFFFF"/>
          </w:tcPr>
          <w:p w14:paraId="268E23D5"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6016AD6"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6F6C6004"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20</w:t>
            </w:r>
          </w:p>
        </w:tc>
        <w:tc>
          <w:tcPr>
            <w:tcW w:w="1092" w:type="dxa"/>
            <w:tcBorders>
              <w:top w:val="single" w:sz="8" w:space="0" w:color="152935"/>
              <w:left w:val="single" w:sz="8" w:space="0" w:color="E0E0E0"/>
              <w:bottom w:val="single" w:sz="8" w:space="0" w:color="AEAEAE"/>
              <w:right w:val="nil"/>
            </w:tcBorders>
            <w:shd w:val="clear" w:color="auto" w:fill="FFFFFF"/>
          </w:tcPr>
          <w:p w14:paraId="2BAC7636"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20</w:t>
            </w:r>
          </w:p>
        </w:tc>
      </w:tr>
      <w:tr w:rsidR="007E04DE" w:rsidRPr="006054A5" w14:paraId="008809B7"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31C4F2AE"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954" w:type="dxa"/>
            <w:tcBorders>
              <w:top w:val="single" w:sz="8" w:space="0" w:color="AEAEAE"/>
              <w:left w:val="nil"/>
              <w:bottom w:val="single" w:sz="8" w:space="0" w:color="152935"/>
              <w:right w:val="nil"/>
            </w:tcBorders>
            <w:shd w:val="clear" w:color="auto" w:fill="E0E0E0"/>
          </w:tcPr>
          <w:p w14:paraId="6B9EDC71"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Missing</w:t>
            </w:r>
          </w:p>
        </w:tc>
        <w:tc>
          <w:tcPr>
            <w:tcW w:w="1476" w:type="dxa"/>
            <w:tcBorders>
              <w:top w:val="single" w:sz="8" w:space="0" w:color="AEAEAE"/>
              <w:left w:val="nil"/>
              <w:bottom w:val="single" w:sz="8" w:space="0" w:color="152935"/>
              <w:right w:val="single" w:sz="8" w:space="0" w:color="E0E0E0"/>
            </w:tcBorders>
            <w:shd w:val="clear" w:color="auto" w:fill="FFFFFF"/>
          </w:tcPr>
          <w:p w14:paraId="487BD615"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51D0C75C"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517CE532"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0</w:t>
            </w:r>
          </w:p>
        </w:tc>
        <w:tc>
          <w:tcPr>
            <w:tcW w:w="1092" w:type="dxa"/>
            <w:tcBorders>
              <w:top w:val="single" w:sz="8" w:space="0" w:color="AEAEAE"/>
              <w:left w:val="single" w:sz="8" w:space="0" w:color="E0E0E0"/>
              <w:bottom w:val="single" w:sz="8" w:space="0" w:color="152935"/>
              <w:right w:val="nil"/>
            </w:tcBorders>
            <w:shd w:val="clear" w:color="auto" w:fill="FFFFFF"/>
          </w:tcPr>
          <w:p w14:paraId="3F7181A9"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0</w:t>
            </w:r>
          </w:p>
        </w:tc>
      </w:tr>
    </w:tbl>
    <w:p w14:paraId="493228E4" w14:textId="77777777" w:rsidR="007E04DE" w:rsidRPr="006054A5" w:rsidRDefault="007E04DE" w:rsidP="007E04DE">
      <w:pPr>
        <w:autoSpaceDE w:val="0"/>
        <w:autoSpaceDN w:val="0"/>
        <w:adjustRightInd w:val="0"/>
        <w:rPr>
          <w:rFonts w:eastAsiaTheme="minorHAnsi"/>
          <w:lang w:val="id-ID"/>
        </w:rPr>
      </w:pPr>
    </w:p>
    <w:tbl>
      <w:tblPr>
        <w:tblW w:w="76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169"/>
        <w:gridCol w:w="1030"/>
        <w:gridCol w:w="1399"/>
        <w:gridCol w:w="2029"/>
      </w:tblGrid>
      <w:tr w:rsidR="007E04DE" w:rsidRPr="006054A5" w14:paraId="4F2C3D3D" w14:textId="77777777" w:rsidTr="00A81FF6">
        <w:trPr>
          <w:cantSplit/>
        </w:trPr>
        <w:tc>
          <w:tcPr>
            <w:tcW w:w="7655" w:type="dxa"/>
            <w:gridSpan w:val="6"/>
            <w:tcBorders>
              <w:top w:val="nil"/>
              <w:left w:val="nil"/>
              <w:bottom w:val="nil"/>
              <w:right w:val="nil"/>
            </w:tcBorders>
            <w:shd w:val="clear" w:color="auto" w:fill="FFFFFF"/>
            <w:vAlign w:val="center"/>
          </w:tcPr>
          <w:p w14:paraId="24579643"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010205"/>
                <w:sz w:val="22"/>
                <w:szCs w:val="22"/>
                <w:lang w:val="id-ID"/>
              </w:rPr>
            </w:pPr>
            <w:r w:rsidRPr="006054A5">
              <w:rPr>
                <w:rFonts w:ascii="Arial" w:eastAsiaTheme="minorHAnsi" w:hAnsi="Arial" w:cs="Arial"/>
                <w:b/>
                <w:bCs/>
                <w:color w:val="010205"/>
                <w:sz w:val="22"/>
                <w:szCs w:val="22"/>
                <w:lang w:val="id-ID"/>
              </w:rPr>
              <w:t>Jenis Kelamin</w:t>
            </w:r>
          </w:p>
        </w:tc>
      </w:tr>
      <w:tr w:rsidR="007E04DE" w:rsidRPr="006054A5" w14:paraId="19DDF298" w14:textId="77777777" w:rsidTr="00A81FF6">
        <w:trPr>
          <w:cantSplit/>
        </w:trPr>
        <w:tc>
          <w:tcPr>
            <w:tcW w:w="2028" w:type="dxa"/>
            <w:gridSpan w:val="2"/>
            <w:tcBorders>
              <w:top w:val="nil"/>
              <w:left w:val="nil"/>
              <w:bottom w:val="single" w:sz="8" w:space="0" w:color="152935"/>
              <w:right w:val="nil"/>
            </w:tcBorders>
            <w:shd w:val="clear" w:color="auto" w:fill="FFFFFF"/>
            <w:vAlign w:val="bottom"/>
          </w:tcPr>
          <w:p w14:paraId="6F363023" w14:textId="77777777" w:rsidR="007E04DE" w:rsidRPr="006054A5" w:rsidRDefault="007E04DE" w:rsidP="00B01C25">
            <w:pPr>
              <w:autoSpaceDE w:val="0"/>
              <w:autoSpaceDN w:val="0"/>
              <w:adjustRightInd w:val="0"/>
              <w:rPr>
                <w:rFonts w:eastAsiaTheme="minorHAnsi"/>
                <w:lang w:val="id-ID"/>
              </w:rPr>
            </w:pPr>
          </w:p>
        </w:tc>
        <w:tc>
          <w:tcPr>
            <w:tcW w:w="1169" w:type="dxa"/>
            <w:tcBorders>
              <w:top w:val="nil"/>
              <w:left w:val="nil"/>
              <w:bottom w:val="single" w:sz="8" w:space="0" w:color="152935"/>
              <w:right w:val="single" w:sz="8" w:space="0" w:color="E0E0E0"/>
            </w:tcBorders>
            <w:shd w:val="clear" w:color="auto" w:fill="FFFFFF"/>
            <w:vAlign w:val="bottom"/>
          </w:tcPr>
          <w:p w14:paraId="0CE1ACE6"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8B2A289"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08123757"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Valid Percent</w:t>
            </w:r>
          </w:p>
        </w:tc>
        <w:tc>
          <w:tcPr>
            <w:tcW w:w="2029" w:type="dxa"/>
            <w:tcBorders>
              <w:top w:val="nil"/>
              <w:left w:val="single" w:sz="8" w:space="0" w:color="E0E0E0"/>
              <w:bottom w:val="single" w:sz="8" w:space="0" w:color="152935"/>
              <w:right w:val="nil"/>
            </w:tcBorders>
            <w:shd w:val="clear" w:color="auto" w:fill="FFFFFF"/>
            <w:vAlign w:val="bottom"/>
          </w:tcPr>
          <w:p w14:paraId="3DE1C8B7"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Cumulative Percent</w:t>
            </w:r>
          </w:p>
        </w:tc>
      </w:tr>
      <w:tr w:rsidR="007E04DE" w:rsidRPr="006054A5" w14:paraId="07BB87B2" w14:textId="77777777" w:rsidTr="00A81FF6">
        <w:trPr>
          <w:cantSplit/>
        </w:trPr>
        <w:tc>
          <w:tcPr>
            <w:tcW w:w="736" w:type="dxa"/>
            <w:vMerge w:val="restart"/>
            <w:tcBorders>
              <w:top w:val="single" w:sz="8" w:space="0" w:color="152935"/>
              <w:left w:val="nil"/>
              <w:bottom w:val="single" w:sz="8" w:space="0" w:color="152935"/>
              <w:right w:val="nil"/>
            </w:tcBorders>
            <w:shd w:val="clear" w:color="auto" w:fill="E0E0E0"/>
          </w:tcPr>
          <w:p w14:paraId="72B06A16"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Valid</w:t>
            </w:r>
          </w:p>
        </w:tc>
        <w:tc>
          <w:tcPr>
            <w:tcW w:w="1292" w:type="dxa"/>
            <w:tcBorders>
              <w:top w:val="single" w:sz="8" w:space="0" w:color="152935"/>
              <w:left w:val="nil"/>
              <w:bottom w:val="single" w:sz="8" w:space="0" w:color="AEAEAE"/>
              <w:right w:val="nil"/>
            </w:tcBorders>
            <w:shd w:val="clear" w:color="auto" w:fill="E0E0E0"/>
          </w:tcPr>
          <w:p w14:paraId="74E2C906"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Perempuan</w:t>
            </w:r>
          </w:p>
        </w:tc>
        <w:tc>
          <w:tcPr>
            <w:tcW w:w="1169" w:type="dxa"/>
            <w:tcBorders>
              <w:top w:val="single" w:sz="8" w:space="0" w:color="152935"/>
              <w:left w:val="nil"/>
              <w:bottom w:val="single" w:sz="8" w:space="0" w:color="AEAEAE"/>
              <w:right w:val="single" w:sz="8" w:space="0" w:color="E0E0E0"/>
            </w:tcBorders>
            <w:shd w:val="clear" w:color="auto" w:fill="FFFFFF"/>
          </w:tcPr>
          <w:p w14:paraId="3B46CEE9"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267C917E"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50,0</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13E6683E"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50,0</w:t>
            </w:r>
          </w:p>
        </w:tc>
        <w:tc>
          <w:tcPr>
            <w:tcW w:w="2029" w:type="dxa"/>
            <w:tcBorders>
              <w:top w:val="single" w:sz="8" w:space="0" w:color="152935"/>
              <w:left w:val="single" w:sz="8" w:space="0" w:color="E0E0E0"/>
              <w:bottom w:val="single" w:sz="8" w:space="0" w:color="AEAEAE"/>
              <w:right w:val="nil"/>
            </w:tcBorders>
            <w:shd w:val="clear" w:color="auto" w:fill="FFFFFF"/>
          </w:tcPr>
          <w:p w14:paraId="0939C15B"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50,0</w:t>
            </w:r>
          </w:p>
        </w:tc>
      </w:tr>
      <w:tr w:rsidR="007E04DE" w:rsidRPr="006054A5" w14:paraId="69F0A2F5" w14:textId="77777777" w:rsidTr="00A81FF6">
        <w:trPr>
          <w:cantSplit/>
        </w:trPr>
        <w:tc>
          <w:tcPr>
            <w:tcW w:w="736" w:type="dxa"/>
            <w:vMerge/>
            <w:tcBorders>
              <w:top w:val="single" w:sz="8" w:space="0" w:color="152935"/>
              <w:left w:val="nil"/>
              <w:bottom w:val="single" w:sz="8" w:space="0" w:color="152935"/>
              <w:right w:val="nil"/>
            </w:tcBorders>
            <w:shd w:val="clear" w:color="auto" w:fill="E0E0E0"/>
          </w:tcPr>
          <w:p w14:paraId="40515DA7"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1292" w:type="dxa"/>
            <w:tcBorders>
              <w:top w:val="single" w:sz="8" w:space="0" w:color="AEAEAE"/>
              <w:left w:val="nil"/>
              <w:bottom w:val="single" w:sz="8" w:space="0" w:color="AEAEAE"/>
              <w:right w:val="nil"/>
            </w:tcBorders>
            <w:shd w:val="clear" w:color="auto" w:fill="E0E0E0"/>
          </w:tcPr>
          <w:p w14:paraId="0C82AD08"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Laki-laki</w:t>
            </w:r>
          </w:p>
        </w:tc>
        <w:tc>
          <w:tcPr>
            <w:tcW w:w="1169" w:type="dxa"/>
            <w:tcBorders>
              <w:top w:val="single" w:sz="8" w:space="0" w:color="AEAEAE"/>
              <w:left w:val="nil"/>
              <w:bottom w:val="single" w:sz="8" w:space="0" w:color="AEAEAE"/>
              <w:right w:val="single" w:sz="8" w:space="0" w:color="E0E0E0"/>
            </w:tcBorders>
            <w:shd w:val="clear" w:color="auto" w:fill="FFFFFF"/>
          </w:tcPr>
          <w:p w14:paraId="0C34CBD3"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07C0ECE"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1250D4AC"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50,0</w:t>
            </w:r>
          </w:p>
        </w:tc>
        <w:tc>
          <w:tcPr>
            <w:tcW w:w="2029" w:type="dxa"/>
            <w:tcBorders>
              <w:top w:val="single" w:sz="8" w:space="0" w:color="AEAEAE"/>
              <w:left w:val="single" w:sz="8" w:space="0" w:color="E0E0E0"/>
              <w:bottom w:val="single" w:sz="8" w:space="0" w:color="AEAEAE"/>
              <w:right w:val="nil"/>
            </w:tcBorders>
            <w:shd w:val="clear" w:color="auto" w:fill="FFFFFF"/>
          </w:tcPr>
          <w:p w14:paraId="41FB8A2C"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100,0</w:t>
            </w:r>
          </w:p>
        </w:tc>
      </w:tr>
      <w:tr w:rsidR="007E04DE" w:rsidRPr="006054A5" w14:paraId="3728DD2F" w14:textId="77777777" w:rsidTr="00A81FF6">
        <w:trPr>
          <w:cantSplit/>
        </w:trPr>
        <w:tc>
          <w:tcPr>
            <w:tcW w:w="736" w:type="dxa"/>
            <w:vMerge/>
            <w:tcBorders>
              <w:top w:val="single" w:sz="8" w:space="0" w:color="152935"/>
              <w:left w:val="nil"/>
              <w:bottom w:val="single" w:sz="8" w:space="0" w:color="152935"/>
              <w:right w:val="nil"/>
            </w:tcBorders>
            <w:shd w:val="clear" w:color="auto" w:fill="E0E0E0"/>
          </w:tcPr>
          <w:p w14:paraId="4FA87D33"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1292" w:type="dxa"/>
            <w:tcBorders>
              <w:top w:val="single" w:sz="8" w:space="0" w:color="AEAEAE"/>
              <w:left w:val="nil"/>
              <w:bottom w:val="single" w:sz="8" w:space="0" w:color="152935"/>
              <w:right w:val="nil"/>
            </w:tcBorders>
            <w:shd w:val="clear" w:color="auto" w:fill="E0E0E0"/>
          </w:tcPr>
          <w:p w14:paraId="0DD7F276"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307D3FAE"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5000D37F"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4ABE8E72"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100,0</w:t>
            </w:r>
          </w:p>
        </w:tc>
        <w:tc>
          <w:tcPr>
            <w:tcW w:w="2029" w:type="dxa"/>
            <w:tcBorders>
              <w:top w:val="single" w:sz="8" w:space="0" w:color="AEAEAE"/>
              <w:left w:val="single" w:sz="8" w:space="0" w:color="E0E0E0"/>
              <w:bottom w:val="single" w:sz="8" w:space="0" w:color="152935"/>
              <w:right w:val="nil"/>
            </w:tcBorders>
            <w:shd w:val="clear" w:color="auto" w:fill="FFFFFF"/>
            <w:vAlign w:val="center"/>
          </w:tcPr>
          <w:p w14:paraId="0B6B870E" w14:textId="77777777" w:rsidR="007E04DE" w:rsidRPr="006054A5" w:rsidRDefault="007E04DE" w:rsidP="00B01C25">
            <w:pPr>
              <w:autoSpaceDE w:val="0"/>
              <w:autoSpaceDN w:val="0"/>
              <w:adjustRightInd w:val="0"/>
              <w:rPr>
                <w:rFonts w:eastAsiaTheme="minorHAnsi"/>
                <w:lang w:val="id-ID"/>
              </w:rPr>
            </w:pPr>
          </w:p>
        </w:tc>
      </w:tr>
    </w:tbl>
    <w:p w14:paraId="35BA1749" w14:textId="77777777" w:rsidR="007E04DE" w:rsidRPr="006054A5" w:rsidRDefault="007E04DE" w:rsidP="007E04DE">
      <w:pPr>
        <w:autoSpaceDE w:val="0"/>
        <w:autoSpaceDN w:val="0"/>
        <w:adjustRightInd w:val="0"/>
        <w:spacing w:line="400" w:lineRule="atLeast"/>
        <w:rPr>
          <w:rFonts w:eastAsiaTheme="minorHAnsi"/>
          <w:lang w:val="id-ID"/>
        </w:rPr>
      </w:pPr>
    </w:p>
    <w:tbl>
      <w:tblPr>
        <w:tblW w:w="79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630"/>
        <w:gridCol w:w="1169"/>
        <w:gridCol w:w="1030"/>
        <w:gridCol w:w="1399"/>
        <w:gridCol w:w="1974"/>
      </w:tblGrid>
      <w:tr w:rsidR="007E04DE" w:rsidRPr="006054A5" w14:paraId="428653EF" w14:textId="77777777" w:rsidTr="00A81FF6">
        <w:trPr>
          <w:cantSplit/>
        </w:trPr>
        <w:tc>
          <w:tcPr>
            <w:tcW w:w="7938" w:type="dxa"/>
            <w:gridSpan w:val="6"/>
            <w:tcBorders>
              <w:top w:val="nil"/>
              <w:left w:val="nil"/>
              <w:bottom w:val="nil"/>
              <w:right w:val="nil"/>
            </w:tcBorders>
            <w:shd w:val="clear" w:color="auto" w:fill="FFFFFF"/>
            <w:vAlign w:val="center"/>
          </w:tcPr>
          <w:p w14:paraId="356D709F"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010205"/>
                <w:sz w:val="22"/>
                <w:szCs w:val="22"/>
                <w:lang w:val="id-ID"/>
              </w:rPr>
            </w:pPr>
            <w:r w:rsidRPr="006054A5">
              <w:rPr>
                <w:rFonts w:ascii="Arial" w:eastAsiaTheme="minorHAnsi" w:hAnsi="Arial" w:cs="Arial"/>
                <w:b/>
                <w:bCs/>
                <w:color w:val="010205"/>
                <w:sz w:val="22"/>
                <w:szCs w:val="22"/>
                <w:lang w:val="id-ID"/>
              </w:rPr>
              <w:t>IMT</w:t>
            </w:r>
          </w:p>
        </w:tc>
      </w:tr>
      <w:tr w:rsidR="007E04DE" w:rsidRPr="006054A5" w14:paraId="2A8C785C" w14:textId="77777777" w:rsidTr="00A81FF6">
        <w:trPr>
          <w:cantSplit/>
        </w:trPr>
        <w:tc>
          <w:tcPr>
            <w:tcW w:w="2366" w:type="dxa"/>
            <w:gridSpan w:val="2"/>
            <w:tcBorders>
              <w:top w:val="nil"/>
              <w:left w:val="nil"/>
              <w:bottom w:val="single" w:sz="8" w:space="0" w:color="152935"/>
              <w:right w:val="nil"/>
            </w:tcBorders>
            <w:shd w:val="clear" w:color="auto" w:fill="FFFFFF"/>
            <w:vAlign w:val="bottom"/>
          </w:tcPr>
          <w:p w14:paraId="364EDF4D" w14:textId="77777777" w:rsidR="007E04DE" w:rsidRPr="006054A5" w:rsidRDefault="007E04DE" w:rsidP="00B01C25">
            <w:pPr>
              <w:autoSpaceDE w:val="0"/>
              <w:autoSpaceDN w:val="0"/>
              <w:adjustRightInd w:val="0"/>
              <w:rPr>
                <w:rFonts w:eastAsiaTheme="minorHAnsi"/>
                <w:lang w:val="id-ID"/>
              </w:rPr>
            </w:pPr>
          </w:p>
        </w:tc>
        <w:tc>
          <w:tcPr>
            <w:tcW w:w="1169" w:type="dxa"/>
            <w:tcBorders>
              <w:top w:val="nil"/>
              <w:left w:val="nil"/>
              <w:bottom w:val="single" w:sz="8" w:space="0" w:color="152935"/>
              <w:right w:val="single" w:sz="8" w:space="0" w:color="E0E0E0"/>
            </w:tcBorders>
            <w:shd w:val="clear" w:color="auto" w:fill="FFFFFF"/>
            <w:vAlign w:val="bottom"/>
          </w:tcPr>
          <w:p w14:paraId="0AD960E5"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5066F573"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18E328D4"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Valid Percent</w:t>
            </w:r>
          </w:p>
        </w:tc>
        <w:tc>
          <w:tcPr>
            <w:tcW w:w="1974" w:type="dxa"/>
            <w:tcBorders>
              <w:top w:val="nil"/>
              <w:left w:val="single" w:sz="8" w:space="0" w:color="E0E0E0"/>
              <w:bottom w:val="single" w:sz="8" w:space="0" w:color="152935"/>
              <w:right w:val="nil"/>
            </w:tcBorders>
            <w:shd w:val="clear" w:color="auto" w:fill="FFFFFF"/>
            <w:vAlign w:val="bottom"/>
          </w:tcPr>
          <w:p w14:paraId="5DA1FDA5"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Cumulative Percent</w:t>
            </w:r>
          </w:p>
        </w:tc>
      </w:tr>
      <w:tr w:rsidR="007E04DE" w:rsidRPr="006054A5" w14:paraId="515B4759" w14:textId="77777777" w:rsidTr="00A81FF6">
        <w:trPr>
          <w:cantSplit/>
        </w:trPr>
        <w:tc>
          <w:tcPr>
            <w:tcW w:w="736" w:type="dxa"/>
            <w:vMerge w:val="restart"/>
            <w:tcBorders>
              <w:top w:val="single" w:sz="8" w:space="0" w:color="152935"/>
              <w:left w:val="nil"/>
              <w:bottom w:val="single" w:sz="8" w:space="0" w:color="152935"/>
              <w:right w:val="nil"/>
            </w:tcBorders>
            <w:shd w:val="clear" w:color="auto" w:fill="E0E0E0"/>
          </w:tcPr>
          <w:p w14:paraId="69F23DF5"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Valid</w:t>
            </w:r>
          </w:p>
        </w:tc>
        <w:tc>
          <w:tcPr>
            <w:tcW w:w="1630" w:type="dxa"/>
            <w:tcBorders>
              <w:top w:val="single" w:sz="8" w:space="0" w:color="152935"/>
              <w:left w:val="nil"/>
              <w:bottom w:val="single" w:sz="8" w:space="0" w:color="AEAEAE"/>
              <w:right w:val="nil"/>
            </w:tcBorders>
            <w:shd w:val="clear" w:color="auto" w:fill="E0E0E0"/>
          </w:tcPr>
          <w:p w14:paraId="0D3FC65C"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Kurang (&lt;18,5)</w:t>
            </w:r>
          </w:p>
        </w:tc>
        <w:tc>
          <w:tcPr>
            <w:tcW w:w="1169" w:type="dxa"/>
            <w:tcBorders>
              <w:top w:val="single" w:sz="8" w:space="0" w:color="152935"/>
              <w:left w:val="nil"/>
              <w:bottom w:val="single" w:sz="8" w:space="0" w:color="AEAEAE"/>
              <w:right w:val="single" w:sz="8" w:space="0" w:color="E0E0E0"/>
            </w:tcBorders>
            <w:shd w:val="clear" w:color="auto" w:fill="FFFFFF"/>
          </w:tcPr>
          <w:p w14:paraId="62A96F8B"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19290336"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556CEEAE"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w:t>
            </w:r>
          </w:p>
        </w:tc>
        <w:tc>
          <w:tcPr>
            <w:tcW w:w="1974" w:type="dxa"/>
            <w:tcBorders>
              <w:top w:val="single" w:sz="8" w:space="0" w:color="152935"/>
              <w:left w:val="single" w:sz="8" w:space="0" w:color="E0E0E0"/>
              <w:bottom w:val="single" w:sz="8" w:space="0" w:color="AEAEAE"/>
              <w:right w:val="nil"/>
            </w:tcBorders>
            <w:shd w:val="clear" w:color="auto" w:fill="FFFFFF"/>
          </w:tcPr>
          <w:p w14:paraId="4F0D6EAA"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w:t>
            </w:r>
          </w:p>
        </w:tc>
      </w:tr>
      <w:tr w:rsidR="007E04DE" w:rsidRPr="006054A5" w14:paraId="33CD2A44" w14:textId="77777777" w:rsidTr="00A81FF6">
        <w:trPr>
          <w:cantSplit/>
        </w:trPr>
        <w:tc>
          <w:tcPr>
            <w:tcW w:w="736" w:type="dxa"/>
            <w:vMerge/>
            <w:tcBorders>
              <w:top w:val="single" w:sz="8" w:space="0" w:color="152935"/>
              <w:left w:val="nil"/>
              <w:bottom w:val="single" w:sz="8" w:space="0" w:color="152935"/>
              <w:right w:val="nil"/>
            </w:tcBorders>
            <w:shd w:val="clear" w:color="auto" w:fill="E0E0E0"/>
          </w:tcPr>
          <w:p w14:paraId="35CD0822"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1630" w:type="dxa"/>
            <w:tcBorders>
              <w:top w:val="single" w:sz="8" w:space="0" w:color="AEAEAE"/>
              <w:left w:val="nil"/>
              <w:bottom w:val="single" w:sz="8" w:space="0" w:color="AEAEAE"/>
              <w:right w:val="nil"/>
            </w:tcBorders>
            <w:shd w:val="clear" w:color="auto" w:fill="E0E0E0"/>
          </w:tcPr>
          <w:p w14:paraId="15BDE249"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Baik (18,5-24,9)</w:t>
            </w:r>
          </w:p>
        </w:tc>
        <w:tc>
          <w:tcPr>
            <w:tcW w:w="1169" w:type="dxa"/>
            <w:tcBorders>
              <w:top w:val="single" w:sz="8" w:space="0" w:color="AEAEAE"/>
              <w:left w:val="nil"/>
              <w:bottom w:val="single" w:sz="8" w:space="0" w:color="AEAEAE"/>
              <w:right w:val="single" w:sz="8" w:space="0" w:color="E0E0E0"/>
            </w:tcBorders>
            <w:shd w:val="clear" w:color="auto" w:fill="FFFFFF"/>
          </w:tcPr>
          <w:p w14:paraId="309ECD82"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73EB689"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55,0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1BED9C75"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55,0</w:t>
            </w:r>
          </w:p>
        </w:tc>
        <w:tc>
          <w:tcPr>
            <w:tcW w:w="1974" w:type="dxa"/>
            <w:tcBorders>
              <w:top w:val="single" w:sz="8" w:space="0" w:color="AEAEAE"/>
              <w:left w:val="single" w:sz="8" w:space="0" w:color="E0E0E0"/>
              <w:bottom w:val="single" w:sz="8" w:space="0" w:color="AEAEAE"/>
              <w:right w:val="nil"/>
            </w:tcBorders>
            <w:shd w:val="clear" w:color="auto" w:fill="FFFFFF"/>
          </w:tcPr>
          <w:p w14:paraId="0598038F"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65,0</w:t>
            </w:r>
          </w:p>
        </w:tc>
      </w:tr>
      <w:tr w:rsidR="007E04DE" w:rsidRPr="006054A5" w14:paraId="2F1CC6E2" w14:textId="77777777" w:rsidTr="00A81FF6">
        <w:trPr>
          <w:cantSplit/>
        </w:trPr>
        <w:tc>
          <w:tcPr>
            <w:tcW w:w="736" w:type="dxa"/>
            <w:vMerge/>
            <w:tcBorders>
              <w:top w:val="single" w:sz="8" w:space="0" w:color="152935"/>
              <w:left w:val="nil"/>
              <w:bottom w:val="single" w:sz="8" w:space="0" w:color="152935"/>
              <w:right w:val="nil"/>
            </w:tcBorders>
            <w:shd w:val="clear" w:color="auto" w:fill="E0E0E0"/>
          </w:tcPr>
          <w:p w14:paraId="60DB37B6"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1630" w:type="dxa"/>
            <w:tcBorders>
              <w:top w:val="single" w:sz="8" w:space="0" w:color="AEAEAE"/>
              <w:left w:val="nil"/>
              <w:bottom w:val="single" w:sz="8" w:space="0" w:color="AEAEAE"/>
              <w:right w:val="nil"/>
            </w:tcBorders>
            <w:shd w:val="clear" w:color="auto" w:fill="E0E0E0"/>
          </w:tcPr>
          <w:p w14:paraId="54F5261F"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Obesitas (&gt;25)</w:t>
            </w:r>
          </w:p>
        </w:tc>
        <w:tc>
          <w:tcPr>
            <w:tcW w:w="1169" w:type="dxa"/>
            <w:tcBorders>
              <w:top w:val="single" w:sz="8" w:space="0" w:color="AEAEAE"/>
              <w:left w:val="nil"/>
              <w:bottom w:val="single" w:sz="8" w:space="0" w:color="AEAEAE"/>
              <w:right w:val="single" w:sz="8" w:space="0" w:color="E0E0E0"/>
            </w:tcBorders>
            <w:shd w:val="clear" w:color="auto" w:fill="FFFFFF"/>
          </w:tcPr>
          <w:p w14:paraId="5BC44768"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3F439F3"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35,0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1B5FD89A"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35,0</w:t>
            </w:r>
          </w:p>
        </w:tc>
        <w:tc>
          <w:tcPr>
            <w:tcW w:w="1974" w:type="dxa"/>
            <w:tcBorders>
              <w:top w:val="single" w:sz="8" w:space="0" w:color="AEAEAE"/>
              <w:left w:val="single" w:sz="8" w:space="0" w:color="E0E0E0"/>
              <w:bottom w:val="single" w:sz="8" w:space="0" w:color="AEAEAE"/>
              <w:right w:val="nil"/>
            </w:tcBorders>
            <w:shd w:val="clear" w:color="auto" w:fill="FFFFFF"/>
          </w:tcPr>
          <w:p w14:paraId="47053DB3"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100,0</w:t>
            </w:r>
          </w:p>
        </w:tc>
      </w:tr>
      <w:tr w:rsidR="007E04DE" w:rsidRPr="006054A5" w14:paraId="7CB1D93B" w14:textId="77777777" w:rsidTr="00A81FF6">
        <w:trPr>
          <w:cantSplit/>
        </w:trPr>
        <w:tc>
          <w:tcPr>
            <w:tcW w:w="736" w:type="dxa"/>
            <w:vMerge/>
            <w:tcBorders>
              <w:top w:val="single" w:sz="8" w:space="0" w:color="152935"/>
              <w:left w:val="nil"/>
              <w:bottom w:val="single" w:sz="8" w:space="0" w:color="152935"/>
              <w:right w:val="nil"/>
            </w:tcBorders>
            <w:shd w:val="clear" w:color="auto" w:fill="E0E0E0"/>
          </w:tcPr>
          <w:p w14:paraId="7E06912F"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1630" w:type="dxa"/>
            <w:tcBorders>
              <w:top w:val="single" w:sz="8" w:space="0" w:color="AEAEAE"/>
              <w:left w:val="nil"/>
              <w:bottom w:val="single" w:sz="8" w:space="0" w:color="152935"/>
              <w:right w:val="nil"/>
            </w:tcBorders>
            <w:shd w:val="clear" w:color="auto" w:fill="E0E0E0"/>
          </w:tcPr>
          <w:p w14:paraId="5CFCA40B"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632E3075"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7E05D902"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41632021"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100,0</w:t>
            </w:r>
          </w:p>
        </w:tc>
        <w:tc>
          <w:tcPr>
            <w:tcW w:w="1974" w:type="dxa"/>
            <w:tcBorders>
              <w:top w:val="single" w:sz="8" w:space="0" w:color="AEAEAE"/>
              <w:left w:val="single" w:sz="8" w:space="0" w:color="E0E0E0"/>
              <w:bottom w:val="single" w:sz="8" w:space="0" w:color="152935"/>
              <w:right w:val="nil"/>
            </w:tcBorders>
            <w:shd w:val="clear" w:color="auto" w:fill="FFFFFF"/>
            <w:vAlign w:val="center"/>
          </w:tcPr>
          <w:p w14:paraId="12D47C51" w14:textId="77777777" w:rsidR="007E04DE" w:rsidRPr="006054A5" w:rsidRDefault="007E04DE" w:rsidP="00B01C25">
            <w:pPr>
              <w:autoSpaceDE w:val="0"/>
              <w:autoSpaceDN w:val="0"/>
              <w:adjustRightInd w:val="0"/>
              <w:rPr>
                <w:rFonts w:eastAsiaTheme="minorHAnsi"/>
                <w:lang w:val="id-ID"/>
              </w:rPr>
            </w:pPr>
          </w:p>
        </w:tc>
      </w:tr>
    </w:tbl>
    <w:p w14:paraId="4DE1E36C" w14:textId="77777777" w:rsidR="007E04DE" w:rsidRPr="006054A5" w:rsidRDefault="007E04DE" w:rsidP="007E04DE">
      <w:pPr>
        <w:autoSpaceDE w:val="0"/>
        <w:autoSpaceDN w:val="0"/>
        <w:adjustRightInd w:val="0"/>
        <w:rPr>
          <w:rFonts w:eastAsiaTheme="minorHAnsi"/>
          <w:lang w:val="id-ID"/>
        </w:rPr>
      </w:pPr>
    </w:p>
    <w:tbl>
      <w:tblPr>
        <w:tblW w:w="70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846"/>
        <w:gridCol w:w="1169"/>
        <w:gridCol w:w="1030"/>
        <w:gridCol w:w="1399"/>
        <w:gridCol w:w="1908"/>
      </w:tblGrid>
      <w:tr w:rsidR="007E04DE" w:rsidRPr="006054A5" w14:paraId="0F736195" w14:textId="77777777" w:rsidTr="00A81FF6">
        <w:trPr>
          <w:cantSplit/>
        </w:trPr>
        <w:tc>
          <w:tcPr>
            <w:tcW w:w="7088" w:type="dxa"/>
            <w:gridSpan w:val="6"/>
            <w:tcBorders>
              <w:top w:val="nil"/>
              <w:left w:val="nil"/>
              <w:bottom w:val="nil"/>
              <w:right w:val="nil"/>
            </w:tcBorders>
            <w:shd w:val="clear" w:color="auto" w:fill="FFFFFF"/>
            <w:vAlign w:val="center"/>
          </w:tcPr>
          <w:p w14:paraId="6DDE97D3"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010205"/>
                <w:sz w:val="22"/>
                <w:szCs w:val="22"/>
                <w:lang w:val="id-ID"/>
              </w:rPr>
            </w:pPr>
            <w:r w:rsidRPr="006054A5">
              <w:rPr>
                <w:rFonts w:ascii="Arial" w:eastAsiaTheme="minorHAnsi" w:hAnsi="Arial" w:cs="Arial"/>
                <w:b/>
                <w:bCs/>
                <w:color w:val="010205"/>
                <w:sz w:val="22"/>
                <w:szCs w:val="22"/>
                <w:lang w:val="id-ID"/>
              </w:rPr>
              <w:t>Suku</w:t>
            </w:r>
          </w:p>
        </w:tc>
      </w:tr>
      <w:tr w:rsidR="007E04DE" w:rsidRPr="006054A5" w14:paraId="5605EF7E" w14:textId="77777777" w:rsidTr="00A81FF6">
        <w:trPr>
          <w:cantSplit/>
        </w:trPr>
        <w:tc>
          <w:tcPr>
            <w:tcW w:w="1582" w:type="dxa"/>
            <w:gridSpan w:val="2"/>
            <w:tcBorders>
              <w:top w:val="nil"/>
              <w:left w:val="nil"/>
              <w:bottom w:val="single" w:sz="8" w:space="0" w:color="152935"/>
              <w:right w:val="nil"/>
            </w:tcBorders>
            <w:shd w:val="clear" w:color="auto" w:fill="FFFFFF"/>
            <w:vAlign w:val="bottom"/>
          </w:tcPr>
          <w:p w14:paraId="58734235" w14:textId="77777777" w:rsidR="007E04DE" w:rsidRPr="006054A5" w:rsidRDefault="007E04DE" w:rsidP="00B01C25">
            <w:pPr>
              <w:autoSpaceDE w:val="0"/>
              <w:autoSpaceDN w:val="0"/>
              <w:adjustRightInd w:val="0"/>
              <w:rPr>
                <w:rFonts w:eastAsiaTheme="minorHAnsi"/>
                <w:lang w:val="id-ID"/>
              </w:rPr>
            </w:pPr>
          </w:p>
        </w:tc>
        <w:tc>
          <w:tcPr>
            <w:tcW w:w="1169" w:type="dxa"/>
            <w:tcBorders>
              <w:top w:val="nil"/>
              <w:left w:val="nil"/>
              <w:bottom w:val="single" w:sz="8" w:space="0" w:color="152935"/>
              <w:right w:val="single" w:sz="8" w:space="0" w:color="E0E0E0"/>
            </w:tcBorders>
            <w:shd w:val="clear" w:color="auto" w:fill="FFFFFF"/>
            <w:vAlign w:val="bottom"/>
          </w:tcPr>
          <w:p w14:paraId="58BFC41E"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FD39D12"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043DA425"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Valid Percent</w:t>
            </w:r>
          </w:p>
        </w:tc>
        <w:tc>
          <w:tcPr>
            <w:tcW w:w="1908" w:type="dxa"/>
            <w:tcBorders>
              <w:top w:val="nil"/>
              <w:left w:val="single" w:sz="8" w:space="0" w:color="E0E0E0"/>
              <w:bottom w:val="single" w:sz="8" w:space="0" w:color="152935"/>
              <w:right w:val="nil"/>
            </w:tcBorders>
            <w:shd w:val="clear" w:color="auto" w:fill="FFFFFF"/>
            <w:vAlign w:val="bottom"/>
          </w:tcPr>
          <w:p w14:paraId="4BCEC26F"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Cumulative Percent</w:t>
            </w:r>
          </w:p>
        </w:tc>
      </w:tr>
      <w:tr w:rsidR="007E04DE" w:rsidRPr="006054A5" w14:paraId="793D86E5" w14:textId="77777777" w:rsidTr="00A81FF6">
        <w:trPr>
          <w:cantSplit/>
        </w:trPr>
        <w:tc>
          <w:tcPr>
            <w:tcW w:w="736" w:type="dxa"/>
            <w:vMerge w:val="restart"/>
            <w:tcBorders>
              <w:top w:val="single" w:sz="8" w:space="0" w:color="152935"/>
              <w:left w:val="nil"/>
              <w:bottom w:val="single" w:sz="8" w:space="0" w:color="152935"/>
              <w:right w:val="nil"/>
            </w:tcBorders>
            <w:shd w:val="clear" w:color="auto" w:fill="E0E0E0"/>
          </w:tcPr>
          <w:p w14:paraId="3CC1A671"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Valid</w:t>
            </w:r>
          </w:p>
        </w:tc>
        <w:tc>
          <w:tcPr>
            <w:tcW w:w="846" w:type="dxa"/>
            <w:tcBorders>
              <w:top w:val="single" w:sz="8" w:space="0" w:color="152935"/>
              <w:left w:val="nil"/>
              <w:bottom w:val="single" w:sz="8" w:space="0" w:color="AEAEAE"/>
              <w:right w:val="nil"/>
            </w:tcBorders>
            <w:shd w:val="clear" w:color="auto" w:fill="E0E0E0"/>
          </w:tcPr>
          <w:p w14:paraId="6C1B0594"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Bugis</w:t>
            </w:r>
          </w:p>
        </w:tc>
        <w:tc>
          <w:tcPr>
            <w:tcW w:w="1169" w:type="dxa"/>
            <w:tcBorders>
              <w:top w:val="single" w:sz="8" w:space="0" w:color="152935"/>
              <w:left w:val="nil"/>
              <w:bottom w:val="single" w:sz="8" w:space="0" w:color="AEAEAE"/>
              <w:right w:val="single" w:sz="8" w:space="0" w:color="E0E0E0"/>
            </w:tcBorders>
            <w:shd w:val="clear" w:color="auto" w:fill="FFFFFF"/>
          </w:tcPr>
          <w:p w14:paraId="63B1F85F"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16</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D924D39"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80,0</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30A94F16"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80,0</w:t>
            </w:r>
          </w:p>
        </w:tc>
        <w:tc>
          <w:tcPr>
            <w:tcW w:w="1908" w:type="dxa"/>
            <w:tcBorders>
              <w:top w:val="single" w:sz="8" w:space="0" w:color="152935"/>
              <w:left w:val="single" w:sz="8" w:space="0" w:color="E0E0E0"/>
              <w:bottom w:val="single" w:sz="8" w:space="0" w:color="AEAEAE"/>
              <w:right w:val="nil"/>
            </w:tcBorders>
            <w:shd w:val="clear" w:color="auto" w:fill="FFFFFF"/>
          </w:tcPr>
          <w:p w14:paraId="6A4BCE7D"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80,0</w:t>
            </w:r>
          </w:p>
        </w:tc>
      </w:tr>
      <w:tr w:rsidR="007E04DE" w:rsidRPr="006054A5" w14:paraId="1A113D31" w14:textId="77777777" w:rsidTr="00A81FF6">
        <w:trPr>
          <w:cantSplit/>
        </w:trPr>
        <w:tc>
          <w:tcPr>
            <w:tcW w:w="736" w:type="dxa"/>
            <w:vMerge/>
            <w:tcBorders>
              <w:top w:val="single" w:sz="8" w:space="0" w:color="152935"/>
              <w:left w:val="nil"/>
              <w:bottom w:val="single" w:sz="8" w:space="0" w:color="152935"/>
              <w:right w:val="nil"/>
            </w:tcBorders>
            <w:shd w:val="clear" w:color="auto" w:fill="E0E0E0"/>
          </w:tcPr>
          <w:p w14:paraId="486CF833"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846" w:type="dxa"/>
            <w:tcBorders>
              <w:top w:val="single" w:sz="8" w:space="0" w:color="AEAEAE"/>
              <w:left w:val="nil"/>
              <w:bottom w:val="single" w:sz="8" w:space="0" w:color="AEAEAE"/>
              <w:right w:val="nil"/>
            </w:tcBorders>
            <w:shd w:val="clear" w:color="auto" w:fill="E0E0E0"/>
          </w:tcPr>
          <w:p w14:paraId="177AA3DB"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Banjar</w:t>
            </w:r>
          </w:p>
        </w:tc>
        <w:tc>
          <w:tcPr>
            <w:tcW w:w="1169" w:type="dxa"/>
            <w:tcBorders>
              <w:top w:val="single" w:sz="8" w:space="0" w:color="AEAEAE"/>
              <w:left w:val="nil"/>
              <w:bottom w:val="single" w:sz="8" w:space="0" w:color="AEAEAE"/>
              <w:right w:val="single" w:sz="8" w:space="0" w:color="E0E0E0"/>
            </w:tcBorders>
            <w:shd w:val="clear" w:color="auto" w:fill="FFFFFF"/>
          </w:tcPr>
          <w:p w14:paraId="56ECCE8A"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5BC76FF"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3A2DFFEF"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w:t>
            </w:r>
          </w:p>
        </w:tc>
        <w:tc>
          <w:tcPr>
            <w:tcW w:w="1908" w:type="dxa"/>
            <w:tcBorders>
              <w:top w:val="single" w:sz="8" w:space="0" w:color="AEAEAE"/>
              <w:left w:val="single" w:sz="8" w:space="0" w:color="E0E0E0"/>
              <w:bottom w:val="single" w:sz="8" w:space="0" w:color="AEAEAE"/>
              <w:right w:val="nil"/>
            </w:tcBorders>
            <w:shd w:val="clear" w:color="auto" w:fill="FFFFFF"/>
          </w:tcPr>
          <w:p w14:paraId="11C051DD"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90,0</w:t>
            </w:r>
          </w:p>
        </w:tc>
      </w:tr>
      <w:tr w:rsidR="007E04DE" w:rsidRPr="006054A5" w14:paraId="207C24CD" w14:textId="77777777" w:rsidTr="00A81FF6">
        <w:trPr>
          <w:cantSplit/>
        </w:trPr>
        <w:tc>
          <w:tcPr>
            <w:tcW w:w="736" w:type="dxa"/>
            <w:vMerge/>
            <w:tcBorders>
              <w:top w:val="single" w:sz="8" w:space="0" w:color="152935"/>
              <w:left w:val="nil"/>
              <w:bottom w:val="single" w:sz="8" w:space="0" w:color="152935"/>
              <w:right w:val="nil"/>
            </w:tcBorders>
            <w:shd w:val="clear" w:color="auto" w:fill="E0E0E0"/>
          </w:tcPr>
          <w:p w14:paraId="2265333B"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846" w:type="dxa"/>
            <w:tcBorders>
              <w:top w:val="single" w:sz="8" w:space="0" w:color="AEAEAE"/>
              <w:left w:val="nil"/>
              <w:bottom w:val="single" w:sz="8" w:space="0" w:color="AEAEAE"/>
              <w:right w:val="nil"/>
            </w:tcBorders>
            <w:shd w:val="clear" w:color="auto" w:fill="E0E0E0"/>
          </w:tcPr>
          <w:p w14:paraId="1F6B1B47"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Toraja</w:t>
            </w:r>
          </w:p>
        </w:tc>
        <w:tc>
          <w:tcPr>
            <w:tcW w:w="1169" w:type="dxa"/>
            <w:tcBorders>
              <w:top w:val="single" w:sz="8" w:space="0" w:color="AEAEAE"/>
              <w:left w:val="nil"/>
              <w:bottom w:val="single" w:sz="8" w:space="0" w:color="AEAEAE"/>
              <w:right w:val="single" w:sz="8" w:space="0" w:color="E0E0E0"/>
            </w:tcBorders>
            <w:shd w:val="clear" w:color="auto" w:fill="FFFFFF"/>
          </w:tcPr>
          <w:p w14:paraId="6B023926"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F575626"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6490C6A5"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w:t>
            </w:r>
          </w:p>
        </w:tc>
        <w:tc>
          <w:tcPr>
            <w:tcW w:w="1908" w:type="dxa"/>
            <w:tcBorders>
              <w:top w:val="single" w:sz="8" w:space="0" w:color="AEAEAE"/>
              <w:left w:val="single" w:sz="8" w:space="0" w:color="E0E0E0"/>
              <w:bottom w:val="single" w:sz="8" w:space="0" w:color="AEAEAE"/>
              <w:right w:val="nil"/>
            </w:tcBorders>
            <w:shd w:val="clear" w:color="auto" w:fill="FFFFFF"/>
          </w:tcPr>
          <w:p w14:paraId="212195CA"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100,0</w:t>
            </w:r>
          </w:p>
        </w:tc>
      </w:tr>
      <w:tr w:rsidR="007E04DE" w:rsidRPr="006054A5" w14:paraId="3DE8D986" w14:textId="77777777" w:rsidTr="00A81FF6">
        <w:trPr>
          <w:cantSplit/>
        </w:trPr>
        <w:tc>
          <w:tcPr>
            <w:tcW w:w="736" w:type="dxa"/>
            <w:vMerge/>
            <w:tcBorders>
              <w:top w:val="single" w:sz="8" w:space="0" w:color="152935"/>
              <w:left w:val="nil"/>
              <w:bottom w:val="single" w:sz="8" w:space="0" w:color="152935"/>
              <w:right w:val="nil"/>
            </w:tcBorders>
            <w:shd w:val="clear" w:color="auto" w:fill="E0E0E0"/>
          </w:tcPr>
          <w:p w14:paraId="559C8BB6"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846" w:type="dxa"/>
            <w:tcBorders>
              <w:top w:val="single" w:sz="8" w:space="0" w:color="AEAEAE"/>
              <w:left w:val="nil"/>
              <w:bottom w:val="single" w:sz="8" w:space="0" w:color="152935"/>
              <w:right w:val="nil"/>
            </w:tcBorders>
            <w:shd w:val="clear" w:color="auto" w:fill="E0E0E0"/>
          </w:tcPr>
          <w:p w14:paraId="71A8AAA4"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6EA75A80"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2547C355"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4D1D5DD5"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100,0</w:t>
            </w:r>
          </w:p>
        </w:tc>
        <w:tc>
          <w:tcPr>
            <w:tcW w:w="1908" w:type="dxa"/>
            <w:tcBorders>
              <w:top w:val="single" w:sz="8" w:space="0" w:color="AEAEAE"/>
              <w:left w:val="single" w:sz="8" w:space="0" w:color="E0E0E0"/>
              <w:bottom w:val="single" w:sz="8" w:space="0" w:color="152935"/>
              <w:right w:val="nil"/>
            </w:tcBorders>
            <w:shd w:val="clear" w:color="auto" w:fill="FFFFFF"/>
            <w:vAlign w:val="center"/>
          </w:tcPr>
          <w:p w14:paraId="7AA598EE" w14:textId="77777777" w:rsidR="007E04DE" w:rsidRPr="006054A5" w:rsidRDefault="007E04DE" w:rsidP="00B01C25">
            <w:pPr>
              <w:autoSpaceDE w:val="0"/>
              <w:autoSpaceDN w:val="0"/>
              <w:adjustRightInd w:val="0"/>
              <w:rPr>
                <w:rFonts w:eastAsiaTheme="minorHAnsi"/>
                <w:lang w:val="id-ID"/>
              </w:rPr>
            </w:pPr>
          </w:p>
        </w:tc>
      </w:tr>
    </w:tbl>
    <w:p w14:paraId="28EDB549" w14:textId="77777777" w:rsidR="007E04DE" w:rsidRDefault="007E04DE" w:rsidP="007E04DE">
      <w:pPr>
        <w:autoSpaceDE w:val="0"/>
        <w:autoSpaceDN w:val="0"/>
        <w:adjustRightInd w:val="0"/>
        <w:spacing w:line="400" w:lineRule="atLeast"/>
        <w:rPr>
          <w:rFonts w:eastAsiaTheme="minorHAnsi"/>
          <w:lang w:val="id-ID"/>
        </w:rPr>
      </w:pPr>
    </w:p>
    <w:tbl>
      <w:tblPr>
        <w:tblW w:w="75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32"/>
        <w:gridCol w:w="1030"/>
        <w:gridCol w:w="230"/>
        <w:gridCol w:w="800"/>
        <w:gridCol w:w="369"/>
        <w:gridCol w:w="661"/>
        <w:gridCol w:w="369"/>
        <w:gridCol w:w="661"/>
        <w:gridCol w:w="738"/>
        <w:gridCol w:w="292"/>
        <w:gridCol w:w="1030"/>
        <w:gridCol w:w="565"/>
      </w:tblGrid>
      <w:tr w:rsidR="007E04DE" w:rsidRPr="006054A5" w14:paraId="4A8FFAE9" w14:textId="77777777" w:rsidTr="00CA4507">
        <w:trPr>
          <w:cantSplit/>
        </w:trPr>
        <w:tc>
          <w:tcPr>
            <w:tcW w:w="7513" w:type="dxa"/>
            <w:gridSpan w:val="13"/>
            <w:tcBorders>
              <w:top w:val="nil"/>
              <w:left w:val="nil"/>
              <w:bottom w:val="nil"/>
              <w:right w:val="nil"/>
            </w:tcBorders>
            <w:shd w:val="clear" w:color="auto" w:fill="FFFFFF"/>
            <w:vAlign w:val="center"/>
          </w:tcPr>
          <w:p w14:paraId="73DB992B"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010205"/>
                <w:sz w:val="22"/>
                <w:szCs w:val="22"/>
                <w:lang w:val="id-ID"/>
              </w:rPr>
            </w:pPr>
            <w:r w:rsidRPr="006054A5">
              <w:rPr>
                <w:rFonts w:ascii="Arial" w:eastAsiaTheme="minorHAnsi" w:hAnsi="Arial" w:cs="Arial"/>
                <w:b/>
                <w:bCs/>
                <w:color w:val="010205"/>
                <w:sz w:val="22"/>
                <w:szCs w:val="22"/>
                <w:lang w:val="id-ID"/>
              </w:rPr>
              <w:t>PKJ kode</w:t>
            </w:r>
          </w:p>
        </w:tc>
      </w:tr>
      <w:tr w:rsidR="007E04DE" w:rsidRPr="006054A5" w14:paraId="2571342F" w14:textId="77777777" w:rsidTr="00CA4507">
        <w:trPr>
          <w:cantSplit/>
        </w:trPr>
        <w:tc>
          <w:tcPr>
            <w:tcW w:w="2028" w:type="dxa"/>
            <w:gridSpan w:val="4"/>
            <w:tcBorders>
              <w:top w:val="nil"/>
              <w:left w:val="nil"/>
              <w:bottom w:val="single" w:sz="8" w:space="0" w:color="152935"/>
              <w:right w:val="nil"/>
            </w:tcBorders>
            <w:shd w:val="clear" w:color="auto" w:fill="FFFFFF"/>
            <w:vAlign w:val="bottom"/>
          </w:tcPr>
          <w:p w14:paraId="109992E4" w14:textId="77777777" w:rsidR="007E04DE" w:rsidRPr="006054A5" w:rsidRDefault="007E04DE" w:rsidP="00B01C25">
            <w:pPr>
              <w:autoSpaceDE w:val="0"/>
              <w:autoSpaceDN w:val="0"/>
              <w:adjustRightInd w:val="0"/>
              <w:rPr>
                <w:rFonts w:eastAsiaTheme="minorHAnsi"/>
                <w:lang w:val="id-ID"/>
              </w:rPr>
            </w:pPr>
          </w:p>
        </w:tc>
        <w:tc>
          <w:tcPr>
            <w:tcW w:w="1169" w:type="dxa"/>
            <w:gridSpan w:val="2"/>
            <w:tcBorders>
              <w:top w:val="nil"/>
              <w:left w:val="nil"/>
              <w:bottom w:val="single" w:sz="8" w:space="0" w:color="152935"/>
              <w:right w:val="single" w:sz="8" w:space="0" w:color="E0E0E0"/>
            </w:tcBorders>
            <w:shd w:val="clear" w:color="auto" w:fill="FFFFFF"/>
            <w:vAlign w:val="bottom"/>
          </w:tcPr>
          <w:p w14:paraId="6EA4EAED"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Frequency</w:t>
            </w:r>
          </w:p>
        </w:tc>
        <w:tc>
          <w:tcPr>
            <w:tcW w:w="1030" w:type="dxa"/>
            <w:gridSpan w:val="2"/>
            <w:tcBorders>
              <w:top w:val="nil"/>
              <w:left w:val="single" w:sz="8" w:space="0" w:color="E0E0E0"/>
              <w:bottom w:val="single" w:sz="8" w:space="0" w:color="152935"/>
              <w:right w:val="single" w:sz="8" w:space="0" w:color="E0E0E0"/>
            </w:tcBorders>
            <w:shd w:val="clear" w:color="auto" w:fill="FFFFFF"/>
            <w:vAlign w:val="bottom"/>
          </w:tcPr>
          <w:p w14:paraId="47D5657B"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Percent</w:t>
            </w:r>
          </w:p>
        </w:tc>
        <w:tc>
          <w:tcPr>
            <w:tcW w:w="1399" w:type="dxa"/>
            <w:gridSpan w:val="2"/>
            <w:tcBorders>
              <w:top w:val="nil"/>
              <w:left w:val="single" w:sz="8" w:space="0" w:color="E0E0E0"/>
              <w:bottom w:val="single" w:sz="8" w:space="0" w:color="152935"/>
              <w:right w:val="single" w:sz="8" w:space="0" w:color="E0E0E0"/>
            </w:tcBorders>
            <w:shd w:val="clear" w:color="auto" w:fill="FFFFFF"/>
            <w:vAlign w:val="bottom"/>
          </w:tcPr>
          <w:p w14:paraId="60A3025D"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Valid Percent</w:t>
            </w:r>
          </w:p>
        </w:tc>
        <w:tc>
          <w:tcPr>
            <w:tcW w:w="1887" w:type="dxa"/>
            <w:gridSpan w:val="3"/>
            <w:tcBorders>
              <w:top w:val="nil"/>
              <w:left w:val="single" w:sz="8" w:space="0" w:color="E0E0E0"/>
              <w:bottom w:val="single" w:sz="8" w:space="0" w:color="152935"/>
              <w:right w:val="nil"/>
            </w:tcBorders>
            <w:shd w:val="clear" w:color="auto" w:fill="FFFFFF"/>
            <w:vAlign w:val="bottom"/>
          </w:tcPr>
          <w:p w14:paraId="689E8C17"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Cumulative Percent</w:t>
            </w:r>
          </w:p>
        </w:tc>
      </w:tr>
      <w:tr w:rsidR="007E04DE" w:rsidRPr="006054A5" w14:paraId="5462A1C0" w14:textId="77777777" w:rsidTr="00CA4507">
        <w:trPr>
          <w:cantSplit/>
        </w:trPr>
        <w:tc>
          <w:tcPr>
            <w:tcW w:w="736" w:type="dxa"/>
            <w:vMerge w:val="restart"/>
            <w:tcBorders>
              <w:top w:val="single" w:sz="8" w:space="0" w:color="152935"/>
              <w:left w:val="nil"/>
              <w:bottom w:val="single" w:sz="8" w:space="0" w:color="152935"/>
              <w:right w:val="nil"/>
            </w:tcBorders>
            <w:shd w:val="clear" w:color="auto" w:fill="E0E0E0"/>
          </w:tcPr>
          <w:p w14:paraId="02EBC326"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Valid</w:t>
            </w:r>
          </w:p>
        </w:tc>
        <w:tc>
          <w:tcPr>
            <w:tcW w:w="1292" w:type="dxa"/>
            <w:gridSpan w:val="3"/>
            <w:tcBorders>
              <w:top w:val="single" w:sz="8" w:space="0" w:color="152935"/>
              <w:left w:val="nil"/>
              <w:bottom w:val="single" w:sz="8" w:space="0" w:color="AEAEAE"/>
              <w:right w:val="nil"/>
            </w:tcBorders>
            <w:shd w:val="clear" w:color="auto" w:fill="E0E0E0"/>
          </w:tcPr>
          <w:p w14:paraId="29AA34A4"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IRT</w:t>
            </w:r>
          </w:p>
        </w:tc>
        <w:tc>
          <w:tcPr>
            <w:tcW w:w="1169" w:type="dxa"/>
            <w:gridSpan w:val="2"/>
            <w:tcBorders>
              <w:top w:val="single" w:sz="8" w:space="0" w:color="152935"/>
              <w:left w:val="nil"/>
              <w:bottom w:val="single" w:sz="8" w:space="0" w:color="AEAEAE"/>
              <w:right w:val="single" w:sz="8" w:space="0" w:color="E0E0E0"/>
            </w:tcBorders>
            <w:shd w:val="clear" w:color="auto" w:fill="FFFFFF"/>
          </w:tcPr>
          <w:p w14:paraId="01B23507"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9</w:t>
            </w:r>
          </w:p>
        </w:tc>
        <w:tc>
          <w:tcPr>
            <w:tcW w:w="1030" w:type="dxa"/>
            <w:gridSpan w:val="2"/>
            <w:tcBorders>
              <w:top w:val="single" w:sz="8" w:space="0" w:color="152935"/>
              <w:left w:val="single" w:sz="8" w:space="0" w:color="E0E0E0"/>
              <w:bottom w:val="single" w:sz="8" w:space="0" w:color="AEAEAE"/>
              <w:right w:val="single" w:sz="8" w:space="0" w:color="E0E0E0"/>
            </w:tcBorders>
            <w:shd w:val="clear" w:color="auto" w:fill="FFFFFF"/>
          </w:tcPr>
          <w:p w14:paraId="2CA8EF90"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45,0</w:t>
            </w:r>
          </w:p>
        </w:tc>
        <w:tc>
          <w:tcPr>
            <w:tcW w:w="1399" w:type="dxa"/>
            <w:gridSpan w:val="2"/>
            <w:tcBorders>
              <w:top w:val="single" w:sz="8" w:space="0" w:color="152935"/>
              <w:left w:val="single" w:sz="8" w:space="0" w:color="E0E0E0"/>
              <w:bottom w:val="single" w:sz="8" w:space="0" w:color="AEAEAE"/>
              <w:right w:val="single" w:sz="8" w:space="0" w:color="E0E0E0"/>
            </w:tcBorders>
            <w:shd w:val="clear" w:color="auto" w:fill="FFFFFF"/>
          </w:tcPr>
          <w:p w14:paraId="67FB2C9F"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45,0</w:t>
            </w:r>
          </w:p>
        </w:tc>
        <w:tc>
          <w:tcPr>
            <w:tcW w:w="1887" w:type="dxa"/>
            <w:gridSpan w:val="3"/>
            <w:tcBorders>
              <w:top w:val="single" w:sz="8" w:space="0" w:color="152935"/>
              <w:left w:val="single" w:sz="8" w:space="0" w:color="E0E0E0"/>
              <w:bottom w:val="single" w:sz="8" w:space="0" w:color="AEAEAE"/>
              <w:right w:val="nil"/>
            </w:tcBorders>
            <w:shd w:val="clear" w:color="auto" w:fill="FFFFFF"/>
          </w:tcPr>
          <w:p w14:paraId="29EBC148"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45,0</w:t>
            </w:r>
          </w:p>
        </w:tc>
      </w:tr>
      <w:tr w:rsidR="007E04DE" w:rsidRPr="006054A5" w14:paraId="5192E643"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66E41E3C"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1292" w:type="dxa"/>
            <w:gridSpan w:val="3"/>
            <w:tcBorders>
              <w:top w:val="single" w:sz="8" w:space="0" w:color="AEAEAE"/>
              <w:left w:val="nil"/>
              <w:bottom w:val="single" w:sz="8" w:space="0" w:color="AEAEAE"/>
              <w:right w:val="nil"/>
            </w:tcBorders>
            <w:shd w:val="clear" w:color="auto" w:fill="E0E0E0"/>
          </w:tcPr>
          <w:p w14:paraId="5868DBAE"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Wiraswasta</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49C09407"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3</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14:paraId="7BFBA702"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15,0</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0042E919"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15,0</w:t>
            </w:r>
          </w:p>
        </w:tc>
        <w:tc>
          <w:tcPr>
            <w:tcW w:w="1887" w:type="dxa"/>
            <w:gridSpan w:val="3"/>
            <w:tcBorders>
              <w:top w:val="single" w:sz="8" w:space="0" w:color="AEAEAE"/>
              <w:left w:val="single" w:sz="8" w:space="0" w:color="E0E0E0"/>
              <w:bottom w:val="single" w:sz="8" w:space="0" w:color="AEAEAE"/>
              <w:right w:val="nil"/>
            </w:tcBorders>
            <w:shd w:val="clear" w:color="auto" w:fill="FFFFFF"/>
          </w:tcPr>
          <w:p w14:paraId="21F510D1"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60,0</w:t>
            </w:r>
          </w:p>
        </w:tc>
      </w:tr>
      <w:tr w:rsidR="007E04DE" w:rsidRPr="006054A5" w14:paraId="47404B4D"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0B987362"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1292" w:type="dxa"/>
            <w:gridSpan w:val="3"/>
            <w:tcBorders>
              <w:top w:val="single" w:sz="8" w:space="0" w:color="AEAEAE"/>
              <w:left w:val="nil"/>
              <w:bottom w:val="single" w:sz="8" w:space="0" w:color="AEAEAE"/>
              <w:right w:val="nil"/>
            </w:tcBorders>
            <w:shd w:val="clear" w:color="auto" w:fill="E0E0E0"/>
          </w:tcPr>
          <w:p w14:paraId="728F1E50"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Karyawan</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778AC73D"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3</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14:paraId="220A69D2"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15,0</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048A5E1B"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15,0</w:t>
            </w:r>
          </w:p>
        </w:tc>
        <w:tc>
          <w:tcPr>
            <w:tcW w:w="1887" w:type="dxa"/>
            <w:gridSpan w:val="3"/>
            <w:tcBorders>
              <w:top w:val="single" w:sz="8" w:space="0" w:color="AEAEAE"/>
              <w:left w:val="single" w:sz="8" w:space="0" w:color="E0E0E0"/>
              <w:bottom w:val="single" w:sz="8" w:space="0" w:color="AEAEAE"/>
              <w:right w:val="nil"/>
            </w:tcBorders>
            <w:shd w:val="clear" w:color="auto" w:fill="FFFFFF"/>
          </w:tcPr>
          <w:p w14:paraId="4B48E9DB"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75,0</w:t>
            </w:r>
          </w:p>
        </w:tc>
      </w:tr>
      <w:tr w:rsidR="007E04DE" w:rsidRPr="006054A5" w14:paraId="23DC5101"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0895B386"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1292" w:type="dxa"/>
            <w:gridSpan w:val="3"/>
            <w:tcBorders>
              <w:top w:val="single" w:sz="8" w:space="0" w:color="AEAEAE"/>
              <w:left w:val="nil"/>
              <w:bottom w:val="single" w:sz="8" w:space="0" w:color="AEAEAE"/>
              <w:right w:val="nil"/>
            </w:tcBorders>
            <w:shd w:val="clear" w:color="auto" w:fill="E0E0E0"/>
          </w:tcPr>
          <w:p w14:paraId="7214DA64"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PNS</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250B2FCE"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14:paraId="3935C6E1"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5,0</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5F1B85CB"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5,0</w:t>
            </w:r>
          </w:p>
        </w:tc>
        <w:tc>
          <w:tcPr>
            <w:tcW w:w="1887" w:type="dxa"/>
            <w:gridSpan w:val="3"/>
            <w:tcBorders>
              <w:top w:val="single" w:sz="8" w:space="0" w:color="AEAEAE"/>
              <w:left w:val="single" w:sz="8" w:space="0" w:color="E0E0E0"/>
              <w:bottom w:val="single" w:sz="8" w:space="0" w:color="AEAEAE"/>
              <w:right w:val="nil"/>
            </w:tcBorders>
            <w:shd w:val="clear" w:color="auto" w:fill="FFFFFF"/>
          </w:tcPr>
          <w:p w14:paraId="3DE8B7B4"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80,0</w:t>
            </w:r>
          </w:p>
        </w:tc>
      </w:tr>
      <w:tr w:rsidR="007E04DE" w:rsidRPr="006054A5" w14:paraId="30EDAB59"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561C5A52"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1292" w:type="dxa"/>
            <w:gridSpan w:val="3"/>
            <w:tcBorders>
              <w:top w:val="single" w:sz="8" w:space="0" w:color="AEAEAE"/>
              <w:left w:val="nil"/>
              <w:bottom w:val="single" w:sz="8" w:space="0" w:color="AEAEAE"/>
              <w:right w:val="nil"/>
            </w:tcBorders>
            <w:shd w:val="clear" w:color="auto" w:fill="E0E0E0"/>
          </w:tcPr>
          <w:p w14:paraId="18C1D628"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Pensiunan</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5F417241"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14:paraId="6CC90A84"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77A56129"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w:t>
            </w:r>
          </w:p>
        </w:tc>
        <w:tc>
          <w:tcPr>
            <w:tcW w:w="1887" w:type="dxa"/>
            <w:gridSpan w:val="3"/>
            <w:tcBorders>
              <w:top w:val="single" w:sz="8" w:space="0" w:color="AEAEAE"/>
              <w:left w:val="single" w:sz="8" w:space="0" w:color="E0E0E0"/>
              <w:bottom w:val="single" w:sz="8" w:space="0" w:color="AEAEAE"/>
              <w:right w:val="nil"/>
            </w:tcBorders>
            <w:shd w:val="clear" w:color="auto" w:fill="FFFFFF"/>
          </w:tcPr>
          <w:p w14:paraId="1E8D61CD"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90,0</w:t>
            </w:r>
          </w:p>
        </w:tc>
      </w:tr>
      <w:tr w:rsidR="007E04DE" w:rsidRPr="006054A5" w14:paraId="7B07A3E0"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28D33FD0"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1292" w:type="dxa"/>
            <w:gridSpan w:val="3"/>
            <w:tcBorders>
              <w:top w:val="single" w:sz="8" w:space="0" w:color="AEAEAE"/>
              <w:left w:val="nil"/>
              <w:bottom w:val="single" w:sz="8" w:space="0" w:color="AEAEAE"/>
              <w:right w:val="nil"/>
            </w:tcBorders>
            <w:shd w:val="clear" w:color="auto" w:fill="E0E0E0"/>
          </w:tcPr>
          <w:p w14:paraId="4B43D72B"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Petani</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04A266D7"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14:paraId="654FEDE4"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5,0</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46662EFA"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5,0</w:t>
            </w:r>
          </w:p>
        </w:tc>
        <w:tc>
          <w:tcPr>
            <w:tcW w:w="1887" w:type="dxa"/>
            <w:gridSpan w:val="3"/>
            <w:tcBorders>
              <w:top w:val="single" w:sz="8" w:space="0" w:color="AEAEAE"/>
              <w:left w:val="single" w:sz="8" w:space="0" w:color="E0E0E0"/>
              <w:bottom w:val="single" w:sz="8" w:space="0" w:color="AEAEAE"/>
              <w:right w:val="nil"/>
            </w:tcBorders>
            <w:shd w:val="clear" w:color="auto" w:fill="FFFFFF"/>
          </w:tcPr>
          <w:p w14:paraId="5924FCEB"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95,0</w:t>
            </w:r>
          </w:p>
        </w:tc>
      </w:tr>
      <w:tr w:rsidR="007E04DE" w:rsidRPr="006054A5" w14:paraId="501AC90C"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6F26C6C7"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1292" w:type="dxa"/>
            <w:gridSpan w:val="3"/>
            <w:tcBorders>
              <w:top w:val="single" w:sz="8" w:space="0" w:color="AEAEAE"/>
              <w:left w:val="nil"/>
              <w:bottom w:val="single" w:sz="8" w:space="0" w:color="AEAEAE"/>
              <w:right w:val="nil"/>
            </w:tcBorders>
            <w:shd w:val="clear" w:color="auto" w:fill="E0E0E0"/>
          </w:tcPr>
          <w:p w14:paraId="3DA4AA9E"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Ojek</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71323FA5"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14:paraId="2FC08B63"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5,0</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08B024EB"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5,0</w:t>
            </w:r>
          </w:p>
        </w:tc>
        <w:tc>
          <w:tcPr>
            <w:tcW w:w="1887" w:type="dxa"/>
            <w:gridSpan w:val="3"/>
            <w:tcBorders>
              <w:top w:val="single" w:sz="8" w:space="0" w:color="AEAEAE"/>
              <w:left w:val="single" w:sz="8" w:space="0" w:color="E0E0E0"/>
              <w:bottom w:val="single" w:sz="8" w:space="0" w:color="AEAEAE"/>
              <w:right w:val="nil"/>
            </w:tcBorders>
            <w:shd w:val="clear" w:color="auto" w:fill="FFFFFF"/>
          </w:tcPr>
          <w:p w14:paraId="6884F794"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100,0</w:t>
            </w:r>
          </w:p>
        </w:tc>
      </w:tr>
      <w:tr w:rsidR="007E04DE" w:rsidRPr="006054A5" w14:paraId="05F41083"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2E9FBADC"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1292" w:type="dxa"/>
            <w:gridSpan w:val="3"/>
            <w:tcBorders>
              <w:top w:val="single" w:sz="8" w:space="0" w:color="AEAEAE"/>
              <w:left w:val="nil"/>
              <w:bottom w:val="single" w:sz="8" w:space="0" w:color="152935"/>
              <w:right w:val="nil"/>
            </w:tcBorders>
            <w:shd w:val="clear" w:color="auto" w:fill="E0E0E0"/>
          </w:tcPr>
          <w:p w14:paraId="40D05A2C"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Total</w:t>
            </w:r>
          </w:p>
        </w:tc>
        <w:tc>
          <w:tcPr>
            <w:tcW w:w="1169" w:type="dxa"/>
            <w:gridSpan w:val="2"/>
            <w:tcBorders>
              <w:top w:val="single" w:sz="8" w:space="0" w:color="AEAEAE"/>
              <w:left w:val="nil"/>
              <w:bottom w:val="single" w:sz="8" w:space="0" w:color="152935"/>
              <w:right w:val="single" w:sz="8" w:space="0" w:color="E0E0E0"/>
            </w:tcBorders>
            <w:shd w:val="clear" w:color="auto" w:fill="FFFFFF"/>
          </w:tcPr>
          <w:p w14:paraId="14201212"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20</w:t>
            </w:r>
          </w:p>
        </w:tc>
        <w:tc>
          <w:tcPr>
            <w:tcW w:w="1030" w:type="dxa"/>
            <w:gridSpan w:val="2"/>
            <w:tcBorders>
              <w:top w:val="single" w:sz="8" w:space="0" w:color="AEAEAE"/>
              <w:left w:val="single" w:sz="8" w:space="0" w:color="E0E0E0"/>
              <w:bottom w:val="single" w:sz="8" w:space="0" w:color="152935"/>
              <w:right w:val="single" w:sz="8" w:space="0" w:color="E0E0E0"/>
            </w:tcBorders>
            <w:shd w:val="clear" w:color="auto" w:fill="FFFFFF"/>
          </w:tcPr>
          <w:p w14:paraId="2D61E5FA"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100,0</w:t>
            </w:r>
          </w:p>
        </w:tc>
        <w:tc>
          <w:tcPr>
            <w:tcW w:w="1399" w:type="dxa"/>
            <w:gridSpan w:val="2"/>
            <w:tcBorders>
              <w:top w:val="single" w:sz="8" w:space="0" w:color="AEAEAE"/>
              <w:left w:val="single" w:sz="8" w:space="0" w:color="E0E0E0"/>
              <w:bottom w:val="single" w:sz="8" w:space="0" w:color="152935"/>
              <w:right w:val="single" w:sz="8" w:space="0" w:color="E0E0E0"/>
            </w:tcBorders>
            <w:shd w:val="clear" w:color="auto" w:fill="FFFFFF"/>
          </w:tcPr>
          <w:p w14:paraId="1FC06C75"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100,0</w:t>
            </w:r>
          </w:p>
        </w:tc>
        <w:tc>
          <w:tcPr>
            <w:tcW w:w="1887" w:type="dxa"/>
            <w:gridSpan w:val="3"/>
            <w:tcBorders>
              <w:top w:val="single" w:sz="8" w:space="0" w:color="AEAEAE"/>
              <w:left w:val="single" w:sz="8" w:space="0" w:color="E0E0E0"/>
              <w:bottom w:val="single" w:sz="8" w:space="0" w:color="152935"/>
              <w:right w:val="nil"/>
            </w:tcBorders>
            <w:shd w:val="clear" w:color="auto" w:fill="FFFFFF"/>
            <w:vAlign w:val="center"/>
          </w:tcPr>
          <w:p w14:paraId="340D86AB" w14:textId="77777777" w:rsidR="007E04DE" w:rsidRPr="006054A5" w:rsidRDefault="007E04DE" w:rsidP="00B01C25">
            <w:pPr>
              <w:autoSpaceDE w:val="0"/>
              <w:autoSpaceDN w:val="0"/>
              <w:adjustRightInd w:val="0"/>
              <w:rPr>
                <w:rFonts w:eastAsiaTheme="minorHAnsi"/>
                <w:lang w:val="id-ID"/>
              </w:rPr>
            </w:pPr>
          </w:p>
        </w:tc>
      </w:tr>
      <w:tr w:rsidR="007E04DE" w:rsidRPr="006054A5" w14:paraId="27D5960A" w14:textId="77777777" w:rsidTr="00CA4507">
        <w:trPr>
          <w:gridAfter w:val="1"/>
          <w:wAfter w:w="565" w:type="dxa"/>
          <w:cantSplit/>
        </w:trPr>
        <w:tc>
          <w:tcPr>
            <w:tcW w:w="6948" w:type="dxa"/>
            <w:gridSpan w:val="12"/>
            <w:tcBorders>
              <w:top w:val="nil"/>
              <w:left w:val="nil"/>
              <w:bottom w:val="nil"/>
              <w:right w:val="nil"/>
            </w:tcBorders>
            <w:shd w:val="clear" w:color="auto" w:fill="FFFFFF"/>
            <w:vAlign w:val="center"/>
          </w:tcPr>
          <w:p w14:paraId="229E23F1"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010205"/>
                <w:sz w:val="22"/>
                <w:szCs w:val="22"/>
                <w:lang w:val="id-ID"/>
              </w:rPr>
            </w:pPr>
            <w:r w:rsidRPr="006054A5">
              <w:rPr>
                <w:rFonts w:ascii="Arial" w:eastAsiaTheme="minorHAnsi" w:hAnsi="Arial" w:cs="Arial"/>
                <w:b/>
                <w:bCs/>
                <w:color w:val="010205"/>
                <w:sz w:val="22"/>
                <w:szCs w:val="22"/>
                <w:lang w:val="id-ID"/>
              </w:rPr>
              <w:lastRenderedPageBreak/>
              <w:t>Tests of Normality</w:t>
            </w:r>
          </w:p>
        </w:tc>
      </w:tr>
      <w:tr w:rsidR="007E04DE" w:rsidRPr="006054A5" w14:paraId="13407F7E" w14:textId="77777777" w:rsidTr="00CA4507">
        <w:trPr>
          <w:gridAfter w:val="1"/>
          <w:wAfter w:w="565" w:type="dxa"/>
          <w:cantSplit/>
        </w:trPr>
        <w:tc>
          <w:tcPr>
            <w:tcW w:w="768" w:type="dxa"/>
            <w:gridSpan w:val="2"/>
            <w:vMerge w:val="restart"/>
            <w:tcBorders>
              <w:top w:val="nil"/>
              <w:left w:val="nil"/>
              <w:bottom w:val="nil"/>
              <w:right w:val="nil"/>
            </w:tcBorders>
            <w:shd w:val="clear" w:color="auto" w:fill="FFFFFF"/>
            <w:vAlign w:val="bottom"/>
          </w:tcPr>
          <w:p w14:paraId="47E9CE08" w14:textId="77777777" w:rsidR="007E04DE" w:rsidRPr="006054A5" w:rsidRDefault="007E04DE" w:rsidP="00B01C25">
            <w:pPr>
              <w:autoSpaceDE w:val="0"/>
              <w:autoSpaceDN w:val="0"/>
              <w:adjustRightInd w:val="0"/>
              <w:rPr>
                <w:rFonts w:eastAsiaTheme="minorHAnsi"/>
                <w:lang w:val="id-ID"/>
              </w:rPr>
            </w:pPr>
          </w:p>
        </w:tc>
        <w:tc>
          <w:tcPr>
            <w:tcW w:w="3090" w:type="dxa"/>
            <w:gridSpan w:val="5"/>
            <w:tcBorders>
              <w:top w:val="nil"/>
              <w:left w:val="nil"/>
              <w:bottom w:val="nil"/>
              <w:right w:val="nil"/>
            </w:tcBorders>
            <w:shd w:val="clear" w:color="auto" w:fill="FFFFFF"/>
            <w:vAlign w:val="bottom"/>
          </w:tcPr>
          <w:p w14:paraId="6F91DEEC"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Kolmogorov-Smirnov</w:t>
            </w:r>
            <w:r w:rsidRPr="006054A5">
              <w:rPr>
                <w:rFonts w:ascii="Arial" w:eastAsiaTheme="minorHAnsi" w:hAnsi="Arial" w:cs="Arial"/>
                <w:color w:val="264A60"/>
                <w:sz w:val="18"/>
                <w:szCs w:val="18"/>
                <w:vertAlign w:val="superscript"/>
                <w:lang w:val="id-ID"/>
              </w:rPr>
              <w:t>a</w:t>
            </w:r>
          </w:p>
        </w:tc>
        <w:tc>
          <w:tcPr>
            <w:tcW w:w="3090" w:type="dxa"/>
            <w:gridSpan w:val="5"/>
            <w:tcBorders>
              <w:top w:val="nil"/>
              <w:left w:val="single" w:sz="8" w:space="0" w:color="E0E0E0"/>
              <w:bottom w:val="nil"/>
              <w:right w:val="nil"/>
            </w:tcBorders>
            <w:shd w:val="clear" w:color="auto" w:fill="FFFFFF"/>
            <w:vAlign w:val="bottom"/>
          </w:tcPr>
          <w:p w14:paraId="4A21F1A7"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Shapiro-Wilk</w:t>
            </w:r>
          </w:p>
        </w:tc>
      </w:tr>
      <w:tr w:rsidR="007E04DE" w:rsidRPr="006054A5" w14:paraId="108B12DE" w14:textId="77777777" w:rsidTr="00CA4507">
        <w:trPr>
          <w:gridAfter w:val="1"/>
          <w:wAfter w:w="565" w:type="dxa"/>
          <w:cantSplit/>
        </w:trPr>
        <w:tc>
          <w:tcPr>
            <w:tcW w:w="768" w:type="dxa"/>
            <w:gridSpan w:val="2"/>
            <w:vMerge/>
            <w:tcBorders>
              <w:top w:val="nil"/>
              <w:left w:val="nil"/>
              <w:bottom w:val="nil"/>
              <w:right w:val="nil"/>
            </w:tcBorders>
            <w:shd w:val="clear" w:color="auto" w:fill="FFFFFF"/>
            <w:vAlign w:val="bottom"/>
          </w:tcPr>
          <w:p w14:paraId="2C67C6DD" w14:textId="77777777" w:rsidR="007E04DE" w:rsidRPr="006054A5" w:rsidRDefault="007E04DE" w:rsidP="00B01C25">
            <w:pPr>
              <w:autoSpaceDE w:val="0"/>
              <w:autoSpaceDN w:val="0"/>
              <w:adjustRightInd w:val="0"/>
              <w:rPr>
                <w:rFonts w:ascii="Arial" w:eastAsiaTheme="minorHAnsi" w:hAnsi="Arial" w:cs="Arial"/>
                <w:color w:val="264A60"/>
                <w:sz w:val="18"/>
                <w:szCs w:val="18"/>
                <w:lang w:val="id-ID"/>
              </w:rPr>
            </w:pPr>
          </w:p>
        </w:tc>
        <w:tc>
          <w:tcPr>
            <w:tcW w:w="1030" w:type="dxa"/>
            <w:tcBorders>
              <w:top w:val="nil"/>
              <w:left w:val="nil"/>
              <w:bottom w:val="single" w:sz="8" w:space="0" w:color="152935"/>
              <w:right w:val="single" w:sz="8" w:space="0" w:color="E0E0E0"/>
            </w:tcBorders>
            <w:shd w:val="clear" w:color="auto" w:fill="FFFFFF"/>
            <w:vAlign w:val="bottom"/>
          </w:tcPr>
          <w:p w14:paraId="2444C7B5"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Statistic</w:t>
            </w:r>
          </w:p>
        </w:tc>
        <w:tc>
          <w:tcPr>
            <w:tcW w:w="1030" w:type="dxa"/>
            <w:gridSpan w:val="2"/>
            <w:tcBorders>
              <w:top w:val="nil"/>
              <w:left w:val="single" w:sz="8" w:space="0" w:color="E0E0E0"/>
              <w:bottom w:val="single" w:sz="8" w:space="0" w:color="152935"/>
              <w:right w:val="single" w:sz="8" w:space="0" w:color="E0E0E0"/>
            </w:tcBorders>
            <w:shd w:val="clear" w:color="auto" w:fill="FFFFFF"/>
            <w:vAlign w:val="bottom"/>
          </w:tcPr>
          <w:p w14:paraId="7DAE1FCD"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df</w:t>
            </w:r>
          </w:p>
        </w:tc>
        <w:tc>
          <w:tcPr>
            <w:tcW w:w="1030" w:type="dxa"/>
            <w:gridSpan w:val="2"/>
            <w:tcBorders>
              <w:top w:val="nil"/>
              <w:left w:val="single" w:sz="8" w:space="0" w:color="E0E0E0"/>
              <w:bottom w:val="single" w:sz="8" w:space="0" w:color="152935"/>
              <w:right w:val="nil"/>
            </w:tcBorders>
            <w:shd w:val="clear" w:color="auto" w:fill="FFFFFF"/>
            <w:vAlign w:val="bottom"/>
          </w:tcPr>
          <w:p w14:paraId="1C06EC64"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Sig.</w:t>
            </w:r>
          </w:p>
        </w:tc>
        <w:tc>
          <w:tcPr>
            <w:tcW w:w="1030" w:type="dxa"/>
            <w:gridSpan w:val="2"/>
            <w:tcBorders>
              <w:top w:val="nil"/>
              <w:left w:val="single" w:sz="8" w:space="0" w:color="E0E0E0"/>
              <w:bottom w:val="single" w:sz="8" w:space="0" w:color="152935"/>
              <w:right w:val="single" w:sz="8" w:space="0" w:color="E0E0E0"/>
            </w:tcBorders>
            <w:shd w:val="clear" w:color="auto" w:fill="FFFFFF"/>
            <w:vAlign w:val="bottom"/>
          </w:tcPr>
          <w:p w14:paraId="50A787FA"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Statistic</w:t>
            </w:r>
          </w:p>
        </w:tc>
        <w:tc>
          <w:tcPr>
            <w:tcW w:w="1030" w:type="dxa"/>
            <w:gridSpan w:val="2"/>
            <w:tcBorders>
              <w:top w:val="nil"/>
              <w:left w:val="single" w:sz="8" w:space="0" w:color="E0E0E0"/>
              <w:bottom w:val="single" w:sz="8" w:space="0" w:color="152935"/>
              <w:right w:val="single" w:sz="8" w:space="0" w:color="E0E0E0"/>
            </w:tcBorders>
            <w:shd w:val="clear" w:color="auto" w:fill="FFFFFF"/>
            <w:vAlign w:val="bottom"/>
          </w:tcPr>
          <w:p w14:paraId="46185EE2"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df</w:t>
            </w:r>
          </w:p>
        </w:tc>
        <w:tc>
          <w:tcPr>
            <w:tcW w:w="1030" w:type="dxa"/>
            <w:tcBorders>
              <w:top w:val="nil"/>
              <w:left w:val="single" w:sz="8" w:space="0" w:color="E0E0E0"/>
              <w:bottom w:val="single" w:sz="8" w:space="0" w:color="152935"/>
              <w:right w:val="nil"/>
            </w:tcBorders>
            <w:shd w:val="clear" w:color="auto" w:fill="FFFFFF"/>
            <w:vAlign w:val="bottom"/>
          </w:tcPr>
          <w:p w14:paraId="2FFCCE82"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Sig.</w:t>
            </w:r>
          </w:p>
        </w:tc>
      </w:tr>
      <w:tr w:rsidR="007E04DE" w:rsidRPr="006054A5" w14:paraId="0C9A417F" w14:textId="77777777" w:rsidTr="00CA4507">
        <w:trPr>
          <w:gridAfter w:val="1"/>
          <w:wAfter w:w="565" w:type="dxa"/>
          <w:cantSplit/>
        </w:trPr>
        <w:tc>
          <w:tcPr>
            <w:tcW w:w="768" w:type="dxa"/>
            <w:gridSpan w:val="2"/>
            <w:tcBorders>
              <w:top w:val="single" w:sz="8" w:space="0" w:color="152935"/>
              <w:left w:val="nil"/>
              <w:bottom w:val="single" w:sz="8" w:space="0" w:color="152935"/>
              <w:right w:val="nil"/>
            </w:tcBorders>
            <w:shd w:val="clear" w:color="auto" w:fill="E0E0E0"/>
          </w:tcPr>
          <w:p w14:paraId="425F869F"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Umur</w:t>
            </w:r>
          </w:p>
        </w:tc>
        <w:tc>
          <w:tcPr>
            <w:tcW w:w="1030" w:type="dxa"/>
            <w:tcBorders>
              <w:top w:val="single" w:sz="8" w:space="0" w:color="152935"/>
              <w:left w:val="nil"/>
              <w:bottom w:val="single" w:sz="8" w:space="0" w:color="152935"/>
              <w:right w:val="single" w:sz="8" w:space="0" w:color="E0E0E0"/>
            </w:tcBorders>
            <w:shd w:val="clear" w:color="auto" w:fill="FFFFFF"/>
          </w:tcPr>
          <w:p w14:paraId="65BC4F89"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,210</w:t>
            </w:r>
          </w:p>
        </w:tc>
        <w:tc>
          <w:tcPr>
            <w:tcW w:w="1030" w:type="dxa"/>
            <w:gridSpan w:val="2"/>
            <w:tcBorders>
              <w:top w:val="single" w:sz="8" w:space="0" w:color="152935"/>
              <w:left w:val="single" w:sz="8" w:space="0" w:color="E0E0E0"/>
              <w:bottom w:val="single" w:sz="8" w:space="0" w:color="152935"/>
              <w:right w:val="single" w:sz="8" w:space="0" w:color="E0E0E0"/>
            </w:tcBorders>
            <w:shd w:val="clear" w:color="auto" w:fill="FFFFFF"/>
          </w:tcPr>
          <w:p w14:paraId="04442971"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20</w:t>
            </w:r>
          </w:p>
        </w:tc>
        <w:tc>
          <w:tcPr>
            <w:tcW w:w="1030" w:type="dxa"/>
            <w:gridSpan w:val="2"/>
            <w:tcBorders>
              <w:top w:val="single" w:sz="8" w:space="0" w:color="152935"/>
              <w:left w:val="single" w:sz="8" w:space="0" w:color="E0E0E0"/>
              <w:bottom w:val="single" w:sz="8" w:space="0" w:color="152935"/>
              <w:right w:val="nil"/>
            </w:tcBorders>
            <w:shd w:val="clear" w:color="auto" w:fill="FFFFFF"/>
          </w:tcPr>
          <w:p w14:paraId="45F69264"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,021</w:t>
            </w:r>
          </w:p>
        </w:tc>
        <w:tc>
          <w:tcPr>
            <w:tcW w:w="1030" w:type="dxa"/>
            <w:gridSpan w:val="2"/>
            <w:tcBorders>
              <w:top w:val="single" w:sz="8" w:space="0" w:color="152935"/>
              <w:left w:val="single" w:sz="8" w:space="0" w:color="E0E0E0"/>
              <w:bottom w:val="single" w:sz="8" w:space="0" w:color="152935"/>
              <w:right w:val="single" w:sz="8" w:space="0" w:color="E0E0E0"/>
            </w:tcBorders>
            <w:shd w:val="clear" w:color="auto" w:fill="FFFFFF"/>
          </w:tcPr>
          <w:p w14:paraId="1F5AE4F7"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,899</w:t>
            </w:r>
          </w:p>
        </w:tc>
        <w:tc>
          <w:tcPr>
            <w:tcW w:w="1030" w:type="dxa"/>
            <w:gridSpan w:val="2"/>
            <w:tcBorders>
              <w:top w:val="single" w:sz="8" w:space="0" w:color="152935"/>
              <w:left w:val="single" w:sz="8" w:space="0" w:color="E0E0E0"/>
              <w:bottom w:val="single" w:sz="8" w:space="0" w:color="152935"/>
              <w:right w:val="single" w:sz="8" w:space="0" w:color="E0E0E0"/>
            </w:tcBorders>
            <w:shd w:val="clear" w:color="auto" w:fill="FFFFFF"/>
          </w:tcPr>
          <w:p w14:paraId="7D0E9B03"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20</w:t>
            </w:r>
          </w:p>
        </w:tc>
        <w:tc>
          <w:tcPr>
            <w:tcW w:w="1030" w:type="dxa"/>
            <w:tcBorders>
              <w:top w:val="single" w:sz="8" w:space="0" w:color="152935"/>
              <w:left w:val="single" w:sz="8" w:space="0" w:color="E0E0E0"/>
              <w:bottom w:val="single" w:sz="8" w:space="0" w:color="152935"/>
              <w:right w:val="nil"/>
            </w:tcBorders>
            <w:shd w:val="clear" w:color="auto" w:fill="FFFFFF"/>
          </w:tcPr>
          <w:p w14:paraId="345DC6A4"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,040</w:t>
            </w:r>
          </w:p>
        </w:tc>
      </w:tr>
      <w:tr w:rsidR="007E04DE" w:rsidRPr="006054A5" w14:paraId="712E34B7" w14:textId="77777777" w:rsidTr="00CA4507">
        <w:trPr>
          <w:gridAfter w:val="1"/>
          <w:wAfter w:w="565" w:type="dxa"/>
          <w:cantSplit/>
        </w:trPr>
        <w:tc>
          <w:tcPr>
            <w:tcW w:w="6948" w:type="dxa"/>
            <w:gridSpan w:val="12"/>
            <w:tcBorders>
              <w:top w:val="nil"/>
              <w:left w:val="nil"/>
              <w:bottom w:val="nil"/>
              <w:right w:val="nil"/>
            </w:tcBorders>
            <w:shd w:val="clear" w:color="auto" w:fill="FFFFFF"/>
          </w:tcPr>
          <w:p w14:paraId="14CF564B"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a. Lilliefors Significance Correction</w:t>
            </w:r>
          </w:p>
        </w:tc>
      </w:tr>
    </w:tbl>
    <w:p w14:paraId="3A9DE888" w14:textId="77777777" w:rsidR="007E04DE" w:rsidRPr="006054A5" w:rsidRDefault="007E04DE" w:rsidP="007E04DE">
      <w:pPr>
        <w:autoSpaceDE w:val="0"/>
        <w:autoSpaceDN w:val="0"/>
        <w:adjustRightInd w:val="0"/>
        <w:rPr>
          <w:rFonts w:eastAsiaTheme="minorHAnsi"/>
          <w:lang w:val="id-ID"/>
        </w:rPr>
      </w:pPr>
    </w:p>
    <w:tbl>
      <w:tblPr>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9"/>
        <w:gridCol w:w="2460"/>
        <w:gridCol w:w="1415"/>
        <w:gridCol w:w="1029"/>
        <w:gridCol w:w="1075"/>
      </w:tblGrid>
      <w:tr w:rsidR="007E04DE" w:rsidRPr="006054A5" w14:paraId="16450409" w14:textId="77777777" w:rsidTr="00B01C25">
        <w:trPr>
          <w:cantSplit/>
        </w:trPr>
        <w:tc>
          <w:tcPr>
            <w:tcW w:w="6745" w:type="dxa"/>
            <w:gridSpan w:val="5"/>
            <w:tcBorders>
              <w:top w:val="nil"/>
              <w:left w:val="nil"/>
              <w:bottom w:val="nil"/>
              <w:right w:val="nil"/>
            </w:tcBorders>
            <w:shd w:val="clear" w:color="auto" w:fill="FFFFFF"/>
            <w:vAlign w:val="center"/>
          </w:tcPr>
          <w:p w14:paraId="56EE7D2D"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010205"/>
                <w:sz w:val="22"/>
                <w:szCs w:val="22"/>
                <w:lang w:val="id-ID"/>
              </w:rPr>
            </w:pPr>
            <w:r w:rsidRPr="006054A5">
              <w:rPr>
                <w:rFonts w:ascii="Arial" w:eastAsiaTheme="minorHAnsi" w:hAnsi="Arial" w:cs="Arial"/>
                <w:b/>
                <w:bCs/>
                <w:color w:val="010205"/>
                <w:sz w:val="22"/>
                <w:szCs w:val="22"/>
                <w:lang w:val="id-ID"/>
              </w:rPr>
              <w:t>Descriptives</w:t>
            </w:r>
          </w:p>
        </w:tc>
      </w:tr>
      <w:tr w:rsidR="007E04DE" w:rsidRPr="006054A5" w14:paraId="4C076EDA" w14:textId="77777777" w:rsidTr="00B01C25">
        <w:trPr>
          <w:cantSplit/>
        </w:trPr>
        <w:tc>
          <w:tcPr>
            <w:tcW w:w="4641" w:type="dxa"/>
            <w:gridSpan w:val="3"/>
            <w:tcBorders>
              <w:top w:val="nil"/>
              <w:left w:val="nil"/>
              <w:bottom w:val="single" w:sz="8" w:space="0" w:color="152935"/>
              <w:right w:val="nil"/>
            </w:tcBorders>
            <w:shd w:val="clear" w:color="auto" w:fill="FFFFFF"/>
            <w:vAlign w:val="bottom"/>
          </w:tcPr>
          <w:p w14:paraId="70B89B31" w14:textId="77777777" w:rsidR="007E04DE" w:rsidRPr="006054A5" w:rsidRDefault="007E04DE" w:rsidP="00B01C25">
            <w:pPr>
              <w:autoSpaceDE w:val="0"/>
              <w:autoSpaceDN w:val="0"/>
              <w:adjustRightInd w:val="0"/>
              <w:rPr>
                <w:rFonts w:eastAsiaTheme="minorHAnsi"/>
                <w:lang w:val="id-ID"/>
              </w:rPr>
            </w:pPr>
          </w:p>
        </w:tc>
        <w:tc>
          <w:tcPr>
            <w:tcW w:w="1029" w:type="dxa"/>
            <w:tcBorders>
              <w:top w:val="nil"/>
              <w:left w:val="nil"/>
              <w:bottom w:val="single" w:sz="8" w:space="0" w:color="152935"/>
              <w:right w:val="single" w:sz="8" w:space="0" w:color="E0E0E0"/>
            </w:tcBorders>
            <w:shd w:val="clear" w:color="auto" w:fill="FFFFFF"/>
            <w:vAlign w:val="bottom"/>
          </w:tcPr>
          <w:p w14:paraId="7526A367"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Statistic</w:t>
            </w:r>
          </w:p>
        </w:tc>
        <w:tc>
          <w:tcPr>
            <w:tcW w:w="1075" w:type="dxa"/>
            <w:tcBorders>
              <w:top w:val="nil"/>
              <w:left w:val="single" w:sz="8" w:space="0" w:color="E0E0E0"/>
              <w:bottom w:val="single" w:sz="8" w:space="0" w:color="152935"/>
              <w:right w:val="nil"/>
            </w:tcBorders>
            <w:shd w:val="clear" w:color="auto" w:fill="FFFFFF"/>
            <w:vAlign w:val="bottom"/>
          </w:tcPr>
          <w:p w14:paraId="6657A951" w14:textId="77777777" w:rsidR="007E04DE" w:rsidRPr="006054A5" w:rsidRDefault="007E04DE" w:rsidP="00B01C25">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Std. Error</w:t>
            </w:r>
          </w:p>
        </w:tc>
      </w:tr>
      <w:tr w:rsidR="007E04DE" w:rsidRPr="006054A5" w14:paraId="3DAFC651" w14:textId="77777777" w:rsidTr="00B01C25">
        <w:trPr>
          <w:cantSplit/>
        </w:trPr>
        <w:tc>
          <w:tcPr>
            <w:tcW w:w="768" w:type="dxa"/>
            <w:vMerge w:val="restart"/>
            <w:tcBorders>
              <w:top w:val="single" w:sz="8" w:space="0" w:color="152935"/>
              <w:left w:val="nil"/>
              <w:bottom w:val="single" w:sz="8" w:space="0" w:color="152935"/>
              <w:right w:val="nil"/>
            </w:tcBorders>
            <w:shd w:val="clear" w:color="auto" w:fill="E0E0E0"/>
          </w:tcPr>
          <w:p w14:paraId="543486A6"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Umur</w:t>
            </w:r>
          </w:p>
        </w:tc>
        <w:tc>
          <w:tcPr>
            <w:tcW w:w="3873" w:type="dxa"/>
            <w:gridSpan w:val="2"/>
            <w:tcBorders>
              <w:top w:val="single" w:sz="8" w:space="0" w:color="152935"/>
              <w:left w:val="nil"/>
              <w:bottom w:val="nil"/>
              <w:right w:val="nil"/>
            </w:tcBorders>
            <w:shd w:val="clear" w:color="auto" w:fill="E0E0E0"/>
          </w:tcPr>
          <w:p w14:paraId="7E1E65E4"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Mean</w:t>
            </w:r>
          </w:p>
        </w:tc>
        <w:tc>
          <w:tcPr>
            <w:tcW w:w="1029" w:type="dxa"/>
            <w:tcBorders>
              <w:top w:val="single" w:sz="8" w:space="0" w:color="152935"/>
              <w:left w:val="nil"/>
              <w:bottom w:val="nil"/>
              <w:right w:val="single" w:sz="8" w:space="0" w:color="E0E0E0"/>
            </w:tcBorders>
            <w:shd w:val="clear" w:color="auto" w:fill="FFFFFF"/>
          </w:tcPr>
          <w:p w14:paraId="6F37E8FE"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43,60</w:t>
            </w:r>
          </w:p>
        </w:tc>
        <w:tc>
          <w:tcPr>
            <w:tcW w:w="1075" w:type="dxa"/>
            <w:tcBorders>
              <w:top w:val="single" w:sz="8" w:space="0" w:color="152935"/>
              <w:left w:val="single" w:sz="8" w:space="0" w:color="E0E0E0"/>
              <w:bottom w:val="nil"/>
              <w:right w:val="nil"/>
            </w:tcBorders>
            <w:shd w:val="clear" w:color="auto" w:fill="FFFFFF"/>
          </w:tcPr>
          <w:p w14:paraId="4EF23A34"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2,981</w:t>
            </w:r>
          </w:p>
        </w:tc>
      </w:tr>
      <w:tr w:rsidR="007E04DE" w:rsidRPr="006054A5" w14:paraId="6A76F0A2"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1B57DAB5"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2459" w:type="dxa"/>
            <w:vMerge w:val="restart"/>
            <w:tcBorders>
              <w:top w:val="single" w:sz="8" w:space="0" w:color="AEAEAE"/>
              <w:left w:val="nil"/>
              <w:bottom w:val="nil"/>
              <w:right w:val="nil"/>
            </w:tcBorders>
            <w:shd w:val="clear" w:color="auto" w:fill="E0E0E0"/>
          </w:tcPr>
          <w:p w14:paraId="146E1DF5"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95% Confidence Interval for Mean</w:t>
            </w:r>
          </w:p>
        </w:tc>
        <w:tc>
          <w:tcPr>
            <w:tcW w:w="1414" w:type="dxa"/>
            <w:tcBorders>
              <w:top w:val="single" w:sz="8" w:space="0" w:color="AEAEAE"/>
              <w:left w:val="nil"/>
              <w:bottom w:val="single" w:sz="8" w:space="0" w:color="AEAEAE"/>
              <w:right w:val="nil"/>
            </w:tcBorders>
            <w:shd w:val="clear" w:color="auto" w:fill="E0E0E0"/>
          </w:tcPr>
          <w:p w14:paraId="5F800F6D"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4EDCB71E"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37,36</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0469D0AB" w14:textId="77777777" w:rsidR="007E04DE" w:rsidRPr="006054A5" w:rsidRDefault="007E04DE" w:rsidP="00B01C25">
            <w:pPr>
              <w:autoSpaceDE w:val="0"/>
              <w:autoSpaceDN w:val="0"/>
              <w:adjustRightInd w:val="0"/>
              <w:rPr>
                <w:rFonts w:eastAsiaTheme="minorHAnsi"/>
                <w:lang w:val="id-ID"/>
              </w:rPr>
            </w:pPr>
          </w:p>
        </w:tc>
      </w:tr>
      <w:tr w:rsidR="007E04DE" w:rsidRPr="006054A5" w14:paraId="6E85E74E"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6FFA5FC0" w14:textId="77777777" w:rsidR="007E04DE" w:rsidRPr="006054A5" w:rsidRDefault="007E04DE" w:rsidP="00B01C25">
            <w:pPr>
              <w:autoSpaceDE w:val="0"/>
              <w:autoSpaceDN w:val="0"/>
              <w:adjustRightInd w:val="0"/>
              <w:rPr>
                <w:rFonts w:eastAsiaTheme="minorHAnsi"/>
                <w:lang w:val="id-ID"/>
              </w:rPr>
            </w:pPr>
          </w:p>
        </w:tc>
        <w:tc>
          <w:tcPr>
            <w:tcW w:w="2459" w:type="dxa"/>
            <w:vMerge/>
            <w:tcBorders>
              <w:top w:val="single" w:sz="8" w:space="0" w:color="AEAEAE"/>
              <w:left w:val="nil"/>
              <w:bottom w:val="nil"/>
              <w:right w:val="nil"/>
            </w:tcBorders>
            <w:shd w:val="clear" w:color="auto" w:fill="E0E0E0"/>
          </w:tcPr>
          <w:p w14:paraId="73382DFA" w14:textId="77777777" w:rsidR="007E04DE" w:rsidRPr="006054A5" w:rsidRDefault="007E04DE" w:rsidP="00B01C25">
            <w:pPr>
              <w:autoSpaceDE w:val="0"/>
              <w:autoSpaceDN w:val="0"/>
              <w:adjustRightInd w:val="0"/>
              <w:rPr>
                <w:rFonts w:eastAsiaTheme="minorHAnsi"/>
                <w:lang w:val="id-ID"/>
              </w:rPr>
            </w:pPr>
          </w:p>
        </w:tc>
        <w:tc>
          <w:tcPr>
            <w:tcW w:w="1414" w:type="dxa"/>
            <w:tcBorders>
              <w:top w:val="single" w:sz="8" w:space="0" w:color="AEAEAE"/>
              <w:left w:val="nil"/>
              <w:bottom w:val="nil"/>
              <w:right w:val="nil"/>
            </w:tcBorders>
            <w:shd w:val="clear" w:color="auto" w:fill="E0E0E0"/>
          </w:tcPr>
          <w:p w14:paraId="4D48B8F2"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Upper Bound</w:t>
            </w:r>
          </w:p>
        </w:tc>
        <w:tc>
          <w:tcPr>
            <w:tcW w:w="1029" w:type="dxa"/>
            <w:tcBorders>
              <w:top w:val="single" w:sz="8" w:space="0" w:color="AEAEAE"/>
              <w:left w:val="nil"/>
              <w:bottom w:val="nil"/>
              <w:right w:val="single" w:sz="8" w:space="0" w:color="E0E0E0"/>
            </w:tcBorders>
            <w:shd w:val="clear" w:color="auto" w:fill="FFFFFF"/>
          </w:tcPr>
          <w:p w14:paraId="79EBEFC1"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49,84</w:t>
            </w:r>
          </w:p>
        </w:tc>
        <w:tc>
          <w:tcPr>
            <w:tcW w:w="1075" w:type="dxa"/>
            <w:tcBorders>
              <w:top w:val="single" w:sz="8" w:space="0" w:color="AEAEAE"/>
              <w:left w:val="single" w:sz="8" w:space="0" w:color="E0E0E0"/>
              <w:bottom w:val="nil"/>
              <w:right w:val="nil"/>
            </w:tcBorders>
            <w:shd w:val="clear" w:color="auto" w:fill="FFFFFF"/>
            <w:vAlign w:val="center"/>
          </w:tcPr>
          <w:p w14:paraId="6B59C921" w14:textId="77777777" w:rsidR="007E04DE" w:rsidRPr="006054A5" w:rsidRDefault="007E04DE" w:rsidP="00B01C25">
            <w:pPr>
              <w:autoSpaceDE w:val="0"/>
              <w:autoSpaceDN w:val="0"/>
              <w:adjustRightInd w:val="0"/>
              <w:rPr>
                <w:rFonts w:eastAsiaTheme="minorHAnsi"/>
                <w:lang w:val="id-ID"/>
              </w:rPr>
            </w:pPr>
          </w:p>
        </w:tc>
      </w:tr>
      <w:tr w:rsidR="007E04DE" w:rsidRPr="006054A5" w14:paraId="1A7588C7"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22077FF7" w14:textId="77777777" w:rsidR="007E04DE" w:rsidRPr="006054A5" w:rsidRDefault="007E04DE" w:rsidP="00B01C25">
            <w:pPr>
              <w:autoSpaceDE w:val="0"/>
              <w:autoSpaceDN w:val="0"/>
              <w:adjustRightInd w:val="0"/>
              <w:rPr>
                <w:rFonts w:eastAsiaTheme="minorHAnsi"/>
                <w:lang w:val="id-ID"/>
              </w:rPr>
            </w:pPr>
          </w:p>
        </w:tc>
        <w:tc>
          <w:tcPr>
            <w:tcW w:w="3873" w:type="dxa"/>
            <w:gridSpan w:val="2"/>
            <w:tcBorders>
              <w:top w:val="single" w:sz="8" w:space="0" w:color="AEAEAE"/>
              <w:left w:val="nil"/>
              <w:bottom w:val="nil"/>
              <w:right w:val="nil"/>
            </w:tcBorders>
            <w:shd w:val="clear" w:color="auto" w:fill="E0E0E0"/>
          </w:tcPr>
          <w:p w14:paraId="14C4FE79"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5% Trimmed Mean</w:t>
            </w:r>
          </w:p>
        </w:tc>
        <w:tc>
          <w:tcPr>
            <w:tcW w:w="1029" w:type="dxa"/>
            <w:tcBorders>
              <w:top w:val="single" w:sz="8" w:space="0" w:color="AEAEAE"/>
              <w:left w:val="nil"/>
              <w:bottom w:val="nil"/>
              <w:right w:val="single" w:sz="8" w:space="0" w:color="E0E0E0"/>
            </w:tcBorders>
            <w:shd w:val="clear" w:color="auto" w:fill="FFFFFF"/>
          </w:tcPr>
          <w:p w14:paraId="64633655"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43,78</w:t>
            </w:r>
          </w:p>
        </w:tc>
        <w:tc>
          <w:tcPr>
            <w:tcW w:w="1075" w:type="dxa"/>
            <w:tcBorders>
              <w:top w:val="single" w:sz="8" w:space="0" w:color="AEAEAE"/>
              <w:left w:val="single" w:sz="8" w:space="0" w:color="E0E0E0"/>
              <w:bottom w:val="nil"/>
              <w:right w:val="nil"/>
            </w:tcBorders>
            <w:shd w:val="clear" w:color="auto" w:fill="FFFFFF"/>
            <w:vAlign w:val="center"/>
          </w:tcPr>
          <w:p w14:paraId="4D283491" w14:textId="77777777" w:rsidR="007E04DE" w:rsidRPr="006054A5" w:rsidRDefault="007E04DE" w:rsidP="00B01C25">
            <w:pPr>
              <w:autoSpaceDE w:val="0"/>
              <w:autoSpaceDN w:val="0"/>
              <w:adjustRightInd w:val="0"/>
              <w:rPr>
                <w:rFonts w:eastAsiaTheme="minorHAnsi"/>
                <w:lang w:val="id-ID"/>
              </w:rPr>
            </w:pPr>
          </w:p>
        </w:tc>
      </w:tr>
      <w:tr w:rsidR="007E04DE" w:rsidRPr="006054A5" w14:paraId="6D042DE7"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2A0CF590" w14:textId="77777777" w:rsidR="007E04DE" w:rsidRPr="006054A5" w:rsidRDefault="007E04DE" w:rsidP="00B01C25">
            <w:pPr>
              <w:autoSpaceDE w:val="0"/>
              <w:autoSpaceDN w:val="0"/>
              <w:adjustRightInd w:val="0"/>
              <w:rPr>
                <w:rFonts w:eastAsiaTheme="minorHAnsi"/>
                <w:lang w:val="id-ID"/>
              </w:rPr>
            </w:pPr>
          </w:p>
        </w:tc>
        <w:tc>
          <w:tcPr>
            <w:tcW w:w="3873" w:type="dxa"/>
            <w:gridSpan w:val="2"/>
            <w:tcBorders>
              <w:top w:val="single" w:sz="8" w:space="0" w:color="AEAEAE"/>
              <w:left w:val="nil"/>
              <w:bottom w:val="nil"/>
              <w:right w:val="nil"/>
            </w:tcBorders>
            <w:shd w:val="clear" w:color="auto" w:fill="E0E0E0"/>
          </w:tcPr>
          <w:p w14:paraId="4E3562CA"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Median</w:t>
            </w:r>
          </w:p>
        </w:tc>
        <w:tc>
          <w:tcPr>
            <w:tcW w:w="1029" w:type="dxa"/>
            <w:tcBorders>
              <w:top w:val="single" w:sz="8" w:space="0" w:color="AEAEAE"/>
              <w:left w:val="nil"/>
              <w:bottom w:val="nil"/>
              <w:right w:val="single" w:sz="8" w:space="0" w:color="E0E0E0"/>
            </w:tcBorders>
            <w:shd w:val="clear" w:color="auto" w:fill="FFFFFF"/>
          </w:tcPr>
          <w:p w14:paraId="711BB22D"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42,00</w:t>
            </w:r>
          </w:p>
        </w:tc>
        <w:tc>
          <w:tcPr>
            <w:tcW w:w="1075" w:type="dxa"/>
            <w:tcBorders>
              <w:top w:val="single" w:sz="8" w:space="0" w:color="AEAEAE"/>
              <w:left w:val="single" w:sz="8" w:space="0" w:color="E0E0E0"/>
              <w:bottom w:val="nil"/>
              <w:right w:val="nil"/>
            </w:tcBorders>
            <w:shd w:val="clear" w:color="auto" w:fill="FFFFFF"/>
            <w:vAlign w:val="center"/>
          </w:tcPr>
          <w:p w14:paraId="4E8F5D89" w14:textId="77777777" w:rsidR="007E04DE" w:rsidRPr="006054A5" w:rsidRDefault="007E04DE" w:rsidP="00B01C25">
            <w:pPr>
              <w:autoSpaceDE w:val="0"/>
              <w:autoSpaceDN w:val="0"/>
              <w:adjustRightInd w:val="0"/>
              <w:rPr>
                <w:rFonts w:eastAsiaTheme="minorHAnsi"/>
                <w:lang w:val="id-ID"/>
              </w:rPr>
            </w:pPr>
          </w:p>
        </w:tc>
      </w:tr>
      <w:tr w:rsidR="007E04DE" w:rsidRPr="006054A5" w14:paraId="63B617B7"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5461EEA7" w14:textId="77777777" w:rsidR="007E04DE" w:rsidRPr="006054A5" w:rsidRDefault="007E04DE" w:rsidP="00B01C25">
            <w:pPr>
              <w:autoSpaceDE w:val="0"/>
              <w:autoSpaceDN w:val="0"/>
              <w:adjustRightInd w:val="0"/>
              <w:rPr>
                <w:rFonts w:eastAsiaTheme="minorHAnsi"/>
                <w:lang w:val="id-ID"/>
              </w:rPr>
            </w:pPr>
          </w:p>
        </w:tc>
        <w:tc>
          <w:tcPr>
            <w:tcW w:w="3873" w:type="dxa"/>
            <w:gridSpan w:val="2"/>
            <w:tcBorders>
              <w:top w:val="single" w:sz="8" w:space="0" w:color="AEAEAE"/>
              <w:left w:val="nil"/>
              <w:bottom w:val="nil"/>
              <w:right w:val="nil"/>
            </w:tcBorders>
            <w:shd w:val="clear" w:color="auto" w:fill="E0E0E0"/>
          </w:tcPr>
          <w:p w14:paraId="4C0D60B2"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Variance</w:t>
            </w:r>
          </w:p>
        </w:tc>
        <w:tc>
          <w:tcPr>
            <w:tcW w:w="1029" w:type="dxa"/>
            <w:tcBorders>
              <w:top w:val="single" w:sz="8" w:space="0" w:color="AEAEAE"/>
              <w:left w:val="nil"/>
              <w:bottom w:val="nil"/>
              <w:right w:val="single" w:sz="8" w:space="0" w:color="E0E0E0"/>
            </w:tcBorders>
            <w:shd w:val="clear" w:color="auto" w:fill="FFFFFF"/>
          </w:tcPr>
          <w:p w14:paraId="38437950"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177,726</w:t>
            </w:r>
          </w:p>
        </w:tc>
        <w:tc>
          <w:tcPr>
            <w:tcW w:w="1075" w:type="dxa"/>
            <w:tcBorders>
              <w:top w:val="single" w:sz="8" w:space="0" w:color="AEAEAE"/>
              <w:left w:val="single" w:sz="8" w:space="0" w:color="E0E0E0"/>
              <w:bottom w:val="nil"/>
              <w:right w:val="nil"/>
            </w:tcBorders>
            <w:shd w:val="clear" w:color="auto" w:fill="FFFFFF"/>
            <w:vAlign w:val="center"/>
          </w:tcPr>
          <w:p w14:paraId="0F91B414" w14:textId="77777777" w:rsidR="007E04DE" w:rsidRPr="006054A5" w:rsidRDefault="007E04DE" w:rsidP="00B01C25">
            <w:pPr>
              <w:autoSpaceDE w:val="0"/>
              <w:autoSpaceDN w:val="0"/>
              <w:adjustRightInd w:val="0"/>
              <w:rPr>
                <w:rFonts w:eastAsiaTheme="minorHAnsi"/>
                <w:lang w:val="id-ID"/>
              </w:rPr>
            </w:pPr>
          </w:p>
        </w:tc>
      </w:tr>
      <w:tr w:rsidR="007E04DE" w:rsidRPr="006054A5" w14:paraId="45F7F0B0"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5BB8A703" w14:textId="77777777" w:rsidR="007E04DE" w:rsidRPr="006054A5" w:rsidRDefault="007E04DE" w:rsidP="00B01C25">
            <w:pPr>
              <w:autoSpaceDE w:val="0"/>
              <w:autoSpaceDN w:val="0"/>
              <w:adjustRightInd w:val="0"/>
              <w:rPr>
                <w:rFonts w:eastAsiaTheme="minorHAnsi"/>
                <w:lang w:val="id-ID"/>
              </w:rPr>
            </w:pPr>
          </w:p>
        </w:tc>
        <w:tc>
          <w:tcPr>
            <w:tcW w:w="3873" w:type="dxa"/>
            <w:gridSpan w:val="2"/>
            <w:tcBorders>
              <w:top w:val="single" w:sz="8" w:space="0" w:color="AEAEAE"/>
              <w:left w:val="nil"/>
              <w:bottom w:val="nil"/>
              <w:right w:val="nil"/>
            </w:tcBorders>
            <w:shd w:val="clear" w:color="auto" w:fill="E0E0E0"/>
          </w:tcPr>
          <w:p w14:paraId="55EC0EA2"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Std. Deviation</w:t>
            </w:r>
          </w:p>
        </w:tc>
        <w:tc>
          <w:tcPr>
            <w:tcW w:w="1029" w:type="dxa"/>
            <w:tcBorders>
              <w:top w:val="single" w:sz="8" w:space="0" w:color="AEAEAE"/>
              <w:left w:val="nil"/>
              <w:bottom w:val="nil"/>
              <w:right w:val="single" w:sz="8" w:space="0" w:color="E0E0E0"/>
            </w:tcBorders>
            <w:shd w:val="clear" w:color="auto" w:fill="FFFFFF"/>
          </w:tcPr>
          <w:p w14:paraId="5BFA2FF2"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13,331</w:t>
            </w:r>
          </w:p>
        </w:tc>
        <w:tc>
          <w:tcPr>
            <w:tcW w:w="1075" w:type="dxa"/>
            <w:tcBorders>
              <w:top w:val="single" w:sz="8" w:space="0" w:color="AEAEAE"/>
              <w:left w:val="single" w:sz="8" w:space="0" w:color="E0E0E0"/>
              <w:bottom w:val="nil"/>
              <w:right w:val="nil"/>
            </w:tcBorders>
            <w:shd w:val="clear" w:color="auto" w:fill="FFFFFF"/>
            <w:vAlign w:val="center"/>
          </w:tcPr>
          <w:p w14:paraId="280E419D" w14:textId="77777777" w:rsidR="007E04DE" w:rsidRPr="006054A5" w:rsidRDefault="007E04DE" w:rsidP="00B01C25">
            <w:pPr>
              <w:autoSpaceDE w:val="0"/>
              <w:autoSpaceDN w:val="0"/>
              <w:adjustRightInd w:val="0"/>
              <w:rPr>
                <w:rFonts w:eastAsiaTheme="minorHAnsi"/>
                <w:lang w:val="id-ID"/>
              </w:rPr>
            </w:pPr>
          </w:p>
        </w:tc>
      </w:tr>
      <w:tr w:rsidR="007E04DE" w:rsidRPr="006054A5" w14:paraId="6A547DEB"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53D962CF" w14:textId="77777777" w:rsidR="007E04DE" w:rsidRPr="006054A5" w:rsidRDefault="007E04DE" w:rsidP="00B01C25">
            <w:pPr>
              <w:autoSpaceDE w:val="0"/>
              <w:autoSpaceDN w:val="0"/>
              <w:adjustRightInd w:val="0"/>
              <w:rPr>
                <w:rFonts w:eastAsiaTheme="minorHAnsi"/>
                <w:lang w:val="id-ID"/>
              </w:rPr>
            </w:pPr>
          </w:p>
        </w:tc>
        <w:tc>
          <w:tcPr>
            <w:tcW w:w="3873" w:type="dxa"/>
            <w:gridSpan w:val="2"/>
            <w:tcBorders>
              <w:top w:val="single" w:sz="8" w:space="0" w:color="AEAEAE"/>
              <w:left w:val="nil"/>
              <w:bottom w:val="nil"/>
              <w:right w:val="nil"/>
            </w:tcBorders>
            <w:shd w:val="clear" w:color="auto" w:fill="E0E0E0"/>
          </w:tcPr>
          <w:p w14:paraId="55B074FE"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Minimum</w:t>
            </w:r>
          </w:p>
        </w:tc>
        <w:tc>
          <w:tcPr>
            <w:tcW w:w="1029" w:type="dxa"/>
            <w:tcBorders>
              <w:top w:val="single" w:sz="8" w:space="0" w:color="AEAEAE"/>
              <w:left w:val="nil"/>
              <w:bottom w:val="nil"/>
              <w:right w:val="single" w:sz="8" w:space="0" w:color="E0E0E0"/>
            </w:tcBorders>
            <w:shd w:val="clear" w:color="auto" w:fill="FFFFFF"/>
          </w:tcPr>
          <w:p w14:paraId="6D850D49"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23</w:t>
            </w:r>
          </w:p>
        </w:tc>
        <w:tc>
          <w:tcPr>
            <w:tcW w:w="1075" w:type="dxa"/>
            <w:tcBorders>
              <w:top w:val="single" w:sz="8" w:space="0" w:color="AEAEAE"/>
              <w:left w:val="single" w:sz="8" w:space="0" w:color="E0E0E0"/>
              <w:bottom w:val="nil"/>
              <w:right w:val="nil"/>
            </w:tcBorders>
            <w:shd w:val="clear" w:color="auto" w:fill="FFFFFF"/>
            <w:vAlign w:val="center"/>
          </w:tcPr>
          <w:p w14:paraId="245BA1A2" w14:textId="77777777" w:rsidR="007E04DE" w:rsidRPr="006054A5" w:rsidRDefault="007E04DE" w:rsidP="00B01C25">
            <w:pPr>
              <w:autoSpaceDE w:val="0"/>
              <w:autoSpaceDN w:val="0"/>
              <w:adjustRightInd w:val="0"/>
              <w:rPr>
                <w:rFonts w:eastAsiaTheme="minorHAnsi"/>
                <w:lang w:val="id-ID"/>
              </w:rPr>
            </w:pPr>
          </w:p>
        </w:tc>
      </w:tr>
      <w:tr w:rsidR="007E04DE" w:rsidRPr="006054A5" w14:paraId="276F1D8A"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466F97CF" w14:textId="77777777" w:rsidR="007E04DE" w:rsidRPr="006054A5" w:rsidRDefault="007E04DE" w:rsidP="00B01C25">
            <w:pPr>
              <w:autoSpaceDE w:val="0"/>
              <w:autoSpaceDN w:val="0"/>
              <w:adjustRightInd w:val="0"/>
              <w:rPr>
                <w:rFonts w:eastAsiaTheme="minorHAnsi"/>
                <w:lang w:val="id-ID"/>
              </w:rPr>
            </w:pPr>
          </w:p>
        </w:tc>
        <w:tc>
          <w:tcPr>
            <w:tcW w:w="3873" w:type="dxa"/>
            <w:gridSpan w:val="2"/>
            <w:tcBorders>
              <w:top w:val="single" w:sz="8" w:space="0" w:color="AEAEAE"/>
              <w:left w:val="nil"/>
              <w:bottom w:val="nil"/>
              <w:right w:val="nil"/>
            </w:tcBorders>
            <w:shd w:val="clear" w:color="auto" w:fill="E0E0E0"/>
          </w:tcPr>
          <w:p w14:paraId="421FA835"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Maximum</w:t>
            </w:r>
          </w:p>
        </w:tc>
        <w:tc>
          <w:tcPr>
            <w:tcW w:w="1029" w:type="dxa"/>
            <w:tcBorders>
              <w:top w:val="single" w:sz="8" w:space="0" w:color="AEAEAE"/>
              <w:left w:val="nil"/>
              <w:bottom w:val="nil"/>
              <w:right w:val="single" w:sz="8" w:space="0" w:color="E0E0E0"/>
            </w:tcBorders>
            <w:shd w:val="clear" w:color="auto" w:fill="FFFFFF"/>
          </w:tcPr>
          <w:p w14:paraId="5384C215"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61</w:t>
            </w:r>
          </w:p>
        </w:tc>
        <w:tc>
          <w:tcPr>
            <w:tcW w:w="1075" w:type="dxa"/>
            <w:tcBorders>
              <w:top w:val="single" w:sz="8" w:space="0" w:color="AEAEAE"/>
              <w:left w:val="single" w:sz="8" w:space="0" w:color="E0E0E0"/>
              <w:bottom w:val="nil"/>
              <w:right w:val="nil"/>
            </w:tcBorders>
            <w:shd w:val="clear" w:color="auto" w:fill="FFFFFF"/>
            <w:vAlign w:val="center"/>
          </w:tcPr>
          <w:p w14:paraId="27168EC0" w14:textId="77777777" w:rsidR="007E04DE" w:rsidRPr="006054A5" w:rsidRDefault="007E04DE" w:rsidP="00B01C25">
            <w:pPr>
              <w:autoSpaceDE w:val="0"/>
              <w:autoSpaceDN w:val="0"/>
              <w:adjustRightInd w:val="0"/>
              <w:rPr>
                <w:rFonts w:eastAsiaTheme="minorHAnsi"/>
                <w:lang w:val="id-ID"/>
              </w:rPr>
            </w:pPr>
          </w:p>
        </w:tc>
      </w:tr>
      <w:tr w:rsidR="007E04DE" w:rsidRPr="006054A5" w14:paraId="061390D6"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6CCCFD0A" w14:textId="77777777" w:rsidR="007E04DE" w:rsidRPr="006054A5" w:rsidRDefault="007E04DE" w:rsidP="00B01C25">
            <w:pPr>
              <w:autoSpaceDE w:val="0"/>
              <w:autoSpaceDN w:val="0"/>
              <w:adjustRightInd w:val="0"/>
              <w:rPr>
                <w:rFonts w:eastAsiaTheme="minorHAnsi"/>
                <w:lang w:val="id-ID"/>
              </w:rPr>
            </w:pPr>
          </w:p>
        </w:tc>
        <w:tc>
          <w:tcPr>
            <w:tcW w:w="3873" w:type="dxa"/>
            <w:gridSpan w:val="2"/>
            <w:tcBorders>
              <w:top w:val="single" w:sz="8" w:space="0" w:color="AEAEAE"/>
              <w:left w:val="nil"/>
              <w:bottom w:val="nil"/>
              <w:right w:val="nil"/>
            </w:tcBorders>
            <w:shd w:val="clear" w:color="auto" w:fill="E0E0E0"/>
          </w:tcPr>
          <w:p w14:paraId="0F145488"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Range</w:t>
            </w:r>
          </w:p>
        </w:tc>
        <w:tc>
          <w:tcPr>
            <w:tcW w:w="1029" w:type="dxa"/>
            <w:tcBorders>
              <w:top w:val="single" w:sz="8" w:space="0" w:color="AEAEAE"/>
              <w:left w:val="nil"/>
              <w:bottom w:val="nil"/>
              <w:right w:val="single" w:sz="8" w:space="0" w:color="E0E0E0"/>
            </w:tcBorders>
            <w:shd w:val="clear" w:color="auto" w:fill="FFFFFF"/>
          </w:tcPr>
          <w:p w14:paraId="19FBAE77"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38</w:t>
            </w:r>
          </w:p>
        </w:tc>
        <w:tc>
          <w:tcPr>
            <w:tcW w:w="1075" w:type="dxa"/>
            <w:tcBorders>
              <w:top w:val="single" w:sz="8" w:space="0" w:color="AEAEAE"/>
              <w:left w:val="single" w:sz="8" w:space="0" w:color="E0E0E0"/>
              <w:bottom w:val="nil"/>
              <w:right w:val="nil"/>
            </w:tcBorders>
            <w:shd w:val="clear" w:color="auto" w:fill="FFFFFF"/>
            <w:vAlign w:val="center"/>
          </w:tcPr>
          <w:p w14:paraId="6760C287" w14:textId="77777777" w:rsidR="007E04DE" w:rsidRPr="006054A5" w:rsidRDefault="007E04DE" w:rsidP="00B01C25">
            <w:pPr>
              <w:autoSpaceDE w:val="0"/>
              <w:autoSpaceDN w:val="0"/>
              <w:adjustRightInd w:val="0"/>
              <w:rPr>
                <w:rFonts w:eastAsiaTheme="minorHAnsi"/>
                <w:lang w:val="id-ID"/>
              </w:rPr>
            </w:pPr>
          </w:p>
        </w:tc>
      </w:tr>
      <w:tr w:rsidR="007E04DE" w:rsidRPr="006054A5" w14:paraId="3463FFE0"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37A80269" w14:textId="77777777" w:rsidR="007E04DE" w:rsidRPr="006054A5" w:rsidRDefault="007E04DE" w:rsidP="00B01C25">
            <w:pPr>
              <w:autoSpaceDE w:val="0"/>
              <w:autoSpaceDN w:val="0"/>
              <w:adjustRightInd w:val="0"/>
              <w:rPr>
                <w:rFonts w:eastAsiaTheme="minorHAnsi"/>
                <w:lang w:val="id-ID"/>
              </w:rPr>
            </w:pPr>
          </w:p>
        </w:tc>
        <w:tc>
          <w:tcPr>
            <w:tcW w:w="3873" w:type="dxa"/>
            <w:gridSpan w:val="2"/>
            <w:tcBorders>
              <w:top w:val="single" w:sz="8" w:space="0" w:color="AEAEAE"/>
              <w:left w:val="nil"/>
              <w:bottom w:val="nil"/>
              <w:right w:val="nil"/>
            </w:tcBorders>
            <w:shd w:val="clear" w:color="auto" w:fill="E0E0E0"/>
          </w:tcPr>
          <w:p w14:paraId="4371577A"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Interquartile Range</w:t>
            </w:r>
          </w:p>
        </w:tc>
        <w:tc>
          <w:tcPr>
            <w:tcW w:w="1029" w:type="dxa"/>
            <w:tcBorders>
              <w:top w:val="single" w:sz="8" w:space="0" w:color="AEAEAE"/>
              <w:left w:val="nil"/>
              <w:bottom w:val="nil"/>
              <w:right w:val="single" w:sz="8" w:space="0" w:color="E0E0E0"/>
            </w:tcBorders>
            <w:shd w:val="clear" w:color="auto" w:fill="FFFFFF"/>
          </w:tcPr>
          <w:p w14:paraId="6E35BB49"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21</w:t>
            </w:r>
          </w:p>
        </w:tc>
        <w:tc>
          <w:tcPr>
            <w:tcW w:w="1075" w:type="dxa"/>
            <w:tcBorders>
              <w:top w:val="single" w:sz="8" w:space="0" w:color="AEAEAE"/>
              <w:left w:val="single" w:sz="8" w:space="0" w:color="E0E0E0"/>
              <w:bottom w:val="nil"/>
              <w:right w:val="nil"/>
            </w:tcBorders>
            <w:shd w:val="clear" w:color="auto" w:fill="FFFFFF"/>
            <w:vAlign w:val="center"/>
          </w:tcPr>
          <w:p w14:paraId="1E5EC2CD" w14:textId="77777777" w:rsidR="007E04DE" w:rsidRPr="006054A5" w:rsidRDefault="007E04DE" w:rsidP="00B01C25">
            <w:pPr>
              <w:autoSpaceDE w:val="0"/>
              <w:autoSpaceDN w:val="0"/>
              <w:adjustRightInd w:val="0"/>
              <w:rPr>
                <w:rFonts w:eastAsiaTheme="minorHAnsi"/>
                <w:lang w:val="id-ID"/>
              </w:rPr>
            </w:pPr>
          </w:p>
        </w:tc>
      </w:tr>
      <w:tr w:rsidR="007E04DE" w:rsidRPr="006054A5" w14:paraId="015D227E"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7B5C0033" w14:textId="77777777" w:rsidR="007E04DE" w:rsidRPr="006054A5" w:rsidRDefault="007E04DE" w:rsidP="00B01C25">
            <w:pPr>
              <w:autoSpaceDE w:val="0"/>
              <w:autoSpaceDN w:val="0"/>
              <w:adjustRightInd w:val="0"/>
              <w:rPr>
                <w:rFonts w:eastAsiaTheme="minorHAnsi"/>
                <w:lang w:val="id-ID"/>
              </w:rPr>
            </w:pPr>
          </w:p>
        </w:tc>
        <w:tc>
          <w:tcPr>
            <w:tcW w:w="3873" w:type="dxa"/>
            <w:gridSpan w:val="2"/>
            <w:tcBorders>
              <w:top w:val="single" w:sz="8" w:space="0" w:color="AEAEAE"/>
              <w:left w:val="nil"/>
              <w:bottom w:val="nil"/>
              <w:right w:val="nil"/>
            </w:tcBorders>
            <w:shd w:val="clear" w:color="auto" w:fill="E0E0E0"/>
          </w:tcPr>
          <w:p w14:paraId="13809DD7"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Skewness</w:t>
            </w:r>
          </w:p>
        </w:tc>
        <w:tc>
          <w:tcPr>
            <w:tcW w:w="1029" w:type="dxa"/>
            <w:tcBorders>
              <w:top w:val="single" w:sz="8" w:space="0" w:color="AEAEAE"/>
              <w:left w:val="nil"/>
              <w:bottom w:val="nil"/>
              <w:right w:val="single" w:sz="8" w:space="0" w:color="E0E0E0"/>
            </w:tcBorders>
            <w:shd w:val="clear" w:color="auto" w:fill="FFFFFF"/>
          </w:tcPr>
          <w:p w14:paraId="4833F794"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-,185</w:t>
            </w:r>
          </w:p>
        </w:tc>
        <w:tc>
          <w:tcPr>
            <w:tcW w:w="1075" w:type="dxa"/>
            <w:tcBorders>
              <w:top w:val="single" w:sz="8" w:space="0" w:color="AEAEAE"/>
              <w:left w:val="single" w:sz="8" w:space="0" w:color="E0E0E0"/>
              <w:bottom w:val="nil"/>
              <w:right w:val="nil"/>
            </w:tcBorders>
            <w:shd w:val="clear" w:color="auto" w:fill="FFFFFF"/>
          </w:tcPr>
          <w:p w14:paraId="0CADC4A2"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,512</w:t>
            </w:r>
          </w:p>
        </w:tc>
      </w:tr>
      <w:tr w:rsidR="007E04DE" w:rsidRPr="006054A5" w14:paraId="75425A9A"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6D00F29E" w14:textId="77777777" w:rsidR="007E04DE" w:rsidRPr="006054A5" w:rsidRDefault="007E04DE" w:rsidP="00B01C25">
            <w:pPr>
              <w:autoSpaceDE w:val="0"/>
              <w:autoSpaceDN w:val="0"/>
              <w:adjustRightInd w:val="0"/>
              <w:rPr>
                <w:rFonts w:ascii="Arial" w:eastAsiaTheme="minorHAnsi" w:hAnsi="Arial" w:cs="Arial"/>
                <w:color w:val="010205"/>
                <w:sz w:val="18"/>
                <w:szCs w:val="18"/>
                <w:lang w:val="id-ID"/>
              </w:rPr>
            </w:pPr>
          </w:p>
        </w:tc>
        <w:tc>
          <w:tcPr>
            <w:tcW w:w="3873" w:type="dxa"/>
            <w:gridSpan w:val="2"/>
            <w:tcBorders>
              <w:top w:val="single" w:sz="8" w:space="0" w:color="AEAEAE"/>
              <w:left w:val="nil"/>
              <w:bottom w:val="single" w:sz="8" w:space="0" w:color="152935"/>
              <w:right w:val="nil"/>
            </w:tcBorders>
            <w:shd w:val="clear" w:color="auto" w:fill="E0E0E0"/>
          </w:tcPr>
          <w:p w14:paraId="5868961A" w14:textId="77777777" w:rsidR="007E04DE" w:rsidRPr="006054A5" w:rsidRDefault="007E04DE" w:rsidP="00B01C25">
            <w:pPr>
              <w:autoSpaceDE w:val="0"/>
              <w:autoSpaceDN w:val="0"/>
              <w:adjustRightInd w:val="0"/>
              <w:spacing w:line="320" w:lineRule="atLeast"/>
              <w:ind w:left="60" w:right="60"/>
              <w:rPr>
                <w:rFonts w:ascii="Arial" w:eastAsiaTheme="minorHAnsi" w:hAnsi="Arial" w:cs="Arial"/>
                <w:color w:val="264A60"/>
                <w:sz w:val="18"/>
                <w:szCs w:val="18"/>
                <w:lang w:val="id-ID"/>
              </w:rPr>
            </w:pPr>
            <w:r w:rsidRPr="006054A5">
              <w:rPr>
                <w:rFonts w:ascii="Arial" w:eastAsiaTheme="minorHAnsi" w:hAnsi="Arial" w:cs="Arial"/>
                <w:color w:val="264A60"/>
                <w:sz w:val="18"/>
                <w:szCs w:val="18"/>
                <w:lang w:val="id-ID"/>
              </w:rPr>
              <w:t>Kurtosis</w:t>
            </w:r>
          </w:p>
        </w:tc>
        <w:tc>
          <w:tcPr>
            <w:tcW w:w="1029" w:type="dxa"/>
            <w:tcBorders>
              <w:top w:val="single" w:sz="8" w:space="0" w:color="AEAEAE"/>
              <w:left w:val="nil"/>
              <w:bottom w:val="single" w:sz="8" w:space="0" w:color="152935"/>
              <w:right w:val="single" w:sz="8" w:space="0" w:color="E0E0E0"/>
            </w:tcBorders>
            <w:shd w:val="clear" w:color="auto" w:fill="FFFFFF"/>
          </w:tcPr>
          <w:p w14:paraId="3F534ED1"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-1,448</w:t>
            </w:r>
          </w:p>
        </w:tc>
        <w:tc>
          <w:tcPr>
            <w:tcW w:w="1075" w:type="dxa"/>
            <w:tcBorders>
              <w:top w:val="single" w:sz="8" w:space="0" w:color="AEAEAE"/>
              <w:left w:val="single" w:sz="8" w:space="0" w:color="E0E0E0"/>
              <w:bottom w:val="single" w:sz="8" w:space="0" w:color="152935"/>
              <w:right w:val="nil"/>
            </w:tcBorders>
            <w:shd w:val="clear" w:color="auto" w:fill="FFFFFF"/>
          </w:tcPr>
          <w:p w14:paraId="7A038CED" w14:textId="77777777" w:rsidR="007E04DE" w:rsidRPr="006054A5" w:rsidRDefault="007E04DE" w:rsidP="00B01C25">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6054A5">
              <w:rPr>
                <w:rFonts w:ascii="Arial" w:eastAsiaTheme="minorHAnsi" w:hAnsi="Arial" w:cs="Arial"/>
                <w:color w:val="010205"/>
                <w:sz w:val="18"/>
                <w:szCs w:val="18"/>
                <w:lang w:val="id-ID"/>
              </w:rPr>
              <w:t>,992</w:t>
            </w:r>
          </w:p>
        </w:tc>
      </w:tr>
    </w:tbl>
    <w:p w14:paraId="05997297" w14:textId="5CB9ED9A" w:rsidR="007E04DE" w:rsidRDefault="007E04DE" w:rsidP="007E04DE"/>
    <w:p w14:paraId="63DD27C0" w14:textId="77777777" w:rsidR="00CA4507" w:rsidRPr="006054A5" w:rsidRDefault="00CA4507" w:rsidP="007E04DE"/>
    <w:p w14:paraId="6ACDBF74" w14:textId="77777777" w:rsidR="007E04DE" w:rsidRPr="006054A5" w:rsidRDefault="007E04DE" w:rsidP="007E04DE">
      <w:pPr>
        <w:pStyle w:val="Heading1"/>
        <w:rPr>
          <w:lang w:val="id-ID"/>
        </w:rPr>
      </w:pPr>
      <w:bookmarkStart w:id="200" w:name="_Toc125406283"/>
      <w:bookmarkStart w:id="201" w:name="_Toc126216274"/>
      <w:bookmarkStart w:id="202" w:name="_Toc126216354"/>
      <w:r w:rsidRPr="006054A5">
        <w:rPr>
          <w:lang w:val="id-ID"/>
        </w:rPr>
        <w:t>Lampiran Tabel 2</w:t>
      </w:r>
      <w:bookmarkEnd w:id="200"/>
      <w:bookmarkEnd w:id="201"/>
      <w:bookmarkEnd w:id="202"/>
    </w:p>
    <w:p w14:paraId="7236B29C" w14:textId="77777777" w:rsidR="007E04DE" w:rsidRPr="006054A5" w:rsidRDefault="007E04DE" w:rsidP="007E04DE">
      <w:pPr>
        <w:autoSpaceDE w:val="0"/>
        <w:autoSpaceDN w:val="0"/>
        <w:adjustRightInd w:val="0"/>
      </w:pPr>
    </w:p>
    <w:tbl>
      <w:tblPr>
        <w:tblW w:w="69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8"/>
        <w:gridCol w:w="1030"/>
        <w:gridCol w:w="1030"/>
        <w:gridCol w:w="1030"/>
        <w:gridCol w:w="1030"/>
        <w:gridCol w:w="1030"/>
        <w:gridCol w:w="1030"/>
      </w:tblGrid>
      <w:tr w:rsidR="007E04DE" w:rsidRPr="006054A5" w14:paraId="366EEE40" w14:textId="77777777" w:rsidTr="00B01C25">
        <w:trPr>
          <w:cantSplit/>
        </w:trPr>
        <w:tc>
          <w:tcPr>
            <w:tcW w:w="6942" w:type="dxa"/>
            <w:gridSpan w:val="7"/>
            <w:tcBorders>
              <w:top w:val="nil"/>
              <w:left w:val="nil"/>
              <w:bottom w:val="nil"/>
              <w:right w:val="nil"/>
            </w:tcBorders>
            <w:shd w:val="clear" w:color="auto" w:fill="FFFFFF"/>
            <w:vAlign w:val="center"/>
          </w:tcPr>
          <w:p w14:paraId="376EF30C"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Tests of Normality</w:t>
            </w:r>
          </w:p>
        </w:tc>
      </w:tr>
      <w:tr w:rsidR="007E04DE" w:rsidRPr="006054A5" w14:paraId="16FF41A7" w14:textId="77777777" w:rsidTr="00B01C25">
        <w:trPr>
          <w:cantSplit/>
        </w:trPr>
        <w:tc>
          <w:tcPr>
            <w:tcW w:w="768" w:type="dxa"/>
            <w:vMerge w:val="restart"/>
            <w:tcBorders>
              <w:top w:val="nil"/>
              <w:left w:val="nil"/>
              <w:bottom w:val="nil"/>
              <w:right w:val="nil"/>
            </w:tcBorders>
            <w:shd w:val="clear" w:color="auto" w:fill="FFFFFF"/>
            <w:vAlign w:val="bottom"/>
          </w:tcPr>
          <w:p w14:paraId="58B6CD63" w14:textId="77777777" w:rsidR="007E04DE" w:rsidRPr="006054A5" w:rsidRDefault="007E04DE" w:rsidP="00B01C25">
            <w:pPr>
              <w:autoSpaceDE w:val="0"/>
              <w:autoSpaceDN w:val="0"/>
              <w:adjustRightInd w:val="0"/>
            </w:pPr>
          </w:p>
        </w:tc>
        <w:tc>
          <w:tcPr>
            <w:tcW w:w="3087" w:type="dxa"/>
            <w:gridSpan w:val="3"/>
            <w:tcBorders>
              <w:top w:val="nil"/>
              <w:left w:val="nil"/>
              <w:bottom w:val="nil"/>
              <w:right w:val="nil"/>
            </w:tcBorders>
            <w:shd w:val="clear" w:color="auto" w:fill="FFFFFF"/>
            <w:vAlign w:val="bottom"/>
          </w:tcPr>
          <w:p w14:paraId="77F23B62"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Kolmogorov-Smirnov</w:t>
            </w:r>
            <w:r w:rsidRPr="006054A5">
              <w:rPr>
                <w:rFonts w:ascii="Arial" w:hAnsi="Arial" w:cs="Arial"/>
                <w:color w:val="264A60"/>
                <w:sz w:val="18"/>
                <w:szCs w:val="18"/>
                <w:vertAlign w:val="superscript"/>
              </w:rPr>
              <w:t>a</w:t>
            </w:r>
          </w:p>
        </w:tc>
        <w:tc>
          <w:tcPr>
            <w:tcW w:w="3087" w:type="dxa"/>
            <w:gridSpan w:val="3"/>
            <w:tcBorders>
              <w:top w:val="nil"/>
              <w:left w:val="single" w:sz="8" w:space="0" w:color="E0E0E0"/>
              <w:bottom w:val="nil"/>
              <w:right w:val="nil"/>
            </w:tcBorders>
            <w:shd w:val="clear" w:color="auto" w:fill="FFFFFF"/>
            <w:vAlign w:val="bottom"/>
          </w:tcPr>
          <w:p w14:paraId="22DD1870"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Shapiro-Wilk</w:t>
            </w:r>
          </w:p>
        </w:tc>
      </w:tr>
      <w:tr w:rsidR="007E04DE" w:rsidRPr="006054A5" w14:paraId="15C5E6A7" w14:textId="77777777" w:rsidTr="00B01C25">
        <w:trPr>
          <w:cantSplit/>
        </w:trPr>
        <w:tc>
          <w:tcPr>
            <w:tcW w:w="768" w:type="dxa"/>
            <w:vMerge/>
            <w:tcBorders>
              <w:top w:val="nil"/>
              <w:left w:val="nil"/>
              <w:bottom w:val="nil"/>
              <w:right w:val="nil"/>
            </w:tcBorders>
            <w:shd w:val="clear" w:color="auto" w:fill="FFFFFF"/>
            <w:vAlign w:val="bottom"/>
          </w:tcPr>
          <w:p w14:paraId="598669A6" w14:textId="77777777" w:rsidR="007E04DE" w:rsidRPr="006054A5" w:rsidRDefault="007E04DE" w:rsidP="00B01C25">
            <w:pPr>
              <w:autoSpaceDE w:val="0"/>
              <w:autoSpaceDN w:val="0"/>
              <w:adjustRightInd w:val="0"/>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148FF82C"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23074EA"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14:paraId="48023968"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Sig.</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8612320"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18D3C05"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14:paraId="02446AE8"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Sig.</w:t>
            </w:r>
          </w:p>
        </w:tc>
      </w:tr>
      <w:tr w:rsidR="007E04DE" w:rsidRPr="006054A5" w14:paraId="2EA0E430" w14:textId="77777777" w:rsidTr="00B01C25">
        <w:trPr>
          <w:cantSplit/>
        </w:trPr>
        <w:tc>
          <w:tcPr>
            <w:tcW w:w="768" w:type="dxa"/>
            <w:tcBorders>
              <w:top w:val="single" w:sz="8" w:space="0" w:color="152935"/>
              <w:left w:val="nil"/>
              <w:bottom w:val="single" w:sz="8" w:space="0" w:color="152935"/>
              <w:right w:val="nil"/>
            </w:tcBorders>
            <w:shd w:val="clear" w:color="auto" w:fill="E0E0E0"/>
          </w:tcPr>
          <w:p w14:paraId="642E5A2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Umur</w:t>
            </w:r>
          </w:p>
        </w:tc>
        <w:tc>
          <w:tcPr>
            <w:tcW w:w="1029" w:type="dxa"/>
            <w:tcBorders>
              <w:top w:val="single" w:sz="8" w:space="0" w:color="152935"/>
              <w:left w:val="nil"/>
              <w:bottom w:val="single" w:sz="8" w:space="0" w:color="152935"/>
              <w:right w:val="single" w:sz="8" w:space="0" w:color="E0E0E0"/>
            </w:tcBorders>
            <w:shd w:val="clear" w:color="auto" w:fill="FFFFFF"/>
          </w:tcPr>
          <w:p w14:paraId="61447D1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,210</w:t>
            </w:r>
          </w:p>
        </w:tc>
        <w:tc>
          <w:tcPr>
            <w:tcW w:w="1029" w:type="dxa"/>
            <w:tcBorders>
              <w:top w:val="single" w:sz="8" w:space="0" w:color="152935"/>
              <w:left w:val="single" w:sz="8" w:space="0" w:color="E0E0E0"/>
              <w:bottom w:val="single" w:sz="8" w:space="0" w:color="152935"/>
              <w:right w:val="single" w:sz="8" w:space="0" w:color="E0E0E0"/>
            </w:tcBorders>
            <w:shd w:val="clear" w:color="auto" w:fill="FFFFFF"/>
          </w:tcPr>
          <w:p w14:paraId="1B7F40F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c>
          <w:tcPr>
            <w:tcW w:w="1029" w:type="dxa"/>
            <w:tcBorders>
              <w:top w:val="single" w:sz="8" w:space="0" w:color="152935"/>
              <w:left w:val="single" w:sz="8" w:space="0" w:color="E0E0E0"/>
              <w:bottom w:val="single" w:sz="8" w:space="0" w:color="152935"/>
              <w:right w:val="nil"/>
            </w:tcBorders>
            <w:shd w:val="clear" w:color="auto" w:fill="FFFFFF"/>
          </w:tcPr>
          <w:p w14:paraId="7BECB96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,021</w:t>
            </w:r>
          </w:p>
        </w:tc>
        <w:tc>
          <w:tcPr>
            <w:tcW w:w="1029" w:type="dxa"/>
            <w:tcBorders>
              <w:top w:val="single" w:sz="8" w:space="0" w:color="152935"/>
              <w:left w:val="single" w:sz="8" w:space="0" w:color="E0E0E0"/>
              <w:bottom w:val="single" w:sz="8" w:space="0" w:color="152935"/>
              <w:right w:val="single" w:sz="8" w:space="0" w:color="E0E0E0"/>
            </w:tcBorders>
            <w:shd w:val="clear" w:color="auto" w:fill="FFFFFF"/>
          </w:tcPr>
          <w:p w14:paraId="43922EB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,899</w:t>
            </w:r>
          </w:p>
        </w:tc>
        <w:tc>
          <w:tcPr>
            <w:tcW w:w="1029" w:type="dxa"/>
            <w:tcBorders>
              <w:top w:val="single" w:sz="8" w:space="0" w:color="152935"/>
              <w:left w:val="single" w:sz="8" w:space="0" w:color="E0E0E0"/>
              <w:bottom w:val="single" w:sz="8" w:space="0" w:color="152935"/>
              <w:right w:val="single" w:sz="8" w:space="0" w:color="E0E0E0"/>
            </w:tcBorders>
            <w:shd w:val="clear" w:color="auto" w:fill="FFFFFF"/>
          </w:tcPr>
          <w:p w14:paraId="5A16EB3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c>
          <w:tcPr>
            <w:tcW w:w="1029" w:type="dxa"/>
            <w:tcBorders>
              <w:top w:val="single" w:sz="8" w:space="0" w:color="152935"/>
              <w:left w:val="single" w:sz="8" w:space="0" w:color="E0E0E0"/>
              <w:bottom w:val="single" w:sz="8" w:space="0" w:color="152935"/>
              <w:right w:val="nil"/>
            </w:tcBorders>
            <w:shd w:val="clear" w:color="auto" w:fill="FFFFFF"/>
          </w:tcPr>
          <w:p w14:paraId="3C4B44F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,040</w:t>
            </w:r>
          </w:p>
        </w:tc>
      </w:tr>
      <w:tr w:rsidR="007E04DE" w:rsidRPr="006054A5" w14:paraId="689D7B83" w14:textId="77777777" w:rsidTr="00B01C25">
        <w:trPr>
          <w:cantSplit/>
        </w:trPr>
        <w:tc>
          <w:tcPr>
            <w:tcW w:w="6942" w:type="dxa"/>
            <w:gridSpan w:val="7"/>
            <w:tcBorders>
              <w:top w:val="nil"/>
              <w:left w:val="nil"/>
              <w:bottom w:val="nil"/>
              <w:right w:val="nil"/>
            </w:tcBorders>
            <w:shd w:val="clear" w:color="auto" w:fill="FFFFFF"/>
          </w:tcPr>
          <w:p w14:paraId="6D5ECAF8"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a. Lilliefors Significance Correction</w:t>
            </w:r>
          </w:p>
        </w:tc>
      </w:tr>
    </w:tbl>
    <w:p w14:paraId="7C982E52" w14:textId="77777777" w:rsidR="007E04DE" w:rsidRPr="006054A5" w:rsidRDefault="007E04DE" w:rsidP="007E04DE"/>
    <w:p w14:paraId="753608E8" w14:textId="364AE5CA" w:rsidR="007E04DE" w:rsidRDefault="007E04DE" w:rsidP="007E04DE">
      <w:pPr>
        <w:autoSpaceDE w:val="0"/>
        <w:autoSpaceDN w:val="0"/>
        <w:adjustRightInd w:val="0"/>
      </w:pPr>
    </w:p>
    <w:p w14:paraId="725E4594" w14:textId="3757D7EC" w:rsidR="00CA4507" w:rsidRDefault="00CA4507" w:rsidP="007E04DE">
      <w:pPr>
        <w:autoSpaceDE w:val="0"/>
        <w:autoSpaceDN w:val="0"/>
        <w:adjustRightInd w:val="0"/>
      </w:pPr>
    </w:p>
    <w:p w14:paraId="400345D6" w14:textId="589AF90F" w:rsidR="00CA4507" w:rsidRDefault="00CA4507" w:rsidP="007E04DE">
      <w:pPr>
        <w:autoSpaceDE w:val="0"/>
        <w:autoSpaceDN w:val="0"/>
        <w:adjustRightInd w:val="0"/>
      </w:pPr>
    </w:p>
    <w:p w14:paraId="4C5197E1" w14:textId="713C6E00" w:rsidR="00CA4507" w:rsidRDefault="00CA4507" w:rsidP="007E04DE">
      <w:pPr>
        <w:autoSpaceDE w:val="0"/>
        <w:autoSpaceDN w:val="0"/>
        <w:adjustRightInd w:val="0"/>
      </w:pPr>
    </w:p>
    <w:p w14:paraId="3654D8FB" w14:textId="7014ED12" w:rsidR="00CA4507" w:rsidRDefault="00CA4507" w:rsidP="007E04DE">
      <w:pPr>
        <w:autoSpaceDE w:val="0"/>
        <w:autoSpaceDN w:val="0"/>
        <w:adjustRightInd w:val="0"/>
      </w:pPr>
    </w:p>
    <w:p w14:paraId="6DD7CE36" w14:textId="0B0EE56E" w:rsidR="00CA4507" w:rsidRDefault="00CA4507" w:rsidP="007E04DE">
      <w:pPr>
        <w:autoSpaceDE w:val="0"/>
        <w:autoSpaceDN w:val="0"/>
        <w:adjustRightInd w:val="0"/>
      </w:pPr>
    </w:p>
    <w:p w14:paraId="55847185" w14:textId="77777777" w:rsidR="00CA4507" w:rsidRPr="006054A5" w:rsidRDefault="00CA4507" w:rsidP="007E04DE">
      <w:pPr>
        <w:autoSpaceDE w:val="0"/>
        <w:autoSpaceDN w:val="0"/>
        <w:adjustRightInd w:val="0"/>
      </w:pPr>
    </w:p>
    <w:tbl>
      <w:tblPr>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9"/>
        <w:gridCol w:w="2460"/>
        <w:gridCol w:w="1415"/>
        <w:gridCol w:w="1029"/>
        <w:gridCol w:w="1075"/>
      </w:tblGrid>
      <w:tr w:rsidR="007E04DE" w:rsidRPr="006054A5" w14:paraId="727C0A1B" w14:textId="77777777" w:rsidTr="00B01C25">
        <w:trPr>
          <w:cantSplit/>
        </w:trPr>
        <w:tc>
          <w:tcPr>
            <w:tcW w:w="6745" w:type="dxa"/>
            <w:gridSpan w:val="5"/>
            <w:tcBorders>
              <w:top w:val="nil"/>
              <w:left w:val="nil"/>
              <w:bottom w:val="nil"/>
              <w:right w:val="nil"/>
            </w:tcBorders>
            <w:shd w:val="clear" w:color="auto" w:fill="FFFFFF"/>
            <w:vAlign w:val="center"/>
          </w:tcPr>
          <w:p w14:paraId="350095B5"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lastRenderedPageBreak/>
              <w:t>Descriptives</w:t>
            </w:r>
          </w:p>
        </w:tc>
      </w:tr>
      <w:tr w:rsidR="007E04DE" w:rsidRPr="006054A5" w14:paraId="0FACEB66" w14:textId="77777777" w:rsidTr="00B01C25">
        <w:trPr>
          <w:cantSplit/>
        </w:trPr>
        <w:tc>
          <w:tcPr>
            <w:tcW w:w="4641" w:type="dxa"/>
            <w:gridSpan w:val="3"/>
            <w:tcBorders>
              <w:top w:val="nil"/>
              <w:left w:val="nil"/>
              <w:bottom w:val="single" w:sz="8" w:space="0" w:color="152935"/>
              <w:right w:val="nil"/>
            </w:tcBorders>
            <w:shd w:val="clear" w:color="auto" w:fill="FFFFFF"/>
            <w:vAlign w:val="bottom"/>
          </w:tcPr>
          <w:p w14:paraId="1B9CA758" w14:textId="77777777" w:rsidR="007E04DE" w:rsidRPr="006054A5" w:rsidRDefault="007E04DE" w:rsidP="00B01C25">
            <w:pPr>
              <w:autoSpaceDE w:val="0"/>
              <w:autoSpaceDN w:val="0"/>
              <w:adjustRightInd w:val="0"/>
            </w:pPr>
          </w:p>
        </w:tc>
        <w:tc>
          <w:tcPr>
            <w:tcW w:w="1029" w:type="dxa"/>
            <w:tcBorders>
              <w:top w:val="nil"/>
              <w:left w:val="nil"/>
              <w:bottom w:val="single" w:sz="8" w:space="0" w:color="152935"/>
              <w:right w:val="single" w:sz="8" w:space="0" w:color="E0E0E0"/>
            </w:tcBorders>
            <w:shd w:val="clear" w:color="auto" w:fill="FFFFFF"/>
            <w:vAlign w:val="bottom"/>
          </w:tcPr>
          <w:p w14:paraId="63CCA66B"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Statistic</w:t>
            </w:r>
          </w:p>
        </w:tc>
        <w:tc>
          <w:tcPr>
            <w:tcW w:w="1075" w:type="dxa"/>
            <w:tcBorders>
              <w:top w:val="nil"/>
              <w:left w:val="single" w:sz="8" w:space="0" w:color="E0E0E0"/>
              <w:bottom w:val="single" w:sz="8" w:space="0" w:color="152935"/>
              <w:right w:val="nil"/>
            </w:tcBorders>
            <w:shd w:val="clear" w:color="auto" w:fill="FFFFFF"/>
            <w:vAlign w:val="bottom"/>
          </w:tcPr>
          <w:p w14:paraId="3D1953B4"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Std. Error</w:t>
            </w:r>
          </w:p>
        </w:tc>
      </w:tr>
      <w:tr w:rsidR="007E04DE" w:rsidRPr="006054A5" w14:paraId="668B9C0A" w14:textId="77777777" w:rsidTr="00B01C25">
        <w:trPr>
          <w:cantSplit/>
        </w:trPr>
        <w:tc>
          <w:tcPr>
            <w:tcW w:w="768" w:type="dxa"/>
            <w:vMerge w:val="restart"/>
            <w:tcBorders>
              <w:top w:val="single" w:sz="8" w:space="0" w:color="152935"/>
              <w:left w:val="nil"/>
              <w:bottom w:val="single" w:sz="8" w:space="0" w:color="152935"/>
              <w:right w:val="nil"/>
            </w:tcBorders>
            <w:shd w:val="clear" w:color="auto" w:fill="E0E0E0"/>
          </w:tcPr>
          <w:p w14:paraId="77CF54B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Umur</w:t>
            </w:r>
          </w:p>
        </w:tc>
        <w:tc>
          <w:tcPr>
            <w:tcW w:w="3873" w:type="dxa"/>
            <w:gridSpan w:val="2"/>
            <w:tcBorders>
              <w:top w:val="single" w:sz="8" w:space="0" w:color="152935"/>
              <w:left w:val="nil"/>
              <w:bottom w:val="nil"/>
              <w:right w:val="nil"/>
            </w:tcBorders>
            <w:shd w:val="clear" w:color="auto" w:fill="E0E0E0"/>
          </w:tcPr>
          <w:p w14:paraId="67F1ADD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Mean</w:t>
            </w:r>
          </w:p>
        </w:tc>
        <w:tc>
          <w:tcPr>
            <w:tcW w:w="1029" w:type="dxa"/>
            <w:tcBorders>
              <w:top w:val="single" w:sz="8" w:space="0" w:color="152935"/>
              <w:left w:val="nil"/>
              <w:bottom w:val="nil"/>
              <w:right w:val="single" w:sz="8" w:space="0" w:color="E0E0E0"/>
            </w:tcBorders>
            <w:shd w:val="clear" w:color="auto" w:fill="FFFFFF"/>
          </w:tcPr>
          <w:p w14:paraId="3DA72EA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43,60</w:t>
            </w:r>
          </w:p>
        </w:tc>
        <w:tc>
          <w:tcPr>
            <w:tcW w:w="1075" w:type="dxa"/>
            <w:tcBorders>
              <w:top w:val="single" w:sz="8" w:space="0" w:color="152935"/>
              <w:left w:val="single" w:sz="8" w:space="0" w:color="E0E0E0"/>
              <w:bottom w:val="nil"/>
              <w:right w:val="nil"/>
            </w:tcBorders>
            <w:shd w:val="clear" w:color="auto" w:fill="FFFFFF"/>
          </w:tcPr>
          <w:p w14:paraId="51B6A2A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2,981</w:t>
            </w:r>
          </w:p>
        </w:tc>
      </w:tr>
      <w:tr w:rsidR="007E04DE" w:rsidRPr="006054A5" w14:paraId="0E6E2FDC"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14EE19A1" w14:textId="77777777" w:rsidR="007E04DE" w:rsidRPr="006054A5" w:rsidRDefault="007E04DE" w:rsidP="00B01C25">
            <w:pPr>
              <w:autoSpaceDE w:val="0"/>
              <w:autoSpaceDN w:val="0"/>
              <w:adjustRightInd w:val="0"/>
              <w:rPr>
                <w:rFonts w:ascii="Arial" w:hAnsi="Arial" w:cs="Arial"/>
                <w:color w:val="010205"/>
                <w:sz w:val="18"/>
                <w:szCs w:val="18"/>
              </w:rPr>
            </w:pPr>
          </w:p>
        </w:tc>
        <w:tc>
          <w:tcPr>
            <w:tcW w:w="2459" w:type="dxa"/>
            <w:vMerge w:val="restart"/>
            <w:tcBorders>
              <w:top w:val="single" w:sz="8" w:space="0" w:color="AEAEAE"/>
              <w:left w:val="nil"/>
              <w:bottom w:val="nil"/>
              <w:right w:val="nil"/>
            </w:tcBorders>
            <w:shd w:val="clear" w:color="auto" w:fill="E0E0E0"/>
          </w:tcPr>
          <w:p w14:paraId="0D5A01D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95% Confidence Interval for Mean</w:t>
            </w:r>
          </w:p>
        </w:tc>
        <w:tc>
          <w:tcPr>
            <w:tcW w:w="1414" w:type="dxa"/>
            <w:tcBorders>
              <w:top w:val="single" w:sz="8" w:space="0" w:color="AEAEAE"/>
              <w:left w:val="nil"/>
              <w:bottom w:val="single" w:sz="8" w:space="0" w:color="AEAEAE"/>
              <w:right w:val="nil"/>
            </w:tcBorders>
            <w:shd w:val="clear" w:color="auto" w:fill="E0E0E0"/>
          </w:tcPr>
          <w:p w14:paraId="5105727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5905258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37,36</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357CC3BE" w14:textId="77777777" w:rsidR="007E04DE" w:rsidRPr="006054A5" w:rsidRDefault="007E04DE" w:rsidP="00B01C25">
            <w:pPr>
              <w:autoSpaceDE w:val="0"/>
              <w:autoSpaceDN w:val="0"/>
              <w:adjustRightInd w:val="0"/>
            </w:pPr>
          </w:p>
        </w:tc>
      </w:tr>
      <w:tr w:rsidR="007E04DE" w:rsidRPr="006054A5" w14:paraId="6C58337B"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342ECA9D" w14:textId="77777777" w:rsidR="007E04DE" w:rsidRPr="006054A5" w:rsidRDefault="007E04DE" w:rsidP="00B01C25">
            <w:pPr>
              <w:autoSpaceDE w:val="0"/>
              <w:autoSpaceDN w:val="0"/>
              <w:adjustRightInd w:val="0"/>
            </w:pPr>
          </w:p>
        </w:tc>
        <w:tc>
          <w:tcPr>
            <w:tcW w:w="2459" w:type="dxa"/>
            <w:vMerge/>
            <w:tcBorders>
              <w:top w:val="single" w:sz="8" w:space="0" w:color="AEAEAE"/>
              <w:left w:val="nil"/>
              <w:bottom w:val="nil"/>
              <w:right w:val="nil"/>
            </w:tcBorders>
            <w:shd w:val="clear" w:color="auto" w:fill="E0E0E0"/>
          </w:tcPr>
          <w:p w14:paraId="021FABA7" w14:textId="77777777" w:rsidR="007E04DE" w:rsidRPr="006054A5" w:rsidRDefault="007E04DE" w:rsidP="00B01C25">
            <w:pPr>
              <w:autoSpaceDE w:val="0"/>
              <w:autoSpaceDN w:val="0"/>
              <w:adjustRightInd w:val="0"/>
            </w:pPr>
          </w:p>
        </w:tc>
        <w:tc>
          <w:tcPr>
            <w:tcW w:w="1414" w:type="dxa"/>
            <w:tcBorders>
              <w:top w:val="single" w:sz="8" w:space="0" w:color="AEAEAE"/>
              <w:left w:val="nil"/>
              <w:bottom w:val="nil"/>
              <w:right w:val="nil"/>
            </w:tcBorders>
            <w:shd w:val="clear" w:color="auto" w:fill="E0E0E0"/>
          </w:tcPr>
          <w:p w14:paraId="1408C52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Upper Bound</w:t>
            </w:r>
          </w:p>
        </w:tc>
        <w:tc>
          <w:tcPr>
            <w:tcW w:w="1029" w:type="dxa"/>
            <w:tcBorders>
              <w:top w:val="single" w:sz="8" w:space="0" w:color="AEAEAE"/>
              <w:left w:val="nil"/>
              <w:bottom w:val="nil"/>
              <w:right w:val="single" w:sz="8" w:space="0" w:color="E0E0E0"/>
            </w:tcBorders>
            <w:shd w:val="clear" w:color="auto" w:fill="FFFFFF"/>
          </w:tcPr>
          <w:p w14:paraId="2F7FB4A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49,84</w:t>
            </w:r>
          </w:p>
        </w:tc>
        <w:tc>
          <w:tcPr>
            <w:tcW w:w="1075" w:type="dxa"/>
            <w:tcBorders>
              <w:top w:val="single" w:sz="8" w:space="0" w:color="AEAEAE"/>
              <w:left w:val="single" w:sz="8" w:space="0" w:color="E0E0E0"/>
              <w:bottom w:val="nil"/>
              <w:right w:val="nil"/>
            </w:tcBorders>
            <w:shd w:val="clear" w:color="auto" w:fill="FFFFFF"/>
            <w:vAlign w:val="center"/>
          </w:tcPr>
          <w:p w14:paraId="5142021F" w14:textId="77777777" w:rsidR="007E04DE" w:rsidRPr="006054A5" w:rsidRDefault="007E04DE" w:rsidP="00B01C25">
            <w:pPr>
              <w:autoSpaceDE w:val="0"/>
              <w:autoSpaceDN w:val="0"/>
              <w:adjustRightInd w:val="0"/>
            </w:pPr>
          </w:p>
        </w:tc>
      </w:tr>
      <w:tr w:rsidR="007E04DE" w:rsidRPr="006054A5" w14:paraId="2BFAA04C"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0EBBD5D2" w14:textId="77777777" w:rsidR="007E04DE" w:rsidRPr="006054A5" w:rsidRDefault="007E04DE" w:rsidP="00B01C25">
            <w:pPr>
              <w:autoSpaceDE w:val="0"/>
              <w:autoSpaceDN w:val="0"/>
              <w:adjustRightInd w:val="0"/>
            </w:pPr>
          </w:p>
        </w:tc>
        <w:tc>
          <w:tcPr>
            <w:tcW w:w="3873" w:type="dxa"/>
            <w:gridSpan w:val="2"/>
            <w:tcBorders>
              <w:top w:val="single" w:sz="8" w:space="0" w:color="AEAEAE"/>
              <w:left w:val="nil"/>
              <w:bottom w:val="nil"/>
              <w:right w:val="nil"/>
            </w:tcBorders>
            <w:shd w:val="clear" w:color="auto" w:fill="E0E0E0"/>
          </w:tcPr>
          <w:p w14:paraId="57068E9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5% Trimmed Mean</w:t>
            </w:r>
          </w:p>
        </w:tc>
        <w:tc>
          <w:tcPr>
            <w:tcW w:w="1029" w:type="dxa"/>
            <w:tcBorders>
              <w:top w:val="single" w:sz="8" w:space="0" w:color="AEAEAE"/>
              <w:left w:val="nil"/>
              <w:bottom w:val="nil"/>
              <w:right w:val="single" w:sz="8" w:space="0" w:color="E0E0E0"/>
            </w:tcBorders>
            <w:shd w:val="clear" w:color="auto" w:fill="FFFFFF"/>
          </w:tcPr>
          <w:p w14:paraId="319809C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43,78</w:t>
            </w:r>
          </w:p>
        </w:tc>
        <w:tc>
          <w:tcPr>
            <w:tcW w:w="1075" w:type="dxa"/>
            <w:tcBorders>
              <w:top w:val="single" w:sz="8" w:space="0" w:color="AEAEAE"/>
              <w:left w:val="single" w:sz="8" w:space="0" w:color="E0E0E0"/>
              <w:bottom w:val="nil"/>
              <w:right w:val="nil"/>
            </w:tcBorders>
            <w:shd w:val="clear" w:color="auto" w:fill="FFFFFF"/>
            <w:vAlign w:val="center"/>
          </w:tcPr>
          <w:p w14:paraId="30BBB424" w14:textId="77777777" w:rsidR="007E04DE" w:rsidRPr="006054A5" w:rsidRDefault="007E04DE" w:rsidP="00B01C25">
            <w:pPr>
              <w:autoSpaceDE w:val="0"/>
              <w:autoSpaceDN w:val="0"/>
              <w:adjustRightInd w:val="0"/>
            </w:pPr>
          </w:p>
        </w:tc>
      </w:tr>
      <w:tr w:rsidR="007E04DE" w:rsidRPr="006054A5" w14:paraId="24CB16B6"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48E44792" w14:textId="77777777" w:rsidR="007E04DE" w:rsidRPr="006054A5" w:rsidRDefault="007E04DE" w:rsidP="00B01C25">
            <w:pPr>
              <w:autoSpaceDE w:val="0"/>
              <w:autoSpaceDN w:val="0"/>
              <w:adjustRightInd w:val="0"/>
            </w:pPr>
          </w:p>
        </w:tc>
        <w:tc>
          <w:tcPr>
            <w:tcW w:w="3873" w:type="dxa"/>
            <w:gridSpan w:val="2"/>
            <w:tcBorders>
              <w:top w:val="single" w:sz="8" w:space="0" w:color="AEAEAE"/>
              <w:left w:val="nil"/>
              <w:bottom w:val="nil"/>
              <w:right w:val="nil"/>
            </w:tcBorders>
            <w:shd w:val="clear" w:color="auto" w:fill="E0E0E0"/>
          </w:tcPr>
          <w:p w14:paraId="789A7C3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Median</w:t>
            </w:r>
          </w:p>
        </w:tc>
        <w:tc>
          <w:tcPr>
            <w:tcW w:w="1029" w:type="dxa"/>
            <w:tcBorders>
              <w:top w:val="single" w:sz="8" w:space="0" w:color="AEAEAE"/>
              <w:left w:val="nil"/>
              <w:bottom w:val="nil"/>
              <w:right w:val="single" w:sz="8" w:space="0" w:color="E0E0E0"/>
            </w:tcBorders>
            <w:shd w:val="clear" w:color="auto" w:fill="FFFFFF"/>
          </w:tcPr>
          <w:p w14:paraId="599C0B1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42,00</w:t>
            </w:r>
          </w:p>
        </w:tc>
        <w:tc>
          <w:tcPr>
            <w:tcW w:w="1075" w:type="dxa"/>
            <w:tcBorders>
              <w:top w:val="single" w:sz="8" w:space="0" w:color="AEAEAE"/>
              <w:left w:val="single" w:sz="8" w:space="0" w:color="E0E0E0"/>
              <w:bottom w:val="nil"/>
              <w:right w:val="nil"/>
            </w:tcBorders>
            <w:shd w:val="clear" w:color="auto" w:fill="FFFFFF"/>
            <w:vAlign w:val="center"/>
          </w:tcPr>
          <w:p w14:paraId="52626BB6" w14:textId="77777777" w:rsidR="007E04DE" w:rsidRPr="006054A5" w:rsidRDefault="007E04DE" w:rsidP="00B01C25">
            <w:pPr>
              <w:autoSpaceDE w:val="0"/>
              <w:autoSpaceDN w:val="0"/>
              <w:adjustRightInd w:val="0"/>
            </w:pPr>
          </w:p>
        </w:tc>
      </w:tr>
      <w:tr w:rsidR="007E04DE" w:rsidRPr="006054A5" w14:paraId="26ACC32A"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1E3305AF" w14:textId="77777777" w:rsidR="007E04DE" w:rsidRPr="006054A5" w:rsidRDefault="007E04DE" w:rsidP="00B01C25">
            <w:pPr>
              <w:autoSpaceDE w:val="0"/>
              <w:autoSpaceDN w:val="0"/>
              <w:adjustRightInd w:val="0"/>
            </w:pPr>
          </w:p>
        </w:tc>
        <w:tc>
          <w:tcPr>
            <w:tcW w:w="3873" w:type="dxa"/>
            <w:gridSpan w:val="2"/>
            <w:tcBorders>
              <w:top w:val="single" w:sz="8" w:space="0" w:color="AEAEAE"/>
              <w:left w:val="nil"/>
              <w:bottom w:val="nil"/>
              <w:right w:val="nil"/>
            </w:tcBorders>
            <w:shd w:val="clear" w:color="auto" w:fill="E0E0E0"/>
          </w:tcPr>
          <w:p w14:paraId="266DBB9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Variance</w:t>
            </w:r>
          </w:p>
        </w:tc>
        <w:tc>
          <w:tcPr>
            <w:tcW w:w="1029" w:type="dxa"/>
            <w:tcBorders>
              <w:top w:val="single" w:sz="8" w:space="0" w:color="AEAEAE"/>
              <w:left w:val="nil"/>
              <w:bottom w:val="nil"/>
              <w:right w:val="single" w:sz="8" w:space="0" w:color="E0E0E0"/>
            </w:tcBorders>
            <w:shd w:val="clear" w:color="auto" w:fill="FFFFFF"/>
          </w:tcPr>
          <w:p w14:paraId="5AC1EEA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177,726</w:t>
            </w:r>
          </w:p>
        </w:tc>
        <w:tc>
          <w:tcPr>
            <w:tcW w:w="1075" w:type="dxa"/>
            <w:tcBorders>
              <w:top w:val="single" w:sz="8" w:space="0" w:color="AEAEAE"/>
              <w:left w:val="single" w:sz="8" w:space="0" w:color="E0E0E0"/>
              <w:bottom w:val="nil"/>
              <w:right w:val="nil"/>
            </w:tcBorders>
            <w:shd w:val="clear" w:color="auto" w:fill="FFFFFF"/>
            <w:vAlign w:val="center"/>
          </w:tcPr>
          <w:p w14:paraId="5CEDB7B0" w14:textId="77777777" w:rsidR="007E04DE" w:rsidRPr="006054A5" w:rsidRDefault="007E04DE" w:rsidP="00B01C25">
            <w:pPr>
              <w:autoSpaceDE w:val="0"/>
              <w:autoSpaceDN w:val="0"/>
              <w:adjustRightInd w:val="0"/>
            </w:pPr>
          </w:p>
        </w:tc>
      </w:tr>
      <w:tr w:rsidR="007E04DE" w:rsidRPr="006054A5" w14:paraId="32F5A346"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4CC7EF22" w14:textId="77777777" w:rsidR="007E04DE" w:rsidRPr="006054A5" w:rsidRDefault="007E04DE" w:rsidP="00B01C25">
            <w:pPr>
              <w:autoSpaceDE w:val="0"/>
              <w:autoSpaceDN w:val="0"/>
              <w:adjustRightInd w:val="0"/>
            </w:pPr>
          </w:p>
        </w:tc>
        <w:tc>
          <w:tcPr>
            <w:tcW w:w="3873" w:type="dxa"/>
            <w:gridSpan w:val="2"/>
            <w:tcBorders>
              <w:top w:val="single" w:sz="8" w:space="0" w:color="AEAEAE"/>
              <w:left w:val="nil"/>
              <w:bottom w:val="nil"/>
              <w:right w:val="nil"/>
            </w:tcBorders>
            <w:shd w:val="clear" w:color="auto" w:fill="E0E0E0"/>
          </w:tcPr>
          <w:p w14:paraId="2D2DD32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Std. Deviation</w:t>
            </w:r>
          </w:p>
        </w:tc>
        <w:tc>
          <w:tcPr>
            <w:tcW w:w="1029" w:type="dxa"/>
            <w:tcBorders>
              <w:top w:val="single" w:sz="8" w:space="0" w:color="AEAEAE"/>
              <w:left w:val="nil"/>
              <w:bottom w:val="nil"/>
              <w:right w:val="single" w:sz="8" w:space="0" w:color="E0E0E0"/>
            </w:tcBorders>
            <w:shd w:val="clear" w:color="auto" w:fill="FFFFFF"/>
          </w:tcPr>
          <w:p w14:paraId="5209626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13,331</w:t>
            </w:r>
          </w:p>
        </w:tc>
        <w:tc>
          <w:tcPr>
            <w:tcW w:w="1075" w:type="dxa"/>
            <w:tcBorders>
              <w:top w:val="single" w:sz="8" w:space="0" w:color="AEAEAE"/>
              <w:left w:val="single" w:sz="8" w:space="0" w:color="E0E0E0"/>
              <w:bottom w:val="nil"/>
              <w:right w:val="nil"/>
            </w:tcBorders>
            <w:shd w:val="clear" w:color="auto" w:fill="FFFFFF"/>
            <w:vAlign w:val="center"/>
          </w:tcPr>
          <w:p w14:paraId="4D117D02" w14:textId="77777777" w:rsidR="007E04DE" w:rsidRPr="006054A5" w:rsidRDefault="007E04DE" w:rsidP="00B01C25">
            <w:pPr>
              <w:autoSpaceDE w:val="0"/>
              <w:autoSpaceDN w:val="0"/>
              <w:adjustRightInd w:val="0"/>
            </w:pPr>
          </w:p>
        </w:tc>
      </w:tr>
      <w:tr w:rsidR="007E04DE" w:rsidRPr="006054A5" w14:paraId="26BD16A4"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14857D57" w14:textId="77777777" w:rsidR="007E04DE" w:rsidRPr="006054A5" w:rsidRDefault="007E04DE" w:rsidP="00B01C25">
            <w:pPr>
              <w:autoSpaceDE w:val="0"/>
              <w:autoSpaceDN w:val="0"/>
              <w:adjustRightInd w:val="0"/>
            </w:pPr>
          </w:p>
        </w:tc>
        <w:tc>
          <w:tcPr>
            <w:tcW w:w="3873" w:type="dxa"/>
            <w:gridSpan w:val="2"/>
            <w:tcBorders>
              <w:top w:val="single" w:sz="8" w:space="0" w:color="AEAEAE"/>
              <w:left w:val="nil"/>
              <w:bottom w:val="nil"/>
              <w:right w:val="nil"/>
            </w:tcBorders>
            <w:shd w:val="clear" w:color="auto" w:fill="E0E0E0"/>
          </w:tcPr>
          <w:p w14:paraId="60261BF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Minimum</w:t>
            </w:r>
          </w:p>
        </w:tc>
        <w:tc>
          <w:tcPr>
            <w:tcW w:w="1029" w:type="dxa"/>
            <w:tcBorders>
              <w:top w:val="single" w:sz="8" w:space="0" w:color="AEAEAE"/>
              <w:left w:val="nil"/>
              <w:bottom w:val="nil"/>
              <w:right w:val="single" w:sz="8" w:space="0" w:color="E0E0E0"/>
            </w:tcBorders>
            <w:shd w:val="clear" w:color="auto" w:fill="FFFFFF"/>
          </w:tcPr>
          <w:p w14:paraId="310BB6C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23</w:t>
            </w:r>
          </w:p>
        </w:tc>
        <w:tc>
          <w:tcPr>
            <w:tcW w:w="1075" w:type="dxa"/>
            <w:tcBorders>
              <w:top w:val="single" w:sz="8" w:space="0" w:color="AEAEAE"/>
              <w:left w:val="single" w:sz="8" w:space="0" w:color="E0E0E0"/>
              <w:bottom w:val="nil"/>
              <w:right w:val="nil"/>
            </w:tcBorders>
            <w:shd w:val="clear" w:color="auto" w:fill="FFFFFF"/>
            <w:vAlign w:val="center"/>
          </w:tcPr>
          <w:p w14:paraId="296F1D20" w14:textId="77777777" w:rsidR="007E04DE" w:rsidRPr="006054A5" w:rsidRDefault="007E04DE" w:rsidP="00B01C25">
            <w:pPr>
              <w:autoSpaceDE w:val="0"/>
              <w:autoSpaceDN w:val="0"/>
              <w:adjustRightInd w:val="0"/>
            </w:pPr>
          </w:p>
        </w:tc>
      </w:tr>
      <w:tr w:rsidR="007E04DE" w:rsidRPr="006054A5" w14:paraId="058000AB"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3F1A4607" w14:textId="77777777" w:rsidR="007E04DE" w:rsidRPr="006054A5" w:rsidRDefault="007E04DE" w:rsidP="00B01C25">
            <w:pPr>
              <w:autoSpaceDE w:val="0"/>
              <w:autoSpaceDN w:val="0"/>
              <w:adjustRightInd w:val="0"/>
            </w:pPr>
          </w:p>
        </w:tc>
        <w:tc>
          <w:tcPr>
            <w:tcW w:w="3873" w:type="dxa"/>
            <w:gridSpan w:val="2"/>
            <w:tcBorders>
              <w:top w:val="single" w:sz="8" w:space="0" w:color="AEAEAE"/>
              <w:left w:val="nil"/>
              <w:bottom w:val="nil"/>
              <w:right w:val="nil"/>
            </w:tcBorders>
            <w:shd w:val="clear" w:color="auto" w:fill="E0E0E0"/>
          </w:tcPr>
          <w:p w14:paraId="6DFD5A13"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Maximum</w:t>
            </w:r>
          </w:p>
        </w:tc>
        <w:tc>
          <w:tcPr>
            <w:tcW w:w="1029" w:type="dxa"/>
            <w:tcBorders>
              <w:top w:val="single" w:sz="8" w:space="0" w:color="AEAEAE"/>
              <w:left w:val="nil"/>
              <w:bottom w:val="nil"/>
              <w:right w:val="single" w:sz="8" w:space="0" w:color="E0E0E0"/>
            </w:tcBorders>
            <w:shd w:val="clear" w:color="auto" w:fill="FFFFFF"/>
          </w:tcPr>
          <w:p w14:paraId="2B757B7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61</w:t>
            </w:r>
          </w:p>
        </w:tc>
        <w:tc>
          <w:tcPr>
            <w:tcW w:w="1075" w:type="dxa"/>
            <w:tcBorders>
              <w:top w:val="single" w:sz="8" w:space="0" w:color="AEAEAE"/>
              <w:left w:val="single" w:sz="8" w:space="0" w:color="E0E0E0"/>
              <w:bottom w:val="nil"/>
              <w:right w:val="nil"/>
            </w:tcBorders>
            <w:shd w:val="clear" w:color="auto" w:fill="FFFFFF"/>
            <w:vAlign w:val="center"/>
          </w:tcPr>
          <w:p w14:paraId="550D97A9" w14:textId="77777777" w:rsidR="007E04DE" w:rsidRPr="006054A5" w:rsidRDefault="007E04DE" w:rsidP="00B01C25">
            <w:pPr>
              <w:autoSpaceDE w:val="0"/>
              <w:autoSpaceDN w:val="0"/>
              <w:adjustRightInd w:val="0"/>
            </w:pPr>
          </w:p>
        </w:tc>
      </w:tr>
      <w:tr w:rsidR="007E04DE" w:rsidRPr="006054A5" w14:paraId="3F621EDF"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1AA66489" w14:textId="77777777" w:rsidR="007E04DE" w:rsidRPr="006054A5" w:rsidRDefault="007E04DE" w:rsidP="00B01C25">
            <w:pPr>
              <w:autoSpaceDE w:val="0"/>
              <w:autoSpaceDN w:val="0"/>
              <w:adjustRightInd w:val="0"/>
            </w:pPr>
          </w:p>
        </w:tc>
        <w:tc>
          <w:tcPr>
            <w:tcW w:w="3873" w:type="dxa"/>
            <w:gridSpan w:val="2"/>
            <w:tcBorders>
              <w:top w:val="single" w:sz="8" w:space="0" w:color="AEAEAE"/>
              <w:left w:val="nil"/>
              <w:bottom w:val="nil"/>
              <w:right w:val="nil"/>
            </w:tcBorders>
            <w:shd w:val="clear" w:color="auto" w:fill="E0E0E0"/>
          </w:tcPr>
          <w:p w14:paraId="7C6B890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Range</w:t>
            </w:r>
          </w:p>
        </w:tc>
        <w:tc>
          <w:tcPr>
            <w:tcW w:w="1029" w:type="dxa"/>
            <w:tcBorders>
              <w:top w:val="single" w:sz="8" w:space="0" w:color="AEAEAE"/>
              <w:left w:val="nil"/>
              <w:bottom w:val="nil"/>
              <w:right w:val="single" w:sz="8" w:space="0" w:color="E0E0E0"/>
            </w:tcBorders>
            <w:shd w:val="clear" w:color="auto" w:fill="FFFFFF"/>
          </w:tcPr>
          <w:p w14:paraId="4474A04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38</w:t>
            </w:r>
          </w:p>
        </w:tc>
        <w:tc>
          <w:tcPr>
            <w:tcW w:w="1075" w:type="dxa"/>
            <w:tcBorders>
              <w:top w:val="single" w:sz="8" w:space="0" w:color="AEAEAE"/>
              <w:left w:val="single" w:sz="8" w:space="0" w:color="E0E0E0"/>
              <w:bottom w:val="nil"/>
              <w:right w:val="nil"/>
            </w:tcBorders>
            <w:shd w:val="clear" w:color="auto" w:fill="FFFFFF"/>
            <w:vAlign w:val="center"/>
          </w:tcPr>
          <w:p w14:paraId="4936337D" w14:textId="77777777" w:rsidR="007E04DE" w:rsidRPr="006054A5" w:rsidRDefault="007E04DE" w:rsidP="00B01C25">
            <w:pPr>
              <w:autoSpaceDE w:val="0"/>
              <w:autoSpaceDN w:val="0"/>
              <w:adjustRightInd w:val="0"/>
            </w:pPr>
          </w:p>
        </w:tc>
      </w:tr>
      <w:tr w:rsidR="007E04DE" w:rsidRPr="006054A5" w14:paraId="716D21EC"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32473066" w14:textId="77777777" w:rsidR="007E04DE" w:rsidRPr="006054A5" w:rsidRDefault="007E04DE" w:rsidP="00B01C25">
            <w:pPr>
              <w:autoSpaceDE w:val="0"/>
              <w:autoSpaceDN w:val="0"/>
              <w:adjustRightInd w:val="0"/>
            </w:pPr>
          </w:p>
        </w:tc>
        <w:tc>
          <w:tcPr>
            <w:tcW w:w="3873" w:type="dxa"/>
            <w:gridSpan w:val="2"/>
            <w:tcBorders>
              <w:top w:val="single" w:sz="8" w:space="0" w:color="AEAEAE"/>
              <w:left w:val="nil"/>
              <w:bottom w:val="nil"/>
              <w:right w:val="nil"/>
            </w:tcBorders>
            <w:shd w:val="clear" w:color="auto" w:fill="E0E0E0"/>
          </w:tcPr>
          <w:p w14:paraId="7018754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Interquartile Range</w:t>
            </w:r>
          </w:p>
        </w:tc>
        <w:tc>
          <w:tcPr>
            <w:tcW w:w="1029" w:type="dxa"/>
            <w:tcBorders>
              <w:top w:val="single" w:sz="8" w:space="0" w:color="AEAEAE"/>
              <w:left w:val="nil"/>
              <w:bottom w:val="nil"/>
              <w:right w:val="single" w:sz="8" w:space="0" w:color="E0E0E0"/>
            </w:tcBorders>
            <w:shd w:val="clear" w:color="auto" w:fill="FFFFFF"/>
          </w:tcPr>
          <w:p w14:paraId="7558BFF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21</w:t>
            </w:r>
          </w:p>
        </w:tc>
        <w:tc>
          <w:tcPr>
            <w:tcW w:w="1075" w:type="dxa"/>
            <w:tcBorders>
              <w:top w:val="single" w:sz="8" w:space="0" w:color="AEAEAE"/>
              <w:left w:val="single" w:sz="8" w:space="0" w:color="E0E0E0"/>
              <w:bottom w:val="nil"/>
              <w:right w:val="nil"/>
            </w:tcBorders>
            <w:shd w:val="clear" w:color="auto" w:fill="FFFFFF"/>
            <w:vAlign w:val="center"/>
          </w:tcPr>
          <w:p w14:paraId="68C890EF" w14:textId="77777777" w:rsidR="007E04DE" w:rsidRPr="006054A5" w:rsidRDefault="007E04DE" w:rsidP="00B01C25">
            <w:pPr>
              <w:autoSpaceDE w:val="0"/>
              <w:autoSpaceDN w:val="0"/>
              <w:adjustRightInd w:val="0"/>
            </w:pPr>
          </w:p>
        </w:tc>
      </w:tr>
      <w:tr w:rsidR="007E04DE" w:rsidRPr="006054A5" w14:paraId="2C3CE811"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02BB59AB" w14:textId="77777777" w:rsidR="007E04DE" w:rsidRPr="006054A5" w:rsidRDefault="007E04DE" w:rsidP="00B01C25">
            <w:pPr>
              <w:autoSpaceDE w:val="0"/>
              <w:autoSpaceDN w:val="0"/>
              <w:adjustRightInd w:val="0"/>
            </w:pPr>
          </w:p>
        </w:tc>
        <w:tc>
          <w:tcPr>
            <w:tcW w:w="3873" w:type="dxa"/>
            <w:gridSpan w:val="2"/>
            <w:tcBorders>
              <w:top w:val="single" w:sz="8" w:space="0" w:color="AEAEAE"/>
              <w:left w:val="nil"/>
              <w:bottom w:val="nil"/>
              <w:right w:val="nil"/>
            </w:tcBorders>
            <w:shd w:val="clear" w:color="auto" w:fill="E0E0E0"/>
          </w:tcPr>
          <w:p w14:paraId="686B9D3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Skewness</w:t>
            </w:r>
          </w:p>
        </w:tc>
        <w:tc>
          <w:tcPr>
            <w:tcW w:w="1029" w:type="dxa"/>
            <w:tcBorders>
              <w:top w:val="single" w:sz="8" w:space="0" w:color="AEAEAE"/>
              <w:left w:val="nil"/>
              <w:bottom w:val="nil"/>
              <w:right w:val="single" w:sz="8" w:space="0" w:color="E0E0E0"/>
            </w:tcBorders>
            <w:shd w:val="clear" w:color="auto" w:fill="FFFFFF"/>
          </w:tcPr>
          <w:p w14:paraId="037ADAE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-,185</w:t>
            </w:r>
          </w:p>
        </w:tc>
        <w:tc>
          <w:tcPr>
            <w:tcW w:w="1075" w:type="dxa"/>
            <w:tcBorders>
              <w:top w:val="single" w:sz="8" w:space="0" w:color="AEAEAE"/>
              <w:left w:val="single" w:sz="8" w:space="0" w:color="E0E0E0"/>
              <w:bottom w:val="nil"/>
              <w:right w:val="nil"/>
            </w:tcBorders>
            <w:shd w:val="clear" w:color="auto" w:fill="FFFFFF"/>
          </w:tcPr>
          <w:p w14:paraId="1B2D19A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,512</w:t>
            </w:r>
          </w:p>
        </w:tc>
      </w:tr>
      <w:tr w:rsidR="007E04DE" w:rsidRPr="006054A5" w14:paraId="36EBEE43"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379F9EF4" w14:textId="77777777" w:rsidR="007E04DE" w:rsidRPr="006054A5" w:rsidRDefault="007E04DE" w:rsidP="00B01C25">
            <w:pPr>
              <w:autoSpaceDE w:val="0"/>
              <w:autoSpaceDN w:val="0"/>
              <w:adjustRightInd w:val="0"/>
              <w:rPr>
                <w:rFonts w:ascii="Arial" w:hAnsi="Arial" w:cs="Arial"/>
                <w:color w:val="010205"/>
                <w:sz w:val="18"/>
                <w:szCs w:val="18"/>
              </w:rPr>
            </w:pPr>
          </w:p>
        </w:tc>
        <w:tc>
          <w:tcPr>
            <w:tcW w:w="3873" w:type="dxa"/>
            <w:gridSpan w:val="2"/>
            <w:tcBorders>
              <w:top w:val="single" w:sz="8" w:space="0" w:color="AEAEAE"/>
              <w:left w:val="nil"/>
              <w:bottom w:val="single" w:sz="8" w:space="0" w:color="152935"/>
              <w:right w:val="nil"/>
            </w:tcBorders>
            <w:shd w:val="clear" w:color="auto" w:fill="E0E0E0"/>
          </w:tcPr>
          <w:p w14:paraId="01A1DB2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Kurtosis</w:t>
            </w:r>
          </w:p>
        </w:tc>
        <w:tc>
          <w:tcPr>
            <w:tcW w:w="1029" w:type="dxa"/>
            <w:tcBorders>
              <w:top w:val="single" w:sz="8" w:space="0" w:color="AEAEAE"/>
              <w:left w:val="nil"/>
              <w:bottom w:val="single" w:sz="8" w:space="0" w:color="152935"/>
              <w:right w:val="single" w:sz="8" w:space="0" w:color="E0E0E0"/>
            </w:tcBorders>
            <w:shd w:val="clear" w:color="auto" w:fill="FFFFFF"/>
          </w:tcPr>
          <w:p w14:paraId="395FFDF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-1,448</w:t>
            </w:r>
          </w:p>
        </w:tc>
        <w:tc>
          <w:tcPr>
            <w:tcW w:w="1075" w:type="dxa"/>
            <w:tcBorders>
              <w:top w:val="single" w:sz="8" w:space="0" w:color="AEAEAE"/>
              <w:left w:val="single" w:sz="8" w:space="0" w:color="E0E0E0"/>
              <w:bottom w:val="single" w:sz="8" w:space="0" w:color="152935"/>
              <w:right w:val="nil"/>
            </w:tcBorders>
            <w:shd w:val="clear" w:color="auto" w:fill="FFFFFF"/>
          </w:tcPr>
          <w:p w14:paraId="329FC8E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,992</w:t>
            </w:r>
          </w:p>
        </w:tc>
      </w:tr>
    </w:tbl>
    <w:p w14:paraId="34ACB0DD" w14:textId="77777777" w:rsidR="007E04DE" w:rsidRPr="006054A5" w:rsidRDefault="007E04DE" w:rsidP="007E04DE">
      <w:pPr>
        <w:autoSpaceDE w:val="0"/>
        <w:autoSpaceDN w:val="0"/>
        <w:adjustRightInd w:val="0"/>
      </w:pPr>
    </w:p>
    <w:tbl>
      <w:tblPr>
        <w:tblW w:w="7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169"/>
        <w:gridCol w:w="1030"/>
        <w:gridCol w:w="1399"/>
        <w:gridCol w:w="2171"/>
      </w:tblGrid>
      <w:tr w:rsidR="007E04DE" w:rsidRPr="006054A5" w14:paraId="74DEDF08" w14:textId="77777777" w:rsidTr="00CA4507">
        <w:trPr>
          <w:cantSplit/>
        </w:trPr>
        <w:tc>
          <w:tcPr>
            <w:tcW w:w="7797" w:type="dxa"/>
            <w:gridSpan w:val="6"/>
            <w:tcBorders>
              <w:top w:val="nil"/>
              <w:left w:val="nil"/>
              <w:bottom w:val="nil"/>
              <w:right w:val="nil"/>
            </w:tcBorders>
            <w:shd w:val="clear" w:color="auto" w:fill="FFFFFF"/>
            <w:vAlign w:val="center"/>
          </w:tcPr>
          <w:p w14:paraId="6009D936"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Jenis Kelamin</w:t>
            </w:r>
          </w:p>
        </w:tc>
      </w:tr>
      <w:tr w:rsidR="007E04DE" w:rsidRPr="006054A5" w14:paraId="2D773AF2" w14:textId="77777777" w:rsidTr="00CA4507">
        <w:trPr>
          <w:cantSplit/>
        </w:trPr>
        <w:tc>
          <w:tcPr>
            <w:tcW w:w="2028" w:type="dxa"/>
            <w:gridSpan w:val="2"/>
            <w:tcBorders>
              <w:top w:val="nil"/>
              <w:left w:val="nil"/>
              <w:bottom w:val="single" w:sz="8" w:space="0" w:color="152935"/>
              <w:right w:val="nil"/>
            </w:tcBorders>
            <w:shd w:val="clear" w:color="auto" w:fill="FFFFFF"/>
            <w:vAlign w:val="bottom"/>
          </w:tcPr>
          <w:p w14:paraId="251F1DC2" w14:textId="77777777" w:rsidR="007E04DE" w:rsidRPr="006054A5" w:rsidRDefault="007E04DE" w:rsidP="00B01C25">
            <w:pPr>
              <w:autoSpaceDE w:val="0"/>
              <w:autoSpaceDN w:val="0"/>
              <w:adjustRightInd w:val="0"/>
            </w:pPr>
          </w:p>
        </w:tc>
        <w:tc>
          <w:tcPr>
            <w:tcW w:w="1169" w:type="dxa"/>
            <w:tcBorders>
              <w:top w:val="nil"/>
              <w:left w:val="nil"/>
              <w:bottom w:val="single" w:sz="8" w:space="0" w:color="152935"/>
              <w:right w:val="single" w:sz="8" w:space="0" w:color="E0E0E0"/>
            </w:tcBorders>
            <w:shd w:val="clear" w:color="auto" w:fill="FFFFFF"/>
            <w:vAlign w:val="bottom"/>
          </w:tcPr>
          <w:p w14:paraId="35C56C07"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71CE0622"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07CE2C08"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Valid Percent</w:t>
            </w:r>
          </w:p>
        </w:tc>
        <w:tc>
          <w:tcPr>
            <w:tcW w:w="2171" w:type="dxa"/>
            <w:tcBorders>
              <w:top w:val="nil"/>
              <w:left w:val="single" w:sz="8" w:space="0" w:color="E0E0E0"/>
              <w:bottom w:val="single" w:sz="8" w:space="0" w:color="152935"/>
              <w:right w:val="nil"/>
            </w:tcBorders>
            <w:shd w:val="clear" w:color="auto" w:fill="FFFFFF"/>
            <w:vAlign w:val="bottom"/>
          </w:tcPr>
          <w:p w14:paraId="0B7BF51E"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Cumulative Percent</w:t>
            </w:r>
          </w:p>
        </w:tc>
      </w:tr>
      <w:tr w:rsidR="007E04DE" w:rsidRPr="006054A5" w14:paraId="0AC41D63" w14:textId="77777777" w:rsidTr="00CA4507">
        <w:trPr>
          <w:cantSplit/>
        </w:trPr>
        <w:tc>
          <w:tcPr>
            <w:tcW w:w="736" w:type="dxa"/>
            <w:vMerge w:val="restart"/>
            <w:tcBorders>
              <w:top w:val="single" w:sz="8" w:space="0" w:color="152935"/>
              <w:left w:val="nil"/>
              <w:bottom w:val="single" w:sz="8" w:space="0" w:color="152935"/>
              <w:right w:val="nil"/>
            </w:tcBorders>
            <w:shd w:val="clear" w:color="auto" w:fill="E0E0E0"/>
          </w:tcPr>
          <w:p w14:paraId="521D0E7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Valid</w:t>
            </w:r>
          </w:p>
        </w:tc>
        <w:tc>
          <w:tcPr>
            <w:tcW w:w="1292" w:type="dxa"/>
            <w:tcBorders>
              <w:top w:val="single" w:sz="8" w:space="0" w:color="152935"/>
              <w:left w:val="nil"/>
              <w:bottom w:val="single" w:sz="8" w:space="0" w:color="AEAEAE"/>
              <w:right w:val="nil"/>
            </w:tcBorders>
            <w:shd w:val="clear" w:color="auto" w:fill="E0E0E0"/>
          </w:tcPr>
          <w:p w14:paraId="3FC18A3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Perempuan</w:t>
            </w:r>
          </w:p>
        </w:tc>
        <w:tc>
          <w:tcPr>
            <w:tcW w:w="1169" w:type="dxa"/>
            <w:tcBorders>
              <w:top w:val="single" w:sz="8" w:space="0" w:color="152935"/>
              <w:left w:val="nil"/>
              <w:bottom w:val="single" w:sz="8" w:space="0" w:color="AEAEAE"/>
              <w:right w:val="single" w:sz="8" w:space="0" w:color="E0E0E0"/>
            </w:tcBorders>
            <w:shd w:val="clear" w:color="auto" w:fill="FFFFFF"/>
          </w:tcPr>
          <w:p w14:paraId="7EDFE0F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6DC5D85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50,0</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5A096A6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50,0</w:t>
            </w:r>
          </w:p>
        </w:tc>
        <w:tc>
          <w:tcPr>
            <w:tcW w:w="2171" w:type="dxa"/>
            <w:tcBorders>
              <w:top w:val="single" w:sz="8" w:space="0" w:color="152935"/>
              <w:left w:val="single" w:sz="8" w:space="0" w:color="E0E0E0"/>
              <w:bottom w:val="single" w:sz="8" w:space="0" w:color="AEAEAE"/>
              <w:right w:val="nil"/>
            </w:tcBorders>
            <w:shd w:val="clear" w:color="auto" w:fill="FFFFFF"/>
          </w:tcPr>
          <w:p w14:paraId="3644DC4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50,0</w:t>
            </w:r>
          </w:p>
        </w:tc>
      </w:tr>
      <w:tr w:rsidR="007E04DE" w:rsidRPr="006054A5" w14:paraId="37C2A06C"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20A82746"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tcBorders>
              <w:top w:val="single" w:sz="8" w:space="0" w:color="AEAEAE"/>
              <w:left w:val="nil"/>
              <w:bottom w:val="single" w:sz="8" w:space="0" w:color="AEAEAE"/>
              <w:right w:val="nil"/>
            </w:tcBorders>
            <w:shd w:val="clear" w:color="auto" w:fill="E0E0E0"/>
          </w:tcPr>
          <w:p w14:paraId="6DF766C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Laki-laki</w:t>
            </w:r>
          </w:p>
        </w:tc>
        <w:tc>
          <w:tcPr>
            <w:tcW w:w="1169" w:type="dxa"/>
            <w:tcBorders>
              <w:top w:val="single" w:sz="8" w:space="0" w:color="AEAEAE"/>
              <w:left w:val="nil"/>
              <w:bottom w:val="single" w:sz="8" w:space="0" w:color="AEAEAE"/>
              <w:right w:val="single" w:sz="8" w:space="0" w:color="E0E0E0"/>
            </w:tcBorders>
            <w:shd w:val="clear" w:color="auto" w:fill="FFFFFF"/>
          </w:tcPr>
          <w:p w14:paraId="472E723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BDFF84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3A43946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50,0</w:t>
            </w:r>
          </w:p>
        </w:tc>
        <w:tc>
          <w:tcPr>
            <w:tcW w:w="2171" w:type="dxa"/>
            <w:tcBorders>
              <w:top w:val="single" w:sz="8" w:space="0" w:color="AEAEAE"/>
              <w:left w:val="single" w:sz="8" w:space="0" w:color="E0E0E0"/>
              <w:bottom w:val="single" w:sz="8" w:space="0" w:color="AEAEAE"/>
              <w:right w:val="nil"/>
            </w:tcBorders>
            <w:shd w:val="clear" w:color="auto" w:fill="FFFFFF"/>
          </w:tcPr>
          <w:p w14:paraId="4DA1158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r>
      <w:tr w:rsidR="007E04DE" w:rsidRPr="006054A5" w14:paraId="356088D8"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40912FAB"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tcBorders>
              <w:top w:val="single" w:sz="8" w:space="0" w:color="AEAEAE"/>
              <w:left w:val="nil"/>
              <w:bottom w:val="single" w:sz="8" w:space="0" w:color="152935"/>
              <w:right w:val="nil"/>
            </w:tcBorders>
            <w:shd w:val="clear" w:color="auto" w:fill="E0E0E0"/>
          </w:tcPr>
          <w:p w14:paraId="1CDE843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1F823A2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61FE72D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798784A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2171" w:type="dxa"/>
            <w:tcBorders>
              <w:top w:val="single" w:sz="8" w:space="0" w:color="AEAEAE"/>
              <w:left w:val="single" w:sz="8" w:space="0" w:color="E0E0E0"/>
              <w:bottom w:val="single" w:sz="8" w:space="0" w:color="152935"/>
              <w:right w:val="nil"/>
            </w:tcBorders>
            <w:shd w:val="clear" w:color="auto" w:fill="FFFFFF"/>
            <w:vAlign w:val="center"/>
          </w:tcPr>
          <w:p w14:paraId="5EF9EF5C" w14:textId="77777777" w:rsidR="007E04DE" w:rsidRPr="006054A5" w:rsidRDefault="007E04DE" w:rsidP="00B01C25">
            <w:pPr>
              <w:autoSpaceDE w:val="0"/>
              <w:autoSpaceDN w:val="0"/>
              <w:adjustRightInd w:val="0"/>
            </w:pPr>
          </w:p>
        </w:tc>
      </w:tr>
    </w:tbl>
    <w:p w14:paraId="4B6FA589" w14:textId="77777777" w:rsidR="00AE7232" w:rsidRPr="006054A5" w:rsidRDefault="00AE7232" w:rsidP="007E04DE">
      <w:pPr>
        <w:autoSpaceDE w:val="0"/>
        <w:autoSpaceDN w:val="0"/>
        <w:adjustRightInd w:val="0"/>
        <w:spacing w:line="400" w:lineRule="atLeast"/>
      </w:pPr>
    </w:p>
    <w:tbl>
      <w:tblPr>
        <w:tblW w:w="79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630"/>
        <w:gridCol w:w="1169"/>
        <w:gridCol w:w="1030"/>
        <w:gridCol w:w="1399"/>
        <w:gridCol w:w="1974"/>
      </w:tblGrid>
      <w:tr w:rsidR="007E04DE" w:rsidRPr="006054A5" w14:paraId="215A73E9" w14:textId="77777777" w:rsidTr="00CA4507">
        <w:trPr>
          <w:cantSplit/>
        </w:trPr>
        <w:tc>
          <w:tcPr>
            <w:tcW w:w="7938" w:type="dxa"/>
            <w:gridSpan w:val="6"/>
            <w:tcBorders>
              <w:top w:val="nil"/>
              <w:left w:val="nil"/>
              <w:bottom w:val="nil"/>
              <w:right w:val="nil"/>
            </w:tcBorders>
            <w:shd w:val="clear" w:color="auto" w:fill="FFFFFF"/>
            <w:vAlign w:val="center"/>
          </w:tcPr>
          <w:p w14:paraId="0C9A9533"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IMT</w:t>
            </w:r>
          </w:p>
        </w:tc>
      </w:tr>
      <w:tr w:rsidR="007E04DE" w:rsidRPr="006054A5" w14:paraId="67FB9ED7" w14:textId="77777777" w:rsidTr="00CA4507">
        <w:trPr>
          <w:cantSplit/>
        </w:trPr>
        <w:tc>
          <w:tcPr>
            <w:tcW w:w="2366" w:type="dxa"/>
            <w:gridSpan w:val="2"/>
            <w:tcBorders>
              <w:top w:val="nil"/>
              <w:left w:val="nil"/>
              <w:bottom w:val="single" w:sz="8" w:space="0" w:color="152935"/>
              <w:right w:val="nil"/>
            </w:tcBorders>
            <w:shd w:val="clear" w:color="auto" w:fill="FFFFFF"/>
            <w:vAlign w:val="bottom"/>
          </w:tcPr>
          <w:p w14:paraId="261D75D5" w14:textId="77777777" w:rsidR="007E04DE" w:rsidRPr="006054A5" w:rsidRDefault="007E04DE" w:rsidP="00B01C25">
            <w:pPr>
              <w:autoSpaceDE w:val="0"/>
              <w:autoSpaceDN w:val="0"/>
              <w:adjustRightInd w:val="0"/>
            </w:pPr>
          </w:p>
        </w:tc>
        <w:tc>
          <w:tcPr>
            <w:tcW w:w="1169" w:type="dxa"/>
            <w:tcBorders>
              <w:top w:val="nil"/>
              <w:left w:val="nil"/>
              <w:bottom w:val="single" w:sz="8" w:space="0" w:color="152935"/>
              <w:right w:val="single" w:sz="8" w:space="0" w:color="E0E0E0"/>
            </w:tcBorders>
            <w:shd w:val="clear" w:color="auto" w:fill="FFFFFF"/>
            <w:vAlign w:val="bottom"/>
          </w:tcPr>
          <w:p w14:paraId="533E2B18"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130812D6"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37C74A6C"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Valid Percent</w:t>
            </w:r>
          </w:p>
        </w:tc>
        <w:tc>
          <w:tcPr>
            <w:tcW w:w="1974" w:type="dxa"/>
            <w:tcBorders>
              <w:top w:val="nil"/>
              <w:left w:val="single" w:sz="8" w:space="0" w:color="E0E0E0"/>
              <w:bottom w:val="single" w:sz="8" w:space="0" w:color="152935"/>
              <w:right w:val="nil"/>
            </w:tcBorders>
            <w:shd w:val="clear" w:color="auto" w:fill="FFFFFF"/>
            <w:vAlign w:val="bottom"/>
          </w:tcPr>
          <w:p w14:paraId="737EF14A"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Cumulative Percent</w:t>
            </w:r>
          </w:p>
        </w:tc>
      </w:tr>
      <w:tr w:rsidR="007E04DE" w:rsidRPr="006054A5" w14:paraId="124F34F4" w14:textId="77777777" w:rsidTr="00CA4507">
        <w:trPr>
          <w:cantSplit/>
        </w:trPr>
        <w:tc>
          <w:tcPr>
            <w:tcW w:w="736" w:type="dxa"/>
            <w:vMerge w:val="restart"/>
            <w:tcBorders>
              <w:top w:val="single" w:sz="8" w:space="0" w:color="152935"/>
              <w:left w:val="nil"/>
              <w:bottom w:val="single" w:sz="8" w:space="0" w:color="152935"/>
              <w:right w:val="nil"/>
            </w:tcBorders>
            <w:shd w:val="clear" w:color="auto" w:fill="E0E0E0"/>
          </w:tcPr>
          <w:p w14:paraId="3B097AC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Valid</w:t>
            </w:r>
          </w:p>
        </w:tc>
        <w:tc>
          <w:tcPr>
            <w:tcW w:w="1630" w:type="dxa"/>
            <w:tcBorders>
              <w:top w:val="single" w:sz="8" w:space="0" w:color="152935"/>
              <w:left w:val="nil"/>
              <w:bottom w:val="single" w:sz="8" w:space="0" w:color="AEAEAE"/>
              <w:right w:val="nil"/>
            </w:tcBorders>
            <w:shd w:val="clear" w:color="auto" w:fill="E0E0E0"/>
          </w:tcPr>
          <w:p w14:paraId="75B88BA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Kurang (&lt;18,5)</w:t>
            </w:r>
          </w:p>
        </w:tc>
        <w:tc>
          <w:tcPr>
            <w:tcW w:w="1169" w:type="dxa"/>
            <w:tcBorders>
              <w:top w:val="single" w:sz="8" w:space="0" w:color="152935"/>
              <w:left w:val="nil"/>
              <w:bottom w:val="single" w:sz="8" w:space="0" w:color="AEAEAE"/>
              <w:right w:val="single" w:sz="8" w:space="0" w:color="E0E0E0"/>
            </w:tcBorders>
            <w:shd w:val="clear" w:color="auto" w:fill="FFFFFF"/>
          </w:tcPr>
          <w:p w14:paraId="43D31BB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14DB8B1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4574712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c>
          <w:tcPr>
            <w:tcW w:w="1974" w:type="dxa"/>
            <w:tcBorders>
              <w:top w:val="single" w:sz="8" w:space="0" w:color="152935"/>
              <w:left w:val="single" w:sz="8" w:space="0" w:color="E0E0E0"/>
              <w:bottom w:val="single" w:sz="8" w:space="0" w:color="AEAEAE"/>
              <w:right w:val="nil"/>
            </w:tcBorders>
            <w:shd w:val="clear" w:color="auto" w:fill="FFFFFF"/>
          </w:tcPr>
          <w:p w14:paraId="1F26106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r>
      <w:tr w:rsidR="007E04DE" w:rsidRPr="006054A5" w14:paraId="4F4D2738"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03AF34B5" w14:textId="77777777" w:rsidR="007E04DE" w:rsidRPr="006054A5" w:rsidRDefault="007E04DE" w:rsidP="00B01C25">
            <w:pPr>
              <w:autoSpaceDE w:val="0"/>
              <w:autoSpaceDN w:val="0"/>
              <w:adjustRightInd w:val="0"/>
              <w:rPr>
                <w:rFonts w:ascii="Arial" w:hAnsi="Arial" w:cs="Arial"/>
                <w:color w:val="010205"/>
                <w:sz w:val="18"/>
                <w:szCs w:val="18"/>
              </w:rPr>
            </w:pPr>
          </w:p>
        </w:tc>
        <w:tc>
          <w:tcPr>
            <w:tcW w:w="1630" w:type="dxa"/>
            <w:tcBorders>
              <w:top w:val="single" w:sz="8" w:space="0" w:color="AEAEAE"/>
              <w:left w:val="nil"/>
              <w:bottom w:val="single" w:sz="8" w:space="0" w:color="AEAEAE"/>
              <w:right w:val="nil"/>
            </w:tcBorders>
            <w:shd w:val="clear" w:color="auto" w:fill="E0E0E0"/>
          </w:tcPr>
          <w:p w14:paraId="7385C2D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Baik (18,5-24,9)</w:t>
            </w:r>
          </w:p>
        </w:tc>
        <w:tc>
          <w:tcPr>
            <w:tcW w:w="1169" w:type="dxa"/>
            <w:tcBorders>
              <w:top w:val="single" w:sz="8" w:space="0" w:color="AEAEAE"/>
              <w:left w:val="nil"/>
              <w:bottom w:val="single" w:sz="8" w:space="0" w:color="AEAEAE"/>
              <w:right w:val="single" w:sz="8" w:space="0" w:color="E0E0E0"/>
            </w:tcBorders>
            <w:shd w:val="clear" w:color="auto" w:fill="FFFFFF"/>
          </w:tcPr>
          <w:p w14:paraId="6D90B00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2BF165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55,0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57C8572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55,0</w:t>
            </w:r>
          </w:p>
        </w:tc>
        <w:tc>
          <w:tcPr>
            <w:tcW w:w="1974" w:type="dxa"/>
            <w:tcBorders>
              <w:top w:val="single" w:sz="8" w:space="0" w:color="AEAEAE"/>
              <w:left w:val="single" w:sz="8" w:space="0" w:color="E0E0E0"/>
              <w:bottom w:val="single" w:sz="8" w:space="0" w:color="AEAEAE"/>
              <w:right w:val="nil"/>
            </w:tcBorders>
            <w:shd w:val="clear" w:color="auto" w:fill="FFFFFF"/>
          </w:tcPr>
          <w:p w14:paraId="3BC352D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65,0</w:t>
            </w:r>
          </w:p>
        </w:tc>
      </w:tr>
      <w:tr w:rsidR="007E04DE" w:rsidRPr="006054A5" w14:paraId="6581A3BB"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5DE65C85" w14:textId="77777777" w:rsidR="007E04DE" w:rsidRPr="006054A5" w:rsidRDefault="007E04DE" w:rsidP="00B01C25">
            <w:pPr>
              <w:autoSpaceDE w:val="0"/>
              <w:autoSpaceDN w:val="0"/>
              <w:adjustRightInd w:val="0"/>
              <w:rPr>
                <w:rFonts w:ascii="Arial" w:hAnsi="Arial" w:cs="Arial"/>
                <w:color w:val="010205"/>
                <w:sz w:val="18"/>
                <w:szCs w:val="18"/>
              </w:rPr>
            </w:pPr>
          </w:p>
        </w:tc>
        <w:tc>
          <w:tcPr>
            <w:tcW w:w="1630" w:type="dxa"/>
            <w:tcBorders>
              <w:top w:val="single" w:sz="8" w:space="0" w:color="AEAEAE"/>
              <w:left w:val="nil"/>
              <w:bottom w:val="single" w:sz="8" w:space="0" w:color="AEAEAE"/>
              <w:right w:val="nil"/>
            </w:tcBorders>
            <w:shd w:val="clear" w:color="auto" w:fill="E0E0E0"/>
          </w:tcPr>
          <w:p w14:paraId="6978379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Obesitas (&gt;25)</w:t>
            </w:r>
          </w:p>
        </w:tc>
        <w:tc>
          <w:tcPr>
            <w:tcW w:w="1169" w:type="dxa"/>
            <w:tcBorders>
              <w:top w:val="single" w:sz="8" w:space="0" w:color="AEAEAE"/>
              <w:left w:val="nil"/>
              <w:bottom w:val="single" w:sz="8" w:space="0" w:color="AEAEAE"/>
              <w:right w:val="single" w:sz="8" w:space="0" w:color="E0E0E0"/>
            </w:tcBorders>
            <w:shd w:val="clear" w:color="auto" w:fill="FFFFFF"/>
          </w:tcPr>
          <w:p w14:paraId="43F9EE4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6360F4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35,0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42F3E9B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35,0</w:t>
            </w:r>
          </w:p>
        </w:tc>
        <w:tc>
          <w:tcPr>
            <w:tcW w:w="1974" w:type="dxa"/>
            <w:tcBorders>
              <w:top w:val="single" w:sz="8" w:space="0" w:color="AEAEAE"/>
              <w:left w:val="single" w:sz="8" w:space="0" w:color="E0E0E0"/>
              <w:bottom w:val="single" w:sz="8" w:space="0" w:color="AEAEAE"/>
              <w:right w:val="nil"/>
            </w:tcBorders>
            <w:shd w:val="clear" w:color="auto" w:fill="FFFFFF"/>
          </w:tcPr>
          <w:p w14:paraId="2259AE5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r>
      <w:tr w:rsidR="007E04DE" w:rsidRPr="006054A5" w14:paraId="2D444390"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39732742" w14:textId="77777777" w:rsidR="007E04DE" w:rsidRPr="006054A5" w:rsidRDefault="007E04DE" w:rsidP="00B01C25">
            <w:pPr>
              <w:autoSpaceDE w:val="0"/>
              <w:autoSpaceDN w:val="0"/>
              <w:adjustRightInd w:val="0"/>
              <w:rPr>
                <w:rFonts w:ascii="Arial" w:hAnsi="Arial" w:cs="Arial"/>
                <w:color w:val="010205"/>
                <w:sz w:val="18"/>
                <w:szCs w:val="18"/>
              </w:rPr>
            </w:pPr>
          </w:p>
        </w:tc>
        <w:tc>
          <w:tcPr>
            <w:tcW w:w="1630" w:type="dxa"/>
            <w:tcBorders>
              <w:top w:val="single" w:sz="8" w:space="0" w:color="AEAEAE"/>
              <w:left w:val="nil"/>
              <w:bottom w:val="single" w:sz="8" w:space="0" w:color="152935"/>
              <w:right w:val="nil"/>
            </w:tcBorders>
            <w:shd w:val="clear" w:color="auto" w:fill="E0E0E0"/>
          </w:tcPr>
          <w:p w14:paraId="11B5DF2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093E9C4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41FE4A1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536CA58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974" w:type="dxa"/>
            <w:tcBorders>
              <w:top w:val="single" w:sz="8" w:space="0" w:color="AEAEAE"/>
              <w:left w:val="single" w:sz="8" w:space="0" w:color="E0E0E0"/>
              <w:bottom w:val="single" w:sz="8" w:space="0" w:color="152935"/>
              <w:right w:val="nil"/>
            </w:tcBorders>
            <w:shd w:val="clear" w:color="auto" w:fill="FFFFFF"/>
            <w:vAlign w:val="center"/>
          </w:tcPr>
          <w:p w14:paraId="0A16F1BB" w14:textId="77777777" w:rsidR="007E04DE" w:rsidRPr="006054A5" w:rsidRDefault="007E04DE" w:rsidP="00B01C25">
            <w:pPr>
              <w:autoSpaceDE w:val="0"/>
              <w:autoSpaceDN w:val="0"/>
              <w:adjustRightInd w:val="0"/>
            </w:pPr>
          </w:p>
        </w:tc>
      </w:tr>
    </w:tbl>
    <w:p w14:paraId="2EE0C0BB" w14:textId="77777777" w:rsidR="007E04DE" w:rsidRPr="006054A5" w:rsidRDefault="007E04DE" w:rsidP="007E04DE">
      <w:pPr>
        <w:autoSpaceDE w:val="0"/>
        <w:autoSpaceDN w:val="0"/>
        <w:adjustRightInd w:val="0"/>
        <w:spacing w:line="400" w:lineRule="atLeast"/>
      </w:pPr>
    </w:p>
    <w:tbl>
      <w:tblPr>
        <w:tblW w:w="70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846"/>
        <w:gridCol w:w="1169"/>
        <w:gridCol w:w="1030"/>
        <w:gridCol w:w="1399"/>
        <w:gridCol w:w="1908"/>
      </w:tblGrid>
      <w:tr w:rsidR="007E04DE" w:rsidRPr="006054A5" w14:paraId="6B26118C" w14:textId="77777777" w:rsidTr="00CA4507">
        <w:trPr>
          <w:cantSplit/>
        </w:trPr>
        <w:tc>
          <w:tcPr>
            <w:tcW w:w="7088" w:type="dxa"/>
            <w:gridSpan w:val="6"/>
            <w:tcBorders>
              <w:top w:val="nil"/>
              <w:left w:val="nil"/>
              <w:bottom w:val="nil"/>
              <w:right w:val="nil"/>
            </w:tcBorders>
            <w:shd w:val="clear" w:color="auto" w:fill="FFFFFF"/>
            <w:vAlign w:val="center"/>
          </w:tcPr>
          <w:p w14:paraId="06BBBBF3"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Suku</w:t>
            </w:r>
          </w:p>
        </w:tc>
      </w:tr>
      <w:tr w:rsidR="007E04DE" w:rsidRPr="006054A5" w14:paraId="4B9DCFB7" w14:textId="77777777" w:rsidTr="00CA4507">
        <w:trPr>
          <w:cantSplit/>
        </w:trPr>
        <w:tc>
          <w:tcPr>
            <w:tcW w:w="1582" w:type="dxa"/>
            <w:gridSpan w:val="2"/>
            <w:tcBorders>
              <w:top w:val="nil"/>
              <w:left w:val="nil"/>
              <w:bottom w:val="single" w:sz="8" w:space="0" w:color="152935"/>
              <w:right w:val="nil"/>
            </w:tcBorders>
            <w:shd w:val="clear" w:color="auto" w:fill="FFFFFF"/>
            <w:vAlign w:val="bottom"/>
          </w:tcPr>
          <w:p w14:paraId="2E7C1182" w14:textId="77777777" w:rsidR="007E04DE" w:rsidRPr="006054A5" w:rsidRDefault="007E04DE" w:rsidP="00B01C25">
            <w:pPr>
              <w:autoSpaceDE w:val="0"/>
              <w:autoSpaceDN w:val="0"/>
              <w:adjustRightInd w:val="0"/>
            </w:pPr>
          </w:p>
        </w:tc>
        <w:tc>
          <w:tcPr>
            <w:tcW w:w="1169" w:type="dxa"/>
            <w:tcBorders>
              <w:top w:val="nil"/>
              <w:left w:val="nil"/>
              <w:bottom w:val="single" w:sz="8" w:space="0" w:color="152935"/>
              <w:right w:val="single" w:sz="8" w:space="0" w:color="E0E0E0"/>
            </w:tcBorders>
            <w:shd w:val="clear" w:color="auto" w:fill="FFFFFF"/>
            <w:vAlign w:val="bottom"/>
          </w:tcPr>
          <w:p w14:paraId="68B8868F"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0A0F1017"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7EE90AA8"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Valid Percent</w:t>
            </w:r>
          </w:p>
        </w:tc>
        <w:tc>
          <w:tcPr>
            <w:tcW w:w="1908" w:type="dxa"/>
            <w:tcBorders>
              <w:top w:val="nil"/>
              <w:left w:val="single" w:sz="8" w:space="0" w:color="E0E0E0"/>
              <w:bottom w:val="single" w:sz="8" w:space="0" w:color="152935"/>
              <w:right w:val="nil"/>
            </w:tcBorders>
            <w:shd w:val="clear" w:color="auto" w:fill="FFFFFF"/>
            <w:vAlign w:val="bottom"/>
          </w:tcPr>
          <w:p w14:paraId="4D4ADA19"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Cumulative Percent</w:t>
            </w:r>
          </w:p>
        </w:tc>
      </w:tr>
      <w:tr w:rsidR="007E04DE" w:rsidRPr="006054A5" w14:paraId="3EADC884" w14:textId="77777777" w:rsidTr="00CA4507">
        <w:trPr>
          <w:cantSplit/>
        </w:trPr>
        <w:tc>
          <w:tcPr>
            <w:tcW w:w="736" w:type="dxa"/>
            <w:vMerge w:val="restart"/>
            <w:tcBorders>
              <w:top w:val="single" w:sz="8" w:space="0" w:color="152935"/>
              <w:left w:val="nil"/>
              <w:bottom w:val="single" w:sz="8" w:space="0" w:color="152935"/>
              <w:right w:val="nil"/>
            </w:tcBorders>
            <w:shd w:val="clear" w:color="auto" w:fill="E0E0E0"/>
          </w:tcPr>
          <w:p w14:paraId="0036892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Valid</w:t>
            </w:r>
          </w:p>
        </w:tc>
        <w:tc>
          <w:tcPr>
            <w:tcW w:w="846" w:type="dxa"/>
            <w:tcBorders>
              <w:top w:val="single" w:sz="8" w:space="0" w:color="152935"/>
              <w:left w:val="nil"/>
              <w:bottom w:val="single" w:sz="8" w:space="0" w:color="AEAEAE"/>
              <w:right w:val="nil"/>
            </w:tcBorders>
            <w:shd w:val="clear" w:color="auto" w:fill="E0E0E0"/>
          </w:tcPr>
          <w:p w14:paraId="4737952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Bugis</w:t>
            </w:r>
          </w:p>
        </w:tc>
        <w:tc>
          <w:tcPr>
            <w:tcW w:w="1169" w:type="dxa"/>
            <w:tcBorders>
              <w:top w:val="single" w:sz="8" w:space="0" w:color="152935"/>
              <w:left w:val="nil"/>
              <w:bottom w:val="single" w:sz="8" w:space="0" w:color="AEAEAE"/>
              <w:right w:val="single" w:sz="8" w:space="0" w:color="E0E0E0"/>
            </w:tcBorders>
            <w:shd w:val="clear" w:color="auto" w:fill="FFFFFF"/>
          </w:tcPr>
          <w:p w14:paraId="3A629F3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16</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7481D35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80,0</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3396C2A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80,0</w:t>
            </w:r>
          </w:p>
        </w:tc>
        <w:tc>
          <w:tcPr>
            <w:tcW w:w="1908" w:type="dxa"/>
            <w:tcBorders>
              <w:top w:val="single" w:sz="8" w:space="0" w:color="152935"/>
              <w:left w:val="single" w:sz="8" w:space="0" w:color="E0E0E0"/>
              <w:bottom w:val="single" w:sz="8" w:space="0" w:color="AEAEAE"/>
              <w:right w:val="nil"/>
            </w:tcBorders>
            <w:shd w:val="clear" w:color="auto" w:fill="FFFFFF"/>
          </w:tcPr>
          <w:p w14:paraId="39B70E5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80,0</w:t>
            </w:r>
          </w:p>
        </w:tc>
      </w:tr>
      <w:tr w:rsidR="007E04DE" w:rsidRPr="006054A5" w14:paraId="35A63358"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2BF2508A" w14:textId="77777777" w:rsidR="007E04DE" w:rsidRPr="006054A5" w:rsidRDefault="007E04DE" w:rsidP="00B01C25">
            <w:pPr>
              <w:autoSpaceDE w:val="0"/>
              <w:autoSpaceDN w:val="0"/>
              <w:adjustRightInd w:val="0"/>
              <w:rPr>
                <w:rFonts w:ascii="Arial" w:hAnsi="Arial" w:cs="Arial"/>
                <w:color w:val="010205"/>
                <w:sz w:val="18"/>
                <w:szCs w:val="18"/>
              </w:rPr>
            </w:pPr>
          </w:p>
        </w:tc>
        <w:tc>
          <w:tcPr>
            <w:tcW w:w="846" w:type="dxa"/>
            <w:tcBorders>
              <w:top w:val="single" w:sz="8" w:space="0" w:color="AEAEAE"/>
              <w:left w:val="nil"/>
              <w:bottom w:val="single" w:sz="8" w:space="0" w:color="AEAEAE"/>
              <w:right w:val="nil"/>
            </w:tcBorders>
            <w:shd w:val="clear" w:color="auto" w:fill="E0E0E0"/>
          </w:tcPr>
          <w:p w14:paraId="0A0876C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Banjar</w:t>
            </w:r>
          </w:p>
        </w:tc>
        <w:tc>
          <w:tcPr>
            <w:tcW w:w="1169" w:type="dxa"/>
            <w:tcBorders>
              <w:top w:val="single" w:sz="8" w:space="0" w:color="AEAEAE"/>
              <w:left w:val="nil"/>
              <w:bottom w:val="single" w:sz="8" w:space="0" w:color="AEAEAE"/>
              <w:right w:val="single" w:sz="8" w:space="0" w:color="E0E0E0"/>
            </w:tcBorders>
            <w:shd w:val="clear" w:color="auto" w:fill="FFFFFF"/>
          </w:tcPr>
          <w:p w14:paraId="01C1966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AB476D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783EF1A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c>
          <w:tcPr>
            <w:tcW w:w="1908" w:type="dxa"/>
            <w:tcBorders>
              <w:top w:val="single" w:sz="8" w:space="0" w:color="AEAEAE"/>
              <w:left w:val="single" w:sz="8" w:space="0" w:color="E0E0E0"/>
              <w:bottom w:val="single" w:sz="8" w:space="0" w:color="AEAEAE"/>
              <w:right w:val="nil"/>
            </w:tcBorders>
            <w:shd w:val="clear" w:color="auto" w:fill="FFFFFF"/>
          </w:tcPr>
          <w:p w14:paraId="21C8F68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90,0</w:t>
            </w:r>
          </w:p>
        </w:tc>
      </w:tr>
      <w:tr w:rsidR="007E04DE" w:rsidRPr="006054A5" w14:paraId="1D2448E6"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440C8771" w14:textId="77777777" w:rsidR="007E04DE" w:rsidRPr="006054A5" w:rsidRDefault="007E04DE" w:rsidP="00B01C25">
            <w:pPr>
              <w:autoSpaceDE w:val="0"/>
              <w:autoSpaceDN w:val="0"/>
              <w:adjustRightInd w:val="0"/>
              <w:rPr>
                <w:rFonts w:ascii="Arial" w:hAnsi="Arial" w:cs="Arial"/>
                <w:color w:val="010205"/>
                <w:sz w:val="18"/>
                <w:szCs w:val="18"/>
              </w:rPr>
            </w:pPr>
          </w:p>
        </w:tc>
        <w:tc>
          <w:tcPr>
            <w:tcW w:w="846" w:type="dxa"/>
            <w:tcBorders>
              <w:top w:val="single" w:sz="8" w:space="0" w:color="AEAEAE"/>
              <w:left w:val="nil"/>
              <w:bottom w:val="single" w:sz="8" w:space="0" w:color="AEAEAE"/>
              <w:right w:val="nil"/>
            </w:tcBorders>
            <w:shd w:val="clear" w:color="auto" w:fill="E0E0E0"/>
          </w:tcPr>
          <w:p w14:paraId="2FB4D70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Toraja</w:t>
            </w:r>
          </w:p>
        </w:tc>
        <w:tc>
          <w:tcPr>
            <w:tcW w:w="1169" w:type="dxa"/>
            <w:tcBorders>
              <w:top w:val="single" w:sz="8" w:space="0" w:color="AEAEAE"/>
              <w:left w:val="nil"/>
              <w:bottom w:val="single" w:sz="8" w:space="0" w:color="AEAEAE"/>
              <w:right w:val="single" w:sz="8" w:space="0" w:color="E0E0E0"/>
            </w:tcBorders>
            <w:shd w:val="clear" w:color="auto" w:fill="FFFFFF"/>
          </w:tcPr>
          <w:p w14:paraId="47AA5E1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DE79E4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69B0A79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c>
          <w:tcPr>
            <w:tcW w:w="1908" w:type="dxa"/>
            <w:tcBorders>
              <w:top w:val="single" w:sz="8" w:space="0" w:color="AEAEAE"/>
              <w:left w:val="single" w:sz="8" w:space="0" w:color="E0E0E0"/>
              <w:bottom w:val="single" w:sz="8" w:space="0" w:color="AEAEAE"/>
              <w:right w:val="nil"/>
            </w:tcBorders>
            <w:shd w:val="clear" w:color="auto" w:fill="FFFFFF"/>
          </w:tcPr>
          <w:p w14:paraId="39195D7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r>
      <w:tr w:rsidR="007E04DE" w:rsidRPr="006054A5" w14:paraId="468E2592"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140D53C8" w14:textId="77777777" w:rsidR="007E04DE" w:rsidRPr="006054A5" w:rsidRDefault="007E04DE" w:rsidP="00B01C25">
            <w:pPr>
              <w:autoSpaceDE w:val="0"/>
              <w:autoSpaceDN w:val="0"/>
              <w:adjustRightInd w:val="0"/>
              <w:rPr>
                <w:rFonts w:ascii="Arial" w:hAnsi="Arial" w:cs="Arial"/>
                <w:color w:val="010205"/>
                <w:sz w:val="18"/>
                <w:szCs w:val="18"/>
              </w:rPr>
            </w:pPr>
          </w:p>
        </w:tc>
        <w:tc>
          <w:tcPr>
            <w:tcW w:w="846" w:type="dxa"/>
            <w:tcBorders>
              <w:top w:val="single" w:sz="8" w:space="0" w:color="AEAEAE"/>
              <w:left w:val="nil"/>
              <w:bottom w:val="single" w:sz="8" w:space="0" w:color="152935"/>
              <w:right w:val="nil"/>
            </w:tcBorders>
            <w:shd w:val="clear" w:color="auto" w:fill="E0E0E0"/>
          </w:tcPr>
          <w:p w14:paraId="5E53EA4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544FC91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13E13CC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42E5B9E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908" w:type="dxa"/>
            <w:tcBorders>
              <w:top w:val="single" w:sz="8" w:space="0" w:color="AEAEAE"/>
              <w:left w:val="single" w:sz="8" w:space="0" w:color="E0E0E0"/>
              <w:bottom w:val="single" w:sz="8" w:space="0" w:color="152935"/>
              <w:right w:val="nil"/>
            </w:tcBorders>
            <w:shd w:val="clear" w:color="auto" w:fill="FFFFFF"/>
            <w:vAlign w:val="center"/>
          </w:tcPr>
          <w:p w14:paraId="021A507B" w14:textId="77777777" w:rsidR="007E04DE" w:rsidRPr="006054A5" w:rsidRDefault="007E04DE" w:rsidP="00B01C25">
            <w:pPr>
              <w:autoSpaceDE w:val="0"/>
              <w:autoSpaceDN w:val="0"/>
              <w:adjustRightInd w:val="0"/>
            </w:pPr>
          </w:p>
        </w:tc>
      </w:tr>
    </w:tbl>
    <w:p w14:paraId="5644364B" w14:textId="77777777" w:rsidR="007E04DE" w:rsidRPr="006054A5" w:rsidRDefault="007E04DE" w:rsidP="007E04DE">
      <w:pPr>
        <w:autoSpaceDE w:val="0"/>
        <w:autoSpaceDN w:val="0"/>
        <w:adjustRightInd w:val="0"/>
        <w:spacing w:line="400" w:lineRule="atLeast"/>
      </w:pPr>
    </w:p>
    <w:tbl>
      <w:tblPr>
        <w:tblW w:w="75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169"/>
        <w:gridCol w:w="1030"/>
        <w:gridCol w:w="1399"/>
        <w:gridCol w:w="1887"/>
      </w:tblGrid>
      <w:tr w:rsidR="007E04DE" w:rsidRPr="006054A5" w14:paraId="071D679E" w14:textId="77777777" w:rsidTr="00CA4507">
        <w:trPr>
          <w:cantSplit/>
        </w:trPr>
        <w:tc>
          <w:tcPr>
            <w:tcW w:w="7513" w:type="dxa"/>
            <w:gridSpan w:val="6"/>
            <w:tcBorders>
              <w:top w:val="nil"/>
              <w:left w:val="nil"/>
              <w:bottom w:val="nil"/>
              <w:right w:val="nil"/>
            </w:tcBorders>
            <w:shd w:val="clear" w:color="auto" w:fill="FFFFFF"/>
            <w:vAlign w:val="center"/>
          </w:tcPr>
          <w:p w14:paraId="6B4D14A1"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lastRenderedPageBreak/>
              <w:t>PKJ kode</w:t>
            </w:r>
          </w:p>
        </w:tc>
      </w:tr>
      <w:tr w:rsidR="007E04DE" w:rsidRPr="006054A5" w14:paraId="6E25B58D" w14:textId="77777777" w:rsidTr="00CA4507">
        <w:trPr>
          <w:cantSplit/>
        </w:trPr>
        <w:tc>
          <w:tcPr>
            <w:tcW w:w="2028" w:type="dxa"/>
            <w:gridSpan w:val="2"/>
            <w:tcBorders>
              <w:top w:val="nil"/>
              <w:left w:val="nil"/>
              <w:bottom w:val="single" w:sz="8" w:space="0" w:color="152935"/>
              <w:right w:val="nil"/>
            </w:tcBorders>
            <w:shd w:val="clear" w:color="auto" w:fill="FFFFFF"/>
            <w:vAlign w:val="bottom"/>
          </w:tcPr>
          <w:p w14:paraId="0E1CC715" w14:textId="77777777" w:rsidR="007E04DE" w:rsidRPr="006054A5" w:rsidRDefault="007E04DE" w:rsidP="00B01C25">
            <w:pPr>
              <w:autoSpaceDE w:val="0"/>
              <w:autoSpaceDN w:val="0"/>
              <w:adjustRightInd w:val="0"/>
            </w:pPr>
          </w:p>
        </w:tc>
        <w:tc>
          <w:tcPr>
            <w:tcW w:w="1169" w:type="dxa"/>
            <w:tcBorders>
              <w:top w:val="nil"/>
              <w:left w:val="nil"/>
              <w:bottom w:val="single" w:sz="8" w:space="0" w:color="152935"/>
              <w:right w:val="single" w:sz="8" w:space="0" w:color="E0E0E0"/>
            </w:tcBorders>
            <w:shd w:val="clear" w:color="auto" w:fill="FFFFFF"/>
            <w:vAlign w:val="bottom"/>
          </w:tcPr>
          <w:p w14:paraId="010E2A54"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177A86C0"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52902A00"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Valid Percent</w:t>
            </w:r>
          </w:p>
        </w:tc>
        <w:tc>
          <w:tcPr>
            <w:tcW w:w="1887" w:type="dxa"/>
            <w:tcBorders>
              <w:top w:val="nil"/>
              <w:left w:val="single" w:sz="8" w:space="0" w:color="E0E0E0"/>
              <w:bottom w:val="single" w:sz="8" w:space="0" w:color="152935"/>
              <w:right w:val="nil"/>
            </w:tcBorders>
            <w:shd w:val="clear" w:color="auto" w:fill="FFFFFF"/>
            <w:vAlign w:val="bottom"/>
          </w:tcPr>
          <w:p w14:paraId="7FA81474"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Cumulative Percent</w:t>
            </w:r>
          </w:p>
        </w:tc>
      </w:tr>
      <w:tr w:rsidR="007E04DE" w:rsidRPr="006054A5" w14:paraId="0959DD3C" w14:textId="77777777" w:rsidTr="00CA4507">
        <w:trPr>
          <w:cantSplit/>
        </w:trPr>
        <w:tc>
          <w:tcPr>
            <w:tcW w:w="736" w:type="dxa"/>
            <w:vMerge w:val="restart"/>
            <w:tcBorders>
              <w:top w:val="single" w:sz="8" w:space="0" w:color="152935"/>
              <w:left w:val="nil"/>
              <w:bottom w:val="single" w:sz="8" w:space="0" w:color="152935"/>
              <w:right w:val="nil"/>
            </w:tcBorders>
            <w:shd w:val="clear" w:color="auto" w:fill="E0E0E0"/>
          </w:tcPr>
          <w:p w14:paraId="37B2D58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Valid</w:t>
            </w:r>
          </w:p>
        </w:tc>
        <w:tc>
          <w:tcPr>
            <w:tcW w:w="1292" w:type="dxa"/>
            <w:tcBorders>
              <w:top w:val="single" w:sz="8" w:space="0" w:color="152935"/>
              <w:left w:val="nil"/>
              <w:bottom w:val="single" w:sz="8" w:space="0" w:color="AEAEAE"/>
              <w:right w:val="nil"/>
            </w:tcBorders>
            <w:shd w:val="clear" w:color="auto" w:fill="E0E0E0"/>
          </w:tcPr>
          <w:p w14:paraId="62B6D79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IRT</w:t>
            </w:r>
          </w:p>
        </w:tc>
        <w:tc>
          <w:tcPr>
            <w:tcW w:w="1169" w:type="dxa"/>
            <w:tcBorders>
              <w:top w:val="single" w:sz="8" w:space="0" w:color="152935"/>
              <w:left w:val="nil"/>
              <w:bottom w:val="single" w:sz="8" w:space="0" w:color="AEAEAE"/>
              <w:right w:val="single" w:sz="8" w:space="0" w:color="E0E0E0"/>
            </w:tcBorders>
            <w:shd w:val="clear" w:color="auto" w:fill="FFFFFF"/>
          </w:tcPr>
          <w:p w14:paraId="1B79882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206856B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45,0</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5DD4A16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45,0</w:t>
            </w:r>
          </w:p>
        </w:tc>
        <w:tc>
          <w:tcPr>
            <w:tcW w:w="1887" w:type="dxa"/>
            <w:tcBorders>
              <w:top w:val="single" w:sz="8" w:space="0" w:color="152935"/>
              <w:left w:val="single" w:sz="8" w:space="0" w:color="E0E0E0"/>
              <w:bottom w:val="single" w:sz="8" w:space="0" w:color="AEAEAE"/>
              <w:right w:val="nil"/>
            </w:tcBorders>
            <w:shd w:val="clear" w:color="auto" w:fill="FFFFFF"/>
          </w:tcPr>
          <w:p w14:paraId="4141836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45,0</w:t>
            </w:r>
          </w:p>
        </w:tc>
      </w:tr>
      <w:tr w:rsidR="007E04DE" w:rsidRPr="006054A5" w14:paraId="3DEACDA7"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5788F4BA"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tcBorders>
              <w:top w:val="single" w:sz="8" w:space="0" w:color="AEAEAE"/>
              <w:left w:val="nil"/>
              <w:bottom w:val="single" w:sz="8" w:space="0" w:color="AEAEAE"/>
              <w:right w:val="nil"/>
            </w:tcBorders>
            <w:shd w:val="clear" w:color="auto" w:fill="E0E0E0"/>
          </w:tcPr>
          <w:p w14:paraId="3C216AA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Wiraswasta</w:t>
            </w:r>
          </w:p>
        </w:tc>
        <w:tc>
          <w:tcPr>
            <w:tcW w:w="1169" w:type="dxa"/>
            <w:tcBorders>
              <w:top w:val="single" w:sz="8" w:space="0" w:color="AEAEAE"/>
              <w:left w:val="nil"/>
              <w:bottom w:val="single" w:sz="8" w:space="0" w:color="AEAEAE"/>
              <w:right w:val="single" w:sz="8" w:space="0" w:color="E0E0E0"/>
            </w:tcBorders>
            <w:shd w:val="clear" w:color="auto" w:fill="FFFFFF"/>
          </w:tcPr>
          <w:p w14:paraId="69061FE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B039FF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451C8A8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15,0</w:t>
            </w:r>
          </w:p>
        </w:tc>
        <w:tc>
          <w:tcPr>
            <w:tcW w:w="1887" w:type="dxa"/>
            <w:tcBorders>
              <w:top w:val="single" w:sz="8" w:space="0" w:color="AEAEAE"/>
              <w:left w:val="single" w:sz="8" w:space="0" w:color="E0E0E0"/>
              <w:bottom w:val="single" w:sz="8" w:space="0" w:color="AEAEAE"/>
              <w:right w:val="nil"/>
            </w:tcBorders>
            <w:shd w:val="clear" w:color="auto" w:fill="FFFFFF"/>
          </w:tcPr>
          <w:p w14:paraId="72FBB8B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60,0</w:t>
            </w:r>
          </w:p>
        </w:tc>
      </w:tr>
      <w:tr w:rsidR="007E04DE" w:rsidRPr="006054A5" w14:paraId="1F6B574B"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73E052E9"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tcBorders>
              <w:top w:val="single" w:sz="8" w:space="0" w:color="AEAEAE"/>
              <w:left w:val="nil"/>
              <w:bottom w:val="single" w:sz="8" w:space="0" w:color="AEAEAE"/>
              <w:right w:val="nil"/>
            </w:tcBorders>
            <w:shd w:val="clear" w:color="auto" w:fill="E0E0E0"/>
          </w:tcPr>
          <w:p w14:paraId="7FD9AD4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Karyawan</w:t>
            </w:r>
          </w:p>
        </w:tc>
        <w:tc>
          <w:tcPr>
            <w:tcW w:w="1169" w:type="dxa"/>
            <w:tcBorders>
              <w:top w:val="single" w:sz="8" w:space="0" w:color="AEAEAE"/>
              <w:left w:val="nil"/>
              <w:bottom w:val="single" w:sz="8" w:space="0" w:color="AEAEAE"/>
              <w:right w:val="single" w:sz="8" w:space="0" w:color="E0E0E0"/>
            </w:tcBorders>
            <w:shd w:val="clear" w:color="auto" w:fill="FFFFFF"/>
          </w:tcPr>
          <w:p w14:paraId="5CD967B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B6CB91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35065B0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15,0</w:t>
            </w:r>
          </w:p>
        </w:tc>
        <w:tc>
          <w:tcPr>
            <w:tcW w:w="1887" w:type="dxa"/>
            <w:tcBorders>
              <w:top w:val="single" w:sz="8" w:space="0" w:color="AEAEAE"/>
              <w:left w:val="single" w:sz="8" w:space="0" w:color="E0E0E0"/>
              <w:bottom w:val="single" w:sz="8" w:space="0" w:color="AEAEAE"/>
              <w:right w:val="nil"/>
            </w:tcBorders>
            <w:shd w:val="clear" w:color="auto" w:fill="FFFFFF"/>
          </w:tcPr>
          <w:p w14:paraId="4FDE54E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75,0</w:t>
            </w:r>
          </w:p>
        </w:tc>
      </w:tr>
      <w:tr w:rsidR="007E04DE" w:rsidRPr="006054A5" w14:paraId="295992B8"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74008F04"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tcBorders>
              <w:top w:val="single" w:sz="8" w:space="0" w:color="AEAEAE"/>
              <w:left w:val="nil"/>
              <w:bottom w:val="single" w:sz="8" w:space="0" w:color="AEAEAE"/>
              <w:right w:val="nil"/>
            </w:tcBorders>
            <w:shd w:val="clear" w:color="auto" w:fill="E0E0E0"/>
          </w:tcPr>
          <w:p w14:paraId="547B843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PNS</w:t>
            </w:r>
          </w:p>
        </w:tc>
        <w:tc>
          <w:tcPr>
            <w:tcW w:w="1169" w:type="dxa"/>
            <w:tcBorders>
              <w:top w:val="single" w:sz="8" w:space="0" w:color="AEAEAE"/>
              <w:left w:val="nil"/>
              <w:bottom w:val="single" w:sz="8" w:space="0" w:color="AEAEAE"/>
              <w:right w:val="single" w:sz="8" w:space="0" w:color="E0E0E0"/>
            </w:tcBorders>
            <w:shd w:val="clear" w:color="auto" w:fill="FFFFFF"/>
          </w:tcPr>
          <w:p w14:paraId="218B097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DF706E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38CFA7C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w:t>
            </w:r>
          </w:p>
        </w:tc>
        <w:tc>
          <w:tcPr>
            <w:tcW w:w="1887" w:type="dxa"/>
            <w:tcBorders>
              <w:top w:val="single" w:sz="8" w:space="0" w:color="AEAEAE"/>
              <w:left w:val="single" w:sz="8" w:space="0" w:color="E0E0E0"/>
              <w:bottom w:val="single" w:sz="8" w:space="0" w:color="AEAEAE"/>
              <w:right w:val="nil"/>
            </w:tcBorders>
            <w:shd w:val="clear" w:color="auto" w:fill="FFFFFF"/>
          </w:tcPr>
          <w:p w14:paraId="11634BA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80,0</w:t>
            </w:r>
          </w:p>
        </w:tc>
      </w:tr>
      <w:tr w:rsidR="007E04DE" w:rsidRPr="006054A5" w14:paraId="418DA580"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6C5E62E6"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tcBorders>
              <w:top w:val="single" w:sz="8" w:space="0" w:color="AEAEAE"/>
              <w:left w:val="nil"/>
              <w:bottom w:val="single" w:sz="8" w:space="0" w:color="AEAEAE"/>
              <w:right w:val="nil"/>
            </w:tcBorders>
            <w:shd w:val="clear" w:color="auto" w:fill="E0E0E0"/>
          </w:tcPr>
          <w:p w14:paraId="7C050B6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Pensiunan</w:t>
            </w:r>
          </w:p>
        </w:tc>
        <w:tc>
          <w:tcPr>
            <w:tcW w:w="1169" w:type="dxa"/>
            <w:tcBorders>
              <w:top w:val="single" w:sz="8" w:space="0" w:color="AEAEAE"/>
              <w:left w:val="nil"/>
              <w:bottom w:val="single" w:sz="8" w:space="0" w:color="AEAEAE"/>
              <w:right w:val="single" w:sz="8" w:space="0" w:color="E0E0E0"/>
            </w:tcBorders>
            <w:shd w:val="clear" w:color="auto" w:fill="FFFFFF"/>
          </w:tcPr>
          <w:p w14:paraId="6892BC4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04E4F4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374536C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c>
          <w:tcPr>
            <w:tcW w:w="1887" w:type="dxa"/>
            <w:tcBorders>
              <w:top w:val="single" w:sz="8" w:space="0" w:color="AEAEAE"/>
              <w:left w:val="single" w:sz="8" w:space="0" w:color="E0E0E0"/>
              <w:bottom w:val="single" w:sz="8" w:space="0" w:color="AEAEAE"/>
              <w:right w:val="nil"/>
            </w:tcBorders>
            <w:shd w:val="clear" w:color="auto" w:fill="FFFFFF"/>
          </w:tcPr>
          <w:p w14:paraId="7554640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90,0</w:t>
            </w:r>
          </w:p>
        </w:tc>
      </w:tr>
      <w:tr w:rsidR="007E04DE" w:rsidRPr="006054A5" w14:paraId="7435B5F9"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7212F43E"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tcBorders>
              <w:top w:val="single" w:sz="8" w:space="0" w:color="AEAEAE"/>
              <w:left w:val="nil"/>
              <w:bottom w:val="single" w:sz="8" w:space="0" w:color="AEAEAE"/>
              <w:right w:val="nil"/>
            </w:tcBorders>
            <w:shd w:val="clear" w:color="auto" w:fill="E0E0E0"/>
          </w:tcPr>
          <w:p w14:paraId="5C30D91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Petani</w:t>
            </w:r>
          </w:p>
        </w:tc>
        <w:tc>
          <w:tcPr>
            <w:tcW w:w="1169" w:type="dxa"/>
            <w:tcBorders>
              <w:top w:val="single" w:sz="8" w:space="0" w:color="AEAEAE"/>
              <w:left w:val="nil"/>
              <w:bottom w:val="single" w:sz="8" w:space="0" w:color="AEAEAE"/>
              <w:right w:val="single" w:sz="8" w:space="0" w:color="E0E0E0"/>
            </w:tcBorders>
            <w:shd w:val="clear" w:color="auto" w:fill="FFFFFF"/>
          </w:tcPr>
          <w:p w14:paraId="59046CC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9CD844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7C577E6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w:t>
            </w:r>
          </w:p>
        </w:tc>
        <w:tc>
          <w:tcPr>
            <w:tcW w:w="1887" w:type="dxa"/>
            <w:tcBorders>
              <w:top w:val="single" w:sz="8" w:space="0" w:color="AEAEAE"/>
              <w:left w:val="single" w:sz="8" w:space="0" w:color="E0E0E0"/>
              <w:bottom w:val="single" w:sz="8" w:space="0" w:color="AEAEAE"/>
              <w:right w:val="nil"/>
            </w:tcBorders>
            <w:shd w:val="clear" w:color="auto" w:fill="FFFFFF"/>
          </w:tcPr>
          <w:p w14:paraId="4399895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95,0</w:t>
            </w:r>
          </w:p>
        </w:tc>
      </w:tr>
      <w:tr w:rsidR="007E04DE" w:rsidRPr="006054A5" w14:paraId="7A0DD768"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4B931196"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tcBorders>
              <w:top w:val="single" w:sz="8" w:space="0" w:color="AEAEAE"/>
              <w:left w:val="nil"/>
              <w:bottom w:val="single" w:sz="8" w:space="0" w:color="AEAEAE"/>
              <w:right w:val="nil"/>
            </w:tcBorders>
            <w:shd w:val="clear" w:color="auto" w:fill="E0E0E0"/>
          </w:tcPr>
          <w:p w14:paraId="6416725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Ojek</w:t>
            </w:r>
          </w:p>
        </w:tc>
        <w:tc>
          <w:tcPr>
            <w:tcW w:w="1169" w:type="dxa"/>
            <w:tcBorders>
              <w:top w:val="single" w:sz="8" w:space="0" w:color="AEAEAE"/>
              <w:left w:val="nil"/>
              <w:bottom w:val="single" w:sz="8" w:space="0" w:color="AEAEAE"/>
              <w:right w:val="single" w:sz="8" w:space="0" w:color="E0E0E0"/>
            </w:tcBorders>
            <w:shd w:val="clear" w:color="auto" w:fill="FFFFFF"/>
          </w:tcPr>
          <w:p w14:paraId="4C2D856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9641F7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611881B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w:t>
            </w:r>
          </w:p>
        </w:tc>
        <w:tc>
          <w:tcPr>
            <w:tcW w:w="1887" w:type="dxa"/>
            <w:tcBorders>
              <w:top w:val="single" w:sz="8" w:space="0" w:color="AEAEAE"/>
              <w:left w:val="single" w:sz="8" w:space="0" w:color="E0E0E0"/>
              <w:bottom w:val="single" w:sz="8" w:space="0" w:color="AEAEAE"/>
              <w:right w:val="nil"/>
            </w:tcBorders>
            <w:shd w:val="clear" w:color="auto" w:fill="FFFFFF"/>
          </w:tcPr>
          <w:p w14:paraId="0434D64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r>
      <w:tr w:rsidR="007E04DE" w:rsidRPr="006054A5" w14:paraId="6A61AAA2" w14:textId="77777777" w:rsidTr="00CA4507">
        <w:trPr>
          <w:cantSplit/>
        </w:trPr>
        <w:tc>
          <w:tcPr>
            <w:tcW w:w="736" w:type="dxa"/>
            <w:vMerge/>
            <w:tcBorders>
              <w:top w:val="single" w:sz="8" w:space="0" w:color="152935"/>
              <w:left w:val="nil"/>
              <w:bottom w:val="single" w:sz="8" w:space="0" w:color="152935"/>
              <w:right w:val="nil"/>
            </w:tcBorders>
            <w:shd w:val="clear" w:color="auto" w:fill="E0E0E0"/>
          </w:tcPr>
          <w:p w14:paraId="000D9AA9"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tcBorders>
              <w:top w:val="single" w:sz="8" w:space="0" w:color="AEAEAE"/>
              <w:left w:val="nil"/>
              <w:bottom w:val="single" w:sz="8" w:space="0" w:color="152935"/>
              <w:right w:val="nil"/>
            </w:tcBorders>
            <w:shd w:val="clear" w:color="auto" w:fill="E0E0E0"/>
          </w:tcPr>
          <w:p w14:paraId="24F2EBD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164E2B3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4FDBABA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3953F52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887" w:type="dxa"/>
            <w:tcBorders>
              <w:top w:val="single" w:sz="8" w:space="0" w:color="AEAEAE"/>
              <w:left w:val="single" w:sz="8" w:space="0" w:color="E0E0E0"/>
              <w:bottom w:val="single" w:sz="8" w:space="0" w:color="152935"/>
              <w:right w:val="nil"/>
            </w:tcBorders>
            <w:shd w:val="clear" w:color="auto" w:fill="FFFFFF"/>
            <w:vAlign w:val="center"/>
          </w:tcPr>
          <w:p w14:paraId="64F01BA6" w14:textId="77777777" w:rsidR="007E04DE" w:rsidRPr="006054A5" w:rsidRDefault="007E04DE" w:rsidP="00B01C25">
            <w:pPr>
              <w:autoSpaceDE w:val="0"/>
              <w:autoSpaceDN w:val="0"/>
              <w:adjustRightInd w:val="0"/>
            </w:pPr>
          </w:p>
        </w:tc>
      </w:tr>
    </w:tbl>
    <w:p w14:paraId="3FDC084E" w14:textId="77777777" w:rsidR="007E04DE" w:rsidRPr="006054A5" w:rsidRDefault="007E04DE" w:rsidP="007E04DE">
      <w:pPr>
        <w:autoSpaceDE w:val="0"/>
        <w:autoSpaceDN w:val="0"/>
        <w:adjustRightInd w:val="0"/>
        <w:spacing w:line="400" w:lineRule="atLeast"/>
      </w:pPr>
    </w:p>
    <w:tbl>
      <w:tblPr>
        <w:tblW w:w="78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7"/>
        <w:gridCol w:w="1291"/>
        <w:gridCol w:w="1445"/>
        <w:gridCol w:w="1245"/>
        <w:gridCol w:w="1307"/>
        <w:gridCol w:w="1029"/>
      </w:tblGrid>
      <w:tr w:rsidR="007E04DE" w:rsidRPr="006054A5" w14:paraId="57DECBEC" w14:textId="77777777" w:rsidTr="00CA4507">
        <w:trPr>
          <w:cantSplit/>
        </w:trPr>
        <w:tc>
          <w:tcPr>
            <w:tcW w:w="7824" w:type="dxa"/>
            <w:gridSpan w:val="6"/>
            <w:tcBorders>
              <w:top w:val="nil"/>
              <w:left w:val="nil"/>
              <w:bottom w:val="nil"/>
              <w:right w:val="nil"/>
            </w:tcBorders>
            <w:shd w:val="clear" w:color="auto" w:fill="FFFFFF"/>
            <w:vAlign w:val="center"/>
          </w:tcPr>
          <w:p w14:paraId="7403FBC6"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Crosstab</w:t>
            </w:r>
          </w:p>
        </w:tc>
      </w:tr>
      <w:tr w:rsidR="007E04DE" w:rsidRPr="006054A5" w14:paraId="6B251B8C" w14:textId="77777777" w:rsidTr="00CA4507">
        <w:trPr>
          <w:cantSplit/>
        </w:trPr>
        <w:tc>
          <w:tcPr>
            <w:tcW w:w="4243" w:type="dxa"/>
            <w:gridSpan w:val="3"/>
            <w:vMerge w:val="restart"/>
            <w:tcBorders>
              <w:top w:val="nil"/>
              <w:left w:val="nil"/>
              <w:bottom w:val="nil"/>
              <w:right w:val="nil"/>
            </w:tcBorders>
            <w:shd w:val="clear" w:color="auto" w:fill="FFFFFF"/>
            <w:vAlign w:val="bottom"/>
          </w:tcPr>
          <w:p w14:paraId="1941F347" w14:textId="77777777" w:rsidR="007E04DE" w:rsidRPr="006054A5" w:rsidRDefault="007E04DE" w:rsidP="00B01C25">
            <w:pPr>
              <w:autoSpaceDE w:val="0"/>
              <w:autoSpaceDN w:val="0"/>
              <w:adjustRightInd w:val="0"/>
            </w:pPr>
          </w:p>
        </w:tc>
        <w:tc>
          <w:tcPr>
            <w:tcW w:w="2552" w:type="dxa"/>
            <w:gridSpan w:val="2"/>
            <w:tcBorders>
              <w:top w:val="nil"/>
              <w:left w:val="nil"/>
              <w:bottom w:val="nil"/>
              <w:right w:val="single" w:sz="8" w:space="0" w:color="E0E0E0"/>
            </w:tcBorders>
            <w:shd w:val="clear" w:color="auto" w:fill="FFFFFF"/>
            <w:vAlign w:val="bottom"/>
          </w:tcPr>
          <w:p w14:paraId="121EBCC5"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Obat</w:t>
            </w:r>
          </w:p>
        </w:tc>
        <w:tc>
          <w:tcPr>
            <w:tcW w:w="1029" w:type="dxa"/>
            <w:vMerge w:val="restart"/>
            <w:tcBorders>
              <w:top w:val="nil"/>
              <w:left w:val="single" w:sz="8" w:space="0" w:color="E0E0E0"/>
              <w:bottom w:val="nil"/>
              <w:right w:val="nil"/>
            </w:tcBorders>
            <w:shd w:val="clear" w:color="auto" w:fill="FFFFFF"/>
            <w:vAlign w:val="bottom"/>
          </w:tcPr>
          <w:p w14:paraId="403C7A1A"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Total</w:t>
            </w:r>
          </w:p>
        </w:tc>
      </w:tr>
      <w:tr w:rsidR="007E04DE" w:rsidRPr="006054A5" w14:paraId="5202AFF9" w14:textId="77777777" w:rsidTr="00CA4507">
        <w:trPr>
          <w:cantSplit/>
        </w:trPr>
        <w:tc>
          <w:tcPr>
            <w:tcW w:w="4243" w:type="dxa"/>
            <w:gridSpan w:val="3"/>
            <w:vMerge/>
            <w:tcBorders>
              <w:top w:val="nil"/>
              <w:left w:val="nil"/>
              <w:bottom w:val="nil"/>
              <w:right w:val="nil"/>
            </w:tcBorders>
            <w:shd w:val="clear" w:color="auto" w:fill="FFFFFF"/>
            <w:vAlign w:val="bottom"/>
          </w:tcPr>
          <w:p w14:paraId="099EBD7A" w14:textId="77777777" w:rsidR="007E04DE" w:rsidRPr="006054A5" w:rsidRDefault="007E04DE" w:rsidP="00B01C25">
            <w:pPr>
              <w:autoSpaceDE w:val="0"/>
              <w:autoSpaceDN w:val="0"/>
              <w:adjustRightInd w:val="0"/>
              <w:rPr>
                <w:rFonts w:ascii="Arial" w:hAnsi="Arial" w:cs="Arial"/>
                <w:color w:val="264A60"/>
                <w:sz w:val="18"/>
                <w:szCs w:val="18"/>
              </w:rPr>
            </w:pPr>
          </w:p>
        </w:tc>
        <w:tc>
          <w:tcPr>
            <w:tcW w:w="1245" w:type="dxa"/>
            <w:tcBorders>
              <w:top w:val="nil"/>
              <w:left w:val="nil"/>
              <w:bottom w:val="single" w:sz="8" w:space="0" w:color="152935"/>
              <w:right w:val="single" w:sz="8" w:space="0" w:color="E0E0E0"/>
            </w:tcBorders>
            <w:shd w:val="clear" w:color="auto" w:fill="FFFFFF"/>
            <w:vAlign w:val="bottom"/>
          </w:tcPr>
          <w:p w14:paraId="29D7AF4A"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Mirabegron</w:t>
            </w:r>
          </w:p>
        </w:tc>
        <w:tc>
          <w:tcPr>
            <w:tcW w:w="1307" w:type="dxa"/>
            <w:tcBorders>
              <w:top w:val="nil"/>
              <w:left w:val="single" w:sz="8" w:space="0" w:color="E0E0E0"/>
              <w:bottom w:val="single" w:sz="8" w:space="0" w:color="152935"/>
              <w:right w:val="single" w:sz="8" w:space="0" w:color="E0E0E0"/>
            </w:tcBorders>
            <w:shd w:val="clear" w:color="auto" w:fill="FFFFFF"/>
            <w:vAlign w:val="bottom"/>
          </w:tcPr>
          <w:p w14:paraId="526C65AD"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Tamsulosin</w:t>
            </w:r>
          </w:p>
        </w:tc>
        <w:tc>
          <w:tcPr>
            <w:tcW w:w="1029" w:type="dxa"/>
            <w:vMerge/>
            <w:tcBorders>
              <w:top w:val="nil"/>
              <w:left w:val="single" w:sz="8" w:space="0" w:color="E0E0E0"/>
              <w:bottom w:val="nil"/>
              <w:right w:val="nil"/>
            </w:tcBorders>
            <w:shd w:val="clear" w:color="auto" w:fill="FFFFFF"/>
            <w:vAlign w:val="bottom"/>
          </w:tcPr>
          <w:p w14:paraId="238575BE" w14:textId="77777777" w:rsidR="007E04DE" w:rsidRPr="006054A5" w:rsidRDefault="007E04DE" w:rsidP="00B01C25">
            <w:pPr>
              <w:autoSpaceDE w:val="0"/>
              <w:autoSpaceDN w:val="0"/>
              <w:adjustRightInd w:val="0"/>
              <w:rPr>
                <w:rFonts w:ascii="Arial" w:hAnsi="Arial" w:cs="Arial"/>
                <w:color w:val="264A60"/>
                <w:sz w:val="18"/>
                <w:szCs w:val="18"/>
              </w:rPr>
            </w:pPr>
          </w:p>
        </w:tc>
      </w:tr>
      <w:tr w:rsidR="007E04DE" w:rsidRPr="006054A5" w14:paraId="54BB133D" w14:textId="77777777" w:rsidTr="00CA4507">
        <w:trPr>
          <w:cantSplit/>
        </w:trPr>
        <w:tc>
          <w:tcPr>
            <w:tcW w:w="1507" w:type="dxa"/>
            <w:vMerge w:val="restart"/>
            <w:tcBorders>
              <w:top w:val="single" w:sz="8" w:space="0" w:color="152935"/>
              <w:left w:val="nil"/>
              <w:bottom w:val="nil"/>
              <w:right w:val="nil"/>
            </w:tcBorders>
            <w:shd w:val="clear" w:color="auto" w:fill="E0E0E0"/>
          </w:tcPr>
          <w:p w14:paraId="4C25B4E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Jenis Kelamin</w:t>
            </w:r>
          </w:p>
        </w:tc>
        <w:tc>
          <w:tcPr>
            <w:tcW w:w="1291" w:type="dxa"/>
            <w:vMerge w:val="restart"/>
            <w:tcBorders>
              <w:top w:val="single" w:sz="8" w:space="0" w:color="152935"/>
              <w:left w:val="nil"/>
              <w:bottom w:val="nil"/>
              <w:right w:val="nil"/>
            </w:tcBorders>
            <w:shd w:val="clear" w:color="auto" w:fill="E0E0E0"/>
          </w:tcPr>
          <w:p w14:paraId="5D99ECC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Perempuan</w:t>
            </w:r>
          </w:p>
        </w:tc>
        <w:tc>
          <w:tcPr>
            <w:tcW w:w="1445" w:type="dxa"/>
            <w:tcBorders>
              <w:top w:val="single" w:sz="8" w:space="0" w:color="152935"/>
              <w:left w:val="nil"/>
              <w:bottom w:val="single" w:sz="8" w:space="0" w:color="AEAEAE"/>
              <w:right w:val="nil"/>
            </w:tcBorders>
            <w:shd w:val="clear" w:color="auto" w:fill="E0E0E0"/>
          </w:tcPr>
          <w:p w14:paraId="751CF5C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5" w:type="dxa"/>
            <w:tcBorders>
              <w:top w:val="single" w:sz="8" w:space="0" w:color="152935"/>
              <w:left w:val="nil"/>
              <w:bottom w:val="single" w:sz="8" w:space="0" w:color="AEAEAE"/>
              <w:right w:val="single" w:sz="8" w:space="0" w:color="E0E0E0"/>
            </w:tcBorders>
            <w:shd w:val="clear" w:color="auto" w:fill="FFFFFF"/>
          </w:tcPr>
          <w:p w14:paraId="730E375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w:t>
            </w:r>
          </w:p>
        </w:tc>
        <w:tc>
          <w:tcPr>
            <w:tcW w:w="1307" w:type="dxa"/>
            <w:tcBorders>
              <w:top w:val="single" w:sz="8" w:space="0" w:color="152935"/>
              <w:left w:val="single" w:sz="8" w:space="0" w:color="E0E0E0"/>
              <w:bottom w:val="single" w:sz="8" w:space="0" w:color="AEAEAE"/>
              <w:right w:val="single" w:sz="8" w:space="0" w:color="E0E0E0"/>
            </w:tcBorders>
            <w:shd w:val="clear" w:color="auto" w:fill="FFFFFF"/>
          </w:tcPr>
          <w:p w14:paraId="036F346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w:t>
            </w:r>
          </w:p>
        </w:tc>
        <w:tc>
          <w:tcPr>
            <w:tcW w:w="1029" w:type="dxa"/>
            <w:tcBorders>
              <w:top w:val="single" w:sz="8" w:space="0" w:color="152935"/>
              <w:left w:val="single" w:sz="8" w:space="0" w:color="E0E0E0"/>
              <w:bottom w:val="single" w:sz="8" w:space="0" w:color="AEAEAE"/>
              <w:right w:val="nil"/>
            </w:tcBorders>
            <w:shd w:val="clear" w:color="auto" w:fill="FFFFFF"/>
          </w:tcPr>
          <w:p w14:paraId="5C3ABEE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r>
      <w:tr w:rsidR="007E04DE" w:rsidRPr="006054A5" w14:paraId="4033F1E9" w14:textId="77777777" w:rsidTr="00CA4507">
        <w:trPr>
          <w:cantSplit/>
        </w:trPr>
        <w:tc>
          <w:tcPr>
            <w:tcW w:w="1507" w:type="dxa"/>
            <w:vMerge/>
            <w:tcBorders>
              <w:top w:val="single" w:sz="8" w:space="0" w:color="152935"/>
              <w:left w:val="nil"/>
              <w:bottom w:val="nil"/>
              <w:right w:val="nil"/>
            </w:tcBorders>
            <w:shd w:val="clear" w:color="auto" w:fill="E0E0E0"/>
          </w:tcPr>
          <w:p w14:paraId="27DDEB25" w14:textId="77777777" w:rsidR="007E04DE" w:rsidRPr="006054A5" w:rsidRDefault="007E04DE" w:rsidP="00B01C25">
            <w:pPr>
              <w:autoSpaceDE w:val="0"/>
              <w:autoSpaceDN w:val="0"/>
              <w:adjustRightInd w:val="0"/>
              <w:rPr>
                <w:rFonts w:ascii="Arial" w:hAnsi="Arial" w:cs="Arial"/>
                <w:color w:val="010205"/>
                <w:sz w:val="18"/>
                <w:szCs w:val="18"/>
              </w:rPr>
            </w:pPr>
          </w:p>
        </w:tc>
        <w:tc>
          <w:tcPr>
            <w:tcW w:w="1291" w:type="dxa"/>
            <w:vMerge/>
            <w:tcBorders>
              <w:top w:val="single" w:sz="8" w:space="0" w:color="152935"/>
              <w:left w:val="nil"/>
              <w:bottom w:val="nil"/>
              <w:right w:val="nil"/>
            </w:tcBorders>
            <w:shd w:val="clear" w:color="auto" w:fill="E0E0E0"/>
          </w:tcPr>
          <w:p w14:paraId="0792B812"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nil"/>
              <w:right w:val="nil"/>
            </w:tcBorders>
            <w:shd w:val="clear" w:color="auto" w:fill="E0E0E0"/>
          </w:tcPr>
          <w:p w14:paraId="22AC44E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5" w:type="dxa"/>
            <w:tcBorders>
              <w:top w:val="single" w:sz="8" w:space="0" w:color="AEAEAE"/>
              <w:left w:val="nil"/>
              <w:bottom w:val="nil"/>
              <w:right w:val="single" w:sz="8" w:space="0" w:color="E0E0E0"/>
            </w:tcBorders>
            <w:shd w:val="clear" w:color="auto" w:fill="FFFFFF"/>
          </w:tcPr>
          <w:p w14:paraId="45DC653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60,0%</w:t>
            </w:r>
          </w:p>
        </w:tc>
        <w:tc>
          <w:tcPr>
            <w:tcW w:w="1307" w:type="dxa"/>
            <w:tcBorders>
              <w:top w:val="single" w:sz="8" w:space="0" w:color="AEAEAE"/>
              <w:left w:val="single" w:sz="8" w:space="0" w:color="E0E0E0"/>
              <w:bottom w:val="nil"/>
              <w:right w:val="single" w:sz="8" w:space="0" w:color="E0E0E0"/>
            </w:tcBorders>
            <w:shd w:val="clear" w:color="auto" w:fill="FFFFFF"/>
          </w:tcPr>
          <w:p w14:paraId="33243FF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40,0%</w:t>
            </w:r>
          </w:p>
        </w:tc>
        <w:tc>
          <w:tcPr>
            <w:tcW w:w="1029" w:type="dxa"/>
            <w:tcBorders>
              <w:top w:val="single" w:sz="8" w:space="0" w:color="AEAEAE"/>
              <w:left w:val="single" w:sz="8" w:space="0" w:color="E0E0E0"/>
              <w:bottom w:val="nil"/>
              <w:right w:val="nil"/>
            </w:tcBorders>
            <w:shd w:val="clear" w:color="auto" w:fill="FFFFFF"/>
          </w:tcPr>
          <w:p w14:paraId="10B6645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50,0%</w:t>
            </w:r>
          </w:p>
        </w:tc>
      </w:tr>
      <w:tr w:rsidR="007E04DE" w:rsidRPr="006054A5" w14:paraId="0BC87903" w14:textId="77777777" w:rsidTr="00CA4507">
        <w:trPr>
          <w:cantSplit/>
        </w:trPr>
        <w:tc>
          <w:tcPr>
            <w:tcW w:w="1507" w:type="dxa"/>
            <w:vMerge/>
            <w:tcBorders>
              <w:top w:val="single" w:sz="8" w:space="0" w:color="152935"/>
              <w:left w:val="nil"/>
              <w:bottom w:val="nil"/>
              <w:right w:val="nil"/>
            </w:tcBorders>
            <w:shd w:val="clear" w:color="auto" w:fill="E0E0E0"/>
          </w:tcPr>
          <w:p w14:paraId="23D45A1A" w14:textId="77777777" w:rsidR="007E04DE" w:rsidRPr="006054A5" w:rsidRDefault="007E04DE" w:rsidP="00B01C25">
            <w:pPr>
              <w:autoSpaceDE w:val="0"/>
              <w:autoSpaceDN w:val="0"/>
              <w:adjustRightInd w:val="0"/>
              <w:rPr>
                <w:rFonts w:ascii="Arial" w:hAnsi="Arial" w:cs="Arial"/>
                <w:color w:val="010205"/>
                <w:sz w:val="18"/>
                <w:szCs w:val="18"/>
              </w:rPr>
            </w:pPr>
          </w:p>
        </w:tc>
        <w:tc>
          <w:tcPr>
            <w:tcW w:w="1291" w:type="dxa"/>
            <w:vMerge w:val="restart"/>
            <w:tcBorders>
              <w:top w:val="single" w:sz="8" w:space="0" w:color="AEAEAE"/>
              <w:left w:val="nil"/>
              <w:bottom w:val="nil"/>
              <w:right w:val="nil"/>
            </w:tcBorders>
            <w:shd w:val="clear" w:color="auto" w:fill="E0E0E0"/>
          </w:tcPr>
          <w:p w14:paraId="249164D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Laki-laki</w:t>
            </w:r>
          </w:p>
        </w:tc>
        <w:tc>
          <w:tcPr>
            <w:tcW w:w="1445" w:type="dxa"/>
            <w:tcBorders>
              <w:top w:val="single" w:sz="8" w:space="0" w:color="AEAEAE"/>
              <w:left w:val="nil"/>
              <w:bottom w:val="single" w:sz="8" w:space="0" w:color="AEAEAE"/>
              <w:right w:val="nil"/>
            </w:tcBorders>
            <w:shd w:val="clear" w:color="auto" w:fill="E0E0E0"/>
          </w:tcPr>
          <w:p w14:paraId="78D6A4A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5" w:type="dxa"/>
            <w:tcBorders>
              <w:top w:val="single" w:sz="8" w:space="0" w:color="AEAEAE"/>
              <w:left w:val="nil"/>
              <w:bottom w:val="single" w:sz="8" w:space="0" w:color="AEAEAE"/>
              <w:right w:val="single" w:sz="8" w:space="0" w:color="E0E0E0"/>
            </w:tcBorders>
            <w:shd w:val="clear" w:color="auto" w:fill="FFFFFF"/>
          </w:tcPr>
          <w:p w14:paraId="5D77BA5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5534787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w:t>
            </w:r>
          </w:p>
        </w:tc>
        <w:tc>
          <w:tcPr>
            <w:tcW w:w="1029" w:type="dxa"/>
            <w:tcBorders>
              <w:top w:val="single" w:sz="8" w:space="0" w:color="AEAEAE"/>
              <w:left w:val="single" w:sz="8" w:space="0" w:color="E0E0E0"/>
              <w:bottom w:val="single" w:sz="8" w:space="0" w:color="AEAEAE"/>
              <w:right w:val="nil"/>
            </w:tcBorders>
            <w:shd w:val="clear" w:color="auto" w:fill="FFFFFF"/>
          </w:tcPr>
          <w:p w14:paraId="58FD62E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r>
      <w:tr w:rsidR="007E04DE" w:rsidRPr="006054A5" w14:paraId="12CDF0C4" w14:textId="77777777" w:rsidTr="00CA4507">
        <w:trPr>
          <w:cantSplit/>
        </w:trPr>
        <w:tc>
          <w:tcPr>
            <w:tcW w:w="1507" w:type="dxa"/>
            <w:vMerge/>
            <w:tcBorders>
              <w:top w:val="single" w:sz="8" w:space="0" w:color="152935"/>
              <w:left w:val="nil"/>
              <w:bottom w:val="nil"/>
              <w:right w:val="nil"/>
            </w:tcBorders>
            <w:shd w:val="clear" w:color="auto" w:fill="E0E0E0"/>
          </w:tcPr>
          <w:p w14:paraId="24D71EF0" w14:textId="77777777" w:rsidR="007E04DE" w:rsidRPr="006054A5" w:rsidRDefault="007E04DE" w:rsidP="00B01C25">
            <w:pPr>
              <w:autoSpaceDE w:val="0"/>
              <w:autoSpaceDN w:val="0"/>
              <w:adjustRightInd w:val="0"/>
              <w:rPr>
                <w:rFonts w:ascii="Arial" w:hAnsi="Arial" w:cs="Arial"/>
                <w:color w:val="010205"/>
                <w:sz w:val="18"/>
                <w:szCs w:val="18"/>
              </w:rPr>
            </w:pPr>
          </w:p>
        </w:tc>
        <w:tc>
          <w:tcPr>
            <w:tcW w:w="1291" w:type="dxa"/>
            <w:vMerge/>
            <w:tcBorders>
              <w:top w:val="single" w:sz="8" w:space="0" w:color="AEAEAE"/>
              <w:left w:val="nil"/>
              <w:bottom w:val="nil"/>
              <w:right w:val="nil"/>
            </w:tcBorders>
            <w:shd w:val="clear" w:color="auto" w:fill="E0E0E0"/>
          </w:tcPr>
          <w:p w14:paraId="6BCAB587"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nil"/>
              <w:right w:val="nil"/>
            </w:tcBorders>
            <w:shd w:val="clear" w:color="auto" w:fill="E0E0E0"/>
          </w:tcPr>
          <w:p w14:paraId="5AA2DBC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5" w:type="dxa"/>
            <w:tcBorders>
              <w:top w:val="single" w:sz="8" w:space="0" w:color="AEAEAE"/>
              <w:left w:val="nil"/>
              <w:bottom w:val="nil"/>
              <w:right w:val="single" w:sz="8" w:space="0" w:color="E0E0E0"/>
            </w:tcBorders>
            <w:shd w:val="clear" w:color="auto" w:fill="FFFFFF"/>
          </w:tcPr>
          <w:p w14:paraId="34D726B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40,0%</w:t>
            </w:r>
          </w:p>
        </w:tc>
        <w:tc>
          <w:tcPr>
            <w:tcW w:w="1307" w:type="dxa"/>
            <w:tcBorders>
              <w:top w:val="single" w:sz="8" w:space="0" w:color="AEAEAE"/>
              <w:left w:val="single" w:sz="8" w:space="0" w:color="E0E0E0"/>
              <w:bottom w:val="nil"/>
              <w:right w:val="single" w:sz="8" w:space="0" w:color="E0E0E0"/>
            </w:tcBorders>
            <w:shd w:val="clear" w:color="auto" w:fill="FFFFFF"/>
          </w:tcPr>
          <w:p w14:paraId="3CF4C26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60,0%</w:t>
            </w:r>
          </w:p>
        </w:tc>
        <w:tc>
          <w:tcPr>
            <w:tcW w:w="1029" w:type="dxa"/>
            <w:tcBorders>
              <w:top w:val="single" w:sz="8" w:space="0" w:color="AEAEAE"/>
              <w:left w:val="single" w:sz="8" w:space="0" w:color="E0E0E0"/>
              <w:bottom w:val="nil"/>
              <w:right w:val="nil"/>
            </w:tcBorders>
            <w:shd w:val="clear" w:color="auto" w:fill="FFFFFF"/>
          </w:tcPr>
          <w:p w14:paraId="14D38CD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50,0%</w:t>
            </w:r>
          </w:p>
        </w:tc>
      </w:tr>
      <w:tr w:rsidR="007E04DE" w:rsidRPr="006054A5" w14:paraId="2669A940" w14:textId="77777777" w:rsidTr="00CA4507">
        <w:trPr>
          <w:cantSplit/>
        </w:trPr>
        <w:tc>
          <w:tcPr>
            <w:tcW w:w="2798" w:type="dxa"/>
            <w:gridSpan w:val="2"/>
            <w:vMerge w:val="restart"/>
            <w:tcBorders>
              <w:top w:val="single" w:sz="8" w:space="0" w:color="AEAEAE"/>
              <w:left w:val="nil"/>
              <w:bottom w:val="single" w:sz="8" w:space="0" w:color="152935"/>
              <w:right w:val="nil"/>
            </w:tcBorders>
            <w:shd w:val="clear" w:color="auto" w:fill="E0E0E0"/>
          </w:tcPr>
          <w:p w14:paraId="019A439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Total</w:t>
            </w:r>
          </w:p>
        </w:tc>
        <w:tc>
          <w:tcPr>
            <w:tcW w:w="1445" w:type="dxa"/>
            <w:tcBorders>
              <w:top w:val="single" w:sz="8" w:space="0" w:color="AEAEAE"/>
              <w:left w:val="nil"/>
              <w:bottom w:val="single" w:sz="8" w:space="0" w:color="AEAEAE"/>
              <w:right w:val="nil"/>
            </w:tcBorders>
            <w:shd w:val="clear" w:color="auto" w:fill="E0E0E0"/>
          </w:tcPr>
          <w:p w14:paraId="161F5D5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5" w:type="dxa"/>
            <w:tcBorders>
              <w:top w:val="single" w:sz="8" w:space="0" w:color="AEAEAE"/>
              <w:left w:val="nil"/>
              <w:bottom w:val="single" w:sz="8" w:space="0" w:color="AEAEAE"/>
              <w:right w:val="single" w:sz="8" w:space="0" w:color="E0E0E0"/>
            </w:tcBorders>
            <w:shd w:val="clear" w:color="auto" w:fill="FFFFFF"/>
          </w:tcPr>
          <w:p w14:paraId="4C4C542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274646E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029" w:type="dxa"/>
            <w:tcBorders>
              <w:top w:val="single" w:sz="8" w:space="0" w:color="AEAEAE"/>
              <w:left w:val="single" w:sz="8" w:space="0" w:color="E0E0E0"/>
              <w:bottom w:val="single" w:sz="8" w:space="0" w:color="AEAEAE"/>
              <w:right w:val="nil"/>
            </w:tcBorders>
            <w:shd w:val="clear" w:color="auto" w:fill="FFFFFF"/>
          </w:tcPr>
          <w:p w14:paraId="4E1C154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r>
      <w:tr w:rsidR="007E04DE" w:rsidRPr="006054A5" w14:paraId="4B1943D0" w14:textId="77777777" w:rsidTr="00CA4507">
        <w:trPr>
          <w:cantSplit/>
        </w:trPr>
        <w:tc>
          <w:tcPr>
            <w:tcW w:w="2798" w:type="dxa"/>
            <w:gridSpan w:val="2"/>
            <w:vMerge/>
            <w:tcBorders>
              <w:top w:val="single" w:sz="8" w:space="0" w:color="AEAEAE"/>
              <w:left w:val="nil"/>
              <w:bottom w:val="single" w:sz="8" w:space="0" w:color="152935"/>
              <w:right w:val="nil"/>
            </w:tcBorders>
            <w:shd w:val="clear" w:color="auto" w:fill="E0E0E0"/>
          </w:tcPr>
          <w:p w14:paraId="3E8ECF45"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single" w:sz="8" w:space="0" w:color="152935"/>
              <w:right w:val="nil"/>
            </w:tcBorders>
            <w:shd w:val="clear" w:color="auto" w:fill="E0E0E0"/>
          </w:tcPr>
          <w:p w14:paraId="07B26DC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5" w:type="dxa"/>
            <w:tcBorders>
              <w:top w:val="single" w:sz="8" w:space="0" w:color="AEAEAE"/>
              <w:left w:val="nil"/>
              <w:bottom w:val="single" w:sz="8" w:space="0" w:color="152935"/>
              <w:right w:val="single" w:sz="8" w:space="0" w:color="E0E0E0"/>
            </w:tcBorders>
            <w:shd w:val="clear" w:color="auto" w:fill="FFFFFF"/>
          </w:tcPr>
          <w:p w14:paraId="632AFBE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307" w:type="dxa"/>
            <w:tcBorders>
              <w:top w:val="single" w:sz="8" w:space="0" w:color="AEAEAE"/>
              <w:left w:val="single" w:sz="8" w:space="0" w:color="E0E0E0"/>
              <w:bottom w:val="single" w:sz="8" w:space="0" w:color="152935"/>
              <w:right w:val="single" w:sz="8" w:space="0" w:color="E0E0E0"/>
            </w:tcBorders>
            <w:shd w:val="clear" w:color="auto" w:fill="FFFFFF"/>
          </w:tcPr>
          <w:p w14:paraId="030DDF9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029" w:type="dxa"/>
            <w:tcBorders>
              <w:top w:val="single" w:sz="8" w:space="0" w:color="AEAEAE"/>
              <w:left w:val="single" w:sz="8" w:space="0" w:color="E0E0E0"/>
              <w:bottom w:val="single" w:sz="8" w:space="0" w:color="152935"/>
              <w:right w:val="nil"/>
            </w:tcBorders>
            <w:shd w:val="clear" w:color="auto" w:fill="FFFFFF"/>
          </w:tcPr>
          <w:p w14:paraId="4647C9E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r>
    </w:tbl>
    <w:p w14:paraId="1F18D697" w14:textId="77777777" w:rsidR="007E04DE" w:rsidRPr="006054A5" w:rsidRDefault="007E04DE" w:rsidP="007E04DE">
      <w:pPr>
        <w:autoSpaceDE w:val="0"/>
        <w:autoSpaceDN w:val="0"/>
        <w:adjustRightInd w:val="0"/>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659"/>
        <w:gridCol w:w="425"/>
        <w:gridCol w:w="1985"/>
        <w:gridCol w:w="1476"/>
        <w:gridCol w:w="1485"/>
      </w:tblGrid>
      <w:tr w:rsidR="007E04DE" w:rsidRPr="006054A5" w14:paraId="219A04E5" w14:textId="77777777" w:rsidTr="00CA4507">
        <w:trPr>
          <w:cantSplit/>
        </w:trPr>
        <w:tc>
          <w:tcPr>
            <w:tcW w:w="8490" w:type="dxa"/>
            <w:gridSpan w:val="6"/>
            <w:tcBorders>
              <w:top w:val="nil"/>
              <w:left w:val="nil"/>
              <w:bottom w:val="nil"/>
              <w:right w:val="nil"/>
            </w:tcBorders>
            <w:shd w:val="clear" w:color="auto" w:fill="FFFFFF"/>
            <w:vAlign w:val="center"/>
          </w:tcPr>
          <w:p w14:paraId="16ED1DB9"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Chi-Square Tests</w:t>
            </w:r>
          </w:p>
        </w:tc>
      </w:tr>
      <w:tr w:rsidR="007E04DE" w:rsidRPr="006054A5" w14:paraId="02507528" w14:textId="77777777" w:rsidTr="00CA4507">
        <w:trPr>
          <w:cantSplit/>
        </w:trPr>
        <w:tc>
          <w:tcPr>
            <w:tcW w:w="2460" w:type="dxa"/>
            <w:tcBorders>
              <w:top w:val="nil"/>
              <w:left w:val="nil"/>
              <w:bottom w:val="single" w:sz="8" w:space="0" w:color="152935"/>
              <w:right w:val="nil"/>
            </w:tcBorders>
            <w:shd w:val="clear" w:color="auto" w:fill="FFFFFF"/>
            <w:vAlign w:val="bottom"/>
          </w:tcPr>
          <w:p w14:paraId="2CBA91FF" w14:textId="77777777" w:rsidR="007E04DE" w:rsidRPr="006054A5" w:rsidRDefault="007E04DE" w:rsidP="00B01C25">
            <w:pPr>
              <w:autoSpaceDE w:val="0"/>
              <w:autoSpaceDN w:val="0"/>
              <w:adjustRightInd w:val="0"/>
            </w:pPr>
          </w:p>
        </w:tc>
        <w:tc>
          <w:tcPr>
            <w:tcW w:w="659" w:type="dxa"/>
            <w:tcBorders>
              <w:top w:val="nil"/>
              <w:left w:val="nil"/>
              <w:bottom w:val="single" w:sz="8" w:space="0" w:color="152935"/>
              <w:right w:val="single" w:sz="8" w:space="0" w:color="E0E0E0"/>
            </w:tcBorders>
            <w:shd w:val="clear" w:color="auto" w:fill="FFFFFF"/>
            <w:vAlign w:val="bottom"/>
          </w:tcPr>
          <w:p w14:paraId="0C7F9E16"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Value</w:t>
            </w:r>
          </w:p>
        </w:tc>
        <w:tc>
          <w:tcPr>
            <w:tcW w:w="425" w:type="dxa"/>
            <w:tcBorders>
              <w:top w:val="nil"/>
              <w:left w:val="single" w:sz="8" w:space="0" w:color="E0E0E0"/>
              <w:bottom w:val="single" w:sz="8" w:space="0" w:color="152935"/>
              <w:right w:val="single" w:sz="8" w:space="0" w:color="E0E0E0"/>
            </w:tcBorders>
            <w:shd w:val="clear" w:color="auto" w:fill="FFFFFF"/>
            <w:vAlign w:val="bottom"/>
          </w:tcPr>
          <w:p w14:paraId="16E0592F"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df</w:t>
            </w:r>
          </w:p>
        </w:tc>
        <w:tc>
          <w:tcPr>
            <w:tcW w:w="1985" w:type="dxa"/>
            <w:tcBorders>
              <w:top w:val="nil"/>
              <w:left w:val="single" w:sz="8" w:space="0" w:color="E0E0E0"/>
              <w:bottom w:val="single" w:sz="8" w:space="0" w:color="152935"/>
              <w:right w:val="single" w:sz="8" w:space="0" w:color="E0E0E0"/>
            </w:tcBorders>
            <w:shd w:val="clear" w:color="auto" w:fill="FFFFFF"/>
            <w:vAlign w:val="bottom"/>
          </w:tcPr>
          <w:p w14:paraId="37CA137A"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Asymptotic Significance (2-sided)</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5E59FA06"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Exact Sig. (2-sided)</w:t>
            </w:r>
          </w:p>
        </w:tc>
        <w:tc>
          <w:tcPr>
            <w:tcW w:w="1480" w:type="dxa"/>
            <w:tcBorders>
              <w:top w:val="nil"/>
              <w:left w:val="single" w:sz="8" w:space="0" w:color="E0E0E0"/>
              <w:bottom w:val="single" w:sz="8" w:space="0" w:color="152935"/>
              <w:right w:val="nil"/>
            </w:tcBorders>
            <w:shd w:val="clear" w:color="auto" w:fill="FFFFFF"/>
            <w:vAlign w:val="bottom"/>
          </w:tcPr>
          <w:p w14:paraId="3CD995B1"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Exact Sig. (1-sided)</w:t>
            </w:r>
          </w:p>
        </w:tc>
      </w:tr>
      <w:tr w:rsidR="007E04DE" w:rsidRPr="006054A5" w14:paraId="417B13F2" w14:textId="77777777" w:rsidTr="00CA4507">
        <w:trPr>
          <w:cantSplit/>
        </w:trPr>
        <w:tc>
          <w:tcPr>
            <w:tcW w:w="2460" w:type="dxa"/>
            <w:tcBorders>
              <w:top w:val="single" w:sz="8" w:space="0" w:color="152935"/>
              <w:left w:val="nil"/>
              <w:bottom w:val="single" w:sz="8" w:space="0" w:color="AEAEAE"/>
              <w:right w:val="nil"/>
            </w:tcBorders>
            <w:shd w:val="clear" w:color="auto" w:fill="E0E0E0"/>
          </w:tcPr>
          <w:p w14:paraId="63AB287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Pearson Chi-Square</w:t>
            </w:r>
          </w:p>
        </w:tc>
        <w:tc>
          <w:tcPr>
            <w:tcW w:w="659" w:type="dxa"/>
            <w:tcBorders>
              <w:top w:val="single" w:sz="8" w:space="0" w:color="152935"/>
              <w:left w:val="nil"/>
              <w:bottom w:val="single" w:sz="8" w:space="0" w:color="AEAEAE"/>
              <w:right w:val="single" w:sz="8" w:space="0" w:color="E0E0E0"/>
            </w:tcBorders>
            <w:shd w:val="clear" w:color="auto" w:fill="FFFFFF"/>
          </w:tcPr>
          <w:p w14:paraId="383B57A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,800</w:t>
            </w:r>
            <w:r w:rsidRPr="006054A5">
              <w:rPr>
                <w:rFonts w:ascii="Arial" w:hAnsi="Arial" w:cs="Arial"/>
                <w:color w:val="010205"/>
                <w:sz w:val="18"/>
                <w:szCs w:val="18"/>
                <w:vertAlign w:val="superscript"/>
              </w:rPr>
              <w:t>a</w:t>
            </w:r>
          </w:p>
        </w:tc>
        <w:tc>
          <w:tcPr>
            <w:tcW w:w="425" w:type="dxa"/>
            <w:tcBorders>
              <w:top w:val="single" w:sz="8" w:space="0" w:color="152935"/>
              <w:left w:val="single" w:sz="8" w:space="0" w:color="E0E0E0"/>
              <w:bottom w:val="single" w:sz="8" w:space="0" w:color="AEAEAE"/>
              <w:right w:val="single" w:sz="8" w:space="0" w:color="E0E0E0"/>
            </w:tcBorders>
            <w:shd w:val="clear" w:color="auto" w:fill="FFFFFF"/>
          </w:tcPr>
          <w:p w14:paraId="579DD7D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1985" w:type="dxa"/>
            <w:tcBorders>
              <w:top w:val="single" w:sz="8" w:space="0" w:color="152935"/>
              <w:left w:val="single" w:sz="8" w:space="0" w:color="E0E0E0"/>
              <w:bottom w:val="single" w:sz="8" w:space="0" w:color="AEAEAE"/>
              <w:right w:val="single" w:sz="8" w:space="0" w:color="E0E0E0"/>
            </w:tcBorders>
            <w:shd w:val="clear" w:color="auto" w:fill="FFFFFF"/>
          </w:tcPr>
          <w:p w14:paraId="5D6F165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,371</w:t>
            </w:r>
          </w:p>
        </w:tc>
        <w:tc>
          <w:tcPr>
            <w:tcW w:w="147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09B91EBD" w14:textId="77777777" w:rsidR="007E04DE" w:rsidRPr="006054A5" w:rsidRDefault="007E04DE" w:rsidP="00B01C25">
            <w:pPr>
              <w:autoSpaceDE w:val="0"/>
              <w:autoSpaceDN w:val="0"/>
              <w:adjustRightInd w:val="0"/>
            </w:pPr>
          </w:p>
        </w:tc>
        <w:tc>
          <w:tcPr>
            <w:tcW w:w="1480" w:type="dxa"/>
            <w:tcBorders>
              <w:top w:val="single" w:sz="8" w:space="0" w:color="152935"/>
              <w:left w:val="single" w:sz="8" w:space="0" w:color="E0E0E0"/>
              <w:bottom w:val="single" w:sz="8" w:space="0" w:color="AEAEAE"/>
              <w:right w:val="nil"/>
            </w:tcBorders>
            <w:shd w:val="clear" w:color="auto" w:fill="FFFFFF"/>
            <w:vAlign w:val="center"/>
          </w:tcPr>
          <w:p w14:paraId="1DDCFA4D" w14:textId="77777777" w:rsidR="007E04DE" w:rsidRPr="006054A5" w:rsidRDefault="007E04DE" w:rsidP="00B01C25">
            <w:pPr>
              <w:autoSpaceDE w:val="0"/>
              <w:autoSpaceDN w:val="0"/>
              <w:adjustRightInd w:val="0"/>
            </w:pPr>
          </w:p>
        </w:tc>
      </w:tr>
      <w:tr w:rsidR="007E04DE" w:rsidRPr="006054A5" w14:paraId="6EF97639" w14:textId="77777777" w:rsidTr="00CA4507">
        <w:trPr>
          <w:cantSplit/>
        </w:trPr>
        <w:tc>
          <w:tcPr>
            <w:tcW w:w="2460" w:type="dxa"/>
            <w:tcBorders>
              <w:top w:val="single" w:sz="8" w:space="0" w:color="AEAEAE"/>
              <w:left w:val="nil"/>
              <w:bottom w:val="single" w:sz="8" w:space="0" w:color="AEAEAE"/>
              <w:right w:val="nil"/>
            </w:tcBorders>
            <w:shd w:val="clear" w:color="auto" w:fill="E0E0E0"/>
          </w:tcPr>
          <w:p w14:paraId="29B8F8B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Continuity Correction</w:t>
            </w:r>
            <w:r w:rsidRPr="006054A5">
              <w:rPr>
                <w:rFonts w:ascii="Arial" w:hAnsi="Arial" w:cs="Arial"/>
                <w:color w:val="264A60"/>
                <w:sz w:val="18"/>
                <w:szCs w:val="18"/>
                <w:vertAlign w:val="superscript"/>
              </w:rPr>
              <w:t>b</w:t>
            </w:r>
          </w:p>
        </w:tc>
        <w:tc>
          <w:tcPr>
            <w:tcW w:w="659" w:type="dxa"/>
            <w:tcBorders>
              <w:top w:val="single" w:sz="8" w:space="0" w:color="AEAEAE"/>
              <w:left w:val="nil"/>
              <w:bottom w:val="single" w:sz="8" w:space="0" w:color="AEAEAE"/>
              <w:right w:val="single" w:sz="8" w:space="0" w:color="E0E0E0"/>
            </w:tcBorders>
            <w:shd w:val="clear" w:color="auto" w:fill="FFFFFF"/>
          </w:tcPr>
          <w:p w14:paraId="3829669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,200</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27522D0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1985" w:type="dxa"/>
            <w:tcBorders>
              <w:top w:val="single" w:sz="8" w:space="0" w:color="AEAEAE"/>
              <w:left w:val="single" w:sz="8" w:space="0" w:color="E0E0E0"/>
              <w:bottom w:val="single" w:sz="8" w:space="0" w:color="AEAEAE"/>
              <w:right w:val="single" w:sz="8" w:space="0" w:color="E0E0E0"/>
            </w:tcBorders>
            <w:shd w:val="clear" w:color="auto" w:fill="FFFFFF"/>
          </w:tcPr>
          <w:p w14:paraId="1695AAB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,655</w:t>
            </w:r>
          </w:p>
        </w:tc>
        <w:tc>
          <w:tcPr>
            <w:tcW w:w="147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6C364DC" w14:textId="77777777" w:rsidR="007E04DE" w:rsidRPr="006054A5" w:rsidRDefault="007E04DE" w:rsidP="00B01C25">
            <w:pPr>
              <w:autoSpaceDE w:val="0"/>
              <w:autoSpaceDN w:val="0"/>
              <w:adjustRightInd w:val="0"/>
            </w:pPr>
          </w:p>
        </w:tc>
        <w:tc>
          <w:tcPr>
            <w:tcW w:w="1480" w:type="dxa"/>
            <w:tcBorders>
              <w:top w:val="single" w:sz="8" w:space="0" w:color="AEAEAE"/>
              <w:left w:val="single" w:sz="8" w:space="0" w:color="E0E0E0"/>
              <w:bottom w:val="single" w:sz="8" w:space="0" w:color="AEAEAE"/>
              <w:right w:val="nil"/>
            </w:tcBorders>
            <w:shd w:val="clear" w:color="auto" w:fill="FFFFFF"/>
            <w:vAlign w:val="center"/>
          </w:tcPr>
          <w:p w14:paraId="110103BF" w14:textId="77777777" w:rsidR="007E04DE" w:rsidRPr="006054A5" w:rsidRDefault="007E04DE" w:rsidP="00B01C25">
            <w:pPr>
              <w:autoSpaceDE w:val="0"/>
              <w:autoSpaceDN w:val="0"/>
              <w:adjustRightInd w:val="0"/>
            </w:pPr>
          </w:p>
        </w:tc>
      </w:tr>
      <w:tr w:rsidR="007E04DE" w:rsidRPr="006054A5" w14:paraId="72FEEE66" w14:textId="77777777" w:rsidTr="00CA4507">
        <w:trPr>
          <w:cantSplit/>
        </w:trPr>
        <w:tc>
          <w:tcPr>
            <w:tcW w:w="2460" w:type="dxa"/>
            <w:tcBorders>
              <w:top w:val="single" w:sz="8" w:space="0" w:color="AEAEAE"/>
              <w:left w:val="nil"/>
              <w:bottom w:val="single" w:sz="8" w:space="0" w:color="AEAEAE"/>
              <w:right w:val="nil"/>
            </w:tcBorders>
            <w:shd w:val="clear" w:color="auto" w:fill="E0E0E0"/>
          </w:tcPr>
          <w:p w14:paraId="73395F9E"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Likelihood Ratio</w:t>
            </w:r>
          </w:p>
        </w:tc>
        <w:tc>
          <w:tcPr>
            <w:tcW w:w="659" w:type="dxa"/>
            <w:tcBorders>
              <w:top w:val="single" w:sz="8" w:space="0" w:color="AEAEAE"/>
              <w:left w:val="nil"/>
              <w:bottom w:val="single" w:sz="8" w:space="0" w:color="AEAEAE"/>
              <w:right w:val="single" w:sz="8" w:space="0" w:color="E0E0E0"/>
            </w:tcBorders>
            <w:shd w:val="clear" w:color="auto" w:fill="FFFFFF"/>
          </w:tcPr>
          <w:p w14:paraId="7B16146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,805</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191A865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1985" w:type="dxa"/>
            <w:tcBorders>
              <w:top w:val="single" w:sz="8" w:space="0" w:color="AEAEAE"/>
              <w:left w:val="single" w:sz="8" w:space="0" w:color="E0E0E0"/>
              <w:bottom w:val="single" w:sz="8" w:space="0" w:color="AEAEAE"/>
              <w:right w:val="single" w:sz="8" w:space="0" w:color="E0E0E0"/>
            </w:tcBorders>
            <w:shd w:val="clear" w:color="auto" w:fill="FFFFFF"/>
          </w:tcPr>
          <w:p w14:paraId="299FC0D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,369</w:t>
            </w:r>
          </w:p>
        </w:tc>
        <w:tc>
          <w:tcPr>
            <w:tcW w:w="147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0B5FC20" w14:textId="77777777" w:rsidR="007E04DE" w:rsidRPr="006054A5" w:rsidRDefault="007E04DE" w:rsidP="00B01C25">
            <w:pPr>
              <w:autoSpaceDE w:val="0"/>
              <w:autoSpaceDN w:val="0"/>
              <w:adjustRightInd w:val="0"/>
            </w:pPr>
          </w:p>
        </w:tc>
        <w:tc>
          <w:tcPr>
            <w:tcW w:w="1480" w:type="dxa"/>
            <w:tcBorders>
              <w:top w:val="single" w:sz="8" w:space="0" w:color="AEAEAE"/>
              <w:left w:val="single" w:sz="8" w:space="0" w:color="E0E0E0"/>
              <w:bottom w:val="single" w:sz="8" w:space="0" w:color="AEAEAE"/>
              <w:right w:val="nil"/>
            </w:tcBorders>
            <w:shd w:val="clear" w:color="auto" w:fill="FFFFFF"/>
            <w:vAlign w:val="center"/>
          </w:tcPr>
          <w:p w14:paraId="109659C7" w14:textId="77777777" w:rsidR="007E04DE" w:rsidRPr="006054A5" w:rsidRDefault="007E04DE" w:rsidP="00B01C25">
            <w:pPr>
              <w:autoSpaceDE w:val="0"/>
              <w:autoSpaceDN w:val="0"/>
              <w:adjustRightInd w:val="0"/>
            </w:pPr>
          </w:p>
        </w:tc>
      </w:tr>
      <w:tr w:rsidR="007E04DE" w:rsidRPr="006054A5" w14:paraId="2FE5E46C" w14:textId="77777777" w:rsidTr="00CA4507">
        <w:trPr>
          <w:cantSplit/>
        </w:trPr>
        <w:tc>
          <w:tcPr>
            <w:tcW w:w="2460" w:type="dxa"/>
            <w:tcBorders>
              <w:top w:val="single" w:sz="8" w:space="0" w:color="AEAEAE"/>
              <w:left w:val="nil"/>
              <w:bottom w:val="single" w:sz="8" w:space="0" w:color="AEAEAE"/>
              <w:right w:val="nil"/>
            </w:tcBorders>
            <w:shd w:val="clear" w:color="auto" w:fill="E0E0E0"/>
          </w:tcPr>
          <w:p w14:paraId="390CA75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Fisher's Exact Test</w:t>
            </w:r>
          </w:p>
        </w:tc>
        <w:tc>
          <w:tcPr>
            <w:tcW w:w="659" w:type="dxa"/>
            <w:tcBorders>
              <w:top w:val="single" w:sz="8" w:space="0" w:color="AEAEAE"/>
              <w:left w:val="nil"/>
              <w:bottom w:val="single" w:sz="8" w:space="0" w:color="AEAEAE"/>
              <w:right w:val="single" w:sz="8" w:space="0" w:color="E0E0E0"/>
            </w:tcBorders>
            <w:shd w:val="clear" w:color="auto" w:fill="FFFFFF"/>
            <w:vAlign w:val="center"/>
          </w:tcPr>
          <w:p w14:paraId="357D21E8" w14:textId="77777777" w:rsidR="007E04DE" w:rsidRPr="006054A5" w:rsidRDefault="007E04DE" w:rsidP="00B01C25">
            <w:pPr>
              <w:autoSpaceDE w:val="0"/>
              <w:autoSpaceDN w:val="0"/>
              <w:adjustRightInd w:val="0"/>
            </w:pPr>
          </w:p>
        </w:tc>
        <w:tc>
          <w:tcPr>
            <w:tcW w:w="42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C8A7E93" w14:textId="77777777" w:rsidR="007E04DE" w:rsidRPr="006054A5" w:rsidRDefault="007E04DE" w:rsidP="00B01C25">
            <w:pPr>
              <w:autoSpaceDE w:val="0"/>
              <w:autoSpaceDN w:val="0"/>
              <w:adjustRightInd w:val="0"/>
            </w:pPr>
          </w:p>
        </w:tc>
        <w:tc>
          <w:tcPr>
            <w:tcW w:w="198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8269736" w14:textId="77777777" w:rsidR="007E04DE" w:rsidRPr="006054A5" w:rsidRDefault="007E04DE" w:rsidP="00B01C25">
            <w:pPr>
              <w:autoSpaceDE w:val="0"/>
              <w:autoSpaceDN w:val="0"/>
              <w:adjustRightInd w:val="0"/>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B83A2D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,656</w:t>
            </w:r>
          </w:p>
        </w:tc>
        <w:tc>
          <w:tcPr>
            <w:tcW w:w="1480" w:type="dxa"/>
            <w:tcBorders>
              <w:top w:val="single" w:sz="8" w:space="0" w:color="AEAEAE"/>
              <w:left w:val="single" w:sz="8" w:space="0" w:color="E0E0E0"/>
              <w:bottom w:val="single" w:sz="8" w:space="0" w:color="AEAEAE"/>
              <w:right w:val="nil"/>
            </w:tcBorders>
            <w:shd w:val="clear" w:color="auto" w:fill="FFFFFF"/>
          </w:tcPr>
          <w:p w14:paraId="140C1DF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,328</w:t>
            </w:r>
          </w:p>
        </w:tc>
      </w:tr>
      <w:tr w:rsidR="007E04DE" w:rsidRPr="006054A5" w14:paraId="3F2155F4" w14:textId="77777777" w:rsidTr="00CA4507">
        <w:trPr>
          <w:cantSplit/>
        </w:trPr>
        <w:tc>
          <w:tcPr>
            <w:tcW w:w="2460" w:type="dxa"/>
            <w:tcBorders>
              <w:top w:val="single" w:sz="8" w:space="0" w:color="AEAEAE"/>
              <w:left w:val="nil"/>
              <w:bottom w:val="single" w:sz="8" w:space="0" w:color="AEAEAE"/>
              <w:right w:val="nil"/>
            </w:tcBorders>
            <w:shd w:val="clear" w:color="auto" w:fill="E0E0E0"/>
          </w:tcPr>
          <w:p w14:paraId="2178C15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Linear-by-Linear Association</w:t>
            </w:r>
          </w:p>
        </w:tc>
        <w:tc>
          <w:tcPr>
            <w:tcW w:w="659" w:type="dxa"/>
            <w:tcBorders>
              <w:top w:val="single" w:sz="8" w:space="0" w:color="AEAEAE"/>
              <w:left w:val="nil"/>
              <w:bottom w:val="single" w:sz="8" w:space="0" w:color="AEAEAE"/>
              <w:right w:val="single" w:sz="8" w:space="0" w:color="E0E0E0"/>
            </w:tcBorders>
            <w:shd w:val="clear" w:color="auto" w:fill="FFFFFF"/>
          </w:tcPr>
          <w:p w14:paraId="309E636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,760</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47591C3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1985" w:type="dxa"/>
            <w:tcBorders>
              <w:top w:val="single" w:sz="8" w:space="0" w:color="AEAEAE"/>
              <w:left w:val="single" w:sz="8" w:space="0" w:color="E0E0E0"/>
              <w:bottom w:val="single" w:sz="8" w:space="0" w:color="AEAEAE"/>
              <w:right w:val="single" w:sz="8" w:space="0" w:color="E0E0E0"/>
            </w:tcBorders>
            <w:shd w:val="clear" w:color="auto" w:fill="FFFFFF"/>
          </w:tcPr>
          <w:p w14:paraId="409D79F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,383</w:t>
            </w:r>
          </w:p>
        </w:tc>
        <w:tc>
          <w:tcPr>
            <w:tcW w:w="147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45C29AE" w14:textId="77777777" w:rsidR="007E04DE" w:rsidRPr="006054A5" w:rsidRDefault="007E04DE" w:rsidP="00B01C25">
            <w:pPr>
              <w:autoSpaceDE w:val="0"/>
              <w:autoSpaceDN w:val="0"/>
              <w:adjustRightInd w:val="0"/>
            </w:pPr>
          </w:p>
        </w:tc>
        <w:tc>
          <w:tcPr>
            <w:tcW w:w="1480" w:type="dxa"/>
            <w:tcBorders>
              <w:top w:val="single" w:sz="8" w:space="0" w:color="AEAEAE"/>
              <w:left w:val="single" w:sz="8" w:space="0" w:color="E0E0E0"/>
              <w:bottom w:val="single" w:sz="8" w:space="0" w:color="AEAEAE"/>
              <w:right w:val="nil"/>
            </w:tcBorders>
            <w:shd w:val="clear" w:color="auto" w:fill="FFFFFF"/>
            <w:vAlign w:val="center"/>
          </w:tcPr>
          <w:p w14:paraId="0EB7E037" w14:textId="77777777" w:rsidR="007E04DE" w:rsidRPr="006054A5" w:rsidRDefault="007E04DE" w:rsidP="00B01C25">
            <w:pPr>
              <w:autoSpaceDE w:val="0"/>
              <w:autoSpaceDN w:val="0"/>
              <w:adjustRightInd w:val="0"/>
            </w:pPr>
          </w:p>
        </w:tc>
      </w:tr>
      <w:tr w:rsidR="007E04DE" w:rsidRPr="006054A5" w14:paraId="659C6139" w14:textId="77777777" w:rsidTr="00CA4507">
        <w:trPr>
          <w:cantSplit/>
        </w:trPr>
        <w:tc>
          <w:tcPr>
            <w:tcW w:w="2460" w:type="dxa"/>
            <w:tcBorders>
              <w:top w:val="single" w:sz="8" w:space="0" w:color="AEAEAE"/>
              <w:left w:val="nil"/>
              <w:bottom w:val="single" w:sz="8" w:space="0" w:color="152935"/>
              <w:right w:val="nil"/>
            </w:tcBorders>
            <w:shd w:val="clear" w:color="auto" w:fill="E0E0E0"/>
          </w:tcPr>
          <w:p w14:paraId="7CEB3F6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N of Valid Cases</w:t>
            </w:r>
          </w:p>
        </w:tc>
        <w:tc>
          <w:tcPr>
            <w:tcW w:w="659" w:type="dxa"/>
            <w:tcBorders>
              <w:top w:val="single" w:sz="8" w:space="0" w:color="AEAEAE"/>
              <w:left w:val="nil"/>
              <w:bottom w:val="single" w:sz="8" w:space="0" w:color="152935"/>
              <w:right w:val="single" w:sz="8" w:space="0" w:color="E0E0E0"/>
            </w:tcBorders>
            <w:shd w:val="clear" w:color="auto" w:fill="FFFFFF"/>
          </w:tcPr>
          <w:p w14:paraId="67ECB42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c>
          <w:tcPr>
            <w:tcW w:w="42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EC9071F" w14:textId="77777777" w:rsidR="007E04DE" w:rsidRPr="006054A5" w:rsidRDefault="007E04DE" w:rsidP="00B01C25">
            <w:pPr>
              <w:autoSpaceDE w:val="0"/>
              <w:autoSpaceDN w:val="0"/>
              <w:adjustRightInd w:val="0"/>
            </w:pPr>
          </w:p>
        </w:tc>
        <w:tc>
          <w:tcPr>
            <w:tcW w:w="198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1233C3B" w14:textId="77777777" w:rsidR="007E04DE" w:rsidRPr="006054A5" w:rsidRDefault="007E04DE" w:rsidP="00B01C25">
            <w:pPr>
              <w:autoSpaceDE w:val="0"/>
              <w:autoSpaceDN w:val="0"/>
              <w:adjustRightInd w:val="0"/>
            </w:pPr>
          </w:p>
        </w:tc>
        <w:tc>
          <w:tcPr>
            <w:tcW w:w="14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FCA6299" w14:textId="77777777" w:rsidR="007E04DE" w:rsidRPr="006054A5" w:rsidRDefault="007E04DE" w:rsidP="00B01C25">
            <w:pPr>
              <w:autoSpaceDE w:val="0"/>
              <w:autoSpaceDN w:val="0"/>
              <w:adjustRightInd w:val="0"/>
            </w:pPr>
          </w:p>
        </w:tc>
        <w:tc>
          <w:tcPr>
            <w:tcW w:w="1480" w:type="dxa"/>
            <w:tcBorders>
              <w:top w:val="single" w:sz="8" w:space="0" w:color="AEAEAE"/>
              <w:left w:val="single" w:sz="8" w:space="0" w:color="E0E0E0"/>
              <w:bottom w:val="single" w:sz="8" w:space="0" w:color="152935"/>
              <w:right w:val="nil"/>
            </w:tcBorders>
            <w:shd w:val="clear" w:color="auto" w:fill="FFFFFF"/>
            <w:vAlign w:val="center"/>
          </w:tcPr>
          <w:p w14:paraId="52356624" w14:textId="77777777" w:rsidR="007E04DE" w:rsidRPr="006054A5" w:rsidRDefault="007E04DE" w:rsidP="00B01C25">
            <w:pPr>
              <w:autoSpaceDE w:val="0"/>
              <w:autoSpaceDN w:val="0"/>
              <w:adjustRightInd w:val="0"/>
            </w:pPr>
          </w:p>
        </w:tc>
      </w:tr>
      <w:tr w:rsidR="007E04DE" w:rsidRPr="006054A5" w14:paraId="393588C2" w14:textId="77777777" w:rsidTr="00CA4507">
        <w:trPr>
          <w:cantSplit/>
        </w:trPr>
        <w:tc>
          <w:tcPr>
            <w:tcW w:w="8490" w:type="dxa"/>
            <w:gridSpan w:val="6"/>
            <w:tcBorders>
              <w:top w:val="nil"/>
              <w:left w:val="nil"/>
              <w:bottom w:val="nil"/>
              <w:right w:val="nil"/>
            </w:tcBorders>
            <w:shd w:val="clear" w:color="auto" w:fill="FFFFFF"/>
          </w:tcPr>
          <w:p w14:paraId="3B4AA1FF"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a. 0 cells (0,0%) have expected count less than 5. The minimum expected count is 5,00.</w:t>
            </w:r>
          </w:p>
        </w:tc>
      </w:tr>
      <w:tr w:rsidR="007E04DE" w:rsidRPr="006054A5" w14:paraId="1705A48E" w14:textId="77777777" w:rsidTr="00CA4507">
        <w:trPr>
          <w:cantSplit/>
        </w:trPr>
        <w:tc>
          <w:tcPr>
            <w:tcW w:w="8490" w:type="dxa"/>
            <w:gridSpan w:val="6"/>
            <w:tcBorders>
              <w:top w:val="nil"/>
              <w:left w:val="nil"/>
              <w:bottom w:val="nil"/>
              <w:right w:val="nil"/>
            </w:tcBorders>
            <w:shd w:val="clear" w:color="auto" w:fill="FFFFFF"/>
          </w:tcPr>
          <w:p w14:paraId="55CC3B24"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b. Computed only for a 2x2 table</w:t>
            </w:r>
          </w:p>
        </w:tc>
      </w:tr>
    </w:tbl>
    <w:p w14:paraId="4E869235" w14:textId="77777777" w:rsidR="007E04DE" w:rsidRPr="006054A5" w:rsidRDefault="007E04DE" w:rsidP="007E04DE">
      <w:pPr>
        <w:autoSpaceDE w:val="0"/>
        <w:autoSpaceDN w:val="0"/>
        <w:adjustRightInd w:val="0"/>
        <w:spacing w:line="400" w:lineRule="atLeast"/>
      </w:pPr>
    </w:p>
    <w:p w14:paraId="1BA3E50E" w14:textId="7078B41E" w:rsidR="007E04DE" w:rsidRDefault="007E04DE" w:rsidP="007E04DE">
      <w:pPr>
        <w:autoSpaceDE w:val="0"/>
        <w:autoSpaceDN w:val="0"/>
        <w:adjustRightInd w:val="0"/>
      </w:pPr>
    </w:p>
    <w:p w14:paraId="61A2C474" w14:textId="3C578329" w:rsidR="00CA4507" w:rsidRDefault="00CA4507" w:rsidP="007E04DE">
      <w:pPr>
        <w:autoSpaceDE w:val="0"/>
        <w:autoSpaceDN w:val="0"/>
        <w:adjustRightInd w:val="0"/>
      </w:pPr>
    </w:p>
    <w:p w14:paraId="044FA0C1" w14:textId="77777777" w:rsidR="00CA4507" w:rsidRPr="006054A5" w:rsidRDefault="00CA4507" w:rsidP="007E04DE">
      <w:pPr>
        <w:autoSpaceDE w:val="0"/>
        <w:autoSpaceDN w:val="0"/>
        <w:adjustRightInd w:val="0"/>
      </w:pPr>
    </w:p>
    <w:p w14:paraId="79970FD7" w14:textId="77777777" w:rsidR="007E04DE" w:rsidRPr="006054A5" w:rsidRDefault="007E04DE" w:rsidP="007E04DE">
      <w:pPr>
        <w:autoSpaceDE w:val="0"/>
        <w:autoSpaceDN w:val="0"/>
        <w:adjustRightInd w:val="0"/>
      </w:pPr>
    </w:p>
    <w:tbl>
      <w:tblPr>
        <w:tblW w:w="8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8"/>
        <w:gridCol w:w="1307"/>
        <w:gridCol w:w="1030"/>
        <w:gridCol w:w="1030"/>
        <w:gridCol w:w="1030"/>
        <w:gridCol w:w="1030"/>
        <w:gridCol w:w="1030"/>
        <w:gridCol w:w="1030"/>
      </w:tblGrid>
      <w:tr w:rsidR="007E04DE" w:rsidRPr="006054A5" w14:paraId="6021E068" w14:textId="77777777" w:rsidTr="00B01C25">
        <w:trPr>
          <w:cantSplit/>
        </w:trPr>
        <w:tc>
          <w:tcPr>
            <w:tcW w:w="8248" w:type="dxa"/>
            <w:gridSpan w:val="8"/>
            <w:tcBorders>
              <w:top w:val="nil"/>
              <w:left w:val="nil"/>
              <w:bottom w:val="nil"/>
              <w:right w:val="nil"/>
            </w:tcBorders>
            <w:shd w:val="clear" w:color="auto" w:fill="FFFFFF"/>
            <w:vAlign w:val="center"/>
          </w:tcPr>
          <w:p w14:paraId="3347AF6E"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lastRenderedPageBreak/>
              <w:t>Tests of Normality</w:t>
            </w:r>
          </w:p>
        </w:tc>
      </w:tr>
      <w:tr w:rsidR="007E04DE" w:rsidRPr="006054A5" w14:paraId="5F4FC144" w14:textId="77777777" w:rsidTr="00B01C25">
        <w:trPr>
          <w:cantSplit/>
        </w:trPr>
        <w:tc>
          <w:tcPr>
            <w:tcW w:w="768" w:type="dxa"/>
            <w:tcBorders>
              <w:top w:val="nil"/>
              <w:left w:val="nil"/>
              <w:bottom w:val="nil"/>
              <w:right w:val="nil"/>
            </w:tcBorders>
          </w:tcPr>
          <w:p w14:paraId="0EAAE0A2" w14:textId="77777777" w:rsidR="007E04DE" w:rsidRPr="006054A5" w:rsidRDefault="007E04DE" w:rsidP="00B01C25">
            <w:pPr>
              <w:autoSpaceDE w:val="0"/>
              <w:autoSpaceDN w:val="0"/>
              <w:adjustRightInd w:val="0"/>
              <w:rPr>
                <w:rFonts w:ascii="Arial" w:hAnsi="Arial" w:cs="Arial"/>
                <w:color w:val="010205"/>
              </w:rPr>
            </w:pPr>
          </w:p>
        </w:tc>
        <w:tc>
          <w:tcPr>
            <w:tcW w:w="1306" w:type="dxa"/>
            <w:vMerge w:val="restart"/>
            <w:tcBorders>
              <w:top w:val="nil"/>
              <w:left w:val="nil"/>
              <w:bottom w:val="nil"/>
              <w:right w:val="nil"/>
            </w:tcBorders>
            <w:shd w:val="clear" w:color="auto" w:fill="FFFFFF"/>
            <w:vAlign w:val="bottom"/>
          </w:tcPr>
          <w:p w14:paraId="4C785B13"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Obat</w:t>
            </w:r>
          </w:p>
        </w:tc>
        <w:tc>
          <w:tcPr>
            <w:tcW w:w="3087" w:type="dxa"/>
            <w:gridSpan w:val="3"/>
            <w:tcBorders>
              <w:top w:val="nil"/>
              <w:left w:val="nil"/>
              <w:bottom w:val="nil"/>
              <w:right w:val="nil"/>
            </w:tcBorders>
            <w:shd w:val="clear" w:color="auto" w:fill="FFFFFF"/>
            <w:vAlign w:val="bottom"/>
          </w:tcPr>
          <w:p w14:paraId="404AD8E5"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Kolmogorov-Smirnov</w:t>
            </w:r>
            <w:r w:rsidRPr="006054A5">
              <w:rPr>
                <w:rFonts w:ascii="Arial" w:hAnsi="Arial" w:cs="Arial"/>
                <w:color w:val="264A60"/>
                <w:sz w:val="18"/>
                <w:szCs w:val="18"/>
                <w:vertAlign w:val="superscript"/>
              </w:rPr>
              <w:t>a</w:t>
            </w:r>
          </w:p>
        </w:tc>
        <w:tc>
          <w:tcPr>
            <w:tcW w:w="3087" w:type="dxa"/>
            <w:gridSpan w:val="3"/>
            <w:tcBorders>
              <w:top w:val="nil"/>
              <w:left w:val="single" w:sz="8" w:space="0" w:color="E0E0E0"/>
              <w:bottom w:val="nil"/>
              <w:right w:val="nil"/>
            </w:tcBorders>
            <w:shd w:val="clear" w:color="auto" w:fill="FFFFFF"/>
            <w:vAlign w:val="bottom"/>
          </w:tcPr>
          <w:p w14:paraId="126F9FBD"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Shapiro-Wilk</w:t>
            </w:r>
          </w:p>
        </w:tc>
      </w:tr>
      <w:tr w:rsidR="007E04DE" w:rsidRPr="006054A5" w14:paraId="2C1A74D9" w14:textId="77777777" w:rsidTr="00B01C25">
        <w:trPr>
          <w:cantSplit/>
        </w:trPr>
        <w:tc>
          <w:tcPr>
            <w:tcW w:w="768" w:type="dxa"/>
            <w:tcBorders>
              <w:top w:val="nil"/>
              <w:left w:val="nil"/>
              <w:bottom w:val="nil"/>
              <w:right w:val="nil"/>
            </w:tcBorders>
          </w:tcPr>
          <w:p w14:paraId="11B642F8" w14:textId="77777777" w:rsidR="007E04DE" w:rsidRPr="006054A5" w:rsidRDefault="007E04DE" w:rsidP="00B01C25">
            <w:pPr>
              <w:autoSpaceDE w:val="0"/>
              <w:autoSpaceDN w:val="0"/>
              <w:adjustRightInd w:val="0"/>
              <w:rPr>
                <w:rFonts w:ascii="Arial" w:hAnsi="Arial" w:cs="Arial"/>
                <w:color w:val="264A60"/>
                <w:sz w:val="18"/>
                <w:szCs w:val="18"/>
              </w:rPr>
            </w:pPr>
          </w:p>
        </w:tc>
        <w:tc>
          <w:tcPr>
            <w:tcW w:w="1306" w:type="dxa"/>
            <w:vMerge/>
            <w:tcBorders>
              <w:top w:val="nil"/>
              <w:left w:val="nil"/>
              <w:bottom w:val="nil"/>
              <w:right w:val="nil"/>
            </w:tcBorders>
            <w:shd w:val="clear" w:color="auto" w:fill="FFFFFF"/>
            <w:vAlign w:val="bottom"/>
          </w:tcPr>
          <w:p w14:paraId="1833E1D6" w14:textId="77777777" w:rsidR="007E04DE" w:rsidRPr="006054A5" w:rsidRDefault="007E04DE" w:rsidP="00B01C25">
            <w:pPr>
              <w:autoSpaceDE w:val="0"/>
              <w:autoSpaceDN w:val="0"/>
              <w:adjustRightInd w:val="0"/>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196B9BFF"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04C4387"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14:paraId="18C76D3C"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Sig.</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5B64C72"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D9F8D5A"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14:paraId="5CFE8AAA"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Sig.</w:t>
            </w:r>
          </w:p>
        </w:tc>
      </w:tr>
      <w:tr w:rsidR="007E04DE" w:rsidRPr="006054A5" w14:paraId="68662171" w14:textId="77777777" w:rsidTr="00B01C25">
        <w:trPr>
          <w:cantSplit/>
        </w:trPr>
        <w:tc>
          <w:tcPr>
            <w:tcW w:w="768" w:type="dxa"/>
            <w:vMerge w:val="restart"/>
            <w:tcBorders>
              <w:top w:val="nil"/>
              <w:left w:val="nil"/>
              <w:bottom w:val="single" w:sz="8" w:space="0" w:color="152935"/>
              <w:right w:val="nil"/>
            </w:tcBorders>
            <w:shd w:val="clear" w:color="auto" w:fill="E0E0E0"/>
          </w:tcPr>
          <w:p w14:paraId="0E01818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Umur</w:t>
            </w:r>
          </w:p>
        </w:tc>
        <w:tc>
          <w:tcPr>
            <w:tcW w:w="1306" w:type="dxa"/>
            <w:tcBorders>
              <w:top w:val="single" w:sz="8" w:space="0" w:color="152935"/>
              <w:left w:val="nil"/>
              <w:bottom w:val="single" w:sz="8" w:space="0" w:color="AEAEAE"/>
              <w:right w:val="nil"/>
            </w:tcBorders>
            <w:shd w:val="clear" w:color="auto" w:fill="E0E0E0"/>
          </w:tcPr>
          <w:p w14:paraId="6AD3B41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Mirabegron</w:t>
            </w:r>
          </w:p>
        </w:tc>
        <w:tc>
          <w:tcPr>
            <w:tcW w:w="1029" w:type="dxa"/>
            <w:tcBorders>
              <w:top w:val="single" w:sz="8" w:space="0" w:color="152935"/>
              <w:left w:val="nil"/>
              <w:bottom w:val="single" w:sz="8" w:space="0" w:color="AEAEAE"/>
              <w:right w:val="single" w:sz="8" w:space="0" w:color="E0E0E0"/>
            </w:tcBorders>
            <w:shd w:val="clear" w:color="auto" w:fill="FFFFFF"/>
          </w:tcPr>
          <w:p w14:paraId="56B0ED8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,240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C96761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029" w:type="dxa"/>
            <w:tcBorders>
              <w:top w:val="single" w:sz="8" w:space="0" w:color="152935"/>
              <w:left w:val="single" w:sz="8" w:space="0" w:color="E0E0E0"/>
              <w:bottom w:val="single" w:sz="8" w:space="0" w:color="AEAEAE"/>
              <w:right w:val="nil"/>
            </w:tcBorders>
            <w:shd w:val="clear" w:color="auto" w:fill="FFFFFF"/>
          </w:tcPr>
          <w:p w14:paraId="133C525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C2F266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,902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7E1E92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029" w:type="dxa"/>
            <w:tcBorders>
              <w:top w:val="single" w:sz="8" w:space="0" w:color="152935"/>
              <w:left w:val="single" w:sz="8" w:space="0" w:color="E0E0E0"/>
              <w:bottom w:val="single" w:sz="8" w:space="0" w:color="AEAEAE"/>
              <w:right w:val="nil"/>
            </w:tcBorders>
            <w:shd w:val="clear" w:color="auto" w:fill="FFFFFF"/>
          </w:tcPr>
          <w:p w14:paraId="00B9866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,229</w:t>
            </w:r>
          </w:p>
        </w:tc>
      </w:tr>
      <w:tr w:rsidR="007E04DE" w:rsidRPr="006054A5" w14:paraId="2ECE48DF" w14:textId="77777777" w:rsidTr="00B01C25">
        <w:trPr>
          <w:cantSplit/>
        </w:trPr>
        <w:tc>
          <w:tcPr>
            <w:tcW w:w="768" w:type="dxa"/>
            <w:vMerge/>
            <w:tcBorders>
              <w:top w:val="single" w:sz="8" w:space="0" w:color="152935"/>
              <w:left w:val="nil"/>
              <w:bottom w:val="single" w:sz="8" w:space="0" w:color="152935"/>
              <w:right w:val="nil"/>
            </w:tcBorders>
            <w:shd w:val="clear" w:color="auto" w:fill="E0E0E0"/>
          </w:tcPr>
          <w:p w14:paraId="311DC7D7" w14:textId="77777777" w:rsidR="007E04DE" w:rsidRPr="006054A5" w:rsidRDefault="007E04DE" w:rsidP="00B01C25">
            <w:pPr>
              <w:autoSpaceDE w:val="0"/>
              <w:autoSpaceDN w:val="0"/>
              <w:adjustRightInd w:val="0"/>
              <w:rPr>
                <w:rFonts w:ascii="Arial" w:hAnsi="Arial" w:cs="Arial"/>
                <w:color w:val="010205"/>
                <w:sz w:val="18"/>
                <w:szCs w:val="18"/>
              </w:rPr>
            </w:pPr>
          </w:p>
        </w:tc>
        <w:tc>
          <w:tcPr>
            <w:tcW w:w="1306" w:type="dxa"/>
            <w:tcBorders>
              <w:top w:val="single" w:sz="8" w:space="0" w:color="AEAEAE"/>
              <w:left w:val="nil"/>
              <w:bottom w:val="single" w:sz="8" w:space="0" w:color="152935"/>
              <w:right w:val="nil"/>
            </w:tcBorders>
            <w:shd w:val="clear" w:color="auto" w:fill="E0E0E0"/>
          </w:tcPr>
          <w:p w14:paraId="5E88559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Tamsulosin</w:t>
            </w:r>
          </w:p>
        </w:tc>
        <w:tc>
          <w:tcPr>
            <w:tcW w:w="1029" w:type="dxa"/>
            <w:tcBorders>
              <w:top w:val="single" w:sz="8" w:space="0" w:color="AEAEAE"/>
              <w:left w:val="nil"/>
              <w:bottom w:val="single" w:sz="8" w:space="0" w:color="152935"/>
              <w:right w:val="single" w:sz="8" w:space="0" w:color="E0E0E0"/>
            </w:tcBorders>
            <w:shd w:val="clear" w:color="auto" w:fill="FFFFFF"/>
          </w:tcPr>
          <w:p w14:paraId="2F48CE4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,189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71DA79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029" w:type="dxa"/>
            <w:tcBorders>
              <w:top w:val="single" w:sz="8" w:space="0" w:color="AEAEAE"/>
              <w:left w:val="single" w:sz="8" w:space="0" w:color="E0E0E0"/>
              <w:bottom w:val="single" w:sz="8" w:space="0" w:color="152935"/>
              <w:right w:val="nil"/>
            </w:tcBorders>
            <w:shd w:val="clear" w:color="auto" w:fill="FFFFFF"/>
          </w:tcPr>
          <w:p w14:paraId="67B3687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,200</w:t>
            </w:r>
            <w:r w:rsidRPr="006054A5">
              <w:rPr>
                <w:rFonts w:ascii="Arial" w:hAnsi="Arial" w:cs="Arial"/>
                <w:color w:val="010205"/>
                <w:sz w:val="18"/>
                <w:szCs w:val="18"/>
                <w:vertAlign w:val="superscript"/>
              </w:rPr>
              <w:t>*</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8BB1C1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,875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D321C3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029" w:type="dxa"/>
            <w:tcBorders>
              <w:top w:val="single" w:sz="8" w:space="0" w:color="AEAEAE"/>
              <w:left w:val="single" w:sz="8" w:space="0" w:color="E0E0E0"/>
              <w:bottom w:val="single" w:sz="8" w:space="0" w:color="152935"/>
              <w:right w:val="nil"/>
            </w:tcBorders>
            <w:shd w:val="clear" w:color="auto" w:fill="FFFFFF"/>
          </w:tcPr>
          <w:p w14:paraId="36712CB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,113</w:t>
            </w:r>
          </w:p>
        </w:tc>
      </w:tr>
      <w:tr w:rsidR="007E04DE" w:rsidRPr="006054A5" w14:paraId="17EB8A25" w14:textId="77777777" w:rsidTr="00B01C25">
        <w:trPr>
          <w:cantSplit/>
        </w:trPr>
        <w:tc>
          <w:tcPr>
            <w:tcW w:w="8248" w:type="dxa"/>
            <w:gridSpan w:val="8"/>
            <w:tcBorders>
              <w:top w:val="nil"/>
              <w:left w:val="nil"/>
              <w:bottom w:val="nil"/>
              <w:right w:val="nil"/>
            </w:tcBorders>
            <w:shd w:val="clear" w:color="auto" w:fill="FFFFFF"/>
          </w:tcPr>
          <w:p w14:paraId="3ACE504E"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 This is a lower bound of the true significance.</w:t>
            </w:r>
          </w:p>
        </w:tc>
      </w:tr>
      <w:tr w:rsidR="007E04DE" w:rsidRPr="006054A5" w14:paraId="485A4E9B" w14:textId="77777777" w:rsidTr="00B01C25">
        <w:trPr>
          <w:cantSplit/>
        </w:trPr>
        <w:tc>
          <w:tcPr>
            <w:tcW w:w="8248" w:type="dxa"/>
            <w:gridSpan w:val="8"/>
            <w:tcBorders>
              <w:top w:val="nil"/>
              <w:left w:val="nil"/>
              <w:bottom w:val="nil"/>
              <w:right w:val="nil"/>
            </w:tcBorders>
            <w:shd w:val="clear" w:color="auto" w:fill="FFFFFF"/>
          </w:tcPr>
          <w:p w14:paraId="421F5DB2"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a. Lilliefors Significance Correction</w:t>
            </w:r>
          </w:p>
        </w:tc>
      </w:tr>
    </w:tbl>
    <w:p w14:paraId="4B865B16" w14:textId="77777777" w:rsidR="007E04DE" w:rsidRDefault="007E04DE" w:rsidP="007E04DE">
      <w:pPr>
        <w:autoSpaceDE w:val="0"/>
        <w:autoSpaceDN w:val="0"/>
        <w:adjustRightInd w:val="0"/>
        <w:spacing w:line="400" w:lineRule="atLeast"/>
      </w:pPr>
    </w:p>
    <w:tbl>
      <w:tblPr>
        <w:tblW w:w="70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7"/>
        <w:gridCol w:w="1307"/>
        <w:gridCol w:w="1030"/>
        <w:gridCol w:w="1030"/>
        <w:gridCol w:w="1446"/>
        <w:gridCol w:w="1476"/>
      </w:tblGrid>
      <w:tr w:rsidR="007E04DE" w:rsidRPr="006054A5" w14:paraId="724999FD" w14:textId="77777777" w:rsidTr="00CA4507">
        <w:trPr>
          <w:cantSplit/>
        </w:trPr>
        <w:tc>
          <w:tcPr>
            <w:tcW w:w="7056" w:type="dxa"/>
            <w:gridSpan w:val="6"/>
            <w:tcBorders>
              <w:top w:val="nil"/>
              <w:left w:val="nil"/>
              <w:bottom w:val="nil"/>
              <w:right w:val="nil"/>
            </w:tcBorders>
            <w:shd w:val="clear" w:color="auto" w:fill="FFFFFF"/>
            <w:vAlign w:val="center"/>
          </w:tcPr>
          <w:p w14:paraId="113D288E"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Group Statistics</w:t>
            </w:r>
          </w:p>
        </w:tc>
      </w:tr>
      <w:tr w:rsidR="007E04DE" w:rsidRPr="006054A5" w14:paraId="2B4AE95A" w14:textId="77777777" w:rsidTr="00CA4507">
        <w:trPr>
          <w:cantSplit/>
        </w:trPr>
        <w:tc>
          <w:tcPr>
            <w:tcW w:w="767" w:type="dxa"/>
            <w:tcBorders>
              <w:top w:val="nil"/>
              <w:left w:val="nil"/>
              <w:bottom w:val="nil"/>
              <w:right w:val="nil"/>
            </w:tcBorders>
          </w:tcPr>
          <w:p w14:paraId="0CA5726A" w14:textId="77777777" w:rsidR="007E04DE" w:rsidRPr="006054A5" w:rsidRDefault="007E04DE" w:rsidP="00B01C25">
            <w:pPr>
              <w:autoSpaceDE w:val="0"/>
              <w:autoSpaceDN w:val="0"/>
              <w:adjustRightInd w:val="0"/>
              <w:rPr>
                <w:rFonts w:ascii="Arial" w:hAnsi="Arial" w:cs="Arial"/>
                <w:color w:val="010205"/>
              </w:rPr>
            </w:pPr>
          </w:p>
        </w:tc>
        <w:tc>
          <w:tcPr>
            <w:tcW w:w="1307" w:type="dxa"/>
            <w:tcBorders>
              <w:top w:val="nil"/>
              <w:left w:val="nil"/>
              <w:bottom w:val="single" w:sz="8" w:space="0" w:color="152935"/>
              <w:right w:val="nil"/>
            </w:tcBorders>
            <w:shd w:val="clear" w:color="auto" w:fill="FFFFFF"/>
            <w:vAlign w:val="bottom"/>
          </w:tcPr>
          <w:p w14:paraId="4223132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Obat</w:t>
            </w:r>
          </w:p>
        </w:tc>
        <w:tc>
          <w:tcPr>
            <w:tcW w:w="1030" w:type="dxa"/>
            <w:tcBorders>
              <w:top w:val="nil"/>
              <w:left w:val="nil"/>
              <w:bottom w:val="single" w:sz="8" w:space="0" w:color="152935"/>
              <w:right w:val="single" w:sz="8" w:space="0" w:color="E0E0E0"/>
            </w:tcBorders>
            <w:shd w:val="clear" w:color="auto" w:fill="FFFFFF"/>
            <w:vAlign w:val="bottom"/>
          </w:tcPr>
          <w:p w14:paraId="56A3171C"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N</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9BA79BE"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Mean</w:t>
            </w:r>
          </w:p>
        </w:tc>
        <w:tc>
          <w:tcPr>
            <w:tcW w:w="1446" w:type="dxa"/>
            <w:tcBorders>
              <w:top w:val="nil"/>
              <w:left w:val="single" w:sz="8" w:space="0" w:color="E0E0E0"/>
              <w:bottom w:val="single" w:sz="8" w:space="0" w:color="152935"/>
              <w:right w:val="single" w:sz="8" w:space="0" w:color="E0E0E0"/>
            </w:tcBorders>
            <w:shd w:val="clear" w:color="auto" w:fill="FFFFFF"/>
            <w:vAlign w:val="bottom"/>
          </w:tcPr>
          <w:p w14:paraId="11DD4F6F"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Std. Deviation</w:t>
            </w:r>
          </w:p>
        </w:tc>
        <w:tc>
          <w:tcPr>
            <w:tcW w:w="1476" w:type="dxa"/>
            <w:tcBorders>
              <w:top w:val="nil"/>
              <w:left w:val="single" w:sz="8" w:space="0" w:color="E0E0E0"/>
              <w:bottom w:val="single" w:sz="8" w:space="0" w:color="152935"/>
              <w:right w:val="nil"/>
            </w:tcBorders>
            <w:shd w:val="clear" w:color="auto" w:fill="FFFFFF"/>
            <w:vAlign w:val="bottom"/>
          </w:tcPr>
          <w:p w14:paraId="723D0DE4"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Std. Error Mean</w:t>
            </w:r>
          </w:p>
        </w:tc>
      </w:tr>
      <w:tr w:rsidR="007E04DE" w:rsidRPr="006054A5" w14:paraId="2783CEEE" w14:textId="77777777" w:rsidTr="00CA4507">
        <w:trPr>
          <w:cantSplit/>
        </w:trPr>
        <w:tc>
          <w:tcPr>
            <w:tcW w:w="767" w:type="dxa"/>
            <w:vMerge w:val="restart"/>
            <w:tcBorders>
              <w:top w:val="nil"/>
              <w:left w:val="nil"/>
              <w:bottom w:val="single" w:sz="8" w:space="0" w:color="152935"/>
              <w:right w:val="nil"/>
            </w:tcBorders>
            <w:shd w:val="clear" w:color="auto" w:fill="E0E0E0"/>
          </w:tcPr>
          <w:p w14:paraId="73E6EF8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Umur</w:t>
            </w:r>
          </w:p>
        </w:tc>
        <w:tc>
          <w:tcPr>
            <w:tcW w:w="1307" w:type="dxa"/>
            <w:tcBorders>
              <w:top w:val="single" w:sz="8" w:space="0" w:color="152935"/>
              <w:left w:val="nil"/>
              <w:bottom w:val="single" w:sz="8" w:space="0" w:color="AEAEAE"/>
              <w:right w:val="nil"/>
            </w:tcBorders>
            <w:shd w:val="clear" w:color="auto" w:fill="E0E0E0"/>
          </w:tcPr>
          <w:p w14:paraId="7D809D2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Mirabegron</w:t>
            </w:r>
          </w:p>
        </w:tc>
        <w:tc>
          <w:tcPr>
            <w:tcW w:w="1030" w:type="dxa"/>
            <w:tcBorders>
              <w:top w:val="single" w:sz="8" w:space="0" w:color="152935"/>
              <w:left w:val="nil"/>
              <w:bottom w:val="single" w:sz="8" w:space="0" w:color="AEAEAE"/>
              <w:right w:val="single" w:sz="8" w:space="0" w:color="E0E0E0"/>
            </w:tcBorders>
            <w:shd w:val="clear" w:color="auto" w:fill="FFFFFF"/>
          </w:tcPr>
          <w:p w14:paraId="4A19021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C71CCA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45,00</w:t>
            </w:r>
          </w:p>
        </w:tc>
        <w:tc>
          <w:tcPr>
            <w:tcW w:w="1446" w:type="dxa"/>
            <w:tcBorders>
              <w:top w:val="single" w:sz="8" w:space="0" w:color="152935"/>
              <w:left w:val="single" w:sz="8" w:space="0" w:color="E0E0E0"/>
              <w:bottom w:val="single" w:sz="8" w:space="0" w:color="AEAEAE"/>
              <w:right w:val="single" w:sz="8" w:space="0" w:color="E0E0E0"/>
            </w:tcBorders>
            <w:shd w:val="clear" w:color="auto" w:fill="FFFFFF"/>
          </w:tcPr>
          <w:p w14:paraId="74C4E12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12,454</w:t>
            </w:r>
          </w:p>
        </w:tc>
        <w:tc>
          <w:tcPr>
            <w:tcW w:w="1476" w:type="dxa"/>
            <w:tcBorders>
              <w:top w:val="single" w:sz="8" w:space="0" w:color="152935"/>
              <w:left w:val="single" w:sz="8" w:space="0" w:color="E0E0E0"/>
              <w:bottom w:val="single" w:sz="8" w:space="0" w:color="AEAEAE"/>
              <w:right w:val="nil"/>
            </w:tcBorders>
            <w:shd w:val="clear" w:color="auto" w:fill="FFFFFF"/>
          </w:tcPr>
          <w:p w14:paraId="3FFEA81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3,938</w:t>
            </w:r>
          </w:p>
        </w:tc>
      </w:tr>
      <w:tr w:rsidR="007E04DE" w:rsidRPr="006054A5" w14:paraId="7FFDF38C" w14:textId="77777777" w:rsidTr="00CA4507">
        <w:trPr>
          <w:cantSplit/>
        </w:trPr>
        <w:tc>
          <w:tcPr>
            <w:tcW w:w="767" w:type="dxa"/>
            <w:vMerge/>
            <w:tcBorders>
              <w:top w:val="single" w:sz="8" w:space="0" w:color="152935"/>
              <w:left w:val="nil"/>
              <w:bottom w:val="single" w:sz="8" w:space="0" w:color="152935"/>
              <w:right w:val="nil"/>
            </w:tcBorders>
            <w:shd w:val="clear" w:color="auto" w:fill="E0E0E0"/>
          </w:tcPr>
          <w:p w14:paraId="06A64001" w14:textId="77777777" w:rsidR="007E04DE" w:rsidRPr="006054A5" w:rsidRDefault="007E04DE" w:rsidP="00B01C25">
            <w:pPr>
              <w:autoSpaceDE w:val="0"/>
              <w:autoSpaceDN w:val="0"/>
              <w:adjustRightInd w:val="0"/>
              <w:rPr>
                <w:rFonts w:ascii="Arial" w:hAnsi="Arial" w:cs="Arial"/>
                <w:color w:val="010205"/>
                <w:sz w:val="18"/>
                <w:szCs w:val="18"/>
              </w:rPr>
            </w:pPr>
          </w:p>
        </w:tc>
        <w:tc>
          <w:tcPr>
            <w:tcW w:w="1307" w:type="dxa"/>
            <w:tcBorders>
              <w:top w:val="single" w:sz="8" w:space="0" w:color="AEAEAE"/>
              <w:left w:val="nil"/>
              <w:bottom w:val="single" w:sz="8" w:space="0" w:color="152935"/>
              <w:right w:val="nil"/>
            </w:tcBorders>
            <w:shd w:val="clear" w:color="auto" w:fill="E0E0E0"/>
          </w:tcPr>
          <w:p w14:paraId="32F21B0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Tamsulosin</w:t>
            </w:r>
          </w:p>
        </w:tc>
        <w:tc>
          <w:tcPr>
            <w:tcW w:w="1030" w:type="dxa"/>
            <w:tcBorders>
              <w:top w:val="single" w:sz="8" w:space="0" w:color="AEAEAE"/>
              <w:left w:val="nil"/>
              <w:bottom w:val="single" w:sz="8" w:space="0" w:color="152935"/>
              <w:right w:val="single" w:sz="8" w:space="0" w:color="E0E0E0"/>
            </w:tcBorders>
            <w:shd w:val="clear" w:color="auto" w:fill="FFFFFF"/>
          </w:tcPr>
          <w:p w14:paraId="0D041CB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71CE2FE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42,20</w:t>
            </w:r>
          </w:p>
        </w:tc>
        <w:tc>
          <w:tcPr>
            <w:tcW w:w="1446" w:type="dxa"/>
            <w:tcBorders>
              <w:top w:val="single" w:sz="8" w:space="0" w:color="AEAEAE"/>
              <w:left w:val="single" w:sz="8" w:space="0" w:color="E0E0E0"/>
              <w:bottom w:val="single" w:sz="8" w:space="0" w:color="152935"/>
              <w:right w:val="single" w:sz="8" w:space="0" w:color="E0E0E0"/>
            </w:tcBorders>
            <w:shd w:val="clear" w:color="auto" w:fill="FFFFFF"/>
          </w:tcPr>
          <w:p w14:paraId="0E11B80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14,688</w:t>
            </w:r>
          </w:p>
        </w:tc>
        <w:tc>
          <w:tcPr>
            <w:tcW w:w="1476" w:type="dxa"/>
            <w:tcBorders>
              <w:top w:val="single" w:sz="8" w:space="0" w:color="AEAEAE"/>
              <w:left w:val="single" w:sz="8" w:space="0" w:color="E0E0E0"/>
              <w:bottom w:val="single" w:sz="8" w:space="0" w:color="152935"/>
              <w:right w:val="nil"/>
            </w:tcBorders>
            <w:shd w:val="clear" w:color="auto" w:fill="FFFFFF"/>
          </w:tcPr>
          <w:p w14:paraId="58CE5E2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4,645</w:t>
            </w:r>
          </w:p>
        </w:tc>
      </w:tr>
    </w:tbl>
    <w:p w14:paraId="494073E3" w14:textId="7DD6ABF4" w:rsidR="007E04DE" w:rsidRDefault="007E04DE" w:rsidP="007E04DE">
      <w:pPr>
        <w:autoSpaceDE w:val="0"/>
        <w:autoSpaceDN w:val="0"/>
        <w:adjustRightInd w:val="0"/>
      </w:pPr>
    </w:p>
    <w:p w14:paraId="2F8FB769" w14:textId="77777777" w:rsidR="00CA4507" w:rsidRPr="006054A5" w:rsidRDefault="00CA4507" w:rsidP="007E04DE">
      <w:pPr>
        <w:autoSpaceDE w:val="0"/>
        <w:autoSpaceDN w:val="0"/>
        <w:adjustRightInd w:val="0"/>
      </w:pPr>
    </w:p>
    <w:tbl>
      <w:tblPr>
        <w:tblW w:w="81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65"/>
        <w:gridCol w:w="1266"/>
        <w:gridCol w:w="574"/>
        <w:gridCol w:w="494"/>
        <w:gridCol w:w="14"/>
        <w:gridCol w:w="484"/>
        <w:gridCol w:w="567"/>
        <w:gridCol w:w="852"/>
        <w:gridCol w:w="918"/>
        <w:gridCol w:w="849"/>
        <w:gridCol w:w="850"/>
        <w:gridCol w:w="690"/>
        <w:gridCol w:w="63"/>
      </w:tblGrid>
      <w:tr w:rsidR="007E04DE" w:rsidRPr="006054A5" w14:paraId="562CCC27" w14:textId="77777777" w:rsidTr="00CA4507">
        <w:trPr>
          <w:cantSplit/>
        </w:trPr>
        <w:tc>
          <w:tcPr>
            <w:tcW w:w="8186" w:type="dxa"/>
            <w:gridSpan w:val="13"/>
            <w:tcBorders>
              <w:top w:val="nil"/>
              <w:left w:val="nil"/>
              <w:bottom w:val="nil"/>
              <w:right w:val="nil"/>
            </w:tcBorders>
            <w:shd w:val="clear" w:color="auto" w:fill="FFFFFF"/>
            <w:vAlign w:val="center"/>
          </w:tcPr>
          <w:p w14:paraId="48AAA946"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Independent Samples Test</w:t>
            </w:r>
          </w:p>
        </w:tc>
      </w:tr>
      <w:tr w:rsidR="007E04DE" w:rsidRPr="006054A5" w14:paraId="1AEC2042" w14:textId="77777777" w:rsidTr="00CA4507">
        <w:trPr>
          <w:gridAfter w:val="1"/>
          <w:wAfter w:w="59" w:type="dxa"/>
          <w:cantSplit/>
        </w:trPr>
        <w:tc>
          <w:tcPr>
            <w:tcW w:w="1834" w:type="dxa"/>
            <w:gridSpan w:val="2"/>
            <w:vMerge w:val="restart"/>
            <w:tcBorders>
              <w:top w:val="nil"/>
              <w:left w:val="nil"/>
              <w:bottom w:val="nil"/>
              <w:right w:val="nil"/>
            </w:tcBorders>
            <w:shd w:val="clear" w:color="auto" w:fill="FFFFFF"/>
            <w:vAlign w:val="bottom"/>
          </w:tcPr>
          <w:p w14:paraId="0FA0D953" w14:textId="77777777" w:rsidR="007E04DE" w:rsidRPr="006054A5" w:rsidRDefault="007E04DE" w:rsidP="00B01C25">
            <w:pPr>
              <w:autoSpaceDE w:val="0"/>
              <w:autoSpaceDN w:val="0"/>
              <w:adjustRightInd w:val="0"/>
            </w:pPr>
          </w:p>
        </w:tc>
        <w:tc>
          <w:tcPr>
            <w:tcW w:w="1083" w:type="dxa"/>
            <w:gridSpan w:val="3"/>
            <w:tcBorders>
              <w:top w:val="nil"/>
              <w:left w:val="nil"/>
              <w:bottom w:val="nil"/>
              <w:right w:val="single" w:sz="8" w:space="0" w:color="E0E0E0"/>
            </w:tcBorders>
            <w:shd w:val="clear" w:color="auto" w:fill="FFFFFF"/>
            <w:vAlign w:val="bottom"/>
          </w:tcPr>
          <w:p w14:paraId="28BE00DF"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Levene's Test for Equality of Variances</w:t>
            </w:r>
          </w:p>
        </w:tc>
        <w:tc>
          <w:tcPr>
            <w:tcW w:w="5210" w:type="dxa"/>
            <w:gridSpan w:val="7"/>
            <w:tcBorders>
              <w:top w:val="nil"/>
              <w:left w:val="single" w:sz="8" w:space="0" w:color="E0E0E0"/>
              <w:bottom w:val="nil"/>
              <w:right w:val="nil"/>
            </w:tcBorders>
            <w:shd w:val="clear" w:color="auto" w:fill="FFFFFF"/>
            <w:vAlign w:val="bottom"/>
          </w:tcPr>
          <w:p w14:paraId="1C343BF0"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t-test for Equality of Means</w:t>
            </w:r>
          </w:p>
        </w:tc>
      </w:tr>
      <w:tr w:rsidR="007E04DE" w:rsidRPr="006054A5" w14:paraId="0B7C7508" w14:textId="77777777" w:rsidTr="00CA4507">
        <w:trPr>
          <w:gridAfter w:val="1"/>
          <w:wAfter w:w="63" w:type="dxa"/>
          <w:cantSplit/>
        </w:trPr>
        <w:tc>
          <w:tcPr>
            <w:tcW w:w="1834" w:type="dxa"/>
            <w:gridSpan w:val="2"/>
            <w:vMerge/>
            <w:tcBorders>
              <w:top w:val="nil"/>
              <w:left w:val="nil"/>
              <w:bottom w:val="nil"/>
              <w:right w:val="nil"/>
            </w:tcBorders>
            <w:shd w:val="clear" w:color="auto" w:fill="FFFFFF"/>
            <w:vAlign w:val="bottom"/>
          </w:tcPr>
          <w:p w14:paraId="6F9E550C" w14:textId="77777777" w:rsidR="007E04DE" w:rsidRPr="006054A5" w:rsidRDefault="007E04DE" w:rsidP="00B01C25">
            <w:pPr>
              <w:autoSpaceDE w:val="0"/>
              <w:autoSpaceDN w:val="0"/>
              <w:adjustRightInd w:val="0"/>
              <w:rPr>
                <w:rFonts w:ascii="Arial" w:hAnsi="Arial" w:cs="Arial"/>
                <w:color w:val="264A60"/>
                <w:sz w:val="18"/>
                <w:szCs w:val="18"/>
              </w:rPr>
            </w:pPr>
          </w:p>
        </w:tc>
        <w:tc>
          <w:tcPr>
            <w:tcW w:w="575" w:type="dxa"/>
            <w:vMerge w:val="restart"/>
            <w:tcBorders>
              <w:top w:val="nil"/>
              <w:left w:val="nil"/>
              <w:bottom w:val="nil"/>
              <w:right w:val="single" w:sz="8" w:space="0" w:color="E0E0E0"/>
            </w:tcBorders>
            <w:shd w:val="clear" w:color="auto" w:fill="FFFFFF"/>
            <w:vAlign w:val="bottom"/>
          </w:tcPr>
          <w:p w14:paraId="28319BBB"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F</w:t>
            </w:r>
          </w:p>
        </w:tc>
        <w:tc>
          <w:tcPr>
            <w:tcW w:w="494" w:type="dxa"/>
            <w:vMerge w:val="restart"/>
            <w:tcBorders>
              <w:top w:val="nil"/>
              <w:left w:val="single" w:sz="8" w:space="0" w:color="E0E0E0"/>
              <w:bottom w:val="nil"/>
              <w:right w:val="single" w:sz="8" w:space="0" w:color="E0E0E0"/>
            </w:tcBorders>
            <w:shd w:val="clear" w:color="auto" w:fill="FFFFFF"/>
            <w:vAlign w:val="bottom"/>
          </w:tcPr>
          <w:p w14:paraId="12301DD8"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Sig.</w:t>
            </w:r>
          </w:p>
        </w:tc>
        <w:tc>
          <w:tcPr>
            <w:tcW w:w="498" w:type="dxa"/>
            <w:gridSpan w:val="2"/>
            <w:vMerge w:val="restart"/>
            <w:tcBorders>
              <w:top w:val="nil"/>
              <w:left w:val="single" w:sz="8" w:space="0" w:color="E0E0E0"/>
              <w:bottom w:val="nil"/>
              <w:right w:val="single" w:sz="8" w:space="0" w:color="E0E0E0"/>
            </w:tcBorders>
            <w:shd w:val="clear" w:color="auto" w:fill="FFFFFF"/>
            <w:vAlign w:val="bottom"/>
          </w:tcPr>
          <w:p w14:paraId="5AF590D4"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t</w:t>
            </w:r>
          </w:p>
        </w:tc>
        <w:tc>
          <w:tcPr>
            <w:tcW w:w="567" w:type="dxa"/>
            <w:vMerge w:val="restart"/>
            <w:tcBorders>
              <w:top w:val="nil"/>
              <w:left w:val="single" w:sz="8" w:space="0" w:color="E0E0E0"/>
              <w:bottom w:val="nil"/>
              <w:right w:val="single" w:sz="8" w:space="0" w:color="E0E0E0"/>
            </w:tcBorders>
            <w:shd w:val="clear" w:color="auto" w:fill="FFFFFF"/>
            <w:vAlign w:val="bottom"/>
          </w:tcPr>
          <w:p w14:paraId="19C1F90C"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df</w:t>
            </w:r>
          </w:p>
        </w:tc>
        <w:tc>
          <w:tcPr>
            <w:tcW w:w="852" w:type="dxa"/>
            <w:vMerge w:val="restart"/>
            <w:tcBorders>
              <w:top w:val="nil"/>
              <w:left w:val="single" w:sz="8" w:space="0" w:color="E0E0E0"/>
              <w:bottom w:val="nil"/>
              <w:right w:val="single" w:sz="8" w:space="0" w:color="E0E0E0"/>
            </w:tcBorders>
            <w:shd w:val="clear" w:color="auto" w:fill="FFFFFF"/>
            <w:vAlign w:val="bottom"/>
          </w:tcPr>
          <w:p w14:paraId="417C07A4"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Sig. (2-tailed)</w:t>
            </w:r>
          </w:p>
        </w:tc>
        <w:tc>
          <w:tcPr>
            <w:tcW w:w="918" w:type="dxa"/>
            <w:vMerge w:val="restart"/>
            <w:tcBorders>
              <w:top w:val="nil"/>
              <w:left w:val="single" w:sz="8" w:space="0" w:color="E0E0E0"/>
              <w:bottom w:val="nil"/>
              <w:right w:val="single" w:sz="8" w:space="0" w:color="E0E0E0"/>
            </w:tcBorders>
            <w:shd w:val="clear" w:color="auto" w:fill="FFFFFF"/>
            <w:vAlign w:val="bottom"/>
          </w:tcPr>
          <w:p w14:paraId="4E3E06F4"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Mean Difference</w:t>
            </w:r>
          </w:p>
        </w:tc>
        <w:tc>
          <w:tcPr>
            <w:tcW w:w="849" w:type="dxa"/>
            <w:vMerge w:val="restart"/>
            <w:tcBorders>
              <w:top w:val="nil"/>
              <w:left w:val="single" w:sz="8" w:space="0" w:color="E0E0E0"/>
              <w:bottom w:val="nil"/>
              <w:right w:val="single" w:sz="8" w:space="0" w:color="E0E0E0"/>
            </w:tcBorders>
            <w:shd w:val="clear" w:color="auto" w:fill="FFFFFF"/>
            <w:vAlign w:val="bottom"/>
          </w:tcPr>
          <w:p w14:paraId="3C9D9974"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Std. Error Difference</w:t>
            </w:r>
          </w:p>
        </w:tc>
        <w:tc>
          <w:tcPr>
            <w:tcW w:w="1536" w:type="dxa"/>
            <w:gridSpan w:val="2"/>
            <w:tcBorders>
              <w:top w:val="nil"/>
              <w:left w:val="single" w:sz="8" w:space="0" w:color="E0E0E0"/>
              <w:bottom w:val="nil"/>
              <w:right w:val="nil"/>
            </w:tcBorders>
            <w:shd w:val="clear" w:color="auto" w:fill="FFFFFF"/>
            <w:vAlign w:val="bottom"/>
          </w:tcPr>
          <w:p w14:paraId="0514D6AE"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95% Confidence Interval of the Difference</w:t>
            </w:r>
          </w:p>
        </w:tc>
      </w:tr>
      <w:tr w:rsidR="007E04DE" w:rsidRPr="006054A5" w14:paraId="0C114144" w14:textId="77777777" w:rsidTr="00CA4507">
        <w:trPr>
          <w:gridAfter w:val="1"/>
          <w:wAfter w:w="63" w:type="dxa"/>
          <w:cantSplit/>
        </w:trPr>
        <w:tc>
          <w:tcPr>
            <w:tcW w:w="1834" w:type="dxa"/>
            <w:gridSpan w:val="2"/>
            <w:vMerge/>
            <w:tcBorders>
              <w:top w:val="nil"/>
              <w:left w:val="nil"/>
              <w:bottom w:val="nil"/>
              <w:right w:val="nil"/>
            </w:tcBorders>
            <w:shd w:val="clear" w:color="auto" w:fill="FFFFFF"/>
            <w:vAlign w:val="bottom"/>
          </w:tcPr>
          <w:p w14:paraId="40A260A4" w14:textId="77777777" w:rsidR="007E04DE" w:rsidRPr="006054A5" w:rsidRDefault="007E04DE" w:rsidP="00B01C25">
            <w:pPr>
              <w:autoSpaceDE w:val="0"/>
              <w:autoSpaceDN w:val="0"/>
              <w:adjustRightInd w:val="0"/>
              <w:rPr>
                <w:rFonts w:ascii="Arial" w:hAnsi="Arial" w:cs="Arial"/>
                <w:color w:val="264A60"/>
                <w:sz w:val="18"/>
                <w:szCs w:val="18"/>
              </w:rPr>
            </w:pPr>
          </w:p>
        </w:tc>
        <w:tc>
          <w:tcPr>
            <w:tcW w:w="575" w:type="dxa"/>
            <w:vMerge/>
            <w:tcBorders>
              <w:top w:val="nil"/>
              <w:left w:val="nil"/>
              <w:bottom w:val="nil"/>
              <w:right w:val="single" w:sz="8" w:space="0" w:color="E0E0E0"/>
            </w:tcBorders>
            <w:shd w:val="clear" w:color="auto" w:fill="FFFFFF"/>
            <w:vAlign w:val="bottom"/>
          </w:tcPr>
          <w:p w14:paraId="306237EA" w14:textId="77777777" w:rsidR="007E04DE" w:rsidRPr="006054A5" w:rsidRDefault="007E04DE" w:rsidP="00B01C25">
            <w:pPr>
              <w:autoSpaceDE w:val="0"/>
              <w:autoSpaceDN w:val="0"/>
              <w:adjustRightInd w:val="0"/>
              <w:rPr>
                <w:rFonts w:ascii="Arial" w:hAnsi="Arial" w:cs="Arial"/>
                <w:color w:val="264A60"/>
                <w:sz w:val="18"/>
                <w:szCs w:val="18"/>
              </w:rPr>
            </w:pPr>
          </w:p>
        </w:tc>
        <w:tc>
          <w:tcPr>
            <w:tcW w:w="494" w:type="dxa"/>
            <w:vMerge/>
            <w:tcBorders>
              <w:top w:val="nil"/>
              <w:left w:val="single" w:sz="8" w:space="0" w:color="E0E0E0"/>
              <w:bottom w:val="nil"/>
              <w:right w:val="single" w:sz="8" w:space="0" w:color="E0E0E0"/>
            </w:tcBorders>
            <w:shd w:val="clear" w:color="auto" w:fill="FFFFFF"/>
            <w:vAlign w:val="bottom"/>
          </w:tcPr>
          <w:p w14:paraId="4307D8A9" w14:textId="77777777" w:rsidR="007E04DE" w:rsidRPr="006054A5" w:rsidRDefault="007E04DE" w:rsidP="00B01C25">
            <w:pPr>
              <w:autoSpaceDE w:val="0"/>
              <w:autoSpaceDN w:val="0"/>
              <w:adjustRightInd w:val="0"/>
              <w:rPr>
                <w:rFonts w:ascii="Arial" w:hAnsi="Arial" w:cs="Arial"/>
                <w:color w:val="264A60"/>
                <w:sz w:val="18"/>
                <w:szCs w:val="18"/>
              </w:rPr>
            </w:pPr>
          </w:p>
        </w:tc>
        <w:tc>
          <w:tcPr>
            <w:tcW w:w="498" w:type="dxa"/>
            <w:gridSpan w:val="2"/>
            <w:vMerge/>
            <w:tcBorders>
              <w:top w:val="nil"/>
              <w:left w:val="single" w:sz="8" w:space="0" w:color="E0E0E0"/>
              <w:bottom w:val="nil"/>
              <w:right w:val="single" w:sz="8" w:space="0" w:color="E0E0E0"/>
            </w:tcBorders>
            <w:shd w:val="clear" w:color="auto" w:fill="FFFFFF"/>
            <w:vAlign w:val="bottom"/>
          </w:tcPr>
          <w:p w14:paraId="1F0F9E44" w14:textId="77777777" w:rsidR="007E04DE" w:rsidRPr="006054A5" w:rsidRDefault="007E04DE" w:rsidP="00B01C25">
            <w:pPr>
              <w:autoSpaceDE w:val="0"/>
              <w:autoSpaceDN w:val="0"/>
              <w:adjustRightInd w:val="0"/>
              <w:rPr>
                <w:rFonts w:ascii="Arial" w:hAnsi="Arial" w:cs="Arial"/>
                <w:color w:val="264A60"/>
                <w:sz w:val="18"/>
                <w:szCs w:val="18"/>
              </w:rPr>
            </w:pPr>
          </w:p>
        </w:tc>
        <w:tc>
          <w:tcPr>
            <w:tcW w:w="567" w:type="dxa"/>
            <w:vMerge/>
            <w:tcBorders>
              <w:top w:val="nil"/>
              <w:left w:val="single" w:sz="8" w:space="0" w:color="E0E0E0"/>
              <w:bottom w:val="nil"/>
              <w:right w:val="single" w:sz="8" w:space="0" w:color="E0E0E0"/>
            </w:tcBorders>
            <w:shd w:val="clear" w:color="auto" w:fill="FFFFFF"/>
            <w:vAlign w:val="bottom"/>
          </w:tcPr>
          <w:p w14:paraId="35376C7F" w14:textId="77777777" w:rsidR="007E04DE" w:rsidRPr="006054A5" w:rsidRDefault="007E04DE" w:rsidP="00B01C25">
            <w:pPr>
              <w:autoSpaceDE w:val="0"/>
              <w:autoSpaceDN w:val="0"/>
              <w:adjustRightInd w:val="0"/>
              <w:rPr>
                <w:rFonts w:ascii="Arial" w:hAnsi="Arial" w:cs="Arial"/>
                <w:color w:val="264A60"/>
                <w:sz w:val="18"/>
                <w:szCs w:val="18"/>
              </w:rPr>
            </w:pPr>
          </w:p>
        </w:tc>
        <w:tc>
          <w:tcPr>
            <w:tcW w:w="852" w:type="dxa"/>
            <w:vMerge/>
            <w:tcBorders>
              <w:top w:val="nil"/>
              <w:left w:val="single" w:sz="8" w:space="0" w:color="E0E0E0"/>
              <w:bottom w:val="nil"/>
              <w:right w:val="single" w:sz="8" w:space="0" w:color="E0E0E0"/>
            </w:tcBorders>
            <w:shd w:val="clear" w:color="auto" w:fill="FFFFFF"/>
            <w:vAlign w:val="bottom"/>
          </w:tcPr>
          <w:p w14:paraId="2A4A1D27" w14:textId="77777777" w:rsidR="007E04DE" w:rsidRPr="006054A5" w:rsidRDefault="007E04DE" w:rsidP="00B01C25">
            <w:pPr>
              <w:autoSpaceDE w:val="0"/>
              <w:autoSpaceDN w:val="0"/>
              <w:adjustRightInd w:val="0"/>
              <w:rPr>
                <w:rFonts w:ascii="Arial" w:hAnsi="Arial" w:cs="Arial"/>
                <w:color w:val="264A60"/>
                <w:sz w:val="18"/>
                <w:szCs w:val="18"/>
              </w:rPr>
            </w:pPr>
          </w:p>
        </w:tc>
        <w:tc>
          <w:tcPr>
            <w:tcW w:w="918" w:type="dxa"/>
            <w:vMerge/>
            <w:tcBorders>
              <w:top w:val="nil"/>
              <w:left w:val="single" w:sz="8" w:space="0" w:color="E0E0E0"/>
              <w:bottom w:val="nil"/>
              <w:right w:val="single" w:sz="8" w:space="0" w:color="E0E0E0"/>
            </w:tcBorders>
            <w:shd w:val="clear" w:color="auto" w:fill="FFFFFF"/>
            <w:vAlign w:val="bottom"/>
          </w:tcPr>
          <w:p w14:paraId="784D32E9" w14:textId="77777777" w:rsidR="007E04DE" w:rsidRPr="006054A5" w:rsidRDefault="007E04DE" w:rsidP="00B01C25">
            <w:pPr>
              <w:autoSpaceDE w:val="0"/>
              <w:autoSpaceDN w:val="0"/>
              <w:adjustRightInd w:val="0"/>
              <w:rPr>
                <w:rFonts w:ascii="Arial" w:hAnsi="Arial" w:cs="Arial"/>
                <w:color w:val="264A60"/>
                <w:sz w:val="18"/>
                <w:szCs w:val="18"/>
              </w:rPr>
            </w:pPr>
          </w:p>
        </w:tc>
        <w:tc>
          <w:tcPr>
            <w:tcW w:w="849" w:type="dxa"/>
            <w:vMerge/>
            <w:tcBorders>
              <w:top w:val="nil"/>
              <w:left w:val="single" w:sz="8" w:space="0" w:color="E0E0E0"/>
              <w:bottom w:val="nil"/>
              <w:right w:val="single" w:sz="8" w:space="0" w:color="E0E0E0"/>
            </w:tcBorders>
            <w:shd w:val="clear" w:color="auto" w:fill="FFFFFF"/>
            <w:vAlign w:val="bottom"/>
          </w:tcPr>
          <w:p w14:paraId="44A71B5E" w14:textId="77777777" w:rsidR="007E04DE" w:rsidRPr="006054A5" w:rsidRDefault="007E04DE" w:rsidP="00B01C25">
            <w:pPr>
              <w:autoSpaceDE w:val="0"/>
              <w:autoSpaceDN w:val="0"/>
              <w:adjustRightInd w:val="0"/>
              <w:rPr>
                <w:rFonts w:ascii="Arial" w:hAnsi="Arial" w:cs="Arial"/>
                <w:color w:val="264A60"/>
                <w:sz w:val="18"/>
                <w:szCs w:val="18"/>
              </w:rPr>
            </w:pPr>
          </w:p>
        </w:tc>
        <w:tc>
          <w:tcPr>
            <w:tcW w:w="850" w:type="dxa"/>
            <w:tcBorders>
              <w:top w:val="nil"/>
              <w:left w:val="single" w:sz="8" w:space="0" w:color="E0E0E0"/>
              <w:bottom w:val="single" w:sz="8" w:space="0" w:color="152935"/>
              <w:right w:val="single" w:sz="8" w:space="0" w:color="E0E0E0"/>
            </w:tcBorders>
            <w:shd w:val="clear" w:color="auto" w:fill="FFFFFF"/>
            <w:vAlign w:val="bottom"/>
          </w:tcPr>
          <w:p w14:paraId="59D1AF67"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Lower</w:t>
            </w:r>
          </w:p>
        </w:tc>
        <w:tc>
          <w:tcPr>
            <w:tcW w:w="686" w:type="dxa"/>
            <w:tcBorders>
              <w:top w:val="nil"/>
              <w:left w:val="single" w:sz="8" w:space="0" w:color="E0E0E0"/>
              <w:bottom w:val="single" w:sz="8" w:space="0" w:color="152935"/>
              <w:right w:val="nil"/>
            </w:tcBorders>
            <w:shd w:val="clear" w:color="auto" w:fill="FFFFFF"/>
            <w:vAlign w:val="bottom"/>
          </w:tcPr>
          <w:p w14:paraId="5C42DC7B"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Upper</w:t>
            </w:r>
          </w:p>
        </w:tc>
      </w:tr>
      <w:tr w:rsidR="007E04DE" w:rsidRPr="006054A5" w14:paraId="4B983AA7" w14:textId="77777777" w:rsidTr="00CA4507">
        <w:trPr>
          <w:gridAfter w:val="1"/>
          <w:wAfter w:w="63" w:type="dxa"/>
          <w:cantSplit/>
        </w:trPr>
        <w:tc>
          <w:tcPr>
            <w:tcW w:w="566" w:type="dxa"/>
            <w:vMerge w:val="restart"/>
            <w:tcBorders>
              <w:top w:val="single" w:sz="8" w:space="0" w:color="152935"/>
              <w:left w:val="nil"/>
              <w:bottom w:val="single" w:sz="8" w:space="0" w:color="152935"/>
              <w:right w:val="nil"/>
            </w:tcBorders>
            <w:shd w:val="clear" w:color="auto" w:fill="E0E0E0"/>
          </w:tcPr>
          <w:p w14:paraId="0D01745F"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Umur</w:t>
            </w:r>
          </w:p>
        </w:tc>
        <w:tc>
          <w:tcPr>
            <w:tcW w:w="1268" w:type="dxa"/>
            <w:tcBorders>
              <w:top w:val="single" w:sz="8" w:space="0" w:color="152935"/>
              <w:left w:val="nil"/>
              <w:bottom w:val="single" w:sz="8" w:space="0" w:color="AEAEAE"/>
              <w:right w:val="nil"/>
            </w:tcBorders>
            <w:shd w:val="clear" w:color="auto" w:fill="E0E0E0"/>
          </w:tcPr>
          <w:p w14:paraId="0BDA098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Equal variances assumed</w:t>
            </w:r>
          </w:p>
        </w:tc>
        <w:tc>
          <w:tcPr>
            <w:tcW w:w="575" w:type="dxa"/>
            <w:tcBorders>
              <w:top w:val="single" w:sz="8" w:space="0" w:color="152935"/>
              <w:left w:val="nil"/>
              <w:bottom w:val="single" w:sz="8" w:space="0" w:color="AEAEAE"/>
              <w:right w:val="single" w:sz="8" w:space="0" w:color="E0E0E0"/>
            </w:tcBorders>
            <w:shd w:val="clear" w:color="auto" w:fill="FFFFFF"/>
          </w:tcPr>
          <w:p w14:paraId="46AB34B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,277</w:t>
            </w:r>
          </w:p>
        </w:tc>
        <w:tc>
          <w:tcPr>
            <w:tcW w:w="494" w:type="dxa"/>
            <w:tcBorders>
              <w:top w:val="single" w:sz="8" w:space="0" w:color="152935"/>
              <w:left w:val="single" w:sz="8" w:space="0" w:color="E0E0E0"/>
              <w:bottom w:val="single" w:sz="8" w:space="0" w:color="AEAEAE"/>
              <w:right w:val="single" w:sz="8" w:space="0" w:color="E0E0E0"/>
            </w:tcBorders>
            <w:shd w:val="clear" w:color="auto" w:fill="FFFFFF"/>
          </w:tcPr>
          <w:p w14:paraId="31111ED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,605</w:t>
            </w:r>
          </w:p>
        </w:tc>
        <w:tc>
          <w:tcPr>
            <w:tcW w:w="498" w:type="dxa"/>
            <w:gridSpan w:val="2"/>
            <w:tcBorders>
              <w:top w:val="single" w:sz="8" w:space="0" w:color="152935"/>
              <w:left w:val="single" w:sz="8" w:space="0" w:color="E0E0E0"/>
              <w:bottom w:val="single" w:sz="8" w:space="0" w:color="AEAEAE"/>
              <w:right w:val="single" w:sz="8" w:space="0" w:color="E0E0E0"/>
            </w:tcBorders>
            <w:shd w:val="clear" w:color="auto" w:fill="FFFFFF"/>
          </w:tcPr>
          <w:p w14:paraId="78D86B2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,460</w:t>
            </w:r>
          </w:p>
        </w:tc>
        <w:tc>
          <w:tcPr>
            <w:tcW w:w="567" w:type="dxa"/>
            <w:tcBorders>
              <w:top w:val="single" w:sz="8" w:space="0" w:color="152935"/>
              <w:left w:val="single" w:sz="8" w:space="0" w:color="E0E0E0"/>
              <w:bottom w:val="single" w:sz="8" w:space="0" w:color="AEAEAE"/>
              <w:right w:val="single" w:sz="8" w:space="0" w:color="E0E0E0"/>
            </w:tcBorders>
            <w:shd w:val="clear" w:color="auto" w:fill="FFFFFF"/>
          </w:tcPr>
          <w:p w14:paraId="2193A39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18</w:t>
            </w:r>
          </w:p>
        </w:tc>
        <w:tc>
          <w:tcPr>
            <w:tcW w:w="852" w:type="dxa"/>
            <w:tcBorders>
              <w:top w:val="single" w:sz="8" w:space="0" w:color="152935"/>
              <w:left w:val="single" w:sz="8" w:space="0" w:color="E0E0E0"/>
              <w:bottom w:val="single" w:sz="8" w:space="0" w:color="AEAEAE"/>
              <w:right w:val="single" w:sz="8" w:space="0" w:color="E0E0E0"/>
            </w:tcBorders>
            <w:shd w:val="clear" w:color="auto" w:fill="FFFFFF"/>
          </w:tcPr>
          <w:p w14:paraId="37F7AB6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,651</w:t>
            </w:r>
          </w:p>
        </w:tc>
        <w:tc>
          <w:tcPr>
            <w:tcW w:w="918" w:type="dxa"/>
            <w:tcBorders>
              <w:top w:val="single" w:sz="8" w:space="0" w:color="152935"/>
              <w:left w:val="single" w:sz="8" w:space="0" w:color="E0E0E0"/>
              <w:bottom w:val="single" w:sz="8" w:space="0" w:color="AEAEAE"/>
              <w:right w:val="single" w:sz="8" w:space="0" w:color="E0E0E0"/>
            </w:tcBorders>
            <w:shd w:val="clear" w:color="auto" w:fill="FFFFFF"/>
          </w:tcPr>
          <w:p w14:paraId="3377563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2,800</w:t>
            </w:r>
          </w:p>
        </w:tc>
        <w:tc>
          <w:tcPr>
            <w:tcW w:w="849" w:type="dxa"/>
            <w:tcBorders>
              <w:top w:val="single" w:sz="8" w:space="0" w:color="152935"/>
              <w:left w:val="single" w:sz="8" w:space="0" w:color="E0E0E0"/>
              <w:bottom w:val="single" w:sz="8" w:space="0" w:color="AEAEAE"/>
              <w:right w:val="single" w:sz="8" w:space="0" w:color="E0E0E0"/>
            </w:tcBorders>
            <w:shd w:val="clear" w:color="auto" w:fill="FFFFFF"/>
          </w:tcPr>
          <w:p w14:paraId="0432BCD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6,090</w:t>
            </w:r>
          </w:p>
        </w:tc>
        <w:tc>
          <w:tcPr>
            <w:tcW w:w="850" w:type="dxa"/>
            <w:tcBorders>
              <w:top w:val="single" w:sz="8" w:space="0" w:color="152935"/>
              <w:left w:val="single" w:sz="8" w:space="0" w:color="E0E0E0"/>
              <w:bottom w:val="single" w:sz="8" w:space="0" w:color="AEAEAE"/>
              <w:right w:val="single" w:sz="8" w:space="0" w:color="E0E0E0"/>
            </w:tcBorders>
            <w:shd w:val="clear" w:color="auto" w:fill="FFFFFF"/>
          </w:tcPr>
          <w:p w14:paraId="2982730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-9,994</w:t>
            </w:r>
          </w:p>
        </w:tc>
        <w:tc>
          <w:tcPr>
            <w:tcW w:w="686" w:type="dxa"/>
            <w:tcBorders>
              <w:top w:val="single" w:sz="8" w:space="0" w:color="152935"/>
              <w:left w:val="single" w:sz="8" w:space="0" w:color="E0E0E0"/>
              <w:bottom w:val="single" w:sz="8" w:space="0" w:color="AEAEAE"/>
              <w:right w:val="nil"/>
            </w:tcBorders>
            <w:shd w:val="clear" w:color="auto" w:fill="FFFFFF"/>
          </w:tcPr>
          <w:p w14:paraId="0C84540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15,594</w:t>
            </w:r>
          </w:p>
        </w:tc>
      </w:tr>
      <w:tr w:rsidR="007E04DE" w:rsidRPr="006054A5" w14:paraId="03F96EAF" w14:textId="77777777" w:rsidTr="00CA4507">
        <w:trPr>
          <w:gridAfter w:val="1"/>
          <w:wAfter w:w="63" w:type="dxa"/>
          <w:cantSplit/>
        </w:trPr>
        <w:tc>
          <w:tcPr>
            <w:tcW w:w="566" w:type="dxa"/>
            <w:vMerge/>
            <w:tcBorders>
              <w:top w:val="single" w:sz="8" w:space="0" w:color="152935"/>
              <w:left w:val="nil"/>
              <w:bottom w:val="single" w:sz="8" w:space="0" w:color="152935"/>
              <w:right w:val="nil"/>
            </w:tcBorders>
            <w:shd w:val="clear" w:color="auto" w:fill="E0E0E0"/>
          </w:tcPr>
          <w:p w14:paraId="2A0EF5A8" w14:textId="77777777" w:rsidR="007E04DE" w:rsidRPr="006054A5" w:rsidRDefault="007E04DE" w:rsidP="00B01C25">
            <w:pPr>
              <w:autoSpaceDE w:val="0"/>
              <w:autoSpaceDN w:val="0"/>
              <w:adjustRightInd w:val="0"/>
              <w:rPr>
                <w:rFonts w:ascii="Arial" w:hAnsi="Arial" w:cs="Arial"/>
                <w:color w:val="010205"/>
                <w:sz w:val="18"/>
                <w:szCs w:val="18"/>
              </w:rPr>
            </w:pPr>
          </w:p>
        </w:tc>
        <w:tc>
          <w:tcPr>
            <w:tcW w:w="1268" w:type="dxa"/>
            <w:tcBorders>
              <w:top w:val="single" w:sz="8" w:space="0" w:color="AEAEAE"/>
              <w:left w:val="nil"/>
              <w:bottom w:val="single" w:sz="8" w:space="0" w:color="152935"/>
              <w:right w:val="nil"/>
            </w:tcBorders>
            <w:shd w:val="clear" w:color="auto" w:fill="E0E0E0"/>
          </w:tcPr>
          <w:p w14:paraId="1AF2F17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Equal variances not assumed</w:t>
            </w:r>
          </w:p>
        </w:tc>
        <w:tc>
          <w:tcPr>
            <w:tcW w:w="575" w:type="dxa"/>
            <w:tcBorders>
              <w:top w:val="single" w:sz="8" w:space="0" w:color="AEAEAE"/>
              <w:left w:val="nil"/>
              <w:bottom w:val="single" w:sz="8" w:space="0" w:color="152935"/>
              <w:right w:val="single" w:sz="8" w:space="0" w:color="E0E0E0"/>
            </w:tcBorders>
            <w:shd w:val="clear" w:color="auto" w:fill="FFFFFF"/>
            <w:vAlign w:val="center"/>
          </w:tcPr>
          <w:p w14:paraId="75264E59" w14:textId="77777777" w:rsidR="007E04DE" w:rsidRPr="006054A5" w:rsidRDefault="007E04DE" w:rsidP="00B01C25">
            <w:pPr>
              <w:autoSpaceDE w:val="0"/>
              <w:autoSpaceDN w:val="0"/>
              <w:adjustRightInd w:val="0"/>
            </w:pPr>
          </w:p>
        </w:tc>
        <w:tc>
          <w:tcPr>
            <w:tcW w:w="49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998B0A7" w14:textId="77777777" w:rsidR="007E04DE" w:rsidRPr="006054A5" w:rsidRDefault="007E04DE" w:rsidP="00B01C25">
            <w:pPr>
              <w:autoSpaceDE w:val="0"/>
              <w:autoSpaceDN w:val="0"/>
              <w:adjustRightInd w:val="0"/>
            </w:pPr>
          </w:p>
        </w:tc>
        <w:tc>
          <w:tcPr>
            <w:tcW w:w="498" w:type="dxa"/>
            <w:gridSpan w:val="2"/>
            <w:tcBorders>
              <w:top w:val="single" w:sz="8" w:space="0" w:color="AEAEAE"/>
              <w:left w:val="single" w:sz="8" w:space="0" w:color="E0E0E0"/>
              <w:bottom w:val="single" w:sz="8" w:space="0" w:color="152935"/>
              <w:right w:val="single" w:sz="8" w:space="0" w:color="E0E0E0"/>
            </w:tcBorders>
            <w:shd w:val="clear" w:color="auto" w:fill="FFFFFF"/>
          </w:tcPr>
          <w:p w14:paraId="51BDEE7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,460</w:t>
            </w:r>
          </w:p>
        </w:tc>
        <w:tc>
          <w:tcPr>
            <w:tcW w:w="567" w:type="dxa"/>
            <w:tcBorders>
              <w:top w:val="single" w:sz="8" w:space="0" w:color="AEAEAE"/>
              <w:left w:val="single" w:sz="8" w:space="0" w:color="E0E0E0"/>
              <w:bottom w:val="single" w:sz="8" w:space="0" w:color="152935"/>
              <w:right w:val="single" w:sz="8" w:space="0" w:color="E0E0E0"/>
            </w:tcBorders>
            <w:shd w:val="clear" w:color="auto" w:fill="FFFFFF"/>
          </w:tcPr>
          <w:p w14:paraId="7E72A92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17,532</w:t>
            </w:r>
          </w:p>
        </w:tc>
        <w:tc>
          <w:tcPr>
            <w:tcW w:w="852" w:type="dxa"/>
            <w:tcBorders>
              <w:top w:val="single" w:sz="8" w:space="0" w:color="AEAEAE"/>
              <w:left w:val="single" w:sz="8" w:space="0" w:color="E0E0E0"/>
              <w:bottom w:val="single" w:sz="8" w:space="0" w:color="152935"/>
              <w:right w:val="single" w:sz="8" w:space="0" w:color="E0E0E0"/>
            </w:tcBorders>
            <w:shd w:val="clear" w:color="auto" w:fill="FFFFFF"/>
          </w:tcPr>
          <w:p w14:paraId="0FD0B13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,651</w:t>
            </w:r>
          </w:p>
        </w:tc>
        <w:tc>
          <w:tcPr>
            <w:tcW w:w="918" w:type="dxa"/>
            <w:tcBorders>
              <w:top w:val="single" w:sz="8" w:space="0" w:color="AEAEAE"/>
              <w:left w:val="single" w:sz="8" w:space="0" w:color="E0E0E0"/>
              <w:bottom w:val="single" w:sz="8" w:space="0" w:color="152935"/>
              <w:right w:val="single" w:sz="8" w:space="0" w:color="E0E0E0"/>
            </w:tcBorders>
            <w:shd w:val="clear" w:color="auto" w:fill="FFFFFF"/>
          </w:tcPr>
          <w:p w14:paraId="542B2F5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2,800</w:t>
            </w:r>
          </w:p>
        </w:tc>
        <w:tc>
          <w:tcPr>
            <w:tcW w:w="849" w:type="dxa"/>
            <w:tcBorders>
              <w:top w:val="single" w:sz="8" w:space="0" w:color="AEAEAE"/>
              <w:left w:val="single" w:sz="8" w:space="0" w:color="E0E0E0"/>
              <w:bottom w:val="single" w:sz="8" w:space="0" w:color="152935"/>
              <w:right w:val="single" w:sz="8" w:space="0" w:color="E0E0E0"/>
            </w:tcBorders>
            <w:shd w:val="clear" w:color="auto" w:fill="FFFFFF"/>
          </w:tcPr>
          <w:p w14:paraId="17C33A4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6,090</w:t>
            </w:r>
          </w:p>
        </w:tc>
        <w:tc>
          <w:tcPr>
            <w:tcW w:w="850" w:type="dxa"/>
            <w:tcBorders>
              <w:top w:val="single" w:sz="8" w:space="0" w:color="AEAEAE"/>
              <w:left w:val="single" w:sz="8" w:space="0" w:color="E0E0E0"/>
              <w:bottom w:val="single" w:sz="8" w:space="0" w:color="152935"/>
              <w:right w:val="single" w:sz="8" w:space="0" w:color="E0E0E0"/>
            </w:tcBorders>
            <w:shd w:val="clear" w:color="auto" w:fill="FFFFFF"/>
          </w:tcPr>
          <w:p w14:paraId="37A069D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-10,019</w:t>
            </w:r>
          </w:p>
        </w:tc>
        <w:tc>
          <w:tcPr>
            <w:tcW w:w="686" w:type="dxa"/>
            <w:tcBorders>
              <w:top w:val="single" w:sz="8" w:space="0" w:color="AEAEAE"/>
              <w:left w:val="single" w:sz="8" w:space="0" w:color="E0E0E0"/>
              <w:bottom w:val="single" w:sz="8" w:space="0" w:color="152935"/>
              <w:right w:val="nil"/>
            </w:tcBorders>
            <w:shd w:val="clear" w:color="auto" w:fill="FFFFFF"/>
          </w:tcPr>
          <w:p w14:paraId="200892E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15,619</w:t>
            </w:r>
          </w:p>
        </w:tc>
      </w:tr>
    </w:tbl>
    <w:p w14:paraId="1317E839" w14:textId="0387D8FC" w:rsidR="007E04DE" w:rsidRDefault="007E04DE" w:rsidP="007E04DE">
      <w:pPr>
        <w:autoSpaceDE w:val="0"/>
        <w:autoSpaceDN w:val="0"/>
        <w:adjustRightInd w:val="0"/>
        <w:spacing w:line="400" w:lineRule="atLeast"/>
      </w:pPr>
    </w:p>
    <w:p w14:paraId="0D9BFC83" w14:textId="3432F393" w:rsidR="00CA4507" w:rsidRDefault="00CA4507" w:rsidP="007E04DE">
      <w:pPr>
        <w:autoSpaceDE w:val="0"/>
        <w:autoSpaceDN w:val="0"/>
        <w:adjustRightInd w:val="0"/>
        <w:spacing w:line="400" w:lineRule="atLeast"/>
      </w:pPr>
    </w:p>
    <w:p w14:paraId="21B71AE8" w14:textId="088FFB38" w:rsidR="00CA4507" w:rsidRDefault="00CA4507" w:rsidP="007E04DE">
      <w:pPr>
        <w:autoSpaceDE w:val="0"/>
        <w:autoSpaceDN w:val="0"/>
        <w:adjustRightInd w:val="0"/>
        <w:spacing w:line="400" w:lineRule="atLeast"/>
      </w:pPr>
    </w:p>
    <w:p w14:paraId="16A54B05" w14:textId="5E3BB0B8" w:rsidR="00CA4507" w:rsidRDefault="00CA4507" w:rsidP="007E04DE">
      <w:pPr>
        <w:autoSpaceDE w:val="0"/>
        <w:autoSpaceDN w:val="0"/>
        <w:adjustRightInd w:val="0"/>
        <w:spacing w:line="400" w:lineRule="atLeast"/>
      </w:pPr>
    </w:p>
    <w:p w14:paraId="32F75BA3" w14:textId="5683390E" w:rsidR="00CA4507" w:rsidRDefault="00CA4507" w:rsidP="007E04DE">
      <w:pPr>
        <w:autoSpaceDE w:val="0"/>
        <w:autoSpaceDN w:val="0"/>
        <w:adjustRightInd w:val="0"/>
        <w:spacing w:line="400" w:lineRule="atLeast"/>
      </w:pPr>
    </w:p>
    <w:p w14:paraId="0330BAD0" w14:textId="7F7B602D" w:rsidR="00CA4507" w:rsidRDefault="00CA4507" w:rsidP="007E04DE">
      <w:pPr>
        <w:autoSpaceDE w:val="0"/>
        <w:autoSpaceDN w:val="0"/>
        <w:adjustRightInd w:val="0"/>
        <w:spacing w:line="400" w:lineRule="atLeast"/>
      </w:pPr>
    </w:p>
    <w:p w14:paraId="3B259B68" w14:textId="77777777" w:rsidR="00CA4507" w:rsidRPr="006054A5" w:rsidRDefault="00CA4507" w:rsidP="007E04DE">
      <w:pPr>
        <w:autoSpaceDE w:val="0"/>
        <w:autoSpaceDN w:val="0"/>
        <w:adjustRightInd w:val="0"/>
        <w:spacing w:line="400" w:lineRule="atLeast"/>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630"/>
        <w:gridCol w:w="1445"/>
        <w:gridCol w:w="1246"/>
        <w:gridCol w:w="1307"/>
        <w:gridCol w:w="1030"/>
      </w:tblGrid>
      <w:tr w:rsidR="007E04DE" w:rsidRPr="006054A5" w14:paraId="56E3F589" w14:textId="77777777" w:rsidTr="00B01C25">
        <w:trPr>
          <w:cantSplit/>
        </w:trPr>
        <w:tc>
          <w:tcPr>
            <w:tcW w:w="7394" w:type="dxa"/>
            <w:gridSpan w:val="6"/>
            <w:tcBorders>
              <w:top w:val="nil"/>
              <w:left w:val="nil"/>
              <w:bottom w:val="nil"/>
              <w:right w:val="nil"/>
            </w:tcBorders>
            <w:shd w:val="clear" w:color="auto" w:fill="FFFFFF"/>
            <w:vAlign w:val="center"/>
          </w:tcPr>
          <w:p w14:paraId="17349279"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lastRenderedPageBreak/>
              <w:t>Crosstab</w:t>
            </w:r>
          </w:p>
        </w:tc>
      </w:tr>
      <w:tr w:rsidR="007E04DE" w:rsidRPr="006054A5" w14:paraId="6FFBA62C" w14:textId="77777777" w:rsidTr="00B01C25">
        <w:trPr>
          <w:cantSplit/>
        </w:trPr>
        <w:tc>
          <w:tcPr>
            <w:tcW w:w="3811" w:type="dxa"/>
            <w:gridSpan w:val="3"/>
            <w:vMerge w:val="restart"/>
            <w:tcBorders>
              <w:top w:val="nil"/>
              <w:left w:val="nil"/>
              <w:bottom w:val="nil"/>
              <w:right w:val="nil"/>
            </w:tcBorders>
            <w:shd w:val="clear" w:color="auto" w:fill="FFFFFF"/>
            <w:vAlign w:val="bottom"/>
          </w:tcPr>
          <w:p w14:paraId="024F70D9" w14:textId="77777777" w:rsidR="007E04DE" w:rsidRPr="006054A5" w:rsidRDefault="007E04DE" w:rsidP="00B01C25">
            <w:pPr>
              <w:autoSpaceDE w:val="0"/>
              <w:autoSpaceDN w:val="0"/>
              <w:adjustRightInd w:val="0"/>
            </w:pPr>
          </w:p>
        </w:tc>
        <w:tc>
          <w:tcPr>
            <w:tcW w:w="2553" w:type="dxa"/>
            <w:gridSpan w:val="2"/>
            <w:tcBorders>
              <w:top w:val="nil"/>
              <w:left w:val="nil"/>
              <w:bottom w:val="nil"/>
              <w:right w:val="single" w:sz="8" w:space="0" w:color="E0E0E0"/>
            </w:tcBorders>
            <w:shd w:val="clear" w:color="auto" w:fill="FFFFFF"/>
            <w:vAlign w:val="bottom"/>
          </w:tcPr>
          <w:p w14:paraId="3CA8F3C6"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Obat</w:t>
            </w:r>
          </w:p>
        </w:tc>
        <w:tc>
          <w:tcPr>
            <w:tcW w:w="1030" w:type="dxa"/>
            <w:vMerge w:val="restart"/>
            <w:tcBorders>
              <w:top w:val="nil"/>
              <w:left w:val="single" w:sz="8" w:space="0" w:color="E0E0E0"/>
              <w:bottom w:val="nil"/>
              <w:right w:val="nil"/>
            </w:tcBorders>
            <w:shd w:val="clear" w:color="auto" w:fill="FFFFFF"/>
            <w:vAlign w:val="bottom"/>
          </w:tcPr>
          <w:p w14:paraId="389CBC96"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Total</w:t>
            </w:r>
          </w:p>
        </w:tc>
      </w:tr>
      <w:tr w:rsidR="007E04DE" w:rsidRPr="006054A5" w14:paraId="70FC3265" w14:textId="77777777" w:rsidTr="00B01C25">
        <w:trPr>
          <w:cantSplit/>
        </w:trPr>
        <w:tc>
          <w:tcPr>
            <w:tcW w:w="3811" w:type="dxa"/>
            <w:gridSpan w:val="3"/>
            <w:vMerge/>
            <w:tcBorders>
              <w:top w:val="nil"/>
              <w:left w:val="nil"/>
              <w:bottom w:val="nil"/>
              <w:right w:val="nil"/>
            </w:tcBorders>
            <w:shd w:val="clear" w:color="auto" w:fill="FFFFFF"/>
            <w:vAlign w:val="bottom"/>
          </w:tcPr>
          <w:p w14:paraId="2422E477" w14:textId="77777777" w:rsidR="007E04DE" w:rsidRPr="006054A5" w:rsidRDefault="007E04DE" w:rsidP="00B01C25">
            <w:pPr>
              <w:autoSpaceDE w:val="0"/>
              <w:autoSpaceDN w:val="0"/>
              <w:adjustRightInd w:val="0"/>
              <w:rPr>
                <w:rFonts w:ascii="Arial" w:hAnsi="Arial" w:cs="Arial"/>
                <w:color w:val="264A60"/>
                <w:sz w:val="18"/>
                <w:szCs w:val="18"/>
              </w:rPr>
            </w:pPr>
          </w:p>
        </w:tc>
        <w:tc>
          <w:tcPr>
            <w:tcW w:w="1246" w:type="dxa"/>
            <w:tcBorders>
              <w:top w:val="nil"/>
              <w:left w:val="nil"/>
              <w:bottom w:val="single" w:sz="8" w:space="0" w:color="152935"/>
              <w:right w:val="single" w:sz="8" w:space="0" w:color="E0E0E0"/>
            </w:tcBorders>
            <w:shd w:val="clear" w:color="auto" w:fill="FFFFFF"/>
            <w:vAlign w:val="bottom"/>
          </w:tcPr>
          <w:p w14:paraId="69A37415"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Mirabegron</w:t>
            </w:r>
          </w:p>
        </w:tc>
        <w:tc>
          <w:tcPr>
            <w:tcW w:w="1307" w:type="dxa"/>
            <w:tcBorders>
              <w:top w:val="nil"/>
              <w:left w:val="single" w:sz="8" w:space="0" w:color="E0E0E0"/>
              <w:bottom w:val="single" w:sz="8" w:space="0" w:color="152935"/>
              <w:right w:val="single" w:sz="8" w:space="0" w:color="E0E0E0"/>
            </w:tcBorders>
            <w:shd w:val="clear" w:color="auto" w:fill="FFFFFF"/>
            <w:vAlign w:val="bottom"/>
          </w:tcPr>
          <w:p w14:paraId="3EA93514"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Tamsulosin</w:t>
            </w:r>
          </w:p>
        </w:tc>
        <w:tc>
          <w:tcPr>
            <w:tcW w:w="1030" w:type="dxa"/>
            <w:vMerge/>
            <w:tcBorders>
              <w:top w:val="nil"/>
              <w:left w:val="single" w:sz="8" w:space="0" w:color="E0E0E0"/>
              <w:bottom w:val="nil"/>
              <w:right w:val="nil"/>
            </w:tcBorders>
            <w:shd w:val="clear" w:color="auto" w:fill="FFFFFF"/>
            <w:vAlign w:val="bottom"/>
          </w:tcPr>
          <w:p w14:paraId="7C6605DF" w14:textId="77777777" w:rsidR="007E04DE" w:rsidRPr="006054A5" w:rsidRDefault="007E04DE" w:rsidP="00B01C25">
            <w:pPr>
              <w:autoSpaceDE w:val="0"/>
              <w:autoSpaceDN w:val="0"/>
              <w:adjustRightInd w:val="0"/>
              <w:rPr>
                <w:rFonts w:ascii="Arial" w:hAnsi="Arial" w:cs="Arial"/>
                <w:color w:val="264A60"/>
                <w:sz w:val="18"/>
                <w:szCs w:val="18"/>
              </w:rPr>
            </w:pPr>
          </w:p>
        </w:tc>
      </w:tr>
      <w:tr w:rsidR="007E04DE" w:rsidRPr="006054A5" w14:paraId="3F16DCE6" w14:textId="77777777" w:rsidTr="00B01C25">
        <w:trPr>
          <w:cantSplit/>
        </w:trPr>
        <w:tc>
          <w:tcPr>
            <w:tcW w:w="736" w:type="dxa"/>
            <w:vMerge w:val="restart"/>
            <w:tcBorders>
              <w:top w:val="single" w:sz="8" w:space="0" w:color="152935"/>
              <w:left w:val="nil"/>
              <w:bottom w:val="nil"/>
              <w:right w:val="nil"/>
            </w:tcBorders>
            <w:shd w:val="clear" w:color="auto" w:fill="E0E0E0"/>
          </w:tcPr>
          <w:p w14:paraId="16264C9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IMT</w:t>
            </w:r>
          </w:p>
        </w:tc>
        <w:tc>
          <w:tcPr>
            <w:tcW w:w="1630" w:type="dxa"/>
            <w:vMerge w:val="restart"/>
            <w:tcBorders>
              <w:top w:val="single" w:sz="8" w:space="0" w:color="152935"/>
              <w:left w:val="nil"/>
              <w:bottom w:val="nil"/>
              <w:right w:val="nil"/>
            </w:tcBorders>
            <w:shd w:val="clear" w:color="auto" w:fill="E0E0E0"/>
          </w:tcPr>
          <w:p w14:paraId="56553F7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Kurang (&lt;18,5)</w:t>
            </w:r>
          </w:p>
        </w:tc>
        <w:tc>
          <w:tcPr>
            <w:tcW w:w="1445" w:type="dxa"/>
            <w:tcBorders>
              <w:top w:val="single" w:sz="8" w:space="0" w:color="152935"/>
              <w:left w:val="nil"/>
              <w:bottom w:val="single" w:sz="8" w:space="0" w:color="AEAEAE"/>
              <w:right w:val="nil"/>
            </w:tcBorders>
            <w:shd w:val="clear" w:color="auto" w:fill="E0E0E0"/>
          </w:tcPr>
          <w:p w14:paraId="1F7035F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6" w:type="dxa"/>
            <w:tcBorders>
              <w:top w:val="single" w:sz="8" w:space="0" w:color="152935"/>
              <w:left w:val="nil"/>
              <w:bottom w:val="single" w:sz="8" w:space="0" w:color="AEAEAE"/>
              <w:right w:val="single" w:sz="8" w:space="0" w:color="E0E0E0"/>
            </w:tcBorders>
            <w:shd w:val="clear" w:color="auto" w:fill="FFFFFF"/>
          </w:tcPr>
          <w:p w14:paraId="2ED3CD2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c>
          <w:tcPr>
            <w:tcW w:w="1307" w:type="dxa"/>
            <w:tcBorders>
              <w:top w:val="single" w:sz="8" w:space="0" w:color="152935"/>
              <w:left w:val="single" w:sz="8" w:space="0" w:color="E0E0E0"/>
              <w:bottom w:val="single" w:sz="8" w:space="0" w:color="AEAEAE"/>
              <w:right w:val="single" w:sz="8" w:space="0" w:color="E0E0E0"/>
            </w:tcBorders>
            <w:shd w:val="clear" w:color="auto" w:fill="FFFFFF"/>
          </w:tcPr>
          <w:p w14:paraId="0E722B6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w:t>
            </w:r>
          </w:p>
        </w:tc>
        <w:tc>
          <w:tcPr>
            <w:tcW w:w="1030" w:type="dxa"/>
            <w:tcBorders>
              <w:top w:val="single" w:sz="8" w:space="0" w:color="152935"/>
              <w:left w:val="single" w:sz="8" w:space="0" w:color="E0E0E0"/>
              <w:bottom w:val="single" w:sz="8" w:space="0" w:color="AEAEAE"/>
              <w:right w:val="nil"/>
            </w:tcBorders>
            <w:shd w:val="clear" w:color="auto" w:fill="FFFFFF"/>
          </w:tcPr>
          <w:p w14:paraId="4CF71CC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r>
      <w:tr w:rsidR="007E04DE" w:rsidRPr="006054A5" w14:paraId="45478308" w14:textId="77777777" w:rsidTr="00B01C25">
        <w:trPr>
          <w:cantSplit/>
        </w:trPr>
        <w:tc>
          <w:tcPr>
            <w:tcW w:w="736" w:type="dxa"/>
            <w:vMerge/>
            <w:tcBorders>
              <w:top w:val="single" w:sz="8" w:space="0" w:color="152935"/>
              <w:left w:val="nil"/>
              <w:bottom w:val="nil"/>
              <w:right w:val="nil"/>
            </w:tcBorders>
            <w:shd w:val="clear" w:color="auto" w:fill="E0E0E0"/>
          </w:tcPr>
          <w:p w14:paraId="6B2533A7" w14:textId="77777777" w:rsidR="007E04DE" w:rsidRPr="006054A5" w:rsidRDefault="007E04DE" w:rsidP="00B01C25">
            <w:pPr>
              <w:autoSpaceDE w:val="0"/>
              <w:autoSpaceDN w:val="0"/>
              <w:adjustRightInd w:val="0"/>
              <w:rPr>
                <w:rFonts w:ascii="Arial" w:hAnsi="Arial" w:cs="Arial"/>
                <w:color w:val="010205"/>
                <w:sz w:val="18"/>
                <w:szCs w:val="18"/>
              </w:rPr>
            </w:pPr>
          </w:p>
        </w:tc>
        <w:tc>
          <w:tcPr>
            <w:tcW w:w="1630" w:type="dxa"/>
            <w:vMerge/>
            <w:tcBorders>
              <w:top w:val="single" w:sz="8" w:space="0" w:color="152935"/>
              <w:left w:val="nil"/>
              <w:bottom w:val="nil"/>
              <w:right w:val="nil"/>
            </w:tcBorders>
            <w:shd w:val="clear" w:color="auto" w:fill="E0E0E0"/>
          </w:tcPr>
          <w:p w14:paraId="0D3B6E2E"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nil"/>
              <w:right w:val="nil"/>
            </w:tcBorders>
            <w:shd w:val="clear" w:color="auto" w:fill="E0E0E0"/>
          </w:tcPr>
          <w:p w14:paraId="3BFE8C6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6" w:type="dxa"/>
            <w:tcBorders>
              <w:top w:val="single" w:sz="8" w:space="0" w:color="AEAEAE"/>
              <w:left w:val="nil"/>
              <w:bottom w:val="nil"/>
              <w:right w:val="single" w:sz="8" w:space="0" w:color="E0E0E0"/>
            </w:tcBorders>
            <w:shd w:val="clear" w:color="auto" w:fill="FFFFFF"/>
          </w:tcPr>
          <w:p w14:paraId="2F5C9C3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20,0%</w:t>
            </w:r>
          </w:p>
        </w:tc>
        <w:tc>
          <w:tcPr>
            <w:tcW w:w="1307" w:type="dxa"/>
            <w:tcBorders>
              <w:top w:val="single" w:sz="8" w:space="0" w:color="AEAEAE"/>
              <w:left w:val="single" w:sz="8" w:space="0" w:color="E0E0E0"/>
              <w:bottom w:val="nil"/>
              <w:right w:val="single" w:sz="8" w:space="0" w:color="E0E0E0"/>
            </w:tcBorders>
            <w:shd w:val="clear" w:color="auto" w:fill="FFFFFF"/>
          </w:tcPr>
          <w:p w14:paraId="0EE1B33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0,0%</w:t>
            </w:r>
          </w:p>
        </w:tc>
        <w:tc>
          <w:tcPr>
            <w:tcW w:w="1030" w:type="dxa"/>
            <w:tcBorders>
              <w:top w:val="single" w:sz="8" w:space="0" w:color="AEAEAE"/>
              <w:left w:val="single" w:sz="8" w:space="0" w:color="E0E0E0"/>
              <w:bottom w:val="nil"/>
              <w:right w:val="nil"/>
            </w:tcBorders>
            <w:shd w:val="clear" w:color="auto" w:fill="FFFFFF"/>
          </w:tcPr>
          <w:p w14:paraId="03A3FDA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r>
      <w:tr w:rsidR="007E04DE" w:rsidRPr="006054A5" w14:paraId="6F8A50AC" w14:textId="77777777" w:rsidTr="00B01C25">
        <w:trPr>
          <w:cantSplit/>
        </w:trPr>
        <w:tc>
          <w:tcPr>
            <w:tcW w:w="736" w:type="dxa"/>
            <w:vMerge/>
            <w:tcBorders>
              <w:top w:val="single" w:sz="8" w:space="0" w:color="152935"/>
              <w:left w:val="nil"/>
              <w:bottom w:val="nil"/>
              <w:right w:val="nil"/>
            </w:tcBorders>
            <w:shd w:val="clear" w:color="auto" w:fill="E0E0E0"/>
          </w:tcPr>
          <w:p w14:paraId="637A91B0" w14:textId="77777777" w:rsidR="007E04DE" w:rsidRPr="006054A5" w:rsidRDefault="007E04DE" w:rsidP="00B01C25">
            <w:pPr>
              <w:autoSpaceDE w:val="0"/>
              <w:autoSpaceDN w:val="0"/>
              <w:adjustRightInd w:val="0"/>
              <w:rPr>
                <w:rFonts w:ascii="Arial" w:hAnsi="Arial" w:cs="Arial"/>
                <w:color w:val="010205"/>
                <w:sz w:val="18"/>
                <w:szCs w:val="18"/>
              </w:rPr>
            </w:pPr>
          </w:p>
        </w:tc>
        <w:tc>
          <w:tcPr>
            <w:tcW w:w="1630" w:type="dxa"/>
            <w:vMerge w:val="restart"/>
            <w:tcBorders>
              <w:top w:val="single" w:sz="8" w:space="0" w:color="AEAEAE"/>
              <w:left w:val="nil"/>
              <w:bottom w:val="nil"/>
              <w:right w:val="nil"/>
            </w:tcBorders>
            <w:shd w:val="clear" w:color="auto" w:fill="E0E0E0"/>
          </w:tcPr>
          <w:p w14:paraId="7033E73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Baik (18,5-24,9)</w:t>
            </w:r>
          </w:p>
        </w:tc>
        <w:tc>
          <w:tcPr>
            <w:tcW w:w="1445" w:type="dxa"/>
            <w:tcBorders>
              <w:top w:val="single" w:sz="8" w:space="0" w:color="AEAEAE"/>
              <w:left w:val="nil"/>
              <w:bottom w:val="single" w:sz="8" w:space="0" w:color="AEAEAE"/>
              <w:right w:val="nil"/>
            </w:tcBorders>
            <w:shd w:val="clear" w:color="auto" w:fill="E0E0E0"/>
          </w:tcPr>
          <w:p w14:paraId="123A713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6" w:type="dxa"/>
            <w:tcBorders>
              <w:top w:val="single" w:sz="8" w:space="0" w:color="AEAEAE"/>
              <w:left w:val="nil"/>
              <w:bottom w:val="single" w:sz="8" w:space="0" w:color="AEAEAE"/>
              <w:right w:val="single" w:sz="8" w:space="0" w:color="E0E0E0"/>
            </w:tcBorders>
            <w:shd w:val="clear" w:color="auto" w:fill="FFFFFF"/>
          </w:tcPr>
          <w:p w14:paraId="6715257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314B16B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w:t>
            </w:r>
          </w:p>
        </w:tc>
        <w:tc>
          <w:tcPr>
            <w:tcW w:w="1030" w:type="dxa"/>
            <w:tcBorders>
              <w:top w:val="single" w:sz="8" w:space="0" w:color="AEAEAE"/>
              <w:left w:val="single" w:sz="8" w:space="0" w:color="E0E0E0"/>
              <w:bottom w:val="single" w:sz="8" w:space="0" w:color="AEAEAE"/>
              <w:right w:val="nil"/>
            </w:tcBorders>
            <w:shd w:val="clear" w:color="auto" w:fill="FFFFFF"/>
          </w:tcPr>
          <w:p w14:paraId="28B2D46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11</w:t>
            </w:r>
          </w:p>
        </w:tc>
      </w:tr>
      <w:tr w:rsidR="007E04DE" w:rsidRPr="006054A5" w14:paraId="113118F3" w14:textId="77777777" w:rsidTr="00B01C25">
        <w:trPr>
          <w:cantSplit/>
        </w:trPr>
        <w:tc>
          <w:tcPr>
            <w:tcW w:w="736" w:type="dxa"/>
            <w:vMerge/>
            <w:tcBorders>
              <w:top w:val="single" w:sz="8" w:space="0" w:color="152935"/>
              <w:left w:val="nil"/>
              <w:bottom w:val="nil"/>
              <w:right w:val="nil"/>
            </w:tcBorders>
            <w:shd w:val="clear" w:color="auto" w:fill="E0E0E0"/>
          </w:tcPr>
          <w:p w14:paraId="2845C29C" w14:textId="77777777" w:rsidR="007E04DE" w:rsidRPr="006054A5" w:rsidRDefault="007E04DE" w:rsidP="00B01C25">
            <w:pPr>
              <w:autoSpaceDE w:val="0"/>
              <w:autoSpaceDN w:val="0"/>
              <w:adjustRightInd w:val="0"/>
              <w:rPr>
                <w:rFonts w:ascii="Arial" w:hAnsi="Arial" w:cs="Arial"/>
                <w:color w:val="010205"/>
                <w:sz w:val="18"/>
                <w:szCs w:val="18"/>
              </w:rPr>
            </w:pPr>
          </w:p>
        </w:tc>
        <w:tc>
          <w:tcPr>
            <w:tcW w:w="1630" w:type="dxa"/>
            <w:vMerge/>
            <w:tcBorders>
              <w:top w:val="single" w:sz="8" w:space="0" w:color="AEAEAE"/>
              <w:left w:val="nil"/>
              <w:bottom w:val="nil"/>
              <w:right w:val="nil"/>
            </w:tcBorders>
            <w:shd w:val="clear" w:color="auto" w:fill="E0E0E0"/>
          </w:tcPr>
          <w:p w14:paraId="17479259"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nil"/>
              <w:right w:val="nil"/>
            </w:tcBorders>
            <w:shd w:val="clear" w:color="auto" w:fill="E0E0E0"/>
          </w:tcPr>
          <w:p w14:paraId="2FC6123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6" w:type="dxa"/>
            <w:tcBorders>
              <w:top w:val="single" w:sz="8" w:space="0" w:color="AEAEAE"/>
              <w:left w:val="nil"/>
              <w:bottom w:val="nil"/>
              <w:right w:val="single" w:sz="8" w:space="0" w:color="E0E0E0"/>
            </w:tcBorders>
            <w:shd w:val="clear" w:color="auto" w:fill="FFFFFF"/>
          </w:tcPr>
          <w:p w14:paraId="5CB6609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50,0%</w:t>
            </w:r>
          </w:p>
        </w:tc>
        <w:tc>
          <w:tcPr>
            <w:tcW w:w="1307" w:type="dxa"/>
            <w:tcBorders>
              <w:top w:val="single" w:sz="8" w:space="0" w:color="AEAEAE"/>
              <w:left w:val="single" w:sz="8" w:space="0" w:color="E0E0E0"/>
              <w:bottom w:val="nil"/>
              <w:right w:val="single" w:sz="8" w:space="0" w:color="E0E0E0"/>
            </w:tcBorders>
            <w:shd w:val="clear" w:color="auto" w:fill="FFFFFF"/>
          </w:tcPr>
          <w:p w14:paraId="5BA43DB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60,0%</w:t>
            </w:r>
          </w:p>
        </w:tc>
        <w:tc>
          <w:tcPr>
            <w:tcW w:w="1030" w:type="dxa"/>
            <w:tcBorders>
              <w:top w:val="single" w:sz="8" w:space="0" w:color="AEAEAE"/>
              <w:left w:val="single" w:sz="8" w:space="0" w:color="E0E0E0"/>
              <w:bottom w:val="nil"/>
              <w:right w:val="nil"/>
            </w:tcBorders>
            <w:shd w:val="clear" w:color="auto" w:fill="FFFFFF"/>
          </w:tcPr>
          <w:p w14:paraId="46DFC26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55,0%</w:t>
            </w:r>
          </w:p>
        </w:tc>
      </w:tr>
      <w:tr w:rsidR="007E04DE" w:rsidRPr="006054A5" w14:paraId="5E6481E2" w14:textId="77777777" w:rsidTr="00B01C25">
        <w:trPr>
          <w:cantSplit/>
        </w:trPr>
        <w:tc>
          <w:tcPr>
            <w:tcW w:w="736" w:type="dxa"/>
            <w:vMerge/>
            <w:tcBorders>
              <w:top w:val="single" w:sz="8" w:space="0" w:color="152935"/>
              <w:left w:val="nil"/>
              <w:bottom w:val="nil"/>
              <w:right w:val="nil"/>
            </w:tcBorders>
            <w:shd w:val="clear" w:color="auto" w:fill="E0E0E0"/>
          </w:tcPr>
          <w:p w14:paraId="2396D29C" w14:textId="77777777" w:rsidR="007E04DE" w:rsidRPr="006054A5" w:rsidRDefault="007E04DE" w:rsidP="00B01C25">
            <w:pPr>
              <w:autoSpaceDE w:val="0"/>
              <w:autoSpaceDN w:val="0"/>
              <w:adjustRightInd w:val="0"/>
              <w:rPr>
                <w:rFonts w:ascii="Arial" w:hAnsi="Arial" w:cs="Arial"/>
                <w:color w:val="010205"/>
                <w:sz w:val="18"/>
                <w:szCs w:val="18"/>
              </w:rPr>
            </w:pPr>
          </w:p>
        </w:tc>
        <w:tc>
          <w:tcPr>
            <w:tcW w:w="1630" w:type="dxa"/>
            <w:vMerge w:val="restart"/>
            <w:tcBorders>
              <w:top w:val="single" w:sz="8" w:space="0" w:color="AEAEAE"/>
              <w:left w:val="nil"/>
              <w:bottom w:val="nil"/>
              <w:right w:val="nil"/>
            </w:tcBorders>
            <w:shd w:val="clear" w:color="auto" w:fill="E0E0E0"/>
          </w:tcPr>
          <w:p w14:paraId="6C1A643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Obesitas (&gt;25)</w:t>
            </w:r>
          </w:p>
        </w:tc>
        <w:tc>
          <w:tcPr>
            <w:tcW w:w="1445" w:type="dxa"/>
            <w:tcBorders>
              <w:top w:val="single" w:sz="8" w:space="0" w:color="AEAEAE"/>
              <w:left w:val="nil"/>
              <w:bottom w:val="single" w:sz="8" w:space="0" w:color="AEAEAE"/>
              <w:right w:val="nil"/>
            </w:tcBorders>
            <w:shd w:val="clear" w:color="auto" w:fill="E0E0E0"/>
          </w:tcPr>
          <w:p w14:paraId="4B837F0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6" w:type="dxa"/>
            <w:tcBorders>
              <w:top w:val="single" w:sz="8" w:space="0" w:color="AEAEAE"/>
              <w:left w:val="nil"/>
              <w:bottom w:val="single" w:sz="8" w:space="0" w:color="AEAEAE"/>
              <w:right w:val="single" w:sz="8" w:space="0" w:color="E0E0E0"/>
            </w:tcBorders>
            <w:shd w:val="clear" w:color="auto" w:fill="FFFFFF"/>
          </w:tcPr>
          <w:p w14:paraId="0EAC07E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78B902A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w:t>
            </w:r>
          </w:p>
        </w:tc>
        <w:tc>
          <w:tcPr>
            <w:tcW w:w="1030" w:type="dxa"/>
            <w:tcBorders>
              <w:top w:val="single" w:sz="8" w:space="0" w:color="AEAEAE"/>
              <w:left w:val="single" w:sz="8" w:space="0" w:color="E0E0E0"/>
              <w:bottom w:val="single" w:sz="8" w:space="0" w:color="AEAEAE"/>
              <w:right w:val="nil"/>
            </w:tcBorders>
            <w:shd w:val="clear" w:color="auto" w:fill="FFFFFF"/>
          </w:tcPr>
          <w:p w14:paraId="6CA7048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w:t>
            </w:r>
          </w:p>
        </w:tc>
      </w:tr>
      <w:tr w:rsidR="007E04DE" w:rsidRPr="006054A5" w14:paraId="65F64635" w14:textId="77777777" w:rsidTr="00B01C25">
        <w:trPr>
          <w:cantSplit/>
        </w:trPr>
        <w:tc>
          <w:tcPr>
            <w:tcW w:w="736" w:type="dxa"/>
            <w:vMerge/>
            <w:tcBorders>
              <w:top w:val="single" w:sz="8" w:space="0" w:color="152935"/>
              <w:left w:val="nil"/>
              <w:bottom w:val="nil"/>
              <w:right w:val="nil"/>
            </w:tcBorders>
            <w:shd w:val="clear" w:color="auto" w:fill="E0E0E0"/>
          </w:tcPr>
          <w:p w14:paraId="50D79DC8" w14:textId="77777777" w:rsidR="007E04DE" w:rsidRPr="006054A5" w:rsidRDefault="007E04DE" w:rsidP="00B01C25">
            <w:pPr>
              <w:autoSpaceDE w:val="0"/>
              <w:autoSpaceDN w:val="0"/>
              <w:adjustRightInd w:val="0"/>
              <w:rPr>
                <w:rFonts w:ascii="Arial" w:hAnsi="Arial" w:cs="Arial"/>
                <w:color w:val="010205"/>
                <w:sz w:val="18"/>
                <w:szCs w:val="18"/>
              </w:rPr>
            </w:pPr>
          </w:p>
        </w:tc>
        <w:tc>
          <w:tcPr>
            <w:tcW w:w="1630" w:type="dxa"/>
            <w:vMerge/>
            <w:tcBorders>
              <w:top w:val="single" w:sz="8" w:space="0" w:color="AEAEAE"/>
              <w:left w:val="nil"/>
              <w:bottom w:val="nil"/>
              <w:right w:val="nil"/>
            </w:tcBorders>
            <w:shd w:val="clear" w:color="auto" w:fill="E0E0E0"/>
          </w:tcPr>
          <w:p w14:paraId="7ACCE3F5"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nil"/>
              <w:right w:val="nil"/>
            </w:tcBorders>
            <w:shd w:val="clear" w:color="auto" w:fill="E0E0E0"/>
          </w:tcPr>
          <w:p w14:paraId="21523A3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6" w:type="dxa"/>
            <w:tcBorders>
              <w:top w:val="single" w:sz="8" w:space="0" w:color="AEAEAE"/>
              <w:left w:val="nil"/>
              <w:bottom w:val="nil"/>
              <w:right w:val="single" w:sz="8" w:space="0" w:color="E0E0E0"/>
            </w:tcBorders>
            <w:shd w:val="clear" w:color="auto" w:fill="FFFFFF"/>
          </w:tcPr>
          <w:p w14:paraId="6A8F644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30,0%</w:t>
            </w:r>
          </w:p>
        </w:tc>
        <w:tc>
          <w:tcPr>
            <w:tcW w:w="1307" w:type="dxa"/>
            <w:tcBorders>
              <w:top w:val="single" w:sz="8" w:space="0" w:color="AEAEAE"/>
              <w:left w:val="single" w:sz="8" w:space="0" w:color="E0E0E0"/>
              <w:bottom w:val="nil"/>
              <w:right w:val="single" w:sz="8" w:space="0" w:color="E0E0E0"/>
            </w:tcBorders>
            <w:shd w:val="clear" w:color="auto" w:fill="FFFFFF"/>
          </w:tcPr>
          <w:p w14:paraId="1A0803D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40,0%</w:t>
            </w:r>
          </w:p>
        </w:tc>
        <w:tc>
          <w:tcPr>
            <w:tcW w:w="1030" w:type="dxa"/>
            <w:tcBorders>
              <w:top w:val="single" w:sz="8" w:space="0" w:color="AEAEAE"/>
              <w:left w:val="single" w:sz="8" w:space="0" w:color="E0E0E0"/>
              <w:bottom w:val="nil"/>
              <w:right w:val="nil"/>
            </w:tcBorders>
            <w:shd w:val="clear" w:color="auto" w:fill="FFFFFF"/>
          </w:tcPr>
          <w:p w14:paraId="408914F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35,0%</w:t>
            </w:r>
          </w:p>
        </w:tc>
      </w:tr>
      <w:tr w:rsidR="007E04DE" w:rsidRPr="006054A5" w14:paraId="7F9FFB08" w14:textId="77777777" w:rsidTr="00B01C25">
        <w:trPr>
          <w:cantSplit/>
        </w:trPr>
        <w:tc>
          <w:tcPr>
            <w:tcW w:w="2366" w:type="dxa"/>
            <w:gridSpan w:val="2"/>
            <w:vMerge w:val="restart"/>
            <w:tcBorders>
              <w:top w:val="single" w:sz="8" w:space="0" w:color="AEAEAE"/>
              <w:left w:val="nil"/>
              <w:bottom w:val="single" w:sz="8" w:space="0" w:color="152935"/>
              <w:right w:val="nil"/>
            </w:tcBorders>
            <w:shd w:val="clear" w:color="auto" w:fill="E0E0E0"/>
          </w:tcPr>
          <w:p w14:paraId="33F0507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Total</w:t>
            </w:r>
          </w:p>
        </w:tc>
        <w:tc>
          <w:tcPr>
            <w:tcW w:w="1445" w:type="dxa"/>
            <w:tcBorders>
              <w:top w:val="single" w:sz="8" w:space="0" w:color="AEAEAE"/>
              <w:left w:val="nil"/>
              <w:bottom w:val="single" w:sz="8" w:space="0" w:color="AEAEAE"/>
              <w:right w:val="nil"/>
            </w:tcBorders>
            <w:shd w:val="clear" w:color="auto" w:fill="E0E0E0"/>
          </w:tcPr>
          <w:p w14:paraId="254BF70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6" w:type="dxa"/>
            <w:tcBorders>
              <w:top w:val="single" w:sz="8" w:space="0" w:color="AEAEAE"/>
              <w:left w:val="nil"/>
              <w:bottom w:val="single" w:sz="8" w:space="0" w:color="AEAEAE"/>
              <w:right w:val="single" w:sz="8" w:space="0" w:color="E0E0E0"/>
            </w:tcBorders>
            <w:shd w:val="clear" w:color="auto" w:fill="FFFFFF"/>
          </w:tcPr>
          <w:p w14:paraId="6E51269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3A42D85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030" w:type="dxa"/>
            <w:tcBorders>
              <w:top w:val="single" w:sz="8" w:space="0" w:color="AEAEAE"/>
              <w:left w:val="single" w:sz="8" w:space="0" w:color="E0E0E0"/>
              <w:bottom w:val="single" w:sz="8" w:space="0" w:color="AEAEAE"/>
              <w:right w:val="nil"/>
            </w:tcBorders>
            <w:shd w:val="clear" w:color="auto" w:fill="FFFFFF"/>
          </w:tcPr>
          <w:p w14:paraId="31720E6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r>
      <w:tr w:rsidR="007E04DE" w:rsidRPr="006054A5" w14:paraId="49384E53" w14:textId="77777777" w:rsidTr="00B01C25">
        <w:trPr>
          <w:cantSplit/>
        </w:trPr>
        <w:tc>
          <w:tcPr>
            <w:tcW w:w="2366" w:type="dxa"/>
            <w:gridSpan w:val="2"/>
            <w:vMerge/>
            <w:tcBorders>
              <w:top w:val="single" w:sz="8" w:space="0" w:color="AEAEAE"/>
              <w:left w:val="nil"/>
              <w:bottom w:val="single" w:sz="8" w:space="0" w:color="152935"/>
              <w:right w:val="nil"/>
            </w:tcBorders>
            <w:shd w:val="clear" w:color="auto" w:fill="E0E0E0"/>
          </w:tcPr>
          <w:p w14:paraId="376E4BC8"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single" w:sz="8" w:space="0" w:color="152935"/>
              <w:right w:val="nil"/>
            </w:tcBorders>
            <w:shd w:val="clear" w:color="auto" w:fill="E0E0E0"/>
          </w:tcPr>
          <w:p w14:paraId="1D5E047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6" w:type="dxa"/>
            <w:tcBorders>
              <w:top w:val="single" w:sz="8" w:space="0" w:color="AEAEAE"/>
              <w:left w:val="nil"/>
              <w:bottom w:val="single" w:sz="8" w:space="0" w:color="152935"/>
              <w:right w:val="single" w:sz="8" w:space="0" w:color="E0E0E0"/>
            </w:tcBorders>
            <w:shd w:val="clear" w:color="auto" w:fill="FFFFFF"/>
          </w:tcPr>
          <w:p w14:paraId="3ADDDD5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307" w:type="dxa"/>
            <w:tcBorders>
              <w:top w:val="single" w:sz="8" w:space="0" w:color="AEAEAE"/>
              <w:left w:val="single" w:sz="8" w:space="0" w:color="E0E0E0"/>
              <w:bottom w:val="single" w:sz="8" w:space="0" w:color="152935"/>
              <w:right w:val="single" w:sz="8" w:space="0" w:color="E0E0E0"/>
            </w:tcBorders>
            <w:shd w:val="clear" w:color="auto" w:fill="FFFFFF"/>
          </w:tcPr>
          <w:p w14:paraId="6C80139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030" w:type="dxa"/>
            <w:tcBorders>
              <w:top w:val="single" w:sz="8" w:space="0" w:color="AEAEAE"/>
              <w:left w:val="single" w:sz="8" w:space="0" w:color="E0E0E0"/>
              <w:bottom w:val="single" w:sz="8" w:space="0" w:color="152935"/>
              <w:right w:val="nil"/>
            </w:tcBorders>
            <w:shd w:val="clear" w:color="auto" w:fill="FFFFFF"/>
          </w:tcPr>
          <w:p w14:paraId="087D47C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r>
    </w:tbl>
    <w:p w14:paraId="1021B19A" w14:textId="77777777" w:rsidR="007E04DE" w:rsidRPr="006054A5" w:rsidRDefault="007E04DE" w:rsidP="007E04DE">
      <w:pPr>
        <w:autoSpaceDE w:val="0"/>
        <w:autoSpaceDN w:val="0"/>
        <w:adjustRightInd w:val="0"/>
        <w:spacing w:line="400" w:lineRule="atLeast"/>
      </w:pPr>
    </w:p>
    <w:tbl>
      <w:tblPr>
        <w:tblW w:w="75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2994"/>
      </w:tblGrid>
      <w:tr w:rsidR="007E04DE" w:rsidRPr="006054A5" w14:paraId="307F062B" w14:textId="77777777" w:rsidTr="00CA4507">
        <w:trPr>
          <w:cantSplit/>
        </w:trPr>
        <w:tc>
          <w:tcPr>
            <w:tcW w:w="7513" w:type="dxa"/>
            <w:gridSpan w:val="4"/>
            <w:tcBorders>
              <w:top w:val="nil"/>
              <w:left w:val="nil"/>
              <w:bottom w:val="nil"/>
              <w:right w:val="nil"/>
            </w:tcBorders>
            <w:shd w:val="clear" w:color="auto" w:fill="FFFFFF"/>
            <w:vAlign w:val="center"/>
          </w:tcPr>
          <w:p w14:paraId="378CD2C8"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Chi-Square Tests</w:t>
            </w:r>
          </w:p>
        </w:tc>
      </w:tr>
      <w:tr w:rsidR="007E04DE" w:rsidRPr="006054A5" w14:paraId="723EB875" w14:textId="77777777" w:rsidTr="00CA4507">
        <w:trPr>
          <w:cantSplit/>
        </w:trPr>
        <w:tc>
          <w:tcPr>
            <w:tcW w:w="2459" w:type="dxa"/>
            <w:tcBorders>
              <w:top w:val="nil"/>
              <w:left w:val="nil"/>
              <w:bottom w:val="single" w:sz="8" w:space="0" w:color="152935"/>
              <w:right w:val="nil"/>
            </w:tcBorders>
            <w:shd w:val="clear" w:color="auto" w:fill="FFFFFF"/>
            <w:vAlign w:val="bottom"/>
          </w:tcPr>
          <w:p w14:paraId="141C6C5A" w14:textId="77777777" w:rsidR="007E04DE" w:rsidRPr="006054A5" w:rsidRDefault="007E04DE" w:rsidP="00B01C25">
            <w:pPr>
              <w:autoSpaceDE w:val="0"/>
              <w:autoSpaceDN w:val="0"/>
              <w:adjustRightInd w:val="0"/>
            </w:pPr>
          </w:p>
        </w:tc>
        <w:tc>
          <w:tcPr>
            <w:tcW w:w="1030" w:type="dxa"/>
            <w:tcBorders>
              <w:top w:val="nil"/>
              <w:left w:val="nil"/>
              <w:bottom w:val="single" w:sz="8" w:space="0" w:color="152935"/>
              <w:right w:val="single" w:sz="8" w:space="0" w:color="E0E0E0"/>
            </w:tcBorders>
            <w:shd w:val="clear" w:color="auto" w:fill="FFFFFF"/>
            <w:vAlign w:val="bottom"/>
          </w:tcPr>
          <w:p w14:paraId="21756C2C"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Value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0C3A5A8"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df</w:t>
            </w:r>
          </w:p>
        </w:tc>
        <w:tc>
          <w:tcPr>
            <w:tcW w:w="2994" w:type="dxa"/>
            <w:tcBorders>
              <w:top w:val="nil"/>
              <w:left w:val="single" w:sz="8" w:space="0" w:color="E0E0E0"/>
              <w:bottom w:val="single" w:sz="8" w:space="0" w:color="152935"/>
              <w:right w:val="nil"/>
            </w:tcBorders>
            <w:shd w:val="clear" w:color="auto" w:fill="FFFFFF"/>
            <w:vAlign w:val="bottom"/>
          </w:tcPr>
          <w:p w14:paraId="5CB6F76B"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Asymptotic Significance (2-sided)</w:t>
            </w:r>
          </w:p>
        </w:tc>
      </w:tr>
      <w:tr w:rsidR="007E04DE" w:rsidRPr="006054A5" w14:paraId="6D07A630" w14:textId="77777777" w:rsidTr="00CA4507">
        <w:trPr>
          <w:cantSplit/>
        </w:trPr>
        <w:tc>
          <w:tcPr>
            <w:tcW w:w="2459" w:type="dxa"/>
            <w:tcBorders>
              <w:top w:val="single" w:sz="8" w:space="0" w:color="152935"/>
              <w:left w:val="nil"/>
              <w:bottom w:val="single" w:sz="8" w:space="0" w:color="AEAEAE"/>
              <w:right w:val="nil"/>
            </w:tcBorders>
            <w:shd w:val="clear" w:color="auto" w:fill="E0E0E0"/>
          </w:tcPr>
          <w:p w14:paraId="6B37529E"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Pearson Chi-Square</w:t>
            </w:r>
          </w:p>
        </w:tc>
        <w:tc>
          <w:tcPr>
            <w:tcW w:w="1030" w:type="dxa"/>
            <w:tcBorders>
              <w:top w:val="single" w:sz="8" w:space="0" w:color="152935"/>
              <w:left w:val="nil"/>
              <w:bottom w:val="single" w:sz="8" w:space="0" w:color="AEAEAE"/>
              <w:right w:val="single" w:sz="8" w:space="0" w:color="E0E0E0"/>
            </w:tcBorders>
            <w:shd w:val="clear" w:color="auto" w:fill="FFFFFF"/>
          </w:tcPr>
          <w:p w14:paraId="446969D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2,234</w:t>
            </w:r>
            <w:r w:rsidRPr="006054A5">
              <w:rPr>
                <w:rFonts w:ascii="Arial" w:hAnsi="Arial" w:cs="Arial"/>
                <w:color w:val="010205"/>
                <w:sz w:val="18"/>
                <w:szCs w:val="18"/>
                <w:vertAlign w:val="superscript"/>
              </w:rPr>
              <w:t>a</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1B0D387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c>
          <w:tcPr>
            <w:tcW w:w="2994" w:type="dxa"/>
            <w:tcBorders>
              <w:top w:val="single" w:sz="8" w:space="0" w:color="152935"/>
              <w:left w:val="single" w:sz="8" w:space="0" w:color="E0E0E0"/>
              <w:bottom w:val="single" w:sz="8" w:space="0" w:color="AEAEAE"/>
              <w:right w:val="nil"/>
            </w:tcBorders>
            <w:shd w:val="clear" w:color="auto" w:fill="FFFFFF"/>
          </w:tcPr>
          <w:p w14:paraId="653CEAC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,327</w:t>
            </w:r>
          </w:p>
        </w:tc>
      </w:tr>
      <w:tr w:rsidR="007E04DE" w:rsidRPr="006054A5" w14:paraId="741D6E65" w14:textId="77777777" w:rsidTr="00CA4507">
        <w:trPr>
          <w:cantSplit/>
        </w:trPr>
        <w:tc>
          <w:tcPr>
            <w:tcW w:w="2459" w:type="dxa"/>
            <w:tcBorders>
              <w:top w:val="single" w:sz="8" w:space="0" w:color="AEAEAE"/>
              <w:left w:val="nil"/>
              <w:bottom w:val="single" w:sz="8" w:space="0" w:color="AEAEAE"/>
              <w:right w:val="nil"/>
            </w:tcBorders>
            <w:shd w:val="clear" w:color="auto" w:fill="E0E0E0"/>
          </w:tcPr>
          <w:p w14:paraId="597F6DB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Likelihood Ratio</w:t>
            </w:r>
          </w:p>
        </w:tc>
        <w:tc>
          <w:tcPr>
            <w:tcW w:w="1030" w:type="dxa"/>
            <w:tcBorders>
              <w:top w:val="single" w:sz="8" w:space="0" w:color="AEAEAE"/>
              <w:left w:val="nil"/>
              <w:bottom w:val="single" w:sz="8" w:space="0" w:color="AEAEAE"/>
              <w:right w:val="single" w:sz="8" w:space="0" w:color="E0E0E0"/>
            </w:tcBorders>
            <w:shd w:val="clear" w:color="auto" w:fill="FFFFFF"/>
          </w:tcPr>
          <w:p w14:paraId="08A1872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3,007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7CAFCC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c>
          <w:tcPr>
            <w:tcW w:w="2994" w:type="dxa"/>
            <w:tcBorders>
              <w:top w:val="single" w:sz="8" w:space="0" w:color="AEAEAE"/>
              <w:left w:val="single" w:sz="8" w:space="0" w:color="E0E0E0"/>
              <w:bottom w:val="single" w:sz="8" w:space="0" w:color="AEAEAE"/>
              <w:right w:val="nil"/>
            </w:tcBorders>
            <w:shd w:val="clear" w:color="auto" w:fill="FFFFFF"/>
          </w:tcPr>
          <w:p w14:paraId="014FF95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,222</w:t>
            </w:r>
          </w:p>
        </w:tc>
      </w:tr>
      <w:tr w:rsidR="007E04DE" w:rsidRPr="006054A5" w14:paraId="5535B18F" w14:textId="77777777" w:rsidTr="00CA4507">
        <w:trPr>
          <w:cantSplit/>
        </w:trPr>
        <w:tc>
          <w:tcPr>
            <w:tcW w:w="2459" w:type="dxa"/>
            <w:tcBorders>
              <w:top w:val="single" w:sz="8" w:space="0" w:color="AEAEAE"/>
              <w:left w:val="nil"/>
              <w:bottom w:val="single" w:sz="8" w:space="0" w:color="AEAEAE"/>
              <w:right w:val="nil"/>
            </w:tcBorders>
            <w:shd w:val="clear" w:color="auto" w:fill="E0E0E0"/>
          </w:tcPr>
          <w:p w14:paraId="2821193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Linear-by-Linear Association</w:t>
            </w:r>
          </w:p>
        </w:tc>
        <w:tc>
          <w:tcPr>
            <w:tcW w:w="1030" w:type="dxa"/>
            <w:tcBorders>
              <w:top w:val="single" w:sz="8" w:space="0" w:color="AEAEAE"/>
              <w:left w:val="nil"/>
              <w:bottom w:val="single" w:sz="8" w:space="0" w:color="AEAEAE"/>
              <w:right w:val="single" w:sz="8" w:space="0" w:color="E0E0E0"/>
            </w:tcBorders>
            <w:shd w:val="clear" w:color="auto" w:fill="FFFFFF"/>
          </w:tcPr>
          <w:p w14:paraId="18D065F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1,103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DE45D3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2994" w:type="dxa"/>
            <w:tcBorders>
              <w:top w:val="single" w:sz="8" w:space="0" w:color="AEAEAE"/>
              <w:left w:val="single" w:sz="8" w:space="0" w:color="E0E0E0"/>
              <w:bottom w:val="single" w:sz="8" w:space="0" w:color="AEAEAE"/>
              <w:right w:val="nil"/>
            </w:tcBorders>
            <w:shd w:val="clear" w:color="auto" w:fill="FFFFFF"/>
          </w:tcPr>
          <w:p w14:paraId="0CD7FDF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,294</w:t>
            </w:r>
          </w:p>
        </w:tc>
      </w:tr>
      <w:tr w:rsidR="007E04DE" w:rsidRPr="006054A5" w14:paraId="7754C90E" w14:textId="77777777" w:rsidTr="00CA4507">
        <w:trPr>
          <w:cantSplit/>
        </w:trPr>
        <w:tc>
          <w:tcPr>
            <w:tcW w:w="2459" w:type="dxa"/>
            <w:tcBorders>
              <w:top w:val="single" w:sz="8" w:space="0" w:color="AEAEAE"/>
              <w:left w:val="nil"/>
              <w:bottom w:val="single" w:sz="8" w:space="0" w:color="152935"/>
              <w:right w:val="nil"/>
            </w:tcBorders>
            <w:shd w:val="clear" w:color="auto" w:fill="E0E0E0"/>
          </w:tcPr>
          <w:p w14:paraId="07E99ED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N of Valid Cases</w:t>
            </w:r>
          </w:p>
        </w:tc>
        <w:tc>
          <w:tcPr>
            <w:tcW w:w="1030" w:type="dxa"/>
            <w:tcBorders>
              <w:top w:val="single" w:sz="8" w:space="0" w:color="AEAEAE"/>
              <w:left w:val="nil"/>
              <w:bottom w:val="single" w:sz="8" w:space="0" w:color="152935"/>
              <w:right w:val="single" w:sz="8" w:space="0" w:color="E0E0E0"/>
            </w:tcBorders>
            <w:shd w:val="clear" w:color="auto" w:fill="FFFFFF"/>
          </w:tcPr>
          <w:p w14:paraId="287F09B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CA4EED3" w14:textId="77777777" w:rsidR="007E04DE" w:rsidRPr="006054A5" w:rsidRDefault="007E04DE" w:rsidP="00B01C25">
            <w:pPr>
              <w:autoSpaceDE w:val="0"/>
              <w:autoSpaceDN w:val="0"/>
              <w:adjustRightInd w:val="0"/>
            </w:pPr>
          </w:p>
        </w:tc>
        <w:tc>
          <w:tcPr>
            <w:tcW w:w="2994" w:type="dxa"/>
            <w:tcBorders>
              <w:top w:val="single" w:sz="8" w:space="0" w:color="AEAEAE"/>
              <w:left w:val="single" w:sz="8" w:space="0" w:color="E0E0E0"/>
              <w:bottom w:val="single" w:sz="8" w:space="0" w:color="152935"/>
              <w:right w:val="nil"/>
            </w:tcBorders>
            <w:shd w:val="clear" w:color="auto" w:fill="FFFFFF"/>
            <w:vAlign w:val="center"/>
          </w:tcPr>
          <w:p w14:paraId="4E6AEEB7" w14:textId="77777777" w:rsidR="007E04DE" w:rsidRPr="006054A5" w:rsidRDefault="007E04DE" w:rsidP="00B01C25">
            <w:pPr>
              <w:autoSpaceDE w:val="0"/>
              <w:autoSpaceDN w:val="0"/>
              <w:adjustRightInd w:val="0"/>
            </w:pPr>
          </w:p>
        </w:tc>
      </w:tr>
      <w:tr w:rsidR="007E04DE" w:rsidRPr="006054A5" w14:paraId="6C5544AB" w14:textId="77777777" w:rsidTr="00CA4507">
        <w:trPr>
          <w:cantSplit/>
        </w:trPr>
        <w:tc>
          <w:tcPr>
            <w:tcW w:w="7513" w:type="dxa"/>
            <w:gridSpan w:val="4"/>
            <w:tcBorders>
              <w:top w:val="nil"/>
              <w:left w:val="nil"/>
              <w:bottom w:val="nil"/>
              <w:right w:val="nil"/>
            </w:tcBorders>
            <w:shd w:val="clear" w:color="auto" w:fill="FFFFFF"/>
          </w:tcPr>
          <w:p w14:paraId="0AB2117B"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a. 4 cells (66,7%) have expected count less than 5. The minimum expected count is 1,00.</w:t>
            </w:r>
          </w:p>
        </w:tc>
      </w:tr>
    </w:tbl>
    <w:p w14:paraId="1E383BAD" w14:textId="77777777" w:rsidR="007E04DE" w:rsidRPr="006054A5" w:rsidRDefault="007E04DE" w:rsidP="007E04DE">
      <w:pPr>
        <w:autoSpaceDE w:val="0"/>
        <w:autoSpaceDN w:val="0"/>
        <w:adjustRightInd w:val="0"/>
        <w:spacing w:line="400" w:lineRule="atLeast"/>
      </w:pPr>
    </w:p>
    <w:tbl>
      <w:tblPr>
        <w:tblW w:w="74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0"/>
        <w:gridCol w:w="1292"/>
        <w:gridCol w:w="1445"/>
        <w:gridCol w:w="1246"/>
        <w:gridCol w:w="1307"/>
        <w:gridCol w:w="1029"/>
      </w:tblGrid>
      <w:tr w:rsidR="007E04DE" w:rsidRPr="006054A5" w14:paraId="730A7A71" w14:textId="77777777" w:rsidTr="00CA4507">
        <w:trPr>
          <w:cantSplit/>
        </w:trPr>
        <w:tc>
          <w:tcPr>
            <w:tcW w:w="7409" w:type="dxa"/>
            <w:gridSpan w:val="6"/>
            <w:tcBorders>
              <w:top w:val="nil"/>
              <w:left w:val="nil"/>
              <w:bottom w:val="nil"/>
              <w:right w:val="nil"/>
            </w:tcBorders>
            <w:shd w:val="clear" w:color="auto" w:fill="FFFFFF"/>
            <w:vAlign w:val="center"/>
          </w:tcPr>
          <w:p w14:paraId="76C4B2C1"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Crosstab</w:t>
            </w:r>
          </w:p>
        </w:tc>
      </w:tr>
      <w:tr w:rsidR="007E04DE" w:rsidRPr="006054A5" w14:paraId="28F0429A" w14:textId="77777777" w:rsidTr="00CA4507">
        <w:trPr>
          <w:cantSplit/>
        </w:trPr>
        <w:tc>
          <w:tcPr>
            <w:tcW w:w="3827" w:type="dxa"/>
            <w:gridSpan w:val="3"/>
            <w:vMerge w:val="restart"/>
            <w:tcBorders>
              <w:top w:val="nil"/>
              <w:left w:val="nil"/>
              <w:bottom w:val="nil"/>
              <w:right w:val="nil"/>
            </w:tcBorders>
            <w:shd w:val="clear" w:color="auto" w:fill="FFFFFF"/>
            <w:vAlign w:val="bottom"/>
          </w:tcPr>
          <w:p w14:paraId="74082347" w14:textId="77777777" w:rsidR="007E04DE" w:rsidRPr="006054A5" w:rsidRDefault="007E04DE" w:rsidP="00B01C25">
            <w:pPr>
              <w:autoSpaceDE w:val="0"/>
              <w:autoSpaceDN w:val="0"/>
              <w:adjustRightInd w:val="0"/>
            </w:pPr>
          </w:p>
        </w:tc>
        <w:tc>
          <w:tcPr>
            <w:tcW w:w="2553" w:type="dxa"/>
            <w:gridSpan w:val="2"/>
            <w:tcBorders>
              <w:top w:val="nil"/>
              <w:left w:val="nil"/>
              <w:bottom w:val="nil"/>
              <w:right w:val="single" w:sz="8" w:space="0" w:color="E0E0E0"/>
            </w:tcBorders>
            <w:shd w:val="clear" w:color="auto" w:fill="FFFFFF"/>
            <w:vAlign w:val="bottom"/>
          </w:tcPr>
          <w:p w14:paraId="773E6016"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Obat</w:t>
            </w:r>
          </w:p>
        </w:tc>
        <w:tc>
          <w:tcPr>
            <w:tcW w:w="1029" w:type="dxa"/>
            <w:vMerge w:val="restart"/>
            <w:tcBorders>
              <w:top w:val="nil"/>
              <w:left w:val="single" w:sz="8" w:space="0" w:color="E0E0E0"/>
              <w:bottom w:val="nil"/>
              <w:right w:val="nil"/>
            </w:tcBorders>
            <w:shd w:val="clear" w:color="auto" w:fill="FFFFFF"/>
            <w:vAlign w:val="bottom"/>
          </w:tcPr>
          <w:p w14:paraId="2EF93197"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Total</w:t>
            </w:r>
          </w:p>
        </w:tc>
      </w:tr>
      <w:tr w:rsidR="007E04DE" w:rsidRPr="006054A5" w14:paraId="6A474727" w14:textId="77777777" w:rsidTr="00CA4507">
        <w:trPr>
          <w:cantSplit/>
        </w:trPr>
        <w:tc>
          <w:tcPr>
            <w:tcW w:w="3827" w:type="dxa"/>
            <w:gridSpan w:val="3"/>
            <w:vMerge/>
            <w:tcBorders>
              <w:top w:val="nil"/>
              <w:left w:val="nil"/>
              <w:bottom w:val="nil"/>
              <w:right w:val="nil"/>
            </w:tcBorders>
            <w:shd w:val="clear" w:color="auto" w:fill="FFFFFF"/>
            <w:vAlign w:val="bottom"/>
          </w:tcPr>
          <w:p w14:paraId="2437D222" w14:textId="77777777" w:rsidR="007E04DE" w:rsidRPr="006054A5" w:rsidRDefault="007E04DE" w:rsidP="00B01C25">
            <w:pPr>
              <w:autoSpaceDE w:val="0"/>
              <w:autoSpaceDN w:val="0"/>
              <w:adjustRightInd w:val="0"/>
              <w:rPr>
                <w:rFonts w:ascii="Arial" w:hAnsi="Arial" w:cs="Arial"/>
                <w:color w:val="264A60"/>
                <w:sz w:val="18"/>
                <w:szCs w:val="18"/>
              </w:rPr>
            </w:pPr>
          </w:p>
        </w:tc>
        <w:tc>
          <w:tcPr>
            <w:tcW w:w="1246" w:type="dxa"/>
            <w:tcBorders>
              <w:top w:val="nil"/>
              <w:left w:val="nil"/>
              <w:bottom w:val="single" w:sz="8" w:space="0" w:color="152935"/>
              <w:right w:val="single" w:sz="8" w:space="0" w:color="E0E0E0"/>
            </w:tcBorders>
            <w:shd w:val="clear" w:color="auto" w:fill="FFFFFF"/>
            <w:vAlign w:val="bottom"/>
          </w:tcPr>
          <w:p w14:paraId="0C852112"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Mirabegron</w:t>
            </w:r>
          </w:p>
        </w:tc>
        <w:tc>
          <w:tcPr>
            <w:tcW w:w="1307" w:type="dxa"/>
            <w:tcBorders>
              <w:top w:val="nil"/>
              <w:left w:val="single" w:sz="8" w:space="0" w:color="E0E0E0"/>
              <w:bottom w:val="single" w:sz="8" w:space="0" w:color="152935"/>
              <w:right w:val="single" w:sz="8" w:space="0" w:color="E0E0E0"/>
            </w:tcBorders>
            <w:shd w:val="clear" w:color="auto" w:fill="FFFFFF"/>
            <w:vAlign w:val="bottom"/>
          </w:tcPr>
          <w:p w14:paraId="6A526449"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Tamsulosin</w:t>
            </w:r>
          </w:p>
        </w:tc>
        <w:tc>
          <w:tcPr>
            <w:tcW w:w="1029" w:type="dxa"/>
            <w:vMerge/>
            <w:tcBorders>
              <w:top w:val="nil"/>
              <w:left w:val="single" w:sz="8" w:space="0" w:color="E0E0E0"/>
              <w:bottom w:val="nil"/>
              <w:right w:val="nil"/>
            </w:tcBorders>
            <w:shd w:val="clear" w:color="auto" w:fill="FFFFFF"/>
            <w:vAlign w:val="bottom"/>
          </w:tcPr>
          <w:p w14:paraId="75DE3FEC" w14:textId="77777777" w:rsidR="007E04DE" w:rsidRPr="006054A5" w:rsidRDefault="007E04DE" w:rsidP="00B01C25">
            <w:pPr>
              <w:autoSpaceDE w:val="0"/>
              <w:autoSpaceDN w:val="0"/>
              <w:adjustRightInd w:val="0"/>
              <w:rPr>
                <w:rFonts w:ascii="Arial" w:hAnsi="Arial" w:cs="Arial"/>
                <w:color w:val="264A60"/>
                <w:sz w:val="18"/>
                <w:szCs w:val="18"/>
              </w:rPr>
            </w:pPr>
          </w:p>
        </w:tc>
      </w:tr>
      <w:tr w:rsidR="007E04DE" w:rsidRPr="006054A5" w14:paraId="43112205" w14:textId="77777777" w:rsidTr="00CA4507">
        <w:trPr>
          <w:cantSplit/>
        </w:trPr>
        <w:tc>
          <w:tcPr>
            <w:tcW w:w="1090" w:type="dxa"/>
            <w:vMerge w:val="restart"/>
            <w:tcBorders>
              <w:top w:val="single" w:sz="8" w:space="0" w:color="152935"/>
              <w:left w:val="nil"/>
              <w:bottom w:val="nil"/>
              <w:right w:val="nil"/>
            </w:tcBorders>
            <w:shd w:val="clear" w:color="auto" w:fill="E0E0E0"/>
          </w:tcPr>
          <w:p w14:paraId="4B819E4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PKJ kode</w:t>
            </w:r>
          </w:p>
        </w:tc>
        <w:tc>
          <w:tcPr>
            <w:tcW w:w="1292" w:type="dxa"/>
            <w:vMerge w:val="restart"/>
            <w:tcBorders>
              <w:top w:val="single" w:sz="8" w:space="0" w:color="152935"/>
              <w:left w:val="nil"/>
              <w:bottom w:val="nil"/>
              <w:right w:val="nil"/>
            </w:tcBorders>
            <w:shd w:val="clear" w:color="auto" w:fill="E0E0E0"/>
          </w:tcPr>
          <w:p w14:paraId="46A1CDF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IRT</w:t>
            </w:r>
          </w:p>
        </w:tc>
        <w:tc>
          <w:tcPr>
            <w:tcW w:w="1445" w:type="dxa"/>
            <w:tcBorders>
              <w:top w:val="single" w:sz="8" w:space="0" w:color="152935"/>
              <w:left w:val="nil"/>
              <w:bottom w:val="single" w:sz="8" w:space="0" w:color="AEAEAE"/>
              <w:right w:val="nil"/>
            </w:tcBorders>
            <w:shd w:val="clear" w:color="auto" w:fill="E0E0E0"/>
          </w:tcPr>
          <w:p w14:paraId="4867D4E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6" w:type="dxa"/>
            <w:tcBorders>
              <w:top w:val="single" w:sz="8" w:space="0" w:color="152935"/>
              <w:left w:val="nil"/>
              <w:bottom w:val="single" w:sz="8" w:space="0" w:color="AEAEAE"/>
              <w:right w:val="single" w:sz="8" w:space="0" w:color="E0E0E0"/>
            </w:tcBorders>
            <w:shd w:val="clear" w:color="auto" w:fill="FFFFFF"/>
          </w:tcPr>
          <w:p w14:paraId="525F56A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w:t>
            </w:r>
          </w:p>
        </w:tc>
        <w:tc>
          <w:tcPr>
            <w:tcW w:w="1307" w:type="dxa"/>
            <w:tcBorders>
              <w:top w:val="single" w:sz="8" w:space="0" w:color="152935"/>
              <w:left w:val="single" w:sz="8" w:space="0" w:color="E0E0E0"/>
              <w:bottom w:val="single" w:sz="8" w:space="0" w:color="AEAEAE"/>
              <w:right w:val="single" w:sz="8" w:space="0" w:color="E0E0E0"/>
            </w:tcBorders>
            <w:shd w:val="clear" w:color="auto" w:fill="FFFFFF"/>
          </w:tcPr>
          <w:p w14:paraId="2E8CB32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w:t>
            </w:r>
          </w:p>
        </w:tc>
        <w:tc>
          <w:tcPr>
            <w:tcW w:w="1029" w:type="dxa"/>
            <w:tcBorders>
              <w:top w:val="single" w:sz="8" w:space="0" w:color="152935"/>
              <w:left w:val="single" w:sz="8" w:space="0" w:color="E0E0E0"/>
              <w:bottom w:val="single" w:sz="8" w:space="0" w:color="AEAEAE"/>
              <w:right w:val="nil"/>
            </w:tcBorders>
            <w:shd w:val="clear" w:color="auto" w:fill="FFFFFF"/>
          </w:tcPr>
          <w:p w14:paraId="66C2325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w:t>
            </w:r>
          </w:p>
        </w:tc>
      </w:tr>
      <w:tr w:rsidR="007E04DE" w:rsidRPr="006054A5" w14:paraId="19B1479E" w14:textId="77777777" w:rsidTr="00CA4507">
        <w:trPr>
          <w:cantSplit/>
        </w:trPr>
        <w:tc>
          <w:tcPr>
            <w:tcW w:w="1090" w:type="dxa"/>
            <w:vMerge/>
            <w:tcBorders>
              <w:top w:val="single" w:sz="8" w:space="0" w:color="152935"/>
              <w:left w:val="nil"/>
              <w:bottom w:val="nil"/>
              <w:right w:val="nil"/>
            </w:tcBorders>
            <w:shd w:val="clear" w:color="auto" w:fill="E0E0E0"/>
          </w:tcPr>
          <w:p w14:paraId="0352F66F"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vMerge/>
            <w:tcBorders>
              <w:top w:val="single" w:sz="8" w:space="0" w:color="152935"/>
              <w:left w:val="nil"/>
              <w:bottom w:val="nil"/>
              <w:right w:val="nil"/>
            </w:tcBorders>
            <w:shd w:val="clear" w:color="auto" w:fill="E0E0E0"/>
          </w:tcPr>
          <w:p w14:paraId="20C4A0EC"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nil"/>
              <w:right w:val="nil"/>
            </w:tcBorders>
            <w:shd w:val="clear" w:color="auto" w:fill="E0E0E0"/>
          </w:tcPr>
          <w:p w14:paraId="325E31B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6" w:type="dxa"/>
            <w:tcBorders>
              <w:top w:val="single" w:sz="8" w:space="0" w:color="AEAEAE"/>
              <w:left w:val="nil"/>
              <w:bottom w:val="nil"/>
              <w:right w:val="single" w:sz="8" w:space="0" w:color="E0E0E0"/>
            </w:tcBorders>
            <w:shd w:val="clear" w:color="auto" w:fill="FFFFFF"/>
          </w:tcPr>
          <w:p w14:paraId="62A6EC6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50,0%</w:t>
            </w:r>
          </w:p>
        </w:tc>
        <w:tc>
          <w:tcPr>
            <w:tcW w:w="1307" w:type="dxa"/>
            <w:tcBorders>
              <w:top w:val="single" w:sz="8" w:space="0" w:color="AEAEAE"/>
              <w:left w:val="single" w:sz="8" w:space="0" w:color="E0E0E0"/>
              <w:bottom w:val="nil"/>
              <w:right w:val="single" w:sz="8" w:space="0" w:color="E0E0E0"/>
            </w:tcBorders>
            <w:shd w:val="clear" w:color="auto" w:fill="FFFFFF"/>
          </w:tcPr>
          <w:p w14:paraId="38C76BC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40,0%</w:t>
            </w:r>
          </w:p>
        </w:tc>
        <w:tc>
          <w:tcPr>
            <w:tcW w:w="1029" w:type="dxa"/>
            <w:tcBorders>
              <w:top w:val="single" w:sz="8" w:space="0" w:color="AEAEAE"/>
              <w:left w:val="single" w:sz="8" w:space="0" w:color="E0E0E0"/>
              <w:bottom w:val="nil"/>
              <w:right w:val="nil"/>
            </w:tcBorders>
            <w:shd w:val="clear" w:color="auto" w:fill="FFFFFF"/>
          </w:tcPr>
          <w:p w14:paraId="557F8F8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45,0%</w:t>
            </w:r>
          </w:p>
        </w:tc>
      </w:tr>
      <w:tr w:rsidR="007E04DE" w:rsidRPr="006054A5" w14:paraId="1820B228" w14:textId="77777777" w:rsidTr="00CA4507">
        <w:trPr>
          <w:cantSplit/>
        </w:trPr>
        <w:tc>
          <w:tcPr>
            <w:tcW w:w="1090" w:type="dxa"/>
            <w:vMerge/>
            <w:tcBorders>
              <w:top w:val="single" w:sz="8" w:space="0" w:color="152935"/>
              <w:left w:val="nil"/>
              <w:bottom w:val="nil"/>
              <w:right w:val="nil"/>
            </w:tcBorders>
            <w:shd w:val="clear" w:color="auto" w:fill="E0E0E0"/>
          </w:tcPr>
          <w:p w14:paraId="411546A0"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vMerge w:val="restart"/>
            <w:tcBorders>
              <w:top w:val="single" w:sz="8" w:space="0" w:color="AEAEAE"/>
              <w:left w:val="nil"/>
              <w:bottom w:val="nil"/>
              <w:right w:val="nil"/>
            </w:tcBorders>
            <w:shd w:val="clear" w:color="auto" w:fill="E0E0E0"/>
          </w:tcPr>
          <w:p w14:paraId="684333E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Wiraswasta</w:t>
            </w:r>
          </w:p>
        </w:tc>
        <w:tc>
          <w:tcPr>
            <w:tcW w:w="1445" w:type="dxa"/>
            <w:tcBorders>
              <w:top w:val="single" w:sz="8" w:space="0" w:color="AEAEAE"/>
              <w:left w:val="nil"/>
              <w:bottom w:val="single" w:sz="8" w:space="0" w:color="AEAEAE"/>
              <w:right w:val="nil"/>
            </w:tcBorders>
            <w:shd w:val="clear" w:color="auto" w:fill="E0E0E0"/>
          </w:tcPr>
          <w:p w14:paraId="752A0AB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6" w:type="dxa"/>
            <w:tcBorders>
              <w:top w:val="single" w:sz="8" w:space="0" w:color="AEAEAE"/>
              <w:left w:val="nil"/>
              <w:bottom w:val="single" w:sz="8" w:space="0" w:color="AEAEAE"/>
              <w:right w:val="single" w:sz="8" w:space="0" w:color="E0E0E0"/>
            </w:tcBorders>
            <w:shd w:val="clear" w:color="auto" w:fill="FFFFFF"/>
          </w:tcPr>
          <w:p w14:paraId="68E9EF5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7190976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530C40D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w:t>
            </w:r>
          </w:p>
        </w:tc>
      </w:tr>
      <w:tr w:rsidR="007E04DE" w:rsidRPr="006054A5" w14:paraId="71C92F48" w14:textId="77777777" w:rsidTr="00CA4507">
        <w:trPr>
          <w:cantSplit/>
        </w:trPr>
        <w:tc>
          <w:tcPr>
            <w:tcW w:w="1090" w:type="dxa"/>
            <w:vMerge/>
            <w:tcBorders>
              <w:top w:val="single" w:sz="8" w:space="0" w:color="152935"/>
              <w:left w:val="nil"/>
              <w:bottom w:val="nil"/>
              <w:right w:val="nil"/>
            </w:tcBorders>
            <w:shd w:val="clear" w:color="auto" w:fill="E0E0E0"/>
          </w:tcPr>
          <w:p w14:paraId="395F5C88"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vMerge/>
            <w:tcBorders>
              <w:top w:val="single" w:sz="8" w:space="0" w:color="AEAEAE"/>
              <w:left w:val="nil"/>
              <w:bottom w:val="nil"/>
              <w:right w:val="nil"/>
            </w:tcBorders>
            <w:shd w:val="clear" w:color="auto" w:fill="E0E0E0"/>
          </w:tcPr>
          <w:p w14:paraId="1A6DA97F"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nil"/>
              <w:right w:val="nil"/>
            </w:tcBorders>
            <w:shd w:val="clear" w:color="auto" w:fill="E0E0E0"/>
          </w:tcPr>
          <w:p w14:paraId="7C0C29A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6" w:type="dxa"/>
            <w:tcBorders>
              <w:top w:val="single" w:sz="8" w:space="0" w:color="AEAEAE"/>
              <w:left w:val="nil"/>
              <w:bottom w:val="nil"/>
              <w:right w:val="single" w:sz="8" w:space="0" w:color="E0E0E0"/>
            </w:tcBorders>
            <w:shd w:val="clear" w:color="auto" w:fill="FFFFFF"/>
          </w:tcPr>
          <w:p w14:paraId="79A7C90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30,0%</w:t>
            </w:r>
          </w:p>
        </w:tc>
        <w:tc>
          <w:tcPr>
            <w:tcW w:w="1307" w:type="dxa"/>
            <w:tcBorders>
              <w:top w:val="single" w:sz="8" w:space="0" w:color="AEAEAE"/>
              <w:left w:val="single" w:sz="8" w:space="0" w:color="E0E0E0"/>
              <w:bottom w:val="nil"/>
              <w:right w:val="single" w:sz="8" w:space="0" w:color="E0E0E0"/>
            </w:tcBorders>
            <w:shd w:val="clear" w:color="auto" w:fill="FFFFFF"/>
          </w:tcPr>
          <w:p w14:paraId="34D91DF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0,0%</w:t>
            </w:r>
          </w:p>
        </w:tc>
        <w:tc>
          <w:tcPr>
            <w:tcW w:w="1029" w:type="dxa"/>
            <w:tcBorders>
              <w:top w:val="single" w:sz="8" w:space="0" w:color="AEAEAE"/>
              <w:left w:val="single" w:sz="8" w:space="0" w:color="E0E0E0"/>
              <w:bottom w:val="nil"/>
              <w:right w:val="nil"/>
            </w:tcBorders>
            <w:shd w:val="clear" w:color="auto" w:fill="FFFFFF"/>
          </w:tcPr>
          <w:p w14:paraId="08604F2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15,0%</w:t>
            </w:r>
          </w:p>
        </w:tc>
      </w:tr>
      <w:tr w:rsidR="007E04DE" w:rsidRPr="006054A5" w14:paraId="39927DE9" w14:textId="77777777" w:rsidTr="00CA4507">
        <w:trPr>
          <w:cantSplit/>
        </w:trPr>
        <w:tc>
          <w:tcPr>
            <w:tcW w:w="1090" w:type="dxa"/>
            <w:vMerge/>
            <w:tcBorders>
              <w:top w:val="single" w:sz="8" w:space="0" w:color="152935"/>
              <w:left w:val="nil"/>
              <w:bottom w:val="nil"/>
              <w:right w:val="nil"/>
            </w:tcBorders>
            <w:shd w:val="clear" w:color="auto" w:fill="E0E0E0"/>
          </w:tcPr>
          <w:p w14:paraId="4E27CC20"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vMerge w:val="restart"/>
            <w:tcBorders>
              <w:top w:val="single" w:sz="8" w:space="0" w:color="AEAEAE"/>
              <w:left w:val="nil"/>
              <w:bottom w:val="nil"/>
              <w:right w:val="nil"/>
            </w:tcBorders>
            <w:shd w:val="clear" w:color="auto" w:fill="E0E0E0"/>
          </w:tcPr>
          <w:p w14:paraId="67CEC1E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Karyawan</w:t>
            </w:r>
          </w:p>
        </w:tc>
        <w:tc>
          <w:tcPr>
            <w:tcW w:w="1445" w:type="dxa"/>
            <w:tcBorders>
              <w:top w:val="single" w:sz="8" w:space="0" w:color="AEAEAE"/>
              <w:left w:val="nil"/>
              <w:bottom w:val="single" w:sz="8" w:space="0" w:color="AEAEAE"/>
              <w:right w:val="nil"/>
            </w:tcBorders>
            <w:shd w:val="clear" w:color="auto" w:fill="E0E0E0"/>
          </w:tcPr>
          <w:p w14:paraId="01F2032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6" w:type="dxa"/>
            <w:tcBorders>
              <w:top w:val="single" w:sz="8" w:space="0" w:color="AEAEAE"/>
              <w:left w:val="nil"/>
              <w:bottom w:val="single" w:sz="8" w:space="0" w:color="AEAEAE"/>
              <w:right w:val="single" w:sz="8" w:space="0" w:color="E0E0E0"/>
            </w:tcBorders>
            <w:shd w:val="clear" w:color="auto" w:fill="FFFFFF"/>
          </w:tcPr>
          <w:p w14:paraId="3C6EC9A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013ADC2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w:t>
            </w:r>
          </w:p>
        </w:tc>
        <w:tc>
          <w:tcPr>
            <w:tcW w:w="1029" w:type="dxa"/>
            <w:tcBorders>
              <w:top w:val="single" w:sz="8" w:space="0" w:color="AEAEAE"/>
              <w:left w:val="single" w:sz="8" w:space="0" w:color="E0E0E0"/>
              <w:bottom w:val="single" w:sz="8" w:space="0" w:color="AEAEAE"/>
              <w:right w:val="nil"/>
            </w:tcBorders>
            <w:shd w:val="clear" w:color="auto" w:fill="FFFFFF"/>
          </w:tcPr>
          <w:p w14:paraId="4A1C451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w:t>
            </w:r>
          </w:p>
        </w:tc>
      </w:tr>
      <w:tr w:rsidR="007E04DE" w:rsidRPr="006054A5" w14:paraId="74B7294A" w14:textId="77777777" w:rsidTr="00CA4507">
        <w:trPr>
          <w:cantSplit/>
        </w:trPr>
        <w:tc>
          <w:tcPr>
            <w:tcW w:w="1090" w:type="dxa"/>
            <w:vMerge/>
            <w:tcBorders>
              <w:top w:val="single" w:sz="8" w:space="0" w:color="152935"/>
              <w:left w:val="nil"/>
              <w:bottom w:val="nil"/>
              <w:right w:val="nil"/>
            </w:tcBorders>
            <w:shd w:val="clear" w:color="auto" w:fill="E0E0E0"/>
          </w:tcPr>
          <w:p w14:paraId="43F525B1"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vMerge/>
            <w:tcBorders>
              <w:top w:val="single" w:sz="8" w:space="0" w:color="AEAEAE"/>
              <w:left w:val="nil"/>
              <w:bottom w:val="nil"/>
              <w:right w:val="nil"/>
            </w:tcBorders>
            <w:shd w:val="clear" w:color="auto" w:fill="E0E0E0"/>
          </w:tcPr>
          <w:p w14:paraId="2EB3CD2C"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nil"/>
              <w:right w:val="nil"/>
            </w:tcBorders>
            <w:shd w:val="clear" w:color="auto" w:fill="E0E0E0"/>
          </w:tcPr>
          <w:p w14:paraId="42D2CA9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6" w:type="dxa"/>
            <w:tcBorders>
              <w:top w:val="single" w:sz="8" w:space="0" w:color="AEAEAE"/>
              <w:left w:val="nil"/>
              <w:bottom w:val="nil"/>
              <w:right w:val="single" w:sz="8" w:space="0" w:color="E0E0E0"/>
            </w:tcBorders>
            <w:shd w:val="clear" w:color="auto" w:fill="FFFFFF"/>
          </w:tcPr>
          <w:p w14:paraId="2BB369F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0,0%</w:t>
            </w:r>
          </w:p>
        </w:tc>
        <w:tc>
          <w:tcPr>
            <w:tcW w:w="1307" w:type="dxa"/>
            <w:tcBorders>
              <w:top w:val="single" w:sz="8" w:space="0" w:color="AEAEAE"/>
              <w:left w:val="single" w:sz="8" w:space="0" w:color="E0E0E0"/>
              <w:bottom w:val="nil"/>
              <w:right w:val="single" w:sz="8" w:space="0" w:color="E0E0E0"/>
            </w:tcBorders>
            <w:shd w:val="clear" w:color="auto" w:fill="FFFFFF"/>
          </w:tcPr>
          <w:p w14:paraId="1CF3D68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30,0%</w:t>
            </w:r>
          </w:p>
        </w:tc>
        <w:tc>
          <w:tcPr>
            <w:tcW w:w="1029" w:type="dxa"/>
            <w:tcBorders>
              <w:top w:val="single" w:sz="8" w:space="0" w:color="AEAEAE"/>
              <w:left w:val="single" w:sz="8" w:space="0" w:color="E0E0E0"/>
              <w:bottom w:val="nil"/>
              <w:right w:val="nil"/>
            </w:tcBorders>
            <w:shd w:val="clear" w:color="auto" w:fill="FFFFFF"/>
          </w:tcPr>
          <w:p w14:paraId="517AF28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15,0%</w:t>
            </w:r>
          </w:p>
        </w:tc>
      </w:tr>
      <w:tr w:rsidR="007E04DE" w:rsidRPr="006054A5" w14:paraId="03DBC6E8" w14:textId="77777777" w:rsidTr="00CA4507">
        <w:trPr>
          <w:cantSplit/>
        </w:trPr>
        <w:tc>
          <w:tcPr>
            <w:tcW w:w="1090" w:type="dxa"/>
            <w:vMerge/>
            <w:tcBorders>
              <w:top w:val="single" w:sz="8" w:space="0" w:color="152935"/>
              <w:left w:val="nil"/>
              <w:bottom w:val="nil"/>
              <w:right w:val="nil"/>
            </w:tcBorders>
            <w:shd w:val="clear" w:color="auto" w:fill="E0E0E0"/>
          </w:tcPr>
          <w:p w14:paraId="31B7EC93"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vMerge w:val="restart"/>
            <w:tcBorders>
              <w:top w:val="single" w:sz="8" w:space="0" w:color="AEAEAE"/>
              <w:left w:val="nil"/>
              <w:bottom w:val="nil"/>
              <w:right w:val="nil"/>
            </w:tcBorders>
            <w:shd w:val="clear" w:color="auto" w:fill="E0E0E0"/>
          </w:tcPr>
          <w:p w14:paraId="77FBA46E"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PNS</w:t>
            </w:r>
          </w:p>
        </w:tc>
        <w:tc>
          <w:tcPr>
            <w:tcW w:w="1445" w:type="dxa"/>
            <w:tcBorders>
              <w:top w:val="single" w:sz="8" w:space="0" w:color="AEAEAE"/>
              <w:left w:val="nil"/>
              <w:bottom w:val="single" w:sz="8" w:space="0" w:color="AEAEAE"/>
              <w:right w:val="nil"/>
            </w:tcBorders>
            <w:shd w:val="clear" w:color="auto" w:fill="E0E0E0"/>
          </w:tcPr>
          <w:p w14:paraId="0BE018C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6" w:type="dxa"/>
            <w:tcBorders>
              <w:top w:val="single" w:sz="8" w:space="0" w:color="AEAEAE"/>
              <w:left w:val="nil"/>
              <w:bottom w:val="single" w:sz="8" w:space="0" w:color="AEAEAE"/>
              <w:right w:val="single" w:sz="8" w:space="0" w:color="E0E0E0"/>
            </w:tcBorders>
            <w:shd w:val="clear" w:color="auto" w:fill="FFFFFF"/>
          </w:tcPr>
          <w:p w14:paraId="2F237E3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7FAD910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FFFFF"/>
          </w:tcPr>
          <w:p w14:paraId="40A1378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r>
      <w:tr w:rsidR="007E04DE" w:rsidRPr="006054A5" w14:paraId="0F86B7BC" w14:textId="77777777" w:rsidTr="00CA4507">
        <w:trPr>
          <w:cantSplit/>
        </w:trPr>
        <w:tc>
          <w:tcPr>
            <w:tcW w:w="1090" w:type="dxa"/>
            <w:vMerge/>
            <w:tcBorders>
              <w:top w:val="single" w:sz="8" w:space="0" w:color="152935"/>
              <w:left w:val="nil"/>
              <w:bottom w:val="nil"/>
              <w:right w:val="nil"/>
            </w:tcBorders>
            <w:shd w:val="clear" w:color="auto" w:fill="E0E0E0"/>
          </w:tcPr>
          <w:p w14:paraId="216A60BD"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vMerge/>
            <w:tcBorders>
              <w:top w:val="single" w:sz="8" w:space="0" w:color="AEAEAE"/>
              <w:left w:val="nil"/>
              <w:bottom w:val="nil"/>
              <w:right w:val="nil"/>
            </w:tcBorders>
            <w:shd w:val="clear" w:color="auto" w:fill="E0E0E0"/>
          </w:tcPr>
          <w:p w14:paraId="090DFDD1"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nil"/>
              <w:right w:val="nil"/>
            </w:tcBorders>
            <w:shd w:val="clear" w:color="auto" w:fill="E0E0E0"/>
          </w:tcPr>
          <w:p w14:paraId="78CEF58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6" w:type="dxa"/>
            <w:tcBorders>
              <w:top w:val="single" w:sz="8" w:space="0" w:color="AEAEAE"/>
              <w:left w:val="nil"/>
              <w:bottom w:val="nil"/>
              <w:right w:val="single" w:sz="8" w:space="0" w:color="E0E0E0"/>
            </w:tcBorders>
            <w:shd w:val="clear" w:color="auto" w:fill="FFFFFF"/>
          </w:tcPr>
          <w:p w14:paraId="36ADCAC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0,0%</w:t>
            </w:r>
          </w:p>
        </w:tc>
        <w:tc>
          <w:tcPr>
            <w:tcW w:w="1307" w:type="dxa"/>
            <w:tcBorders>
              <w:top w:val="single" w:sz="8" w:space="0" w:color="AEAEAE"/>
              <w:left w:val="single" w:sz="8" w:space="0" w:color="E0E0E0"/>
              <w:bottom w:val="nil"/>
              <w:right w:val="single" w:sz="8" w:space="0" w:color="E0E0E0"/>
            </w:tcBorders>
            <w:shd w:val="clear" w:color="auto" w:fill="FFFFFF"/>
          </w:tcPr>
          <w:p w14:paraId="444A126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c>
          <w:tcPr>
            <w:tcW w:w="1029" w:type="dxa"/>
            <w:tcBorders>
              <w:top w:val="single" w:sz="8" w:space="0" w:color="AEAEAE"/>
              <w:left w:val="single" w:sz="8" w:space="0" w:color="E0E0E0"/>
              <w:bottom w:val="nil"/>
              <w:right w:val="nil"/>
            </w:tcBorders>
            <w:shd w:val="clear" w:color="auto" w:fill="FFFFFF"/>
          </w:tcPr>
          <w:p w14:paraId="68B1FEB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w:t>
            </w:r>
          </w:p>
        </w:tc>
      </w:tr>
      <w:tr w:rsidR="007E04DE" w:rsidRPr="006054A5" w14:paraId="3827A0BF" w14:textId="77777777" w:rsidTr="00CA4507">
        <w:trPr>
          <w:cantSplit/>
        </w:trPr>
        <w:tc>
          <w:tcPr>
            <w:tcW w:w="1090" w:type="dxa"/>
            <w:vMerge/>
            <w:tcBorders>
              <w:top w:val="single" w:sz="8" w:space="0" w:color="152935"/>
              <w:left w:val="nil"/>
              <w:bottom w:val="nil"/>
              <w:right w:val="nil"/>
            </w:tcBorders>
            <w:shd w:val="clear" w:color="auto" w:fill="E0E0E0"/>
          </w:tcPr>
          <w:p w14:paraId="3E4372AD"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vMerge w:val="restart"/>
            <w:tcBorders>
              <w:top w:val="single" w:sz="8" w:space="0" w:color="AEAEAE"/>
              <w:left w:val="nil"/>
              <w:bottom w:val="nil"/>
              <w:right w:val="nil"/>
            </w:tcBorders>
            <w:shd w:val="clear" w:color="auto" w:fill="E0E0E0"/>
          </w:tcPr>
          <w:p w14:paraId="3C93265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Pensiunan</w:t>
            </w:r>
          </w:p>
        </w:tc>
        <w:tc>
          <w:tcPr>
            <w:tcW w:w="1445" w:type="dxa"/>
            <w:tcBorders>
              <w:top w:val="single" w:sz="8" w:space="0" w:color="AEAEAE"/>
              <w:left w:val="nil"/>
              <w:bottom w:val="single" w:sz="8" w:space="0" w:color="AEAEAE"/>
              <w:right w:val="nil"/>
            </w:tcBorders>
            <w:shd w:val="clear" w:color="auto" w:fill="E0E0E0"/>
          </w:tcPr>
          <w:p w14:paraId="7432F37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6" w:type="dxa"/>
            <w:tcBorders>
              <w:top w:val="single" w:sz="8" w:space="0" w:color="AEAEAE"/>
              <w:left w:val="nil"/>
              <w:bottom w:val="single" w:sz="8" w:space="0" w:color="AEAEAE"/>
              <w:right w:val="single" w:sz="8" w:space="0" w:color="E0E0E0"/>
            </w:tcBorders>
            <w:shd w:val="clear" w:color="auto" w:fill="FFFFFF"/>
          </w:tcPr>
          <w:p w14:paraId="61B2A22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1D03732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FFFFF"/>
          </w:tcPr>
          <w:p w14:paraId="2864A55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r>
      <w:tr w:rsidR="007E04DE" w:rsidRPr="006054A5" w14:paraId="6A83B3D0" w14:textId="77777777" w:rsidTr="00CA4507">
        <w:trPr>
          <w:cantSplit/>
        </w:trPr>
        <w:tc>
          <w:tcPr>
            <w:tcW w:w="1090" w:type="dxa"/>
            <w:vMerge/>
            <w:tcBorders>
              <w:top w:val="single" w:sz="8" w:space="0" w:color="152935"/>
              <w:left w:val="nil"/>
              <w:bottom w:val="nil"/>
              <w:right w:val="nil"/>
            </w:tcBorders>
            <w:shd w:val="clear" w:color="auto" w:fill="E0E0E0"/>
          </w:tcPr>
          <w:p w14:paraId="634E8452"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vMerge/>
            <w:tcBorders>
              <w:top w:val="single" w:sz="8" w:space="0" w:color="AEAEAE"/>
              <w:left w:val="nil"/>
              <w:bottom w:val="nil"/>
              <w:right w:val="nil"/>
            </w:tcBorders>
            <w:shd w:val="clear" w:color="auto" w:fill="E0E0E0"/>
          </w:tcPr>
          <w:p w14:paraId="56371BD3"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nil"/>
              <w:right w:val="nil"/>
            </w:tcBorders>
            <w:shd w:val="clear" w:color="auto" w:fill="E0E0E0"/>
          </w:tcPr>
          <w:p w14:paraId="1B3345E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6" w:type="dxa"/>
            <w:tcBorders>
              <w:top w:val="single" w:sz="8" w:space="0" w:color="AEAEAE"/>
              <w:left w:val="nil"/>
              <w:bottom w:val="nil"/>
              <w:right w:val="single" w:sz="8" w:space="0" w:color="E0E0E0"/>
            </w:tcBorders>
            <w:shd w:val="clear" w:color="auto" w:fill="FFFFFF"/>
          </w:tcPr>
          <w:p w14:paraId="190E212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c>
          <w:tcPr>
            <w:tcW w:w="1307" w:type="dxa"/>
            <w:tcBorders>
              <w:top w:val="single" w:sz="8" w:space="0" w:color="AEAEAE"/>
              <w:left w:val="single" w:sz="8" w:space="0" w:color="E0E0E0"/>
              <w:bottom w:val="nil"/>
              <w:right w:val="single" w:sz="8" w:space="0" w:color="E0E0E0"/>
            </w:tcBorders>
            <w:shd w:val="clear" w:color="auto" w:fill="FFFFFF"/>
          </w:tcPr>
          <w:p w14:paraId="4E1B051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c>
          <w:tcPr>
            <w:tcW w:w="1029" w:type="dxa"/>
            <w:tcBorders>
              <w:top w:val="single" w:sz="8" w:space="0" w:color="AEAEAE"/>
              <w:left w:val="single" w:sz="8" w:space="0" w:color="E0E0E0"/>
              <w:bottom w:val="nil"/>
              <w:right w:val="nil"/>
            </w:tcBorders>
            <w:shd w:val="clear" w:color="auto" w:fill="FFFFFF"/>
          </w:tcPr>
          <w:p w14:paraId="7D9F7CC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r>
      <w:tr w:rsidR="007E04DE" w:rsidRPr="006054A5" w14:paraId="4C9F8769" w14:textId="77777777" w:rsidTr="00CA4507">
        <w:trPr>
          <w:cantSplit/>
        </w:trPr>
        <w:tc>
          <w:tcPr>
            <w:tcW w:w="1090" w:type="dxa"/>
            <w:vMerge/>
            <w:tcBorders>
              <w:top w:val="single" w:sz="8" w:space="0" w:color="152935"/>
              <w:left w:val="nil"/>
              <w:bottom w:val="nil"/>
              <w:right w:val="nil"/>
            </w:tcBorders>
            <w:shd w:val="clear" w:color="auto" w:fill="E0E0E0"/>
          </w:tcPr>
          <w:p w14:paraId="59962FC4"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vMerge w:val="restart"/>
            <w:tcBorders>
              <w:top w:val="single" w:sz="8" w:space="0" w:color="AEAEAE"/>
              <w:left w:val="nil"/>
              <w:bottom w:val="nil"/>
              <w:right w:val="nil"/>
            </w:tcBorders>
            <w:shd w:val="clear" w:color="auto" w:fill="E0E0E0"/>
          </w:tcPr>
          <w:p w14:paraId="71B3600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Petani</w:t>
            </w:r>
          </w:p>
        </w:tc>
        <w:tc>
          <w:tcPr>
            <w:tcW w:w="1445" w:type="dxa"/>
            <w:tcBorders>
              <w:top w:val="single" w:sz="8" w:space="0" w:color="AEAEAE"/>
              <w:left w:val="nil"/>
              <w:bottom w:val="single" w:sz="8" w:space="0" w:color="AEAEAE"/>
              <w:right w:val="nil"/>
            </w:tcBorders>
            <w:shd w:val="clear" w:color="auto" w:fill="E0E0E0"/>
          </w:tcPr>
          <w:p w14:paraId="0978912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6" w:type="dxa"/>
            <w:tcBorders>
              <w:top w:val="single" w:sz="8" w:space="0" w:color="AEAEAE"/>
              <w:left w:val="nil"/>
              <w:bottom w:val="single" w:sz="8" w:space="0" w:color="AEAEAE"/>
              <w:right w:val="single" w:sz="8" w:space="0" w:color="E0E0E0"/>
            </w:tcBorders>
            <w:shd w:val="clear" w:color="auto" w:fill="FFFFFF"/>
          </w:tcPr>
          <w:p w14:paraId="7164D16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43C1D5D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FFFFF"/>
          </w:tcPr>
          <w:p w14:paraId="7E34DA1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r>
      <w:tr w:rsidR="007E04DE" w:rsidRPr="006054A5" w14:paraId="7CA88B5B" w14:textId="77777777" w:rsidTr="00CA4507">
        <w:trPr>
          <w:cantSplit/>
        </w:trPr>
        <w:tc>
          <w:tcPr>
            <w:tcW w:w="1090" w:type="dxa"/>
            <w:vMerge/>
            <w:tcBorders>
              <w:top w:val="single" w:sz="8" w:space="0" w:color="152935"/>
              <w:left w:val="nil"/>
              <w:bottom w:val="nil"/>
              <w:right w:val="nil"/>
            </w:tcBorders>
            <w:shd w:val="clear" w:color="auto" w:fill="E0E0E0"/>
          </w:tcPr>
          <w:p w14:paraId="1F1AA615"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vMerge/>
            <w:tcBorders>
              <w:top w:val="single" w:sz="8" w:space="0" w:color="AEAEAE"/>
              <w:left w:val="nil"/>
              <w:bottom w:val="nil"/>
              <w:right w:val="nil"/>
            </w:tcBorders>
            <w:shd w:val="clear" w:color="auto" w:fill="E0E0E0"/>
          </w:tcPr>
          <w:p w14:paraId="5C622C6C"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nil"/>
              <w:right w:val="nil"/>
            </w:tcBorders>
            <w:shd w:val="clear" w:color="auto" w:fill="E0E0E0"/>
          </w:tcPr>
          <w:p w14:paraId="3D4F1F4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6" w:type="dxa"/>
            <w:tcBorders>
              <w:top w:val="single" w:sz="8" w:space="0" w:color="AEAEAE"/>
              <w:left w:val="nil"/>
              <w:bottom w:val="nil"/>
              <w:right w:val="single" w:sz="8" w:space="0" w:color="E0E0E0"/>
            </w:tcBorders>
            <w:shd w:val="clear" w:color="auto" w:fill="FFFFFF"/>
          </w:tcPr>
          <w:p w14:paraId="1F708E5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0,0%</w:t>
            </w:r>
          </w:p>
        </w:tc>
        <w:tc>
          <w:tcPr>
            <w:tcW w:w="1307" w:type="dxa"/>
            <w:tcBorders>
              <w:top w:val="single" w:sz="8" w:space="0" w:color="AEAEAE"/>
              <w:left w:val="single" w:sz="8" w:space="0" w:color="E0E0E0"/>
              <w:bottom w:val="nil"/>
              <w:right w:val="single" w:sz="8" w:space="0" w:color="E0E0E0"/>
            </w:tcBorders>
            <w:shd w:val="clear" w:color="auto" w:fill="FFFFFF"/>
          </w:tcPr>
          <w:p w14:paraId="3C10558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c>
          <w:tcPr>
            <w:tcW w:w="1029" w:type="dxa"/>
            <w:tcBorders>
              <w:top w:val="single" w:sz="8" w:space="0" w:color="AEAEAE"/>
              <w:left w:val="single" w:sz="8" w:space="0" w:color="E0E0E0"/>
              <w:bottom w:val="nil"/>
              <w:right w:val="nil"/>
            </w:tcBorders>
            <w:shd w:val="clear" w:color="auto" w:fill="FFFFFF"/>
          </w:tcPr>
          <w:p w14:paraId="59ADD3F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w:t>
            </w:r>
          </w:p>
        </w:tc>
      </w:tr>
      <w:tr w:rsidR="007E04DE" w:rsidRPr="006054A5" w14:paraId="475EDF08" w14:textId="77777777" w:rsidTr="00CA4507">
        <w:trPr>
          <w:cantSplit/>
        </w:trPr>
        <w:tc>
          <w:tcPr>
            <w:tcW w:w="1090" w:type="dxa"/>
            <w:vMerge/>
            <w:tcBorders>
              <w:top w:val="single" w:sz="8" w:space="0" w:color="152935"/>
              <w:left w:val="nil"/>
              <w:bottom w:val="nil"/>
              <w:right w:val="nil"/>
            </w:tcBorders>
            <w:shd w:val="clear" w:color="auto" w:fill="E0E0E0"/>
          </w:tcPr>
          <w:p w14:paraId="68F714D9"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vMerge w:val="restart"/>
            <w:tcBorders>
              <w:top w:val="single" w:sz="8" w:space="0" w:color="AEAEAE"/>
              <w:left w:val="nil"/>
              <w:bottom w:val="nil"/>
              <w:right w:val="nil"/>
            </w:tcBorders>
            <w:shd w:val="clear" w:color="auto" w:fill="E0E0E0"/>
          </w:tcPr>
          <w:p w14:paraId="69E7AD2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Ojek</w:t>
            </w:r>
          </w:p>
        </w:tc>
        <w:tc>
          <w:tcPr>
            <w:tcW w:w="1445" w:type="dxa"/>
            <w:tcBorders>
              <w:top w:val="single" w:sz="8" w:space="0" w:color="AEAEAE"/>
              <w:left w:val="nil"/>
              <w:bottom w:val="single" w:sz="8" w:space="0" w:color="AEAEAE"/>
              <w:right w:val="nil"/>
            </w:tcBorders>
            <w:shd w:val="clear" w:color="auto" w:fill="E0E0E0"/>
          </w:tcPr>
          <w:p w14:paraId="77EAE00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6" w:type="dxa"/>
            <w:tcBorders>
              <w:top w:val="single" w:sz="8" w:space="0" w:color="AEAEAE"/>
              <w:left w:val="nil"/>
              <w:bottom w:val="single" w:sz="8" w:space="0" w:color="AEAEAE"/>
              <w:right w:val="single" w:sz="8" w:space="0" w:color="E0E0E0"/>
            </w:tcBorders>
            <w:shd w:val="clear" w:color="auto" w:fill="FFFFFF"/>
          </w:tcPr>
          <w:p w14:paraId="08A22A9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5049A56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345BF8A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r>
      <w:tr w:rsidR="007E04DE" w:rsidRPr="006054A5" w14:paraId="53DF6E41" w14:textId="77777777" w:rsidTr="00CA4507">
        <w:trPr>
          <w:cantSplit/>
        </w:trPr>
        <w:tc>
          <w:tcPr>
            <w:tcW w:w="1090" w:type="dxa"/>
            <w:vMerge/>
            <w:tcBorders>
              <w:top w:val="single" w:sz="8" w:space="0" w:color="152935"/>
              <w:left w:val="nil"/>
              <w:bottom w:val="nil"/>
              <w:right w:val="nil"/>
            </w:tcBorders>
            <w:shd w:val="clear" w:color="auto" w:fill="E0E0E0"/>
          </w:tcPr>
          <w:p w14:paraId="1D9F10DF" w14:textId="77777777" w:rsidR="007E04DE" w:rsidRPr="006054A5" w:rsidRDefault="007E04DE" w:rsidP="00B01C25">
            <w:pPr>
              <w:autoSpaceDE w:val="0"/>
              <w:autoSpaceDN w:val="0"/>
              <w:adjustRightInd w:val="0"/>
              <w:rPr>
                <w:rFonts w:ascii="Arial" w:hAnsi="Arial" w:cs="Arial"/>
                <w:color w:val="010205"/>
                <w:sz w:val="18"/>
                <w:szCs w:val="18"/>
              </w:rPr>
            </w:pPr>
          </w:p>
        </w:tc>
        <w:tc>
          <w:tcPr>
            <w:tcW w:w="1292" w:type="dxa"/>
            <w:vMerge/>
            <w:tcBorders>
              <w:top w:val="single" w:sz="8" w:space="0" w:color="AEAEAE"/>
              <w:left w:val="nil"/>
              <w:bottom w:val="nil"/>
              <w:right w:val="nil"/>
            </w:tcBorders>
            <w:shd w:val="clear" w:color="auto" w:fill="E0E0E0"/>
          </w:tcPr>
          <w:p w14:paraId="7A57021E"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nil"/>
              <w:right w:val="nil"/>
            </w:tcBorders>
            <w:shd w:val="clear" w:color="auto" w:fill="E0E0E0"/>
          </w:tcPr>
          <w:p w14:paraId="76F9213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6" w:type="dxa"/>
            <w:tcBorders>
              <w:top w:val="single" w:sz="8" w:space="0" w:color="AEAEAE"/>
              <w:left w:val="nil"/>
              <w:bottom w:val="nil"/>
              <w:right w:val="single" w:sz="8" w:space="0" w:color="E0E0E0"/>
            </w:tcBorders>
            <w:shd w:val="clear" w:color="auto" w:fill="FFFFFF"/>
          </w:tcPr>
          <w:p w14:paraId="4E7B755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c>
          <w:tcPr>
            <w:tcW w:w="1307" w:type="dxa"/>
            <w:tcBorders>
              <w:top w:val="single" w:sz="8" w:space="0" w:color="AEAEAE"/>
              <w:left w:val="single" w:sz="8" w:space="0" w:color="E0E0E0"/>
              <w:bottom w:val="nil"/>
              <w:right w:val="single" w:sz="8" w:space="0" w:color="E0E0E0"/>
            </w:tcBorders>
            <w:shd w:val="clear" w:color="auto" w:fill="FFFFFF"/>
          </w:tcPr>
          <w:p w14:paraId="7152A13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0,0%</w:t>
            </w:r>
          </w:p>
        </w:tc>
        <w:tc>
          <w:tcPr>
            <w:tcW w:w="1029" w:type="dxa"/>
            <w:tcBorders>
              <w:top w:val="single" w:sz="8" w:space="0" w:color="AEAEAE"/>
              <w:left w:val="single" w:sz="8" w:space="0" w:color="E0E0E0"/>
              <w:bottom w:val="nil"/>
              <w:right w:val="nil"/>
            </w:tcBorders>
            <w:shd w:val="clear" w:color="auto" w:fill="FFFFFF"/>
          </w:tcPr>
          <w:p w14:paraId="0A00984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w:t>
            </w:r>
          </w:p>
        </w:tc>
      </w:tr>
      <w:tr w:rsidR="007E04DE" w:rsidRPr="006054A5" w14:paraId="6D09F8A6" w14:textId="77777777" w:rsidTr="00CA4507">
        <w:trPr>
          <w:cantSplit/>
        </w:trPr>
        <w:tc>
          <w:tcPr>
            <w:tcW w:w="2382" w:type="dxa"/>
            <w:gridSpan w:val="2"/>
            <w:vMerge w:val="restart"/>
            <w:tcBorders>
              <w:top w:val="single" w:sz="8" w:space="0" w:color="AEAEAE"/>
              <w:left w:val="nil"/>
              <w:bottom w:val="single" w:sz="8" w:space="0" w:color="152935"/>
              <w:right w:val="nil"/>
            </w:tcBorders>
            <w:shd w:val="clear" w:color="auto" w:fill="E0E0E0"/>
          </w:tcPr>
          <w:p w14:paraId="3D959AD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Total</w:t>
            </w:r>
          </w:p>
        </w:tc>
        <w:tc>
          <w:tcPr>
            <w:tcW w:w="1445" w:type="dxa"/>
            <w:tcBorders>
              <w:top w:val="single" w:sz="8" w:space="0" w:color="AEAEAE"/>
              <w:left w:val="nil"/>
              <w:bottom w:val="single" w:sz="8" w:space="0" w:color="AEAEAE"/>
              <w:right w:val="nil"/>
            </w:tcBorders>
            <w:shd w:val="clear" w:color="auto" w:fill="E0E0E0"/>
          </w:tcPr>
          <w:p w14:paraId="2F62F5A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6" w:type="dxa"/>
            <w:tcBorders>
              <w:top w:val="single" w:sz="8" w:space="0" w:color="AEAEAE"/>
              <w:left w:val="nil"/>
              <w:bottom w:val="single" w:sz="8" w:space="0" w:color="AEAEAE"/>
              <w:right w:val="single" w:sz="8" w:space="0" w:color="E0E0E0"/>
            </w:tcBorders>
            <w:shd w:val="clear" w:color="auto" w:fill="FFFFFF"/>
          </w:tcPr>
          <w:p w14:paraId="02774B6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3593B32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029" w:type="dxa"/>
            <w:tcBorders>
              <w:top w:val="single" w:sz="8" w:space="0" w:color="AEAEAE"/>
              <w:left w:val="single" w:sz="8" w:space="0" w:color="E0E0E0"/>
              <w:bottom w:val="single" w:sz="8" w:space="0" w:color="AEAEAE"/>
              <w:right w:val="nil"/>
            </w:tcBorders>
            <w:shd w:val="clear" w:color="auto" w:fill="FFFFFF"/>
          </w:tcPr>
          <w:p w14:paraId="7E4D0D7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r>
      <w:tr w:rsidR="007E04DE" w:rsidRPr="006054A5" w14:paraId="48D883B2" w14:textId="77777777" w:rsidTr="00CA4507">
        <w:trPr>
          <w:cantSplit/>
        </w:trPr>
        <w:tc>
          <w:tcPr>
            <w:tcW w:w="2382" w:type="dxa"/>
            <w:gridSpan w:val="2"/>
            <w:vMerge/>
            <w:tcBorders>
              <w:top w:val="single" w:sz="8" w:space="0" w:color="AEAEAE"/>
              <w:left w:val="nil"/>
              <w:bottom w:val="single" w:sz="8" w:space="0" w:color="152935"/>
              <w:right w:val="nil"/>
            </w:tcBorders>
            <w:shd w:val="clear" w:color="auto" w:fill="E0E0E0"/>
          </w:tcPr>
          <w:p w14:paraId="3294EC85" w14:textId="77777777" w:rsidR="007E04DE" w:rsidRPr="006054A5" w:rsidRDefault="007E04DE" w:rsidP="00B01C25">
            <w:pPr>
              <w:autoSpaceDE w:val="0"/>
              <w:autoSpaceDN w:val="0"/>
              <w:adjustRightInd w:val="0"/>
              <w:rPr>
                <w:rFonts w:ascii="Arial" w:hAnsi="Arial" w:cs="Arial"/>
                <w:color w:val="010205"/>
                <w:sz w:val="18"/>
                <w:szCs w:val="18"/>
              </w:rPr>
            </w:pPr>
          </w:p>
        </w:tc>
        <w:tc>
          <w:tcPr>
            <w:tcW w:w="1445" w:type="dxa"/>
            <w:tcBorders>
              <w:top w:val="single" w:sz="8" w:space="0" w:color="AEAEAE"/>
              <w:left w:val="nil"/>
              <w:bottom w:val="single" w:sz="8" w:space="0" w:color="152935"/>
              <w:right w:val="nil"/>
            </w:tcBorders>
            <w:shd w:val="clear" w:color="auto" w:fill="E0E0E0"/>
          </w:tcPr>
          <w:p w14:paraId="164279A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6" w:type="dxa"/>
            <w:tcBorders>
              <w:top w:val="single" w:sz="8" w:space="0" w:color="AEAEAE"/>
              <w:left w:val="nil"/>
              <w:bottom w:val="single" w:sz="8" w:space="0" w:color="152935"/>
              <w:right w:val="single" w:sz="8" w:space="0" w:color="E0E0E0"/>
            </w:tcBorders>
            <w:shd w:val="clear" w:color="auto" w:fill="FFFFFF"/>
          </w:tcPr>
          <w:p w14:paraId="0F42565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307" w:type="dxa"/>
            <w:tcBorders>
              <w:top w:val="single" w:sz="8" w:space="0" w:color="AEAEAE"/>
              <w:left w:val="single" w:sz="8" w:space="0" w:color="E0E0E0"/>
              <w:bottom w:val="single" w:sz="8" w:space="0" w:color="152935"/>
              <w:right w:val="single" w:sz="8" w:space="0" w:color="E0E0E0"/>
            </w:tcBorders>
            <w:shd w:val="clear" w:color="auto" w:fill="FFFFFF"/>
          </w:tcPr>
          <w:p w14:paraId="7EF5EF9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029" w:type="dxa"/>
            <w:tcBorders>
              <w:top w:val="single" w:sz="8" w:space="0" w:color="AEAEAE"/>
              <w:left w:val="single" w:sz="8" w:space="0" w:color="E0E0E0"/>
              <w:bottom w:val="single" w:sz="8" w:space="0" w:color="152935"/>
              <w:right w:val="nil"/>
            </w:tcBorders>
            <w:shd w:val="clear" w:color="auto" w:fill="FFFFFF"/>
          </w:tcPr>
          <w:p w14:paraId="3BF533F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r>
    </w:tbl>
    <w:p w14:paraId="35411723" w14:textId="77777777" w:rsidR="007E04DE" w:rsidRPr="006054A5" w:rsidRDefault="007E04DE" w:rsidP="007E04DE">
      <w:pPr>
        <w:autoSpaceDE w:val="0"/>
        <w:autoSpaceDN w:val="0"/>
        <w:adjustRightInd w:val="0"/>
        <w:spacing w:line="400" w:lineRule="atLeast"/>
      </w:pPr>
    </w:p>
    <w:tbl>
      <w:tblPr>
        <w:tblW w:w="75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2994"/>
      </w:tblGrid>
      <w:tr w:rsidR="007E04DE" w:rsidRPr="006054A5" w14:paraId="4DADFD86" w14:textId="77777777" w:rsidTr="00CA4507">
        <w:trPr>
          <w:cantSplit/>
        </w:trPr>
        <w:tc>
          <w:tcPr>
            <w:tcW w:w="7513" w:type="dxa"/>
            <w:gridSpan w:val="4"/>
            <w:tcBorders>
              <w:top w:val="nil"/>
              <w:left w:val="nil"/>
              <w:bottom w:val="nil"/>
              <w:right w:val="nil"/>
            </w:tcBorders>
            <w:shd w:val="clear" w:color="auto" w:fill="FFFFFF"/>
            <w:vAlign w:val="center"/>
          </w:tcPr>
          <w:p w14:paraId="0948ECB8"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Chi-Square Tests</w:t>
            </w:r>
          </w:p>
        </w:tc>
      </w:tr>
      <w:tr w:rsidR="007E04DE" w:rsidRPr="006054A5" w14:paraId="5D5398E8" w14:textId="77777777" w:rsidTr="00CA4507">
        <w:trPr>
          <w:cantSplit/>
        </w:trPr>
        <w:tc>
          <w:tcPr>
            <w:tcW w:w="2459" w:type="dxa"/>
            <w:tcBorders>
              <w:top w:val="nil"/>
              <w:left w:val="nil"/>
              <w:bottom w:val="single" w:sz="8" w:space="0" w:color="152935"/>
              <w:right w:val="nil"/>
            </w:tcBorders>
            <w:shd w:val="clear" w:color="auto" w:fill="FFFFFF"/>
            <w:vAlign w:val="bottom"/>
          </w:tcPr>
          <w:p w14:paraId="26E3DDBD" w14:textId="77777777" w:rsidR="007E04DE" w:rsidRPr="006054A5" w:rsidRDefault="007E04DE" w:rsidP="00B01C25">
            <w:pPr>
              <w:autoSpaceDE w:val="0"/>
              <w:autoSpaceDN w:val="0"/>
              <w:adjustRightInd w:val="0"/>
            </w:pPr>
          </w:p>
        </w:tc>
        <w:tc>
          <w:tcPr>
            <w:tcW w:w="1030" w:type="dxa"/>
            <w:tcBorders>
              <w:top w:val="nil"/>
              <w:left w:val="nil"/>
              <w:bottom w:val="single" w:sz="8" w:space="0" w:color="152935"/>
              <w:right w:val="single" w:sz="8" w:space="0" w:color="E0E0E0"/>
            </w:tcBorders>
            <w:shd w:val="clear" w:color="auto" w:fill="FFFFFF"/>
            <w:vAlign w:val="bottom"/>
          </w:tcPr>
          <w:p w14:paraId="0EBE7042"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Value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AE54A3A"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df</w:t>
            </w:r>
          </w:p>
        </w:tc>
        <w:tc>
          <w:tcPr>
            <w:tcW w:w="2994" w:type="dxa"/>
            <w:tcBorders>
              <w:top w:val="nil"/>
              <w:left w:val="single" w:sz="8" w:space="0" w:color="E0E0E0"/>
              <w:bottom w:val="single" w:sz="8" w:space="0" w:color="152935"/>
              <w:right w:val="nil"/>
            </w:tcBorders>
            <w:shd w:val="clear" w:color="auto" w:fill="FFFFFF"/>
            <w:vAlign w:val="bottom"/>
          </w:tcPr>
          <w:p w14:paraId="095D5A08"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Asymptotic Significance (2-sided)</w:t>
            </w:r>
          </w:p>
        </w:tc>
      </w:tr>
      <w:tr w:rsidR="007E04DE" w:rsidRPr="006054A5" w14:paraId="1712B3F3" w14:textId="77777777" w:rsidTr="00CA4507">
        <w:trPr>
          <w:cantSplit/>
        </w:trPr>
        <w:tc>
          <w:tcPr>
            <w:tcW w:w="2459" w:type="dxa"/>
            <w:tcBorders>
              <w:top w:val="single" w:sz="8" w:space="0" w:color="152935"/>
              <w:left w:val="nil"/>
              <w:bottom w:val="single" w:sz="8" w:space="0" w:color="AEAEAE"/>
              <w:right w:val="nil"/>
            </w:tcBorders>
            <w:shd w:val="clear" w:color="auto" w:fill="E0E0E0"/>
          </w:tcPr>
          <w:p w14:paraId="6B1DD85E"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Pearson Chi-Square</w:t>
            </w:r>
          </w:p>
        </w:tc>
        <w:tc>
          <w:tcPr>
            <w:tcW w:w="1030" w:type="dxa"/>
            <w:tcBorders>
              <w:top w:val="single" w:sz="8" w:space="0" w:color="152935"/>
              <w:left w:val="nil"/>
              <w:bottom w:val="single" w:sz="8" w:space="0" w:color="AEAEAE"/>
              <w:right w:val="single" w:sz="8" w:space="0" w:color="E0E0E0"/>
            </w:tcBorders>
            <w:shd w:val="clear" w:color="auto" w:fill="FFFFFF"/>
          </w:tcPr>
          <w:p w14:paraId="7302710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9,111</w:t>
            </w:r>
            <w:r w:rsidRPr="006054A5">
              <w:rPr>
                <w:rFonts w:ascii="Arial" w:hAnsi="Arial" w:cs="Arial"/>
                <w:color w:val="010205"/>
                <w:sz w:val="18"/>
                <w:szCs w:val="18"/>
                <w:vertAlign w:val="superscript"/>
              </w:rPr>
              <w:t>a</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FB7F6E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w:t>
            </w:r>
          </w:p>
        </w:tc>
        <w:tc>
          <w:tcPr>
            <w:tcW w:w="2994" w:type="dxa"/>
            <w:tcBorders>
              <w:top w:val="single" w:sz="8" w:space="0" w:color="152935"/>
              <w:left w:val="single" w:sz="8" w:space="0" w:color="E0E0E0"/>
              <w:bottom w:val="single" w:sz="8" w:space="0" w:color="AEAEAE"/>
              <w:right w:val="nil"/>
            </w:tcBorders>
            <w:shd w:val="clear" w:color="auto" w:fill="FFFFFF"/>
          </w:tcPr>
          <w:p w14:paraId="0F89085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,167</w:t>
            </w:r>
          </w:p>
        </w:tc>
      </w:tr>
      <w:tr w:rsidR="007E04DE" w:rsidRPr="006054A5" w14:paraId="133E003B" w14:textId="77777777" w:rsidTr="00CA4507">
        <w:trPr>
          <w:cantSplit/>
        </w:trPr>
        <w:tc>
          <w:tcPr>
            <w:tcW w:w="2459" w:type="dxa"/>
            <w:tcBorders>
              <w:top w:val="single" w:sz="8" w:space="0" w:color="AEAEAE"/>
              <w:left w:val="nil"/>
              <w:bottom w:val="single" w:sz="8" w:space="0" w:color="AEAEAE"/>
              <w:right w:val="nil"/>
            </w:tcBorders>
            <w:shd w:val="clear" w:color="auto" w:fill="E0E0E0"/>
          </w:tcPr>
          <w:p w14:paraId="438E34C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Likelihood Ratio</w:t>
            </w:r>
          </w:p>
        </w:tc>
        <w:tc>
          <w:tcPr>
            <w:tcW w:w="1030" w:type="dxa"/>
            <w:tcBorders>
              <w:top w:val="single" w:sz="8" w:space="0" w:color="AEAEAE"/>
              <w:left w:val="nil"/>
              <w:bottom w:val="single" w:sz="8" w:space="0" w:color="AEAEAE"/>
              <w:right w:val="single" w:sz="8" w:space="0" w:color="E0E0E0"/>
            </w:tcBorders>
            <w:shd w:val="clear" w:color="auto" w:fill="FFFFFF"/>
          </w:tcPr>
          <w:p w14:paraId="418BF61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12,588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16D6A0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w:t>
            </w:r>
          </w:p>
        </w:tc>
        <w:tc>
          <w:tcPr>
            <w:tcW w:w="2994" w:type="dxa"/>
            <w:tcBorders>
              <w:top w:val="single" w:sz="8" w:space="0" w:color="AEAEAE"/>
              <w:left w:val="single" w:sz="8" w:space="0" w:color="E0E0E0"/>
              <w:bottom w:val="single" w:sz="8" w:space="0" w:color="AEAEAE"/>
              <w:right w:val="nil"/>
            </w:tcBorders>
            <w:shd w:val="clear" w:color="auto" w:fill="FFFFFF"/>
          </w:tcPr>
          <w:p w14:paraId="4D88C6C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,050</w:t>
            </w:r>
          </w:p>
        </w:tc>
      </w:tr>
      <w:tr w:rsidR="007E04DE" w:rsidRPr="006054A5" w14:paraId="2820CCA7" w14:textId="77777777" w:rsidTr="00CA4507">
        <w:trPr>
          <w:cantSplit/>
        </w:trPr>
        <w:tc>
          <w:tcPr>
            <w:tcW w:w="2459" w:type="dxa"/>
            <w:tcBorders>
              <w:top w:val="single" w:sz="8" w:space="0" w:color="AEAEAE"/>
              <w:left w:val="nil"/>
              <w:bottom w:val="single" w:sz="8" w:space="0" w:color="AEAEAE"/>
              <w:right w:val="nil"/>
            </w:tcBorders>
            <w:shd w:val="clear" w:color="auto" w:fill="E0E0E0"/>
          </w:tcPr>
          <w:p w14:paraId="4C9BA5A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Linear-by-Linear Association</w:t>
            </w:r>
          </w:p>
        </w:tc>
        <w:tc>
          <w:tcPr>
            <w:tcW w:w="1030" w:type="dxa"/>
            <w:tcBorders>
              <w:top w:val="single" w:sz="8" w:space="0" w:color="AEAEAE"/>
              <w:left w:val="nil"/>
              <w:bottom w:val="single" w:sz="8" w:space="0" w:color="AEAEAE"/>
              <w:right w:val="single" w:sz="8" w:space="0" w:color="E0E0E0"/>
            </w:tcBorders>
            <w:shd w:val="clear" w:color="auto" w:fill="FFFFFF"/>
          </w:tcPr>
          <w:p w14:paraId="0A2F102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,344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A8B4DC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2994" w:type="dxa"/>
            <w:tcBorders>
              <w:top w:val="single" w:sz="8" w:space="0" w:color="AEAEAE"/>
              <w:left w:val="single" w:sz="8" w:space="0" w:color="E0E0E0"/>
              <w:bottom w:val="single" w:sz="8" w:space="0" w:color="AEAEAE"/>
              <w:right w:val="nil"/>
            </w:tcBorders>
            <w:shd w:val="clear" w:color="auto" w:fill="FFFFFF"/>
          </w:tcPr>
          <w:p w14:paraId="5D33D28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,557</w:t>
            </w:r>
          </w:p>
        </w:tc>
      </w:tr>
      <w:tr w:rsidR="007E04DE" w:rsidRPr="006054A5" w14:paraId="79D2BD2B" w14:textId="77777777" w:rsidTr="00CA4507">
        <w:trPr>
          <w:cantSplit/>
        </w:trPr>
        <w:tc>
          <w:tcPr>
            <w:tcW w:w="2459" w:type="dxa"/>
            <w:tcBorders>
              <w:top w:val="single" w:sz="8" w:space="0" w:color="AEAEAE"/>
              <w:left w:val="nil"/>
              <w:bottom w:val="single" w:sz="8" w:space="0" w:color="152935"/>
              <w:right w:val="nil"/>
            </w:tcBorders>
            <w:shd w:val="clear" w:color="auto" w:fill="E0E0E0"/>
          </w:tcPr>
          <w:p w14:paraId="0D57F85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N of Valid Cases</w:t>
            </w:r>
          </w:p>
        </w:tc>
        <w:tc>
          <w:tcPr>
            <w:tcW w:w="1030" w:type="dxa"/>
            <w:tcBorders>
              <w:top w:val="single" w:sz="8" w:space="0" w:color="AEAEAE"/>
              <w:left w:val="nil"/>
              <w:bottom w:val="single" w:sz="8" w:space="0" w:color="152935"/>
              <w:right w:val="single" w:sz="8" w:space="0" w:color="E0E0E0"/>
            </w:tcBorders>
            <w:shd w:val="clear" w:color="auto" w:fill="FFFFFF"/>
          </w:tcPr>
          <w:p w14:paraId="02DDE02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4EC9F12" w14:textId="77777777" w:rsidR="007E04DE" w:rsidRPr="006054A5" w:rsidRDefault="007E04DE" w:rsidP="00B01C25">
            <w:pPr>
              <w:autoSpaceDE w:val="0"/>
              <w:autoSpaceDN w:val="0"/>
              <w:adjustRightInd w:val="0"/>
            </w:pPr>
          </w:p>
        </w:tc>
        <w:tc>
          <w:tcPr>
            <w:tcW w:w="2994" w:type="dxa"/>
            <w:tcBorders>
              <w:top w:val="single" w:sz="8" w:space="0" w:color="AEAEAE"/>
              <w:left w:val="single" w:sz="8" w:space="0" w:color="E0E0E0"/>
              <w:bottom w:val="single" w:sz="8" w:space="0" w:color="152935"/>
              <w:right w:val="nil"/>
            </w:tcBorders>
            <w:shd w:val="clear" w:color="auto" w:fill="FFFFFF"/>
            <w:vAlign w:val="center"/>
          </w:tcPr>
          <w:p w14:paraId="549F2EC9" w14:textId="77777777" w:rsidR="007E04DE" w:rsidRPr="006054A5" w:rsidRDefault="007E04DE" w:rsidP="00B01C25">
            <w:pPr>
              <w:autoSpaceDE w:val="0"/>
              <w:autoSpaceDN w:val="0"/>
              <w:adjustRightInd w:val="0"/>
            </w:pPr>
          </w:p>
        </w:tc>
      </w:tr>
      <w:tr w:rsidR="007E04DE" w:rsidRPr="006054A5" w14:paraId="100544CE" w14:textId="77777777" w:rsidTr="00CA4507">
        <w:trPr>
          <w:cantSplit/>
        </w:trPr>
        <w:tc>
          <w:tcPr>
            <w:tcW w:w="7513" w:type="dxa"/>
            <w:gridSpan w:val="4"/>
            <w:tcBorders>
              <w:top w:val="nil"/>
              <w:left w:val="nil"/>
              <w:bottom w:val="nil"/>
              <w:right w:val="nil"/>
            </w:tcBorders>
            <w:shd w:val="clear" w:color="auto" w:fill="FFFFFF"/>
          </w:tcPr>
          <w:p w14:paraId="24B006E5"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a. 14 cells (100,0%) have expected count less than 5. The minimum expected count is ,50.</w:t>
            </w:r>
          </w:p>
        </w:tc>
      </w:tr>
    </w:tbl>
    <w:p w14:paraId="352D3C7F" w14:textId="77777777" w:rsidR="007E04DE" w:rsidRPr="006054A5" w:rsidRDefault="007E04DE" w:rsidP="007E04DE">
      <w:pPr>
        <w:autoSpaceDE w:val="0"/>
        <w:autoSpaceDN w:val="0"/>
        <w:adjustRightInd w:val="0"/>
        <w:spacing w:line="400" w:lineRule="atLeast"/>
      </w:pPr>
    </w:p>
    <w:p w14:paraId="2376ADAE" w14:textId="77777777" w:rsidR="007E04DE" w:rsidRPr="006054A5" w:rsidRDefault="007E04DE" w:rsidP="007E04DE">
      <w:pPr>
        <w:autoSpaceDE w:val="0"/>
        <w:autoSpaceDN w:val="0"/>
        <w:adjustRightInd w:val="0"/>
      </w:pPr>
    </w:p>
    <w:tbl>
      <w:tblPr>
        <w:tblW w:w="66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846"/>
        <w:gridCol w:w="1445"/>
        <w:gridCol w:w="1246"/>
        <w:gridCol w:w="1307"/>
        <w:gridCol w:w="1030"/>
      </w:tblGrid>
      <w:tr w:rsidR="007E04DE" w:rsidRPr="006054A5" w14:paraId="42E1109A" w14:textId="77777777" w:rsidTr="00B01C25">
        <w:trPr>
          <w:cantSplit/>
        </w:trPr>
        <w:tc>
          <w:tcPr>
            <w:tcW w:w="6606" w:type="dxa"/>
            <w:gridSpan w:val="6"/>
            <w:tcBorders>
              <w:top w:val="nil"/>
              <w:left w:val="nil"/>
              <w:bottom w:val="nil"/>
              <w:right w:val="nil"/>
            </w:tcBorders>
            <w:shd w:val="clear" w:color="auto" w:fill="FFFFFF"/>
            <w:vAlign w:val="center"/>
          </w:tcPr>
          <w:p w14:paraId="1AF1A203"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Crosstab</w:t>
            </w:r>
          </w:p>
        </w:tc>
      </w:tr>
      <w:tr w:rsidR="007E04DE" w:rsidRPr="006054A5" w14:paraId="3E54250B" w14:textId="77777777" w:rsidTr="00B01C25">
        <w:trPr>
          <w:cantSplit/>
        </w:trPr>
        <w:tc>
          <w:tcPr>
            <w:tcW w:w="3026" w:type="dxa"/>
            <w:gridSpan w:val="3"/>
            <w:vMerge w:val="restart"/>
            <w:tcBorders>
              <w:top w:val="nil"/>
              <w:left w:val="nil"/>
              <w:bottom w:val="nil"/>
              <w:right w:val="nil"/>
            </w:tcBorders>
            <w:shd w:val="clear" w:color="auto" w:fill="FFFFFF"/>
            <w:vAlign w:val="bottom"/>
          </w:tcPr>
          <w:p w14:paraId="4F46B0AC" w14:textId="77777777" w:rsidR="007E04DE" w:rsidRPr="006054A5" w:rsidRDefault="007E04DE" w:rsidP="00B01C25">
            <w:pPr>
              <w:autoSpaceDE w:val="0"/>
              <w:autoSpaceDN w:val="0"/>
              <w:adjustRightInd w:val="0"/>
            </w:pPr>
          </w:p>
        </w:tc>
        <w:tc>
          <w:tcPr>
            <w:tcW w:w="2551" w:type="dxa"/>
            <w:gridSpan w:val="2"/>
            <w:tcBorders>
              <w:top w:val="nil"/>
              <w:left w:val="nil"/>
              <w:bottom w:val="nil"/>
              <w:right w:val="single" w:sz="8" w:space="0" w:color="E0E0E0"/>
            </w:tcBorders>
            <w:shd w:val="clear" w:color="auto" w:fill="FFFFFF"/>
            <w:vAlign w:val="bottom"/>
          </w:tcPr>
          <w:p w14:paraId="65F49052"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Obat</w:t>
            </w:r>
          </w:p>
        </w:tc>
        <w:tc>
          <w:tcPr>
            <w:tcW w:w="1029" w:type="dxa"/>
            <w:vMerge w:val="restart"/>
            <w:tcBorders>
              <w:top w:val="nil"/>
              <w:left w:val="single" w:sz="8" w:space="0" w:color="E0E0E0"/>
              <w:bottom w:val="nil"/>
              <w:right w:val="nil"/>
            </w:tcBorders>
            <w:shd w:val="clear" w:color="auto" w:fill="FFFFFF"/>
            <w:vAlign w:val="bottom"/>
          </w:tcPr>
          <w:p w14:paraId="725191D2"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Total</w:t>
            </w:r>
          </w:p>
        </w:tc>
      </w:tr>
      <w:tr w:rsidR="007E04DE" w:rsidRPr="006054A5" w14:paraId="2AAA78BC" w14:textId="77777777" w:rsidTr="00B01C25">
        <w:trPr>
          <w:cantSplit/>
        </w:trPr>
        <w:tc>
          <w:tcPr>
            <w:tcW w:w="3026" w:type="dxa"/>
            <w:gridSpan w:val="3"/>
            <w:vMerge/>
            <w:tcBorders>
              <w:top w:val="nil"/>
              <w:left w:val="nil"/>
              <w:bottom w:val="nil"/>
              <w:right w:val="nil"/>
            </w:tcBorders>
            <w:shd w:val="clear" w:color="auto" w:fill="FFFFFF"/>
            <w:vAlign w:val="bottom"/>
          </w:tcPr>
          <w:p w14:paraId="3D1DE54C" w14:textId="77777777" w:rsidR="007E04DE" w:rsidRPr="006054A5" w:rsidRDefault="007E04DE" w:rsidP="00B01C25">
            <w:pPr>
              <w:autoSpaceDE w:val="0"/>
              <w:autoSpaceDN w:val="0"/>
              <w:adjustRightInd w:val="0"/>
              <w:rPr>
                <w:rFonts w:ascii="Arial" w:hAnsi="Arial" w:cs="Arial"/>
                <w:color w:val="264A60"/>
                <w:sz w:val="18"/>
                <w:szCs w:val="18"/>
              </w:rPr>
            </w:pPr>
          </w:p>
        </w:tc>
        <w:tc>
          <w:tcPr>
            <w:tcW w:w="1245" w:type="dxa"/>
            <w:tcBorders>
              <w:top w:val="nil"/>
              <w:left w:val="nil"/>
              <w:bottom w:val="single" w:sz="8" w:space="0" w:color="152935"/>
              <w:right w:val="single" w:sz="8" w:space="0" w:color="E0E0E0"/>
            </w:tcBorders>
            <w:shd w:val="clear" w:color="auto" w:fill="FFFFFF"/>
            <w:vAlign w:val="bottom"/>
          </w:tcPr>
          <w:p w14:paraId="3EF26755"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Mirabegron</w:t>
            </w:r>
          </w:p>
        </w:tc>
        <w:tc>
          <w:tcPr>
            <w:tcW w:w="1306" w:type="dxa"/>
            <w:tcBorders>
              <w:top w:val="nil"/>
              <w:left w:val="single" w:sz="8" w:space="0" w:color="E0E0E0"/>
              <w:bottom w:val="single" w:sz="8" w:space="0" w:color="152935"/>
              <w:right w:val="single" w:sz="8" w:space="0" w:color="E0E0E0"/>
            </w:tcBorders>
            <w:shd w:val="clear" w:color="auto" w:fill="FFFFFF"/>
            <w:vAlign w:val="bottom"/>
          </w:tcPr>
          <w:p w14:paraId="7472EFBB"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Tamsulosin</w:t>
            </w:r>
          </w:p>
        </w:tc>
        <w:tc>
          <w:tcPr>
            <w:tcW w:w="1029" w:type="dxa"/>
            <w:vMerge/>
            <w:tcBorders>
              <w:top w:val="nil"/>
              <w:left w:val="single" w:sz="8" w:space="0" w:color="E0E0E0"/>
              <w:bottom w:val="nil"/>
              <w:right w:val="nil"/>
            </w:tcBorders>
            <w:shd w:val="clear" w:color="auto" w:fill="FFFFFF"/>
            <w:vAlign w:val="bottom"/>
          </w:tcPr>
          <w:p w14:paraId="7863E08D" w14:textId="77777777" w:rsidR="007E04DE" w:rsidRPr="006054A5" w:rsidRDefault="007E04DE" w:rsidP="00B01C25">
            <w:pPr>
              <w:autoSpaceDE w:val="0"/>
              <w:autoSpaceDN w:val="0"/>
              <w:adjustRightInd w:val="0"/>
              <w:rPr>
                <w:rFonts w:ascii="Arial" w:hAnsi="Arial" w:cs="Arial"/>
                <w:color w:val="264A60"/>
                <w:sz w:val="18"/>
                <w:szCs w:val="18"/>
              </w:rPr>
            </w:pPr>
          </w:p>
        </w:tc>
      </w:tr>
      <w:tr w:rsidR="007E04DE" w:rsidRPr="006054A5" w14:paraId="1EA423B4" w14:textId="77777777" w:rsidTr="00B01C25">
        <w:trPr>
          <w:cantSplit/>
        </w:trPr>
        <w:tc>
          <w:tcPr>
            <w:tcW w:w="737" w:type="dxa"/>
            <w:vMerge w:val="restart"/>
            <w:tcBorders>
              <w:top w:val="single" w:sz="8" w:space="0" w:color="152935"/>
              <w:left w:val="nil"/>
              <w:bottom w:val="nil"/>
              <w:right w:val="nil"/>
            </w:tcBorders>
            <w:shd w:val="clear" w:color="auto" w:fill="E0E0E0"/>
          </w:tcPr>
          <w:p w14:paraId="68E6935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Suku</w:t>
            </w:r>
          </w:p>
        </w:tc>
        <w:tc>
          <w:tcPr>
            <w:tcW w:w="845" w:type="dxa"/>
            <w:vMerge w:val="restart"/>
            <w:tcBorders>
              <w:top w:val="single" w:sz="8" w:space="0" w:color="152935"/>
              <w:left w:val="nil"/>
              <w:bottom w:val="nil"/>
              <w:right w:val="nil"/>
            </w:tcBorders>
            <w:shd w:val="clear" w:color="auto" w:fill="E0E0E0"/>
          </w:tcPr>
          <w:p w14:paraId="70AF890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Bugis</w:t>
            </w:r>
          </w:p>
        </w:tc>
        <w:tc>
          <w:tcPr>
            <w:tcW w:w="1444" w:type="dxa"/>
            <w:tcBorders>
              <w:top w:val="single" w:sz="8" w:space="0" w:color="152935"/>
              <w:left w:val="nil"/>
              <w:bottom w:val="single" w:sz="8" w:space="0" w:color="AEAEAE"/>
              <w:right w:val="nil"/>
            </w:tcBorders>
            <w:shd w:val="clear" w:color="auto" w:fill="E0E0E0"/>
          </w:tcPr>
          <w:p w14:paraId="1927FD1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5" w:type="dxa"/>
            <w:tcBorders>
              <w:top w:val="single" w:sz="8" w:space="0" w:color="152935"/>
              <w:left w:val="nil"/>
              <w:bottom w:val="single" w:sz="8" w:space="0" w:color="AEAEAE"/>
              <w:right w:val="single" w:sz="8" w:space="0" w:color="E0E0E0"/>
            </w:tcBorders>
            <w:shd w:val="clear" w:color="auto" w:fill="FFFFFF"/>
          </w:tcPr>
          <w:p w14:paraId="2E258D2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w:t>
            </w:r>
          </w:p>
        </w:tc>
        <w:tc>
          <w:tcPr>
            <w:tcW w:w="1306" w:type="dxa"/>
            <w:tcBorders>
              <w:top w:val="single" w:sz="8" w:space="0" w:color="152935"/>
              <w:left w:val="single" w:sz="8" w:space="0" w:color="E0E0E0"/>
              <w:bottom w:val="single" w:sz="8" w:space="0" w:color="AEAEAE"/>
              <w:right w:val="single" w:sz="8" w:space="0" w:color="E0E0E0"/>
            </w:tcBorders>
            <w:shd w:val="clear" w:color="auto" w:fill="FFFFFF"/>
          </w:tcPr>
          <w:p w14:paraId="71A5390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w:t>
            </w:r>
          </w:p>
        </w:tc>
        <w:tc>
          <w:tcPr>
            <w:tcW w:w="1029" w:type="dxa"/>
            <w:tcBorders>
              <w:top w:val="single" w:sz="8" w:space="0" w:color="152935"/>
              <w:left w:val="single" w:sz="8" w:space="0" w:color="E0E0E0"/>
              <w:bottom w:val="single" w:sz="8" w:space="0" w:color="AEAEAE"/>
              <w:right w:val="nil"/>
            </w:tcBorders>
            <w:shd w:val="clear" w:color="auto" w:fill="FFFFFF"/>
          </w:tcPr>
          <w:p w14:paraId="6A88D6C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16</w:t>
            </w:r>
          </w:p>
        </w:tc>
      </w:tr>
      <w:tr w:rsidR="007E04DE" w:rsidRPr="006054A5" w14:paraId="7FA42C37" w14:textId="77777777" w:rsidTr="00B01C25">
        <w:trPr>
          <w:cantSplit/>
        </w:trPr>
        <w:tc>
          <w:tcPr>
            <w:tcW w:w="737" w:type="dxa"/>
            <w:vMerge/>
            <w:tcBorders>
              <w:top w:val="single" w:sz="8" w:space="0" w:color="152935"/>
              <w:left w:val="nil"/>
              <w:bottom w:val="nil"/>
              <w:right w:val="nil"/>
            </w:tcBorders>
            <w:shd w:val="clear" w:color="auto" w:fill="E0E0E0"/>
          </w:tcPr>
          <w:p w14:paraId="19FA6598" w14:textId="77777777" w:rsidR="007E04DE" w:rsidRPr="006054A5" w:rsidRDefault="007E04DE" w:rsidP="00B01C25">
            <w:pPr>
              <w:autoSpaceDE w:val="0"/>
              <w:autoSpaceDN w:val="0"/>
              <w:adjustRightInd w:val="0"/>
              <w:rPr>
                <w:rFonts w:ascii="Arial" w:hAnsi="Arial" w:cs="Arial"/>
                <w:color w:val="010205"/>
                <w:sz w:val="18"/>
                <w:szCs w:val="18"/>
              </w:rPr>
            </w:pPr>
          </w:p>
        </w:tc>
        <w:tc>
          <w:tcPr>
            <w:tcW w:w="845" w:type="dxa"/>
            <w:vMerge/>
            <w:tcBorders>
              <w:top w:val="single" w:sz="8" w:space="0" w:color="152935"/>
              <w:left w:val="nil"/>
              <w:bottom w:val="nil"/>
              <w:right w:val="nil"/>
            </w:tcBorders>
            <w:shd w:val="clear" w:color="auto" w:fill="E0E0E0"/>
          </w:tcPr>
          <w:p w14:paraId="36182A59" w14:textId="77777777" w:rsidR="007E04DE" w:rsidRPr="006054A5" w:rsidRDefault="007E04DE" w:rsidP="00B01C25">
            <w:pPr>
              <w:autoSpaceDE w:val="0"/>
              <w:autoSpaceDN w:val="0"/>
              <w:adjustRightInd w:val="0"/>
              <w:rPr>
                <w:rFonts w:ascii="Arial" w:hAnsi="Arial" w:cs="Arial"/>
                <w:color w:val="010205"/>
                <w:sz w:val="18"/>
                <w:szCs w:val="18"/>
              </w:rPr>
            </w:pPr>
          </w:p>
        </w:tc>
        <w:tc>
          <w:tcPr>
            <w:tcW w:w="1444" w:type="dxa"/>
            <w:tcBorders>
              <w:top w:val="single" w:sz="8" w:space="0" w:color="AEAEAE"/>
              <w:left w:val="nil"/>
              <w:bottom w:val="nil"/>
              <w:right w:val="nil"/>
            </w:tcBorders>
            <w:shd w:val="clear" w:color="auto" w:fill="E0E0E0"/>
          </w:tcPr>
          <w:p w14:paraId="581D5FA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5" w:type="dxa"/>
            <w:tcBorders>
              <w:top w:val="single" w:sz="8" w:space="0" w:color="AEAEAE"/>
              <w:left w:val="nil"/>
              <w:bottom w:val="nil"/>
              <w:right w:val="single" w:sz="8" w:space="0" w:color="E0E0E0"/>
            </w:tcBorders>
            <w:shd w:val="clear" w:color="auto" w:fill="FFFFFF"/>
          </w:tcPr>
          <w:p w14:paraId="79EBD39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80,0%</w:t>
            </w:r>
          </w:p>
        </w:tc>
        <w:tc>
          <w:tcPr>
            <w:tcW w:w="1306" w:type="dxa"/>
            <w:tcBorders>
              <w:top w:val="single" w:sz="8" w:space="0" w:color="AEAEAE"/>
              <w:left w:val="single" w:sz="8" w:space="0" w:color="E0E0E0"/>
              <w:bottom w:val="nil"/>
              <w:right w:val="single" w:sz="8" w:space="0" w:color="E0E0E0"/>
            </w:tcBorders>
            <w:shd w:val="clear" w:color="auto" w:fill="FFFFFF"/>
          </w:tcPr>
          <w:p w14:paraId="6721826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80,0%</w:t>
            </w:r>
          </w:p>
        </w:tc>
        <w:tc>
          <w:tcPr>
            <w:tcW w:w="1029" w:type="dxa"/>
            <w:tcBorders>
              <w:top w:val="single" w:sz="8" w:space="0" w:color="AEAEAE"/>
              <w:left w:val="single" w:sz="8" w:space="0" w:color="E0E0E0"/>
              <w:bottom w:val="nil"/>
              <w:right w:val="nil"/>
            </w:tcBorders>
            <w:shd w:val="clear" w:color="auto" w:fill="FFFFFF"/>
          </w:tcPr>
          <w:p w14:paraId="0B95748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80,0%</w:t>
            </w:r>
          </w:p>
        </w:tc>
      </w:tr>
      <w:tr w:rsidR="007E04DE" w:rsidRPr="006054A5" w14:paraId="4C4A1ABD" w14:textId="77777777" w:rsidTr="00B01C25">
        <w:trPr>
          <w:cantSplit/>
        </w:trPr>
        <w:tc>
          <w:tcPr>
            <w:tcW w:w="737" w:type="dxa"/>
            <w:vMerge/>
            <w:tcBorders>
              <w:top w:val="single" w:sz="8" w:space="0" w:color="152935"/>
              <w:left w:val="nil"/>
              <w:bottom w:val="nil"/>
              <w:right w:val="nil"/>
            </w:tcBorders>
            <w:shd w:val="clear" w:color="auto" w:fill="E0E0E0"/>
          </w:tcPr>
          <w:p w14:paraId="58413DA1" w14:textId="77777777" w:rsidR="007E04DE" w:rsidRPr="006054A5" w:rsidRDefault="007E04DE" w:rsidP="00B01C25">
            <w:pPr>
              <w:autoSpaceDE w:val="0"/>
              <w:autoSpaceDN w:val="0"/>
              <w:adjustRightInd w:val="0"/>
              <w:rPr>
                <w:rFonts w:ascii="Arial" w:hAnsi="Arial" w:cs="Arial"/>
                <w:color w:val="010205"/>
                <w:sz w:val="18"/>
                <w:szCs w:val="18"/>
              </w:rPr>
            </w:pPr>
          </w:p>
        </w:tc>
        <w:tc>
          <w:tcPr>
            <w:tcW w:w="845" w:type="dxa"/>
            <w:vMerge w:val="restart"/>
            <w:tcBorders>
              <w:top w:val="single" w:sz="8" w:space="0" w:color="AEAEAE"/>
              <w:left w:val="nil"/>
              <w:bottom w:val="nil"/>
              <w:right w:val="nil"/>
            </w:tcBorders>
            <w:shd w:val="clear" w:color="auto" w:fill="E0E0E0"/>
          </w:tcPr>
          <w:p w14:paraId="59E628DF"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Banjar</w:t>
            </w:r>
          </w:p>
        </w:tc>
        <w:tc>
          <w:tcPr>
            <w:tcW w:w="1444" w:type="dxa"/>
            <w:tcBorders>
              <w:top w:val="single" w:sz="8" w:space="0" w:color="AEAEAE"/>
              <w:left w:val="nil"/>
              <w:bottom w:val="single" w:sz="8" w:space="0" w:color="AEAEAE"/>
              <w:right w:val="nil"/>
            </w:tcBorders>
            <w:shd w:val="clear" w:color="auto" w:fill="E0E0E0"/>
          </w:tcPr>
          <w:p w14:paraId="6DBAD59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5" w:type="dxa"/>
            <w:tcBorders>
              <w:top w:val="single" w:sz="8" w:space="0" w:color="AEAEAE"/>
              <w:left w:val="nil"/>
              <w:bottom w:val="single" w:sz="8" w:space="0" w:color="AEAEAE"/>
              <w:right w:val="single" w:sz="8" w:space="0" w:color="E0E0E0"/>
            </w:tcBorders>
            <w:shd w:val="clear" w:color="auto" w:fill="FFFFFF"/>
          </w:tcPr>
          <w:p w14:paraId="33A1E9B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c>
          <w:tcPr>
            <w:tcW w:w="1306" w:type="dxa"/>
            <w:tcBorders>
              <w:top w:val="single" w:sz="8" w:space="0" w:color="AEAEAE"/>
              <w:left w:val="single" w:sz="8" w:space="0" w:color="E0E0E0"/>
              <w:bottom w:val="single" w:sz="8" w:space="0" w:color="AEAEAE"/>
              <w:right w:val="single" w:sz="8" w:space="0" w:color="E0E0E0"/>
            </w:tcBorders>
            <w:shd w:val="clear" w:color="auto" w:fill="FFFFFF"/>
          </w:tcPr>
          <w:p w14:paraId="6590BB5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7C6F137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r>
      <w:tr w:rsidR="007E04DE" w:rsidRPr="006054A5" w14:paraId="67A8F39B" w14:textId="77777777" w:rsidTr="00B01C25">
        <w:trPr>
          <w:cantSplit/>
        </w:trPr>
        <w:tc>
          <w:tcPr>
            <w:tcW w:w="737" w:type="dxa"/>
            <w:vMerge/>
            <w:tcBorders>
              <w:top w:val="single" w:sz="8" w:space="0" w:color="152935"/>
              <w:left w:val="nil"/>
              <w:bottom w:val="nil"/>
              <w:right w:val="nil"/>
            </w:tcBorders>
            <w:shd w:val="clear" w:color="auto" w:fill="E0E0E0"/>
          </w:tcPr>
          <w:p w14:paraId="51F09728" w14:textId="77777777" w:rsidR="007E04DE" w:rsidRPr="006054A5" w:rsidRDefault="007E04DE" w:rsidP="00B01C25">
            <w:pPr>
              <w:autoSpaceDE w:val="0"/>
              <w:autoSpaceDN w:val="0"/>
              <w:adjustRightInd w:val="0"/>
              <w:rPr>
                <w:rFonts w:ascii="Arial" w:hAnsi="Arial" w:cs="Arial"/>
                <w:color w:val="010205"/>
                <w:sz w:val="18"/>
                <w:szCs w:val="18"/>
              </w:rPr>
            </w:pPr>
          </w:p>
        </w:tc>
        <w:tc>
          <w:tcPr>
            <w:tcW w:w="845" w:type="dxa"/>
            <w:vMerge/>
            <w:tcBorders>
              <w:top w:val="single" w:sz="8" w:space="0" w:color="AEAEAE"/>
              <w:left w:val="nil"/>
              <w:bottom w:val="nil"/>
              <w:right w:val="nil"/>
            </w:tcBorders>
            <w:shd w:val="clear" w:color="auto" w:fill="E0E0E0"/>
          </w:tcPr>
          <w:p w14:paraId="15E3B2D9" w14:textId="77777777" w:rsidR="007E04DE" w:rsidRPr="006054A5" w:rsidRDefault="007E04DE" w:rsidP="00B01C25">
            <w:pPr>
              <w:autoSpaceDE w:val="0"/>
              <w:autoSpaceDN w:val="0"/>
              <w:adjustRightInd w:val="0"/>
              <w:rPr>
                <w:rFonts w:ascii="Arial" w:hAnsi="Arial" w:cs="Arial"/>
                <w:color w:val="010205"/>
                <w:sz w:val="18"/>
                <w:szCs w:val="18"/>
              </w:rPr>
            </w:pPr>
          </w:p>
        </w:tc>
        <w:tc>
          <w:tcPr>
            <w:tcW w:w="1444" w:type="dxa"/>
            <w:tcBorders>
              <w:top w:val="single" w:sz="8" w:space="0" w:color="AEAEAE"/>
              <w:left w:val="nil"/>
              <w:bottom w:val="nil"/>
              <w:right w:val="nil"/>
            </w:tcBorders>
            <w:shd w:val="clear" w:color="auto" w:fill="E0E0E0"/>
          </w:tcPr>
          <w:p w14:paraId="5B50F61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5" w:type="dxa"/>
            <w:tcBorders>
              <w:top w:val="single" w:sz="8" w:space="0" w:color="AEAEAE"/>
              <w:left w:val="nil"/>
              <w:bottom w:val="nil"/>
              <w:right w:val="single" w:sz="8" w:space="0" w:color="E0E0E0"/>
            </w:tcBorders>
            <w:shd w:val="clear" w:color="auto" w:fill="FFFFFF"/>
          </w:tcPr>
          <w:p w14:paraId="4BFDA03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20,0%</w:t>
            </w:r>
          </w:p>
        </w:tc>
        <w:tc>
          <w:tcPr>
            <w:tcW w:w="1306" w:type="dxa"/>
            <w:tcBorders>
              <w:top w:val="single" w:sz="8" w:space="0" w:color="AEAEAE"/>
              <w:left w:val="single" w:sz="8" w:space="0" w:color="E0E0E0"/>
              <w:bottom w:val="nil"/>
              <w:right w:val="single" w:sz="8" w:space="0" w:color="E0E0E0"/>
            </w:tcBorders>
            <w:shd w:val="clear" w:color="auto" w:fill="FFFFFF"/>
          </w:tcPr>
          <w:p w14:paraId="5BF8C30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0,0%</w:t>
            </w:r>
          </w:p>
        </w:tc>
        <w:tc>
          <w:tcPr>
            <w:tcW w:w="1029" w:type="dxa"/>
            <w:tcBorders>
              <w:top w:val="single" w:sz="8" w:space="0" w:color="AEAEAE"/>
              <w:left w:val="single" w:sz="8" w:space="0" w:color="E0E0E0"/>
              <w:bottom w:val="nil"/>
              <w:right w:val="nil"/>
            </w:tcBorders>
            <w:shd w:val="clear" w:color="auto" w:fill="FFFFFF"/>
          </w:tcPr>
          <w:p w14:paraId="715F14A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r>
      <w:tr w:rsidR="007E04DE" w:rsidRPr="006054A5" w14:paraId="3955F18E" w14:textId="77777777" w:rsidTr="00B01C25">
        <w:trPr>
          <w:cantSplit/>
        </w:trPr>
        <w:tc>
          <w:tcPr>
            <w:tcW w:w="737" w:type="dxa"/>
            <w:vMerge/>
            <w:tcBorders>
              <w:top w:val="single" w:sz="8" w:space="0" w:color="152935"/>
              <w:left w:val="nil"/>
              <w:bottom w:val="nil"/>
              <w:right w:val="nil"/>
            </w:tcBorders>
            <w:shd w:val="clear" w:color="auto" w:fill="E0E0E0"/>
          </w:tcPr>
          <w:p w14:paraId="57967B84" w14:textId="77777777" w:rsidR="007E04DE" w:rsidRPr="006054A5" w:rsidRDefault="007E04DE" w:rsidP="00B01C25">
            <w:pPr>
              <w:autoSpaceDE w:val="0"/>
              <w:autoSpaceDN w:val="0"/>
              <w:adjustRightInd w:val="0"/>
              <w:rPr>
                <w:rFonts w:ascii="Arial" w:hAnsi="Arial" w:cs="Arial"/>
                <w:color w:val="010205"/>
                <w:sz w:val="18"/>
                <w:szCs w:val="18"/>
              </w:rPr>
            </w:pPr>
          </w:p>
        </w:tc>
        <w:tc>
          <w:tcPr>
            <w:tcW w:w="845" w:type="dxa"/>
            <w:vMerge w:val="restart"/>
            <w:tcBorders>
              <w:top w:val="single" w:sz="8" w:space="0" w:color="AEAEAE"/>
              <w:left w:val="nil"/>
              <w:bottom w:val="nil"/>
              <w:right w:val="nil"/>
            </w:tcBorders>
            <w:shd w:val="clear" w:color="auto" w:fill="E0E0E0"/>
          </w:tcPr>
          <w:p w14:paraId="430D5A9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Toraja</w:t>
            </w:r>
          </w:p>
        </w:tc>
        <w:tc>
          <w:tcPr>
            <w:tcW w:w="1444" w:type="dxa"/>
            <w:tcBorders>
              <w:top w:val="single" w:sz="8" w:space="0" w:color="AEAEAE"/>
              <w:left w:val="nil"/>
              <w:bottom w:val="single" w:sz="8" w:space="0" w:color="AEAEAE"/>
              <w:right w:val="nil"/>
            </w:tcBorders>
            <w:shd w:val="clear" w:color="auto" w:fill="E0E0E0"/>
          </w:tcPr>
          <w:p w14:paraId="7259DC7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5" w:type="dxa"/>
            <w:tcBorders>
              <w:top w:val="single" w:sz="8" w:space="0" w:color="AEAEAE"/>
              <w:left w:val="nil"/>
              <w:bottom w:val="single" w:sz="8" w:space="0" w:color="AEAEAE"/>
              <w:right w:val="single" w:sz="8" w:space="0" w:color="E0E0E0"/>
            </w:tcBorders>
            <w:shd w:val="clear" w:color="auto" w:fill="FFFFFF"/>
          </w:tcPr>
          <w:p w14:paraId="7C6C0AE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w:t>
            </w:r>
          </w:p>
        </w:tc>
        <w:tc>
          <w:tcPr>
            <w:tcW w:w="1306" w:type="dxa"/>
            <w:tcBorders>
              <w:top w:val="single" w:sz="8" w:space="0" w:color="AEAEAE"/>
              <w:left w:val="single" w:sz="8" w:space="0" w:color="E0E0E0"/>
              <w:bottom w:val="single" w:sz="8" w:space="0" w:color="AEAEAE"/>
              <w:right w:val="single" w:sz="8" w:space="0" w:color="E0E0E0"/>
            </w:tcBorders>
            <w:shd w:val="clear" w:color="auto" w:fill="FFFFFF"/>
          </w:tcPr>
          <w:p w14:paraId="57EC722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nil"/>
            </w:tcBorders>
            <w:shd w:val="clear" w:color="auto" w:fill="FFFFFF"/>
          </w:tcPr>
          <w:p w14:paraId="24E326D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r>
      <w:tr w:rsidR="007E04DE" w:rsidRPr="006054A5" w14:paraId="0D07CAF9" w14:textId="77777777" w:rsidTr="00B01C25">
        <w:trPr>
          <w:cantSplit/>
        </w:trPr>
        <w:tc>
          <w:tcPr>
            <w:tcW w:w="737" w:type="dxa"/>
            <w:vMerge/>
            <w:tcBorders>
              <w:top w:val="single" w:sz="8" w:space="0" w:color="152935"/>
              <w:left w:val="nil"/>
              <w:bottom w:val="nil"/>
              <w:right w:val="nil"/>
            </w:tcBorders>
            <w:shd w:val="clear" w:color="auto" w:fill="E0E0E0"/>
          </w:tcPr>
          <w:p w14:paraId="31209A32" w14:textId="77777777" w:rsidR="007E04DE" w:rsidRPr="006054A5" w:rsidRDefault="007E04DE" w:rsidP="00B01C25">
            <w:pPr>
              <w:autoSpaceDE w:val="0"/>
              <w:autoSpaceDN w:val="0"/>
              <w:adjustRightInd w:val="0"/>
              <w:rPr>
                <w:rFonts w:ascii="Arial" w:hAnsi="Arial" w:cs="Arial"/>
                <w:color w:val="010205"/>
                <w:sz w:val="18"/>
                <w:szCs w:val="18"/>
              </w:rPr>
            </w:pPr>
          </w:p>
        </w:tc>
        <w:tc>
          <w:tcPr>
            <w:tcW w:w="845" w:type="dxa"/>
            <w:vMerge/>
            <w:tcBorders>
              <w:top w:val="single" w:sz="8" w:space="0" w:color="AEAEAE"/>
              <w:left w:val="nil"/>
              <w:bottom w:val="nil"/>
              <w:right w:val="nil"/>
            </w:tcBorders>
            <w:shd w:val="clear" w:color="auto" w:fill="E0E0E0"/>
          </w:tcPr>
          <w:p w14:paraId="4AC84030" w14:textId="77777777" w:rsidR="007E04DE" w:rsidRPr="006054A5" w:rsidRDefault="007E04DE" w:rsidP="00B01C25">
            <w:pPr>
              <w:autoSpaceDE w:val="0"/>
              <w:autoSpaceDN w:val="0"/>
              <w:adjustRightInd w:val="0"/>
              <w:rPr>
                <w:rFonts w:ascii="Arial" w:hAnsi="Arial" w:cs="Arial"/>
                <w:color w:val="010205"/>
                <w:sz w:val="18"/>
                <w:szCs w:val="18"/>
              </w:rPr>
            </w:pPr>
          </w:p>
        </w:tc>
        <w:tc>
          <w:tcPr>
            <w:tcW w:w="1444" w:type="dxa"/>
            <w:tcBorders>
              <w:top w:val="single" w:sz="8" w:space="0" w:color="AEAEAE"/>
              <w:left w:val="nil"/>
              <w:bottom w:val="nil"/>
              <w:right w:val="nil"/>
            </w:tcBorders>
            <w:shd w:val="clear" w:color="auto" w:fill="E0E0E0"/>
          </w:tcPr>
          <w:p w14:paraId="7F534AF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5" w:type="dxa"/>
            <w:tcBorders>
              <w:top w:val="single" w:sz="8" w:space="0" w:color="AEAEAE"/>
              <w:left w:val="nil"/>
              <w:bottom w:val="nil"/>
              <w:right w:val="single" w:sz="8" w:space="0" w:color="E0E0E0"/>
            </w:tcBorders>
            <w:shd w:val="clear" w:color="auto" w:fill="FFFFFF"/>
          </w:tcPr>
          <w:p w14:paraId="397034F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0,0%</w:t>
            </w:r>
          </w:p>
        </w:tc>
        <w:tc>
          <w:tcPr>
            <w:tcW w:w="1306" w:type="dxa"/>
            <w:tcBorders>
              <w:top w:val="single" w:sz="8" w:space="0" w:color="AEAEAE"/>
              <w:left w:val="single" w:sz="8" w:space="0" w:color="E0E0E0"/>
              <w:bottom w:val="nil"/>
              <w:right w:val="single" w:sz="8" w:space="0" w:color="E0E0E0"/>
            </w:tcBorders>
            <w:shd w:val="clear" w:color="auto" w:fill="FFFFFF"/>
          </w:tcPr>
          <w:p w14:paraId="20AD6B3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20,0%</w:t>
            </w:r>
          </w:p>
        </w:tc>
        <w:tc>
          <w:tcPr>
            <w:tcW w:w="1029" w:type="dxa"/>
            <w:tcBorders>
              <w:top w:val="single" w:sz="8" w:space="0" w:color="AEAEAE"/>
              <w:left w:val="single" w:sz="8" w:space="0" w:color="E0E0E0"/>
              <w:bottom w:val="nil"/>
              <w:right w:val="nil"/>
            </w:tcBorders>
            <w:shd w:val="clear" w:color="auto" w:fill="FFFFFF"/>
          </w:tcPr>
          <w:p w14:paraId="37F6AAE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w:t>
            </w:r>
          </w:p>
        </w:tc>
      </w:tr>
      <w:tr w:rsidR="007E04DE" w:rsidRPr="006054A5" w14:paraId="30A247BC" w14:textId="77777777" w:rsidTr="00B01C25">
        <w:trPr>
          <w:cantSplit/>
        </w:trPr>
        <w:tc>
          <w:tcPr>
            <w:tcW w:w="1582" w:type="dxa"/>
            <w:gridSpan w:val="2"/>
            <w:vMerge w:val="restart"/>
            <w:tcBorders>
              <w:top w:val="single" w:sz="8" w:space="0" w:color="AEAEAE"/>
              <w:left w:val="nil"/>
              <w:bottom w:val="single" w:sz="8" w:space="0" w:color="152935"/>
              <w:right w:val="nil"/>
            </w:tcBorders>
            <w:shd w:val="clear" w:color="auto" w:fill="E0E0E0"/>
          </w:tcPr>
          <w:p w14:paraId="7F025E83"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Total</w:t>
            </w:r>
          </w:p>
        </w:tc>
        <w:tc>
          <w:tcPr>
            <w:tcW w:w="1444" w:type="dxa"/>
            <w:tcBorders>
              <w:top w:val="single" w:sz="8" w:space="0" w:color="AEAEAE"/>
              <w:left w:val="nil"/>
              <w:bottom w:val="single" w:sz="8" w:space="0" w:color="AEAEAE"/>
              <w:right w:val="nil"/>
            </w:tcBorders>
            <w:shd w:val="clear" w:color="auto" w:fill="E0E0E0"/>
          </w:tcPr>
          <w:p w14:paraId="18F0C04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Count</w:t>
            </w:r>
          </w:p>
        </w:tc>
        <w:tc>
          <w:tcPr>
            <w:tcW w:w="1245" w:type="dxa"/>
            <w:tcBorders>
              <w:top w:val="single" w:sz="8" w:space="0" w:color="AEAEAE"/>
              <w:left w:val="nil"/>
              <w:bottom w:val="single" w:sz="8" w:space="0" w:color="AEAEAE"/>
              <w:right w:val="single" w:sz="8" w:space="0" w:color="E0E0E0"/>
            </w:tcBorders>
            <w:shd w:val="clear" w:color="auto" w:fill="FFFFFF"/>
          </w:tcPr>
          <w:p w14:paraId="670E156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306" w:type="dxa"/>
            <w:tcBorders>
              <w:top w:val="single" w:sz="8" w:space="0" w:color="AEAEAE"/>
              <w:left w:val="single" w:sz="8" w:space="0" w:color="E0E0E0"/>
              <w:bottom w:val="single" w:sz="8" w:space="0" w:color="AEAEAE"/>
              <w:right w:val="single" w:sz="8" w:space="0" w:color="E0E0E0"/>
            </w:tcBorders>
            <w:shd w:val="clear" w:color="auto" w:fill="FFFFFF"/>
          </w:tcPr>
          <w:p w14:paraId="2258CD1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w:t>
            </w:r>
          </w:p>
        </w:tc>
        <w:tc>
          <w:tcPr>
            <w:tcW w:w="1029" w:type="dxa"/>
            <w:tcBorders>
              <w:top w:val="single" w:sz="8" w:space="0" w:color="AEAEAE"/>
              <w:left w:val="single" w:sz="8" w:space="0" w:color="E0E0E0"/>
              <w:bottom w:val="single" w:sz="8" w:space="0" w:color="AEAEAE"/>
              <w:right w:val="nil"/>
            </w:tcBorders>
            <w:shd w:val="clear" w:color="auto" w:fill="FFFFFF"/>
          </w:tcPr>
          <w:p w14:paraId="43BFD02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r>
      <w:tr w:rsidR="007E04DE" w:rsidRPr="006054A5" w14:paraId="39D26E42" w14:textId="77777777" w:rsidTr="00B01C25">
        <w:trPr>
          <w:cantSplit/>
        </w:trPr>
        <w:tc>
          <w:tcPr>
            <w:tcW w:w="1582" w:type="dxa"/>
            <w:gridSpan w:val="2"/>
            <w:vMerge/>
            <w:tcBorders>
              <w:top w:val="single" w:sz="8" w:space="0" w:color="AEAEAE"/>
              <w:left w:val="nil"/>
              <w:bottom w:val="single" w:sz="8" w:space="0" w:color="152935"/>
              <w:right w:val="nil"/>
            </w:tcBorders>
            <w:shd w:val="clear" w:color="auto" w:fill="E0E0E0"/>
          </w:tcPr>
          <w:p w14:paraId="5CA6B4A9" w14:textId="77777777" w:rsidR="007E04DE" w:rsidRPr="006054A5" w:rsidRDefault="007E04DE" w:rsidP="00B01C25">
            <w:pPr>
              <w:autoSpaceDE w:val="0"/>
              <w:autoSpaceDN w:val="0"/>
              <w:adjustRightInd w:val="0"/>
              <w:rPr>
                <w:rFonts w:ascii="Arial" w:hAnsi="Arial" w:cs="Arial"/>
                <w:color w:val="010205"/>
                <w:sz w:val="18"/>
                <w:szCs w:val="18"/>
              </w:rPr>
            </w:pPr>
          </w:p>
        </w:tc>
        <w:tc>
          <w:tcPr>
            <w:tcW w:w="1444" w:type="dxa"/>
            <w:tcBorders>
              <w:top w:val="single" w:sz="8" w:space="0" w:color="AEAEAE"/>
              <w:left w:val="nil"/>
              <w:bottom w:val="single" w:sz="8" w:space="0" w:color="152935"/>
              <w:right w:val="nil"/>
            </w:tcBorders>
            <w:shd w:val="clear" w:color="auto" w:fill="E0E0E0"/>
          </w:tcPr>
          <w:p w14:paraId="026DAE8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 within Obat</w:t>
            </w:r>
          </w:p>
        </w:tc>
        <w:tc>
          <w:tcPr>
            <w:tcW w:w="1245" w:type="dxa"/>
            <w:tcBorders>
              <w:top w:val="single" w:sz="8" w:space="0" w:color="AEAEAE"/>
              <w:left w:val="nil"/>
              <w:bottom w:val="single" w:sz="8" w:space="0" w:color="152935"/>
              <w:right w:val="single" w:sz="8" w:space="0" w:color="E0E0E0"/>
            </w:tcBorders>
            <w:shd w:val="clear" w:color="auto" w:fill="FFFFFF"/>
          </w:tcPr>
          <w:p w14:paraId="44CD69E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306" w:type="dxa"/>
            <w:tcBorders>
              <w:top w:val="single" w:sz="8" w:space="0" w:color="AEAEAE"/>
              <w:left w:val="single" w:sz="8" w:space="0" w:color="E0E0E0"/>
              <w:bottom w:val="single" w:sz="8" w:space="0" w:color="152935"/>
              <w:right w:val="single" w:sz="8" w:space="0" w:color="E0E0E0"/>
            </w:tcBorders>
            <w:shd w:val="clear" w:color="auto" w:fill="FFFFFF"/>
          </w:tcPr>
          <w:p w14:paraId="17649C3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c>
          <w:tcPr>
            <w:tcW w:w="1029" w:type="dxa"/>
            <w:tcBorders>
              <w:top w:val="single" w:sz="8" w:space="0" w:color="AEAEAE"/>
              <w:left w:val="single" w:sz="8" w:space="0" w:color="E0E0E0"/>
              <w:bottom w:val="single" w:sz="8" w:space="0" w:color="152935"/>
              <w:right w:val="nil"/>
            </w:tcBorders>
            <w:shd w:val="clear" w:color="auto" w:fill="FFFFFF"/>
          </w:tcPr>
          <w:p w14:paraId="09CA880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100,0%</w:t>
            </w:r>
          </w:p>
        </w:tc>
      </w:tr>
    </w:tbl>
    <w:p w14:paraId="58DCA667" w14:textId="77777777" w:rsidR="007E04DE" w:rsidRPr="006054A5" w:rsidRDefault="007E04DE" w:rsidP="007E04DE">
      <w:pPr>
        <w:autoSpaceDE w:val="0"/>
        <w:autoSpaceDN w:val="0"/>
        <w:adjustRightInd w:val="0"/>
        <w:spacing w:line="400" w:lineRule="atLeast"/>
      </w:pPr>
    </w:p>
    <w:p w14:paraId="23E8A1C0" w14:textId="77777777" w:rsidR="007E04DE" w:rsidRPr="006054A5" w:rsidRDefault="007E04DE" w:rsidP="007E04DE">
      <w:pPr>
        <w:autoSpaceDE w:val="0"/>
        <w:autoSpaceDN w:val="0"/>
        <w:adjustRightInd w:val="0"/>
      </w:pPr>
    </w:p>
    <w:tbl>
      <w:tblPr>
        <w:tblW w:w="75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2994"/>
      </w:tblGrid>
      <w:tr w:rsidR="007E04DE" w:rsidRPr="006054A5" w14:paraId="31DEF263" w14:textId="77777777" w:rsidTr="00CA4507">
        <w:trPr>
          <w:cantSplit/>
        </w:trPr>
        <w:tc>
          <w:tcPr>
            <w:tcW w:w="7513" w:type="dxa"/>
            <w:gridSpan w:val="4"/>
            <w:tcBorders>
              <w:top w:val="nil"/>
              <w:left w:val="nil"/>
              <w:bottom w:val="nil"/>
              <w:right w:val="nil"/>
            </w:tcBorders>
            <w:shd w:val="clear" w:color="auto" w:fill="FFFFFF"/>
            <w:vAlign w:val="center"/>
          </w:tcPr>
          <w:p w14:paraId="2E91FE8B"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Chi-Square Tests</w:t>
            </w:r>
          </w:p>
        </w:tc>
      </w:tr>
      <w:tr w:rsidR="007E04DE" w:rsidRPr="006054A5" w14:paraId="5244850E" w14:textId="77777777" w:rsidTr="00CA4507">
        <w:trPr>
          <w:cantSplit/>
        </w:trPr>
        <w:tc>
          <w:tcPr>
            <w:tcW w:w="2459" w:type="dxa"/>
            <w:tcBorders>
              <w:top w:val="nil"/>
              <w:left w:val="nil"/>
              <w:bottom w:val="single" w:sz="8" w:space="0" w:color="152935"/>
              <w:right w:val="nil"/>
            </w:tcBorders>
            <w:shd w:val="clear" w:color="auto" w:fill="FFFFFF"/>
            <w:vAlign w:val="bottom"/>
          </w:tcPr>
          <w:p w14:paraId="51059C47" w14:textId="77777777" w:rsidR="007E04DE" w:rsidRPr="006054A5" w:rsidRDefault="007E04DE" w:rsidP="00B01C25">
            <w:pPr>
              <w:autoSpaceDE w:val="0"/>
              <w:autoSpaceDN w:val="0"/>
              <w:adjustRightInd w:val="0"/>
            </w:pPr>
          </w:p>
        </w:tc>
        <w:tc>
          <w:tcPr>
            <w:tcW w:w="1030" w:type="dxa"/>
            <w:tcBorders>
              <w:top w:val="nil"/>
              <w:left w:val="nil"/>
              <w:bottom w:val="single" w:sz="8" w:space="0" w:color="152935"/>
              <w:right w:val="single" w:sz="8" w:space="0" w:color="E0E0E0"/>
            </w:tcBorders>
            <w:shd w:val="clear" w:color="auto" w:fill="FFFFFF"/>
            <w:vAlign w:val="bottom"/>
          </w:tcPr>
          <w:p w14:paraId="5F49213D"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Value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138D0C03"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df</w:t>
            </w:r>
          </w:p>
        </w:tc>
        <w:tc>
          <w:tcPr>
            <w:tcW w:w="2994" w:type="dxa"/>
            <w:tcBorders>
              <w:top w:val="nil"/>
              <w:left w:val="single" w:sz="8" w:space="0" w:color="E0E0E0"/>
              <w:bottom w:val="single" w:sz="8" w:space="0" w:color="152935"/>
              <w:right w:val="nil"/>
            </w:tcBorders>
            <w:shd w:val="clear" w:color="auto" w:fill="FFFFFF"/>
            <w:vAlign w:val="bottom"/>
          </w:tcPr>
          <w:p w14:paraId="25128351"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Asymptotic Significance (2-sided)</w:t>
            </w:r>
          </w:p>
        </w:tc>
      </w:tr>
      <w:tr w:rsidR="007E04DE" w:rsidRPr="006054A5" w14:paraId="04DC19F4" w14:textId="77777777" w:rsidTr="00CA4507">
        <w:trPr>
          <w:cantSplit/>
        </w:trPr>
        <w:tc>
          <w:tcPr>
            <w:tcW w:w="2459" w:type="dxa"/>
            <w:tcBorders>
              <w:top w:val="single" w:sz="8" w:space="0" w:color="152935"/>
              <w:left w:val="nil"/>
              <w:bottom w:val="single" w:sz="8" w:space="0" w:color="AEAEAE"/>
              <w:right w:val="nil"/>
            </w:tcBorders>
            <w:shd w:val="clear" w:color="auto" w:fill="E0E0E0"/>
          </w:tcPr>
          <w:p w14:paraId="29B140A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Pearson Chi-Square</w:t>
            </w:r>
          </w:p>
        </w:tc>
        <w:tc>
          <w:tcPr>
            <w:tcW w:w="1030" w:type="dxa"/>
            <w:tcBorders>
              <w:top w:val="single" w:sz="8" w:space="0" w:color="152935"/>
              <w:left w:val="nil"/>
              <w:bottom w:val="single" w:sz="8" w:space="0" w:color="AEAEAE"/>
              <w:right w:val="single" w:sz="8" w:space="0" w:color="E0E0E0"/>
            </w:tcBorders>
            <w:shd w:val="clear" w:color="auto" w:fill="FFFFFF"/>
          </w:tcPr>
          <w:p w14:paraId="1009327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4,000</w:t>
            </w:r>
            <w:r w:rsidRPr="006054A5">
              <w:rPr>
                <w:rFonts w:ascii="Arial" w:hAnsi="Arial" w:cs="Arial"/>
                <w:color w:val="010205"/>
                <w:sz w:val="18"/>
                <w:szCs w:val="18"/>
                <w:vertAlign w:val="superscript"/>
              </w:rPr>
              <w:t>a</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4BE1A7C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c>
          <w:tcPr>
            <w:tcW w:w="2994" w:type="dxa"/>
            <w:tcBorders>
              <w:top w:val="single" w:sz="8" w:space="0" w:color="152935"/>
              <w:left w:val="single" w:sz="8" w:space="0" w:color="E0E0E0"/>
              <w:bottom w:val="single" w:sz="8" w:space="0" w:color="AEAEAE"/>
              <w:right w:val="nil"/>
            </w:tcBorders>
            <w:shd w:val="clear" w:color="auto" w:fill="FFFFFF"/>
          </w:tcPr>
          <w:p w14:paraId="2AEDEE4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,135</w:t>
            </w:r>
          </w:p>
        </w:tc>
      </w:tr>
      <w:tr w:rsidR="007E04DE" w:rsidRPr="006054A5" w14:paraId="4229128E" w14:textId="77777777" w:rsidTr="00CA4507">
        <w:trPr>
          <w:cantSplit/>
        </w:trPr>
        <w:tc>
          <w:tcPr>
            <w:tcW w:w="2459" w:type="dxa"/>
            <w:tcBorders>
              <w:top w:val="single" w:sz="8" w:space="0" w:color="AEAEAE"/>
              <w:left w:val="nil"/>
              <w:bottom w:val="single" w:sz="8" w:space="0" w:color="AEAEAE"/>
              <w:right w:val="nil"/>
            </w:tcBorders>
            <w:shd w:val="clear" w:color="auto" w:fill="E0E0E0"/>
          </w:tcPr>
          <w:p w14:paraId="0ADC638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Likelihood Ratio</w:t>
            </w:r>
          </w:p>
        </w:tc>
        <w:tc>
          <w:tcPr>
            <w:tcW w:w="1030" w:type="dxa"/>
            <w:tcBorders>
              <w:top w:val="single" w:sz="8" w:space="0" w:color="AEAEAE"/>
              <w:left w:val="nil"/>
              <w:bottom w:val="single" w:sz="8" w:space="0" w:color="AEAEAE"/>
              <w:right w:val="single" w:sz="8" w:space="0" w:color="E0E0E0"/>
            </w:tcBorders>
            <w:shd w:val="clear" w:color="auto" w:fill="FFFFFF"/>
          </w:tcPr>
          <w:p w14:paraId="43E3339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5,545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E3F2A3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w:t>
            </w:r>
          </w:p>
        </w:tc>
        <w:tc>
          <w:tcPr>
            <w:tcW w:w="2994" w:type="dxa"/>
            <w:tcBorders>
              <w:top w:val="single" w:sz="8" w:space="0" w:color="AEAEAE"/>
              <w:left w:val="single" w:sz="8" w:space="0" w:color="E0E0E0"/>
              <w:bottom w:val="single" w:sz="8" w:space="0" w:color="AEAEAE"/>
              <w:right w:val="nil"/>
            </w:tcBorders>
            <w:shd w:val="clear" w:color="auto" w:fill="FFFFFF"/>
          </w:tcPr>
          <w:p w14:paraId="5843F55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,063</w:t>
            </w:r>
          </w:p>
        </w:tc>
      </w:tr>
      <w:tr w:rsidR="007E04DE" w:rsidRPr="006054A5" w14:paraId="6A27F14F" w14:textId="77777777" w:rsidTr="00CA4507">
        <w:trPr>
          <w:cantSplit/>
        </w:trPr>
        <w:tc>
          <w:tcPr>
            <w:tcW w:w="2459" w:type="dxa"/>
            <w:tcBorders>
              <w:top w:val="single" w:sz="8" w:space="0" w:color="AEAEAE"/>
              <w:left w:val="nil"/>
              <w:bottom w:val="single" w:sz="8" w:space="0" w:color="AEAEAE"/>
              <w:right w:val="nil"/>
            </w:tcBorders>
            <w:shd w:val="clear" w:color="auto" w:fill="E0E0E0"/>
          </w:tcPr>
          <w:p w14:paraId="3CB9B1A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Linear-by-Linear Association</w:t>
            </w:r>
          </w:p>
        </w:tc>
        <w:tc>
          <w:tcPr>
            <w:tcW w:w="1030" w:type="dxa"/>
            <w:tcBorders>
              <w:top w:val="single" w:sz="8" w:space="0" w:color="AEAEAE"/>
              <w:left w:val="nil"/>
              <w:bottom w:val="single" w:sz="8" w:space="0" w:color="AEAEAE"/>
              <w:right w:val="single" w:sz="8" w:space="0" w:color="E0E0E0"/>
            </w:tcBorders>
            <w:shd w:val="clear" w:color="auto" w:fill="FFFFFF"/>
          </w:tcPr>
          <w:p w14:paraId="3AE0DB8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,463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F52F36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w:t>
            </w:r>
          </w:p>
        </w:tc>
        <w:tc>
          <w:tcPr>
            <w:tcW w:w="2994" w:type="dxa"/>
            <w:tcBorders>
              <w:top w:val="single" w:sz="8" w:space="0" w:color="AEAEAE"/>
              <w:left w:val="single" w:sz="8" w:space="0" w:color="E0E0E0"/>
              <w:bottom w:val="single" w:sz="8" w:space="0" w:color="AEAEAE"/>
              <w:right w:val="nil"/>
            </w:tcBorders>
            <w:shd w:val="clear" w:color="auto" w:fill="FFFFFF"/>
          </w:tcPr>
          <w:p w14:paraId="0C4FBD9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,496</w:t>
            </w:r>
          </w:p>
        </w:tc>
      </w:tr>
      <w:tr w:rsidR="007E04DE" w:rsidRPr="006054A5" w14:paraId="67420C5B" w14:textId="77777777" w:rsidTr="00CA4507">
        <w:trPr>
          <w:cantSplit/>
        </w:trPr>
        <w:tc>
          <w:tcPr>
            <w:tcW w:w="2459" w:type="dxa"/>
            <w:tcBorders>
              <w:top w:val="single" w:sz="8" w:space="0" w:color="AEAEAE"/>
              <w:left w:val="nil"/>
              <w:bottom w:val="single" w:sz="8" w:space="0" w:color="152935"/>
              <w:right w:val="nil"/>
            </w:tcBorders>
            <w:shd w:val="clear" w:color="auto" w:fill="E0E0E0"/>
          </w:tcPr>
          <w:p w14:paraId="1961662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N of Valid Cases</w:t>
            </w:r>
          </w:p>
        </w:tc>
        <w:tc>
          <w:tcPr>
            <w:tcW w:w="1030" w:type="dxa"/>
            <w:tcBorders>
              <w:top w:val="single" w:sz="8" w:space="0" w:color="AEAEAE"/>
              <w:left w:val="nil"/>
              <w:bottom w:val="single" w:sz="8" w:space="0" w:color="152935"/>
              <w:right w:val="single" w:sz="8" w:space="0" w:color="E0E0E0"/>
            </w:tcBorders>
            <w:shd w:val="clear" w:color="auto" w:fill="FFFFFF"/>
          </w:tcPr>
          <w:p w14:paraId="4898A2B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2A6F0F8" w14:textId="77777777" w:rsidR="007E04DE" w:rsidRPr="006054A5" w:rsidRDefault="007E04DE" w:rsidP="00B01C25">
            <w:pPr>
              <w:autoSpaceDE w:val="0"/>
              <w:autoSpaceDN w:val="0"/>
              <w:adjustRightInd w:val="0"/>
            </w:pPr>
          </w:p>
        </w:tc>
        <w:tc>
          <w:tcPr>
            <w:tcW w:w="2994" w:type="dxa"/>
            <w:tcBorders>
              <w:top w:val="single" w:sz="8" w:space="0" w:color="AEAEAE"/>
              <w:left w:val="single" w:sz="8" w:space="0" w:color="E0E0E0"/>
              <w:bottom w:val="single" w:sz="8" w:space="0" w:color="152935"/>
              <w:right w:val="nil"/>
            </w:tcBorders>
            <w:shd w:val="clear" w:color="auto" w:fill="FFFFFF"/>
            <w:vAlign w:val="center"/>
          </w:tcPr>
          <w:p w14:paraId="79770D31" w14:textId="77777777" w:rsidR="007E04DE" w:rsidRPr="006054A5" w:rsidRDefault="007E04DE" w:rsidP="00B01C25">
            <w:pPr>
              <w:autoSpaceDE w:val="0"/>
              <w:autoSpaceDN w:val="0"/>
              <w:adjustRightInd w:val="0"/>
            </w:pPr>
          </w:p>
        </w:tc>
      </w:tr>
      <w:tr w:rsidR="007E04DE" w:rsidRPr="006054A5" w14:paraId="2EF5DE4F" w14:textId="77777777" w:rsidTr="00CA4507">
        <w:trPr>
          <w:cantSplit/>
        </w:trPr>
        <w:tc>
          <w:tcPr>
            <w:tcW w:w="7513" w:type="dxa"/>
            <w:gridSpan w:val="4"/>
            <w:tcBorders>
              <w:top w:val="nil"/>
              <w:left w:val="nil"/>
              <w:bottom w:val="nil"/>
              <w:right w:val="nil"/>
            </w:tcBorders>
            <w:shd w:val="clear" w:color="auto" w:fill="FFFFFF"/>
          </w:tcPr>
          <w:p w14:paraId="6BE0ED20"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a. 4 cells (66,7%) have expected count less than 5. The minimum expected count is 1,00.</w:t>
            </w:r>
          </w:p>
        </w:tc>
      </w:tr>
    </w:tbl>
    <w:p w14:paraId="295E55F1" w14:textId="4F52E869" w:rsidR="007E04DE" w:rsidRDefault="007E04DE" w:rsidP="007E04DE">
      <w:pPr>
        <w:autoSpaceDE w:val="0"/>
        <w:autoSpaceDN w:val="0"/>
        <w:adjustRightInd w:val="0"/>
        <w:spacing w:line="400" w:lineRule="atLeast"/>
      </w:pPr>
    </w:p>
    <w:p w14:paraId="3AAAE7F3" w14:textId="49912D05" w:rsidR="00CA4507" w:rsidRDefault="00CA4507" w:rsidP="007E04DE">
      <w:pPr>
        <w:autoSpaceDE w:val="0"/>
        <w:autoSpaceDN w:val="0"/>
        <w:adjustRightInd w:val="0"/>
        <w:spacing w:line="400" w:lineRule="atLeast"/>
      </w:pPr>
    </w:p>
    <w:p w14:paraId="6178E731" w14:textId="77777777" w:rsidR="00CA4507" w:rsidRPr="006054A5" w:rsidRDefault="00CA4507" w:rsidP="007E04DE">
      <w:pPr>
        <w:autoSpaceDE w:val="0"/>
        <w:autoSpaceDN w:val="0"/>
        <w:adjustRightInd w:val="0"/>
        <w:spacing w:line="400" w:lineRule="atLeast"/>
      </w:pPr>
    </w:p>
    <w:p w14:paraId="2313BED7" w14:textId="77777777" w:rsidR="007E04DE" w:rsidRPr="006054A5" w:rsidRDefault="007E04DE" w:rsidP="007E04DE">
      <w:pPr>
        <w:pStyle w:val="Heading1"/>
        <w:rPr>
          <w:lang w:val="id-ID"/>
        </w:rPr>
      </w:pPr>
      <w:bookmarkStart w:id="203" w:name="_Toc125406284"/>
      <w:bookmarkStart w:id="204" w:name="_Toc126216275"/>
      <w:bookmarkStart w:id="205" w:name="_Toc126216355"/>
      <w:r w:rsidRPr="006054A5">
        <w:rPr>
          <w:lang w:val="id-ID"/>
        </w:rPr>
        <w:lastRenderedPageBreak/>
        <w:t>Lampiran Tabel 3</w:t>
      </w:r>
      <w:bookmarkEnd w:id="203"/>
      <w:bookmarkEnd w:id="204"/>
      <w:bookmarkEnd w:id="205"/>
    </w:p>
    <w:tbl>
      <w:tblPr>
        <w:tblW w:w="94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00" w:firstRow="0" w:lastRow="0" w:firstColumn="0" w:lastColumn="0" w:noHBand="0" w:noVBand="1"/>
      </w:tblPr>
      <w:tblGrid>
        <w:gridCol w:w="9445"/>
      </w:tblGrid>
      <w:tr w:rsidR="007E04DE" w:rsidRPr="006054A5" w14:paraId="09FC3AAD" w14:textId="77777777" w:rsidTr="00B01C25">
        <w:trPr>
          <w:cantSplit/>
        </w:trPr>
        <w:tc>
          <w:tcPr>
            <w:tcW w:w="9445" w:type="dxa"/>
            <w:tcBorders>
              <w:top w:val="nil"/>
              <w:left w:val="nil"/>
              <w:bottom w:val="nil"/>
              <w:right w:val="nil"/>
            </w:tcBorders>
            <w:shd w:val="clear" w:color="auto" w:fill="FFFFFF"/>
            <w:vAlign w:val="center"/>
          </w:tcPr>
          <w:p w14:paraId="478D121A"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Descriptives</w:t>
            </w:r>
          </w:p>
        </w:tc>
      </w:tr>
    </w:tbl>
    <w:p w14:paraId="2C63C069" w14:textId="77777777" w:rsidR="007E04DE" w:rsidRPr="006054A5" w:rsidRDefault="007E04DE" w:rsidP="007E04DE"/>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00" w:firstRow="0" w:lastRow="0" w:firstColumn="0" w:lastColumn="0" w:noHBand="0" w:noVBand="1"/>
      </w:tblPr>
      <w:tblGrid>
        <w:gridCol w:w="993"/>
        <w:gridCol w:w="1134"/>
        <w:gridCol w:w="1783"/>
        <w:gridCol w:w="828"/>
        <w:gridCol w:w="2066"/>
        <w:gridCol w:w="1701"/>
      </w:tblGrid>
      <w:tr w:rsidR="007E04DE" w:rsidRPr="006054A5" w14:paraId="2ECEFF64" w14:textId="77777777" w:rsidTr="00E33390">
        <w:trPr>
          <w:cantSplit/>
        </w:trPr>
        <w:tc>
          <w:tcPr>
            <w:tcW w:w="993" w:type="dxa"/>
            <w:vMerge w:val="restart"/>
            <w:tcBorders>
              <w:top w:val="nil"/>
              <w:left w:val="nil"/>
              <w:bottom w:val="nil"/>
              <w:right w:val="nil"/>
            </w:tcBorders>
            <w:shd w:val="clear" w:color="auto" w:fill="E0E0E0"/>
          </w:tcPr>
          <w:p w14:paraId="09D9538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lang w:val="id-ID"/>
              </w:rPr>
            </w:pPr>
            <w:r w:rsidRPr="006054A5">
              <w:rPr>
                <w:rFonts w:ascii="Arial" w:hAnsi="Arial" w:cs="Arial"/>
                <w:color w:val="264A60"/>
                <w:sz w:val="18"/>
                <w:szCs w:val="18"/>
              </w:rPr>
              <w:t xml:space="preserve">IL-6 serum </w:t>
            </w:r>
            <w:r w:rsidRPr="006054A5">
              <w:rPr>
                <w:rFonts w:ascii="Arial" w:hAnsi="Arial" w:cs="Arial"/>
                <w:color w:val="264A60"/>
                <w:sz w:val="18"/>
                <w:szCs w:val="18"/>
                <w:lang w:val="id-ID"/>
              </w:rPr>
              <w:t>pre stent ureter</w:t>
            </w:r>
          </w:p>
        </w:tc>
        <w:tc>
          <w:tcPr>
            <w:tcW w:w="1134" w:type="dxa"/>
            <w:vMerge w:val="restart"/>
            <w:tcBorders>
              <w:top w:val="single" w:sz="8" w:space="0" w:color="152935"/>
              <w:left w:val="nil"/>
              <w:bottom w:val="nil"/>
              <w:right w:val="nil"/>
            </w:tcBorders>
            <w:shd w:val="clear" w:color="auto" w:fill="E0E0E0"/>
          </w:tcPr>
          <w:p w14:paraId="71659A7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Mirabegron</w:t>
            </w:r>
          </w:p>
        </w:tc>
        <w:tc>
          <w:tcPr>
            <w:tcW w:w="2611" w:type="dxa"/>
            <w:gridSpan w:val="2"/>
            <w:tcBorders>
              <w:top w:val="single" w:sz="8" w:space="0" w:color="152935"/>
              <w:left w:val="nil"/>
              <w:bottom w:val="nil"/>
              <w:right w:val="nil"/>
            </w:tcBorders>
            <w:shd w:val="clear" w:color="auto" w:fill="E0E0E0"/>
          </w:tcPr>
          <w:p w14:paraId="61E4755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Mean</w:t>
            </w:r>
          </w:p>
        </w:tc>
        <w:tc>
          <w:tcPr>
            <w:tcW w:w="2066" w:type="dxa"/>
            <w:tcBorders>
              <w:top w:val="single" w:sz="8" w:space="0" w:color="152935"/>
              <w:left w:val="nil"/>
              <w:bottom w:val="nil"/>
              <w:right w:val="single" w:sz="8" w:space="0" w:color="E0E0E0"/>
            </w:tcBorders>
            <w:shd w:val="clear" w:color="auto" w:fill="FFFFFF"/>
          </w:tcPr>
          <w:p w14:paraId="147672D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2,104370470933934</w:t>
            </w:r>
          </w:p>
        </w:tc>
        <w:tc>
          <w:tcPr>
            <w:tcW w:w="1701" w:type="dxa"/>
            <w:tcBorders>
              <w:top w:val="single" w:sz="8" w:space="0" w:color="152935"/>
              <w:left w:val="single" w:sz="8" w:space="0" w:color="E0E0E0"/>
              <w:bottom w:val="nil"/>
              <w:right w:val="nil"/>
            </w:tcBorders>
            <w:shd w:val="clear" w:color="auto" w:fill="FFFFFF"/>
          </w:tcPr>
          <w:p w14:paraId="1F20224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,393375490166099</w:t>
            </w:r>
          </w:p>
        </w:tc>
      </w:tr>
      <w:tr w:rsidR="007E04DE" w:rsidRPr="006054A5" w14:paraId="64D06B9E" w14:textId="77777777" w:rsidTr="00E33390">
        <w:trPr>
          <w:cantSplit/>
        </w:trPr>
        <w:tc>
          <w:tcPr>
            <w:tcW w:w="993" w:type="dxa"/>
            <w:vMerge/>
            <w:tcBorders>
              <w:top w:val="single" w:sz="8" w:space="0" w:color="152935"/>
              <w:left w:val="nil"/>
              <w:bottom w:val="nil"/>
              <w:right w:val="nil"/>
            </w:tcBorders>
            <w:shd w:val="clear" w:color="auto" w:fill="E0E0E0"/>
          </w:tcPr>
          <w:p w14:paraId="562868C2" w14:textId="77777777" w:rsidR="007E04DE" w:rsidRPr="006054A5" w:rsidRDefault="007E04DE" w:rsidP="00B01C25">
            <w:pPr>
              <w:autoSpaceDE w:val="0"/>
              <w:autoSpaceDN w:val="0"/>
              <w:adjustRightInd w:val="0"/>
              <w:rPr>
                <w:rFonts w:ascii="Arial" w:hAnsi="Arial" w:cs="Arial"/>
                <w:color w:val="010205"/>
                <w:sz w:val="18"/>
                <w:szCs w:val="18"/>
              </w:rPr>
            </w:pPr>
          </w:p>
        </w:tc>
        <w:tc>
          <w:tcPr>
            <w:tcW w:w="1134" w:type="dxa"/>
            <w:vMerge/>
            <w:tcBorders>
              <w:top w:val="single" w:sz="8" w:space="0" w:color="152935"/>
              <w:left w:val="nil"/>
              <w:bottom w:val="nil"/>
              <w:right w:val="nil"/>
            </w:tcBorders>
            <w:shd w:val="clear" w:color="auto" w:fill="E0E0E0"/>
          </w:tcPr>
          <w:p w14:paraId="6747B49D" w14:textId="77777777" w:rsidR="007E04DE" w:rsidRPr="006054A5" w:rsidRDefault="007E04DE" w:rsidP="00B01C25">
            <w:pPr>
              <w:autoSpaceDE w:val="0"/>
              <w:autoSpaceDN w:val="0"/>
              <w:adjustRightInd w:val="0"/>
              <w:rPr>
                <w:rFonts w:ascii="Arial" w:hAnsi="Arial" w:cs="Arial"/>
                <w:color w:val="010205"/>
                <w:sz w:val="18"/>
                <w:szCs w:val="18"/>
              </w:rPr>
            </w:pPr>
          </w:p>
        </w:tc>
        <w:tc>
          <w:tcPr>
            <w:tcW w:w="1783" w:type="dxa"/>
            <w:vMerge w:val="restart"/>
            <w:tcBorders>
              <w:top w:val="single" w:sz="8" w:space="0" w:color="AEAEAE"/>
              <w:left w:val="nil"/>
              <w:bottom w:val="nil"/>
              <w:right w:val="nil"/>
            </w:tcBorders>
            <w:shd w:val="clear" w:color="auto" w:fill="E0E0E0"/>
          </w:tcPr>
          <w:p w14:paraId="44E8D89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95% Confidence Interval for Mean</w:t>
            </w:r>
          </w:p>
        </w:tc>
        <w:tc>
          <w:tcPr>
            <w:tcW w:w="828" w:type="dxa"/>
            <w:tcBorders>
              <w:top w:val="single" w:sz="8" w:space="0" w:color="AEAEAE"/>
              <w:left w:val="nil"/>
              <w:bottom w:val="single" w:sz="8" w:space="0" w:color="AEAEAE"/>
              <w:right w:val="nil"/>
            </w:tcBorders>
            <w:shd w:val="clear" w:color="auto" w:fill="E0E0E0"/>
          </w:tcPr>
          <w:p w14:paraId="33C9950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Lower Bound</w:t>
            </w:r>
          </w:p>
        </w:tc>
        <w:tc>
          <w:tcPr>
            <w:tcW w:w="2066" w:type="dxa"/>
            <w:tcBorders>
              <w:top w:val="single" w:sz="8" w:space="0" w:color="AEAEAE"/>
              <w:left w:val="nil"/>
              <w:bottom w:val="single" w:sz="8" w:space="0" w:color="AEAEAE"/>
              <w:right w:val="single" w:sz="8" w:space="0" w:color="E0E0E0"/>
            </w:tcBorders>
            <w:shd w:val="clear" w:color="auto" w:fill="FFFFFF"/>
          </w:tcPr>
          <w:p w14:paraId="576749F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1,214493288185438</w:t>
            </w:r>
          </w:p>
        </w:tc>
        <w:tc>
          <w:tcPr>
            <w:tcW w:w="1701" w:type="dxa"/>
            <w:tcBorders>
              <w:top w:val="single" w:sz="8" w:space="0" w:color="AEAEAE"/>
              <w:left w:val="single" w:sz="8" w:space="0" w:color="E0E0E0"/>
              <w:bottom w:val="single" w:sz="8" w:space="0" w:color="AEAEAE"/>
              <w:right w:val="nil"/>
            </w:tcBorders>
            <w:shd w:val="clear" w:color="auto" w:fill="FFFFFF"/>
            <w:vAlign w:val="center"/>
          </w:tcPr>
          <w:p w14:paraId="308E794E" w14:textId="77777777" w:rsidR="007E04DE" w:rsidRPr="006054A5" w:rsidRDefault="007E04DE" w:rsidP="00B01C25">
            <w:pPr>
              <w:autoSpaceDE w:val="0"/>
              <w:autoSpaceDN w:val="0"/>
              <w:adjustRightInd w:val="0"/>
            </w:pPr>
          </w:p>
        </w:tc>
      </w:tr>
      <w:tr w:rsidR="007E04DE" w:rsidRPr="006054A5" w14:paraId="3ACE322B" w14:textId="77777777" w:rsidTr="00E33390">
        <w:trPr>
          <w:cantSplit/>
        </w:trPr>
        <w:tc>
          <w:tcPr>
            <w:tcW w:w="993" w:type="dxa"/>
            <w:vMerge/>
            <w:tcBorders>
              <w:top w:val="single" w:sz="8" w:space="0" w:color="152935"/>
              <w:left w:val="nil"/>
              <w:bottom w:val="nil"/>
              <w:right w:val="nil"/>
            </w:tcBorders>
            <w:shd w:val="clear" w:color="auto" w:fill="E0E0E0"/>
          </w:tcPr>
          <w:p w14:paraId="2ABD74C6" w14:textId="77777777" w:rsidR="007E04DE" w:rsidRPr="006054A5" w:rsidRDefault="007E04DE" w:rsidP="00B01C25">
            <w:pPr>
              <w:autoSpaceDE w:val="0"/>
              <w:autoSpaceDN w:val="0"/>
              <w:adjustRightInd w:val="0"/>
            </w:pPr>
          </w:p>
        </w:tc>
        <w:tc>
          <w:tcPr>
            <w:tcW w:w="1134" w:type="dxa"/>
            <w:vMerge/>
            <w:tcBorders>
              <w:top w:val="single" w:sz="8" w:space="0" w:color="152935"/>
              <w:left w:val="nil"/>
              <w:bottom w:val="nil"/>
              <w:right w:val="nil"/>
            </w:tcBorders>
            <w:shd w:val="clear" w:color="auto" w:fill="E0E0E0"/>
          </w:tcPr>
          <w:p w14:paraId="4135AABE" w14:textId="77777777" w:rsidR="007E04DE" w:rsidRPr="006054A5" w:rsidRDefault="007E04DE" w:rsidP="00B01C25">
            <w:pPr>
              <w:autoSpaceDE w:val="0"/>
              <w:autoSpaceDN w:val="0"/>
              <w:adjustRightInd w:val="0"/>
            </w:pPr>
          </w:p>
        </w:tc>
        <w:tc>
          <w:tcPr>
            <w:tcW w:w="1783" w:type="dxa"/>
            <w:vMerge/>
            <w:tcBorders>
              <w:top w:val="single" w:sz="8" w:space="0" w:color="AEAEAE"/>
              <w:left w:val="nil"/>
              <w:bottom w:val="nil"/>
              <w:right w:val="nil"/>
            </w:tcBorders>
            <w:shd w:val="clear" w:color="auto" w:fill="E0E0E0"/>
          </w:tcPr>
          <w:p w14:paraId="42E41A8F" w14:textId="77777777" w:rsidR="007E04DE" w:rsidRPr="006054A5" w:rsidRDefault="007E04DE" w:rsidP="00B01C25">
            <w:pPr>
              <w:autoSpaceDE w:val="0"/>
              <w:autoSpaceDN w:val="0"/>
              <w:adjustRightInd w:val="0"/>
            </w:pPr>
          </w:p>
        </w:tc>
        <w:tc>
          <w:tcPr>
            <w:tcW w:w="828" w:type="dxa"/>
            <w:tcBorders>
              <w:top w:val="single" w:sz="8" w:space="0" w:color="AEAEAE"/>
              <w:left w:val="nil"/>
              <w:bottom w:val="nil"/>
              <w:right w:val="nil"/>
            </w:tcBorders>
            <w:shd w:val="clear" w:color="auto" w:fill="E0E0E0"/>
          </w:tcPr>
          <w:p w14:paraId="43DBAA2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Upper Bound</w:t>
            </w:r>
          </w:p>
        </w:tc>
        <w:tc>
          <w:tcPr>
            <w:tcW w:w="2066" w:type="dxa"/>
            <w:tcBorders>
              <w:top w:val="single" w:sz="8" w:space="0" w:color="AEAEAE"/>
              <w:left w:val="nil"/>
              <w:bottom w:val="nil"/>
              <w:right w:val="single" w:sz="8" w:space="0" w:color="E0E0E0"/>
            </w:tcBorders>
            <w:shd w:val="clear" w:color="auto" w:fill="FFFFFF"/>
          </w:tcPr>
          <w:p w14:paraId="5D1A871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2,994247653682430</w:t>
            </w:r>
          </w:p>
        </w:tc>
        <w:tc>
          <w:tcPr>
            <w:tcW w:w="1701" w:type="dxa"/>
            <w:tcBorders>
              <w:top w:val="single" w:sz="8" w:space="0" w:color="AEAEAE"/>
              <w:left w:val="single" w:sz="8" w:space="0" w:color="E0E0E0"/>
              <w:bottom w:val="nil"/>
              <w:right w:val="nil"/>
            </w:tcBorders>
            <w:shd w:val="clear" w:color="auto" w:fill="FFFFFF"/>
            <w:vAlign w:val="center"/>
          </w:tcPr>
          <w:p w14:paraId="5DBD1B53" w14:textId="77777777" w:rsidR="007E04DE" w:rsidRPr="006054A5" w:rsidRDefault="007E04DE" w:rsidP="00B01C25">
            <w:pPr>
              <w:autoSpaceDE w:val="0"/>
              <w:autoSpaceDN w:val="0"/>
              <w:adjustRightInd w:val="0"/>
            </w:pPr>
          </w:p>
        </w:tc>
      </w:tr>
      <w:tr w:rsidR="007E04DE" w:rsidRPr="006054A5" w14:paraId="50E6853E" w14:textId="77777777" w:rsidTr="00E33390">
        <w:trPr>
          <w:cantSplit/>
        </w:trPr>
        <w:tc>
          <w:tcPr>
            <w:tcW w:w="993" w:type="dxa"/>
            <w:vMerge/>
            <w:tcBorders>
              <w:top w:val="single" w:sz="8" w:space="0" w:color="152935"/>
              <w:left w:val="nil"/>
              <w:bottom w:val="nil"/>
              <w:right w:val="nil"/>
            </w:tcBorders>
            <w:shd w:val="clear" w:color="auto" w:fill="E0E0E0"/>
          </w:tcPr>
          <w:p w14:paraId="13676E7F" w14:textId="77777777" w:rsidR="007E04DE" w:rsidRPr="006054A5" w:rsidRDefault="007E04DE" w:rsidP="00B01C25">
            <w:pPr>
              <w:autoSpaceDE w:val="0"/>
              <w:autoSpaceDN w:val="0"/>
              <w:adjustRightInd w:val="0"/>
            </w:pPr>
          </w:p>
        </w:tc>
        <w:tc>
          <w:tcPr>
            <w:tcW w:w="1134" w:type="dxa"/>
            <w:vMerge/>
            <w:tcBorders>
              <w:top w:val="single" w:sz="8" w:space="0" w:color="152935"/>
              <w:left w:val="nil"/>
              <w:bottom w:val="nil"/>
              <w:right w:val="nil"/>
            </w:tcBorders>
            <w:shd w:val="clear" w:color="auto" w:fill="E0E0E0"/>
          </w:tcPr>
          <w:p w14:paraId="0206AD92"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553D6CB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5% Trimmed Mean</w:t>
            </w:r>
          </w:p>
        </w:tc>
        <w:tc>
          <w:tcPr>
            <w:tcW w:w="2066" w:type="dxa"/>
            <w:tcBorders>
              <w:top w:val="single" w:sz="8" w:space="0" w:color="AEAEAE"/>
              <w:left w:val="nil"/>
              <w:bottom w:val="nil"/>
              <w:right w:val="single" w:sz="8" w:space="0" w:color="E0E0E0"/>
            </w:tcBorders>
            <w:shd w:val="clear" w:color="auto" w:fill="FFFFFF"/>
          </w:tcPr>
          <w:p w14:paraId="307F940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2,074559860981391</w:t>
            </w:r>
          </w:p>
        </w:tc>
        <w:tc>
          <w:tcPr>
            <w:tcW w:w="1701" w:type="dxa"/>
            <w:tcBorders>
              <w:top w:val="single" w:sz="8" w:space="0" w:color="AEAEAE"/>
              <w:left w:val="single" w:sz="8" w:space="0" w:color="E0E0E0"/>
              <w:bottom w:val="nil"/>
              <w:right w:val="nil"/>
            </w:tcBorders>
            <w:shd w:val="clear" w:color="auto" w:fill="FFFFFF"/>
            <w:vAlign w:val="center"/>
          </w:tcPr>
          <w:p w14:paraId="295F87B9" w14:textId="77777777" w:rsidR="007E04DE" w:rsidRPr="006054A5" w:rsidRDefault="007E04DE" w:rsidP="00B01C25">
            <w:pPr>
              <w:autoSpaceDE w:val="0"/>
              <w:autoSpaceDN w:val="0"/>
              <w:adjustRightInd w:val="0"/>
            </w:pPr>
          </w:p>
        </w:tc>
      </w:tr>
      <w:tr w:rsidR="007E04DE" w:rsidRPr="006054A5" w14:paraId="7B29C44A" w14:textId="77777777" w:rsidTr="00E33390">
        <w:trPr>
          <w:cantSplit/>
        </w:trPr>
        <w:tc>
          <w:tcPr>
            <w:tcW w:w="993" w:type="dxa"/>
            <w:vMerge/>
            <w:tcBorders>
              <w:top w:val="single" w:sz="8" w:space="0" w:color="152935"/>
              <w:left w:val="nil"/>
              <w:bottom w:val="nil"/>
              <w:right w:val="nil"/>
            </w:tcBorders>
            <w:shd w:val="clear" w:color="auto" w:fill="E0E0E0"/>
          </w:tcPr>
          <w:p w14:paraId="36928ED7" w14:textId="77777777" w:rsidR="007E04DE" w:rsidRPr="006054A5" w:rsidRDefault="007E04DE" w:rsidP="00B01C25">
            <w:pPr>
              <w:autoSpaceDE w:val="0"/>
              <w:autoSpaceDN w:val="0"/>
              <w:adjustRightInd w:val="0"/>
            </w:pPr>
          </w:p>
        </w:tc>
        <w:tc>
          <w:tcPr>
            <w:tcW w:w="1134" w:type="dxa"/>
            <w:vMerge/>
            <w:tcBorders>
              <w:top w:val="single" w:sz="8" w:space="0" w:color="152935"/>
              <w:left w:val="nil"/>
              <w:bottom w:val="nil"/>
              <w:right w:val="nil"/>
            </w:tcBorders>
            <w:shd w:val="clear" w:color="auto" w:fill="E0E0E0"/>
          </w:tcPr>
          <w:p w14:paraId="2F7E967D"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265FFEB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Median</w:t>
            </w:r>
          </w:p>
        </w:tc>
        <w:tc>
          <w:tcPr>
            <w:tcW w:w="2066" w:type="dxa"/>
            <w:tcBorders>
              <w:top w:val="single" w:sz="8" w:space="0" w:color="AEAEAE"/>
              <w:left w:val="nil"/>
              <w:bottom w:val="nil"/>
              <w:right w:val="single" w:sz="8" w:space="0" w:color="E0E0E0"/>
            </w:tcBorders>
            <w:shd w:val="clear" w:color="auto" w:fill="FFFFFF"/>
          </w:tcPr>
          <w:p w14:paraId="4BBBB35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1,839399660056303</w:t>
            </w:r>
          </w:p>
        </w:tc>
        <w:tc>
          <w:tcPr>
            <w:tcW w:w="1701" w:type="dxa"/>
            <w:tcBorders>
              <w:top w:val="single" w:sz="8" w:space="0" w:color="AEAEAE"/>
              <w:left w:val="single" w:sz="8" w:space="0" w:color="E0E0E0"/>
              <w:bottom w:val="nil"/>
              <w:right w:val="nil"/>
            </w:tcBorders>
            <w:shd w:val="clear" w:color="auto" w:fill="FFFFFF"/>
            <w:vAlign w:val="center"/>
          </w:tcPr>
          <w:p w14:paraId="7ADC9414" w14:textId="77777777" w:rsidR="007E04DE" w:rsidRPr="006054A5" w:rsidRDefault="007E04DE" w:rsidP="00B01C25">
            <w:pPr>
              <w:autoSpaceDE w:val="0"/>
              <w:autoSpaceDN w:val="0"/>
              <w:adjustRightInd w:val="0"/>
            </w:pPr>
          </w:p>
        </w:tc>
      </w:tr>
      <w:tr w:rsidR="007E04DE" w:rsidRPr="006054A5" w14:paraId="30623DD9" w14:textId="77777777" w:rsidTr="00E33390">
        <w:trPr>
          <w:cantSplit/>
        </w:trPr>
        <w:tc>
          <w:tcPr>
            <w:tcW w:w="993" w:type="dxa"/>
            <w:vMerge/>
            <w:tcBorders>
              <w:top w:val="single" w:sz="8" w:space="0" w:color="152935"/>
              <w:left w:val="nil"/>
              <w:bottom w:val="nil"/>
              <w:right w:val="nil"/>
            </w:tcBorders>
            <w:shd w:val="clear" w:color="auto" w:fill="E0E0E0"/>
          </w:tcPr>
          <w:p w14:paraId="0C5C42FF" w14:textId="77777777" w:rsidR="007E04DE" w:rsidRPr="006054A5" w:rsidRDefault="007E04DE" w:rsidP="00B01C25">
            <w:pPr>
              <w:autoSpaceDE w:val="0"/>
              <w:autoSpaceDN w:val="0"/>
              <w:adjustRightInd w:val="0"/>
            </w:pPr>
          </w:p>
        </w:tc>
        <w:tc>
          <w:tcPr>
            <w:tcW w:w="1134" w:type="dxa"/>
            <w:vMerge/>
            <w:tcBorders>
              <w:top w:val="single" w:sz="8" w:space="0" w:color="152935"/>
              <w:left w:val="nil"/>
              <w:bottom w:val="nil"/>
              <w:right w:val="nil"/>
            </w:tcBorders>
            <w:shd w:val="clear" w:color="auto" w:fill="E0E0E0"/>
          </w:tcPr>
          <w:p w14:paraId="4A82EAB5"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1B72F2D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Variance</w:t>
            </w:r>
          </w:p>
        </w:tc>
        <w:tc>
          <w:tcPr>
            <w:tcW w:w="2066" w:type="dxa"/>
            <w:tcBorders>
              <w:top w:val="single" w:sz="8" w:space="0" w:color="AEAEAE"/>
              <w:left w:val="nil"/>
              <w:bottom w:val="nil"/>
              <w:right w:val="single" w:sz="8" w:space="0" w:color="E0E0E0"/>
            </w:tcBorders>
            <w:shd w:val="clear" w:color="auto" w:fill="FFFFFF"/>
          </w:tcPr>
          <w:p w14:paraId="23DA770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1,547</w:t>
            </w:r>
          </w:p>
        </w:tc>
        <w:tc>
          <w:tcPr>
            <w:tcW w:w="1701" w:type="dxa"/>
            <w:tcBorders>
              <w:top w:val="single" w:sz="8" w:space="0" w:color="AEAEAE"/>
              <w:left w:val="single" w:sz="8" w:space="0" w:color="E0E0E0"/>
              <w:bottom w:val="nil"/>
              <w:right w:val="nil"/>
            </w:tcBorders>
            <w:shd w:val="clear" w:color="auto" w:fill="FFFFFF"/>
            <w:vAlign w:val="center"/>
          </w:tcPr>
          <w:p w14:paraId="0F14EA03" w14:textId="77777777" w:rsidR="007E04DE" w:rsidRPr="006054A5" w:rsidRDefault="007E04DE" w:rsidP="00B01C25">
            <w:pPr>
              <w:autoSpaceDE w:val="0"/>
              <w:autoSpaceDN w:val="0"/>
              <w:adjustRightInd w:val="0"/>
            </w:pPr>
          </w:p>
        </w:tc>
      </w:tr>
      <w:tr w:rsidR="007E04DE" w:rsidRPr="006054A5" w14:paraId="50B8FA6C" w14:textId="77777777" w:rsidTr="00E33390">
        <w:trPr>
          <w:cantSplit/>
        </w:trPr>
        <w:tc>
          <w:tcPr>
            <w:tcW w:w="993" w:type="dxa"/>
            <w:vMerge/>
            <w:tcBorders>
              <w:top w:val="single" w:sz="8" w:space="0" w:color="152935"/>
              <w:left w:val="nil"/>
              <w:bottom w:val="nil"/>
              <w:right w:val="nil"/>
            </w:tcBorders>
            <w:shd w:val="clear" w:color="auto" w:fill="E0E0E0"/>
          </w:tcPr>
          <w:p w14:paraId="43EB6F9F" w14:textId="77777777" w:rsidR="007E04DE" w:rsidRPr="006054A5" w:rsidRDefault="007E04DE" w:rsidP="00B01C25">
            <w:pPr>
              <w:autoSpaceDE w:val="0"/>
              <w:autoSpaceDN w:val="0"/>
              <w:adjustRightInd w:val="0"/>
            </w:pPr>
          </w:p>
        </w:tc>
        <w:tc>
          <w:tcPr>
            <w:tcW w:w="1134" w:type="dxa"/>
            <w:vMerge/>
            <w:tcBorders>
              <w:top w:val="single" w:sz="8" w:space="0" w:color="152935"/>
              <w:left w:val="nil"/>
              <w:bottom w:val="nil"/>
              <w:right w:val="nil"/>
            </w:tcBorders>
            <w:shd w:val="clear" w:color="auto" w:fill="E0E0E0"/>
          </w:tcPr>
          <w:p w14:paraId="3A25ECAC"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5BF5480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Std. Deviation</w:t>
            </w:r>
          </w:p>
        </w:tc>
        <w:tc>
          <w:tcPr>
            <w:tcW w:w="2066" w:type="dxa"/>
            <w:tcBorders>
              <w:top w:val="single" w:sz="8" w:space="0" w:color="AEAEAE"/>
              <w:left w:val="nil"/>
              <w:bottom w:val="nil"/>
              <w:right w:val="single" w:sz="8" w:space="0" w:color="E0E0E0"/>
            </w:tcBorders>
            <w:shd w:val="clear" w:color="auto" w:fill="FFFFFF"/>
          </w:tcPr>
          <w:p w14:paraId="6BD8B0D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1,243962524610041</w:t>
            </w:r>
          </w:p>
        </w:tc>
        <w:tc>
          <w:tcPr>
            <w:tcW w:w="1701" w:type="dxa"/>
            <w:tcBorders>
              <w:top w:val="single" w:sz="8" w:space="0" w:color="AEAEAE"/>
              <w:left w:val="single" w:sz="8" w:space="0" w:color="E0E0E0"/>
              <w:bottom w:val="nil"/>
              <w:right w:val="nil"/>
            </w:tcBorders>
            <w:shd w:val="clear" w:color="auto" w:fill="FFFFFF"/>
            <w:vAlign w:val="center"/>
          </w:tcPr>
          <w:p w14:paraId="730638AB" w14:textId="77777777" w:rsidR="007E04DE" w:rsidRPr="006054A5" w:rsidRDefault="007E04DE" w:rsidP="00B01C25">
            <w:pPr>
              <w:autoSpaceDE w:val="0"/>
              <w:autoSpaceDN w:val="0"/>
              <w:adjustRightInd w:val="0"/>
            </w:pPr>
          </w:p>
        </w:tc>
      </w:tr>
      <w:tr w:rsidR="007E04DE" w:rsidRPr="006054A5" w14:paraId="3D70FF95" w14:textId="77777777" w:rsidTr="00E33390">
        <w:trPr>
          <w:cantSplit/>
        </w:trPr>
        <w:tc>
          <w:tcPr>
            <w:tcW w:w="993" w:type="dxa"/>
            <w:vMerge/>
            <w:tcBorders>
              <w:top w:val="single" w:sz="8" w:space="0" w:color="152935"/>
              <w:left w:val="nil"/>
              <w:bottom w:val="nil"/>
              <w:right w:val="nil"/>
            </w:tcBorders>
            <w:shd w:val="clear" w:color="auto" w:fill="E0E0E0"/>
          </w:tcPr>
          <w:p w14:paraId="636BD647" w14:textId="77777777" w:rsidR="007E04DE" w:rsidRPr="006054A5" w:rsidRDefault="007E04DE" w:rsidP="00B01C25">
            <w:pPr>
              <w:autoSpaceDE w:val="0"/>
              <w:autoSpaceDN w:val="0"/>
              <w:adjustRightInd w:val="0"/>
            </w:pPr>
          </w:p>
        </w:tc>
        <w:tc>
          <w:tcPr>
            <w:tcW w:w="1134" w:type="dxa"/>
            <w:vMerge/>
            <w:tcBorders>
              <w:top w:val="single" w:sz="8" w:space="0" w:color="152935"/>
              <w:left w:val="nil"/>
              <w:bottom w:val="nil"/>
              <w:right w:val="nil"/>
            </w:tcBorders>
            <w:shd w:val="clear" w:color="auto" w:fill="E0E0E0"/>
          </w:tcPr>
          <w:p w14:paraId="3B0841DA"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46D31CC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Minimum</w:t>
            </w:r>
          </w:p>
        </w:tc>
        <w:tc>
          <w:tcPr>
            <w:tcW w:w="2066" w:type="dxa"/>
            <w:tcBorders>
              <w:top w:val="single" w:sz="8" w:space="0" w:color="AEAEAE"/>
              <w:left w:val="nil"/>
              <w:bottom w:val="nil"/>
              <w:right w:val="single" w:sz="8" w:space="0" w:color="E0E0E0"/>
            </w:tcBorders>
            <w:shd w:val="clear" w:color="auto" w:fill="FFFFFF"/>
          </w:tcPr>
          <w:p w14:paraId="2C044DF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,622208798013647</w:t>
            </w:r>
          </w:p>
        </w:tc>
        <w:tc>
          <w:tcPr>
            <w:tcW w:w="1701" w:type="dxa"/>
            <w:tcBorders>
              <w:top w:val="single" w:sz="8" w:space="0" w:color="AEAEAE"/>
              <w:left w:val="single" w:sz="8" w:space="0" w:color="E0E0E0"/>
              <w:bottom w:val="nil"/>
              <w:right w:val="nil"/>
            </w:tcBorders>
            <w:shd w:val="clear" w:color="auto" w:fill="FFFFFF"/>
            <w:vAlign w:val="center"/>
          </w:tcPr>
          <w:p w14:paraId="3C30F698" w14:textId="77777777" w:rsidR="007E04DE" w:rsidRPr="006054A5" w:rsidRDefault="007E04DE" w:rsidP="00B01C25">
            <w:pPr>
              <w:autoSpaceDE w:val="0"/>
              <w:autoSpaceDN w:val="0"/>
              <w:adjustRightInd w:val="0"/>
            </w:pPr>
          </w:p>
        </w:tc>
      </w:tr>
      <w:tr w:rsidR="007E04DE" w:rsidRPr="006054A5" w14:paraId="4F7461CA" w14:textId="77777777" w:rsidTr="00E33390">
        <w:trPr>
          <w:cantSplit/>
        </w:trPr>
        <w:tc>
          <w:tcPr>
            <w:tcW w:w="993" w:type="dxa"/>
            <w:vMerge/>
            <w:tcBorders>
              <w:top w:val="single" w:sz="8" w:space="0" w:color="152935"/>
              <w:left w:val="nil"/>
              <w:bottom w:val="nil"/>
              <w:right w:val="nil"/>
            </w:tcBorders>
            <w:shd w:val="clear" w:color="auto" w:fill="E0E0E0"/>
          </w:tcPr>
          <w:p w14:paraId="3309D338" w14:textId="77777777" w:rsidR="007E04DE" w:rsidRPr="006054A5" w:rsidRDefault="007E04DE" w:rsidP="00B01C25">
            <w:pPr>
              <w:autoSpaceDE w:val="0"/>
              <w:autoSpaceDN w:val="0"/>
              <w:adjustRightInd w:val="0"/>
            </w:pPr>
          </w:p>
        </w:tc>
        <w:tc>
          <w:tcPr>
            <w:tcW w:w="1134" w:type="dxa"/>
            <w:vMerge/>
            <w:tcBorders>
              <w:top w:val="single" w:sz="8" w:space="0" w:color="152935"/>
              <w:left w:val="nil"/>
              <w:bottom w:val="nil"/>
              <w:right w:val="nil"/>
            </w:tcBorders>
            <w:shd w:val="clear" w:color="auto" w:fill="E0E0E0"/>
          </w:tcPr>
          <w:p w14:paraId="1AF8C7E3"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5519205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Maximum</w:t>
            </w:r>
          </w:p>
        </w:tc>
        <w:tc>
          <w:tcPr>
            <w:tcW w:w="2066" w:type="dxa"/>
            <w:tcBorders>
              <w:top w:val="single" w:sz="8" w:space="0" w:color="AEAEAE"/>
              <w:left w:val="nil"/>
              <w:bottom w:val="nil"/>
              <w:right w:val="single" w:sz="8" w:space="0" w:color="E0E0E0"/>
            </w:tcBorders>
            <w:shd w:val="clear" w:color="auto" w:fill="FFFFFF"/>
          </w:tcPr>
          <w:p w14:paraId="3FF9768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4,123123123000000</w:t>
            </w:r>
          </w:p>
        </w:tc>
        <w:tc>
          <w:tcPr>
            <w:tcW w:w="1701" w:type="dxa"/>
            <w:tcBorders>
              <w:top w:val="single" w:sz="8" w:space="0" w:color="AEAEAE"/>
              <w:left w:val="single" w:sz="8" w:space="0" w:color="E0E0E0"/>
              <w:bottom w:val="nil"/>
              <w:right w:val="nil"/>
            </w:tcBorders>
            <w:shd w:val="clear" w:color="auto" w:fill="FFFFFF"/>
            <w:vAlign w:val="center"/>
          </w:tcPr>
          <w:p w14:paraId="6044EE3C" w14:textId="77777777" w:rsidR="007E04DE" w:rsidRPr="006054A5" w:rsidRDefault="007E04DE" w:rsidP="00B01C25">
            <w:pPr>
              <w:autoSpaceDE w:val="0"/>
              <w:autoSpaceDN w:val="0"/>
              <w:adjustRightInd w:val="0"/>
            </w:pPr>
          </w:p>
        </w:tc>
      </w:tr>
      <w:tr w:rsidR="007E04DE" w:rsidRPr="006054A5" w14:paraId="7BBFF6B6" w14:textId="77777777" w:rsidTr="00E33390">
        <w:trPr>
          <w:cantSplit/>
        </w:trPr>
        <w:tc>
          <w:tcPr>
            <w:tcW w:w="993" w:type="dxa"/>
            <w:vMerge/>
            <w:tcBorders>
              <w:top w:val="single" w:sz="8" w:space="0" w:color="152935"/>
              <w:left w:val="nil"/>
              <w:bottom w:val="nil"/>
              <w:right w:val="nil"/>
            </w:tcBorders>
            <w:shd w:val="clear" w:color="auto" w:fill="E0E0E0"/>
          </w:tcPr>
          <w:p w14:paraId="3ED87519" w14:textId="77777777" w:rsidR="007E04DE" w:rsidRPr="006054A5" w:rsidRDefault="007E04DE" w:rsidP="00B01C25">
            <w:pPr>
              <w:autoSpaceDE w:val="0"/>
              <w:autoSpaceDN w:val="0"/>
              <w:adjustRightInd w:val="0"/>
            </w:pPr>
          </w:p>
        </w:tc>
        <w:tc>
          <w:tcPr>
            <w:tcW w:w="1134" w:type="dxa"/>
            <w:vMerge/>
            <w:tcBorders>
              <w:top w:val="single" w:sz="8" w:space="0" w:color="152935"/>
              <w:left w:val="nil"/>
              <w:bottom w:val="nil"/>
              <w:right w:val="nil"/>
            </w:tcBorders>
            <w:shd w:val="clear" w:color="auto" w:fill="E0E0E0"/>
          </w:tcPr>
          <w:p w14:paraId="11111D72"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58A35E5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Range</w:t>
            </w:r>
          </w:p>
        </w:tc>
        <w:tc>
          <w:tcPr>
            <w:tcW w:w="2066" w:type="dxa"/>
            <w:tcBorders>
              <w:top w:val="single" w:sz="8" w:space="0" w:color="AEAEAE"/>
              <w:left w:val="nil"/>
              <w:bottom w:val="nil"/>
              <w:right w:val="single" w:sz="8" w:space="0" w:color="E0E0E0"/>
            </w:tcBorders>
            <w:shd w:val="clear" w:color="auto" w:fill="FFFFFF"/>
          </w:tcPr>
          <w:p w14:paraId="0E66940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3,500914324986353</w:t>
            </w:r>
          </w:p>
        </w:tc>
        <w:tc>
          <w:tcPr>
            <w:tcW w:w="1701" w:type="dxa"/>
            <w:tcBorders>
              <w:top w:val="single" w:sz="8" w:space="0" w:color="AEAEAE"/>
              <w:left w:val="single" w:sz="8" w:space="0" w:color="E0E0E0"/>
              <w:bottom w:val="nil"/>
              <w:right w:val="nil"/>
            </w:tcBorders>
            <w:shd w:val="clear" w:color="auto" w:fill="FFFFFF"/>
            <w:vAlign w:val="center"/>
          </w:tcPr>
          <w:p w14:paraId="1049D6BE" w14:textId="77777777" w:rsidR="007E04DE" w:rsidRPr="006054A5" w:rsidRDefault="007E04DE" w:rsidP="00B01C25">
            <w:pPr>
              <w:autoSpaceDE w:val="0"/>
              <w:autoSpaceDN w:val="0"/>
              <w:adjustRightInd w:val="0"/>
            </w:pPr>
          </w:p>
        </w:tc>
      </w:tr>
      <w:tr w:rsidR="007E04DE" w:rsidRPr="006054A5" w14:paraId="69701F4A" w14:textId="77777777" w:rsidTr="00E33390">
        <w:trPr>
          <w:cantSplit/>
        </w:trPr>
        <w:tc>
          <w:tcPr>
            <w:tcW w:w="993" w:type="dxa"/>
            <w:vMerge/>
            <w:tcBorders>
              <w:top w:val="single" w:sz="8" w:space="0" w:color="152935"/>
              <w:left w:val="nil"/>
              <w:bottom w:val="nil"/>
              <w:right w:val="nil"/>
            </w:tcBorders>
            <w:shd w:val="clear" w:color="auto" w:fill="E0E0E0"/>
          </w:tcPr>
          <w:p w14:paraId="0E688D18" w14:textId="77777777" w:rsidR="007E04DE" w:rsidRPr="006054A5" w:rsidRDefault="007E04DE" w:rsidP="00B01C25">
            <w:pPr>
              <w:autoSpaceDE w:val="0"/>
              <w:autoSpaceDN w:val="0"/>
              <w:adjustRightInd w:val="0"/>
            </w:pPr>
          </w:p>
        </w:tc>
        <w:tc>
          <w:tcPr>
            <w:tcW w:w="1134" w:type="dxa"/>
            <w:vMerge/>
            <w:tcBorders>
              <w:top w:val="single" w:sz="8" w:space="0" w:color="152935"/>
              <w:left w:val="nil"/>
              <w:bottom w:val="nil"/>
              <w:right w:val="nil"/>
            </w:tcBorders>
            <w:shd w:val="clear" w:color="auto" w:fill="E0E0E0"/>
          </w:tcPr>
          <w:p w14:paraId="5BF997A0"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113AC10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Interquartile Range</w:t>
            </w:r>
          </w:p>
        </w:tc>
        <w:tc>
          <w:tcPr>
            <w:tcW w:w="2066" w:type="dxa"/>
            <w:tcBorders>
              <w:top w:val="single" w:sz="8" w:space="0" w:color="AEAEAE"/>
              <w:left w:val="nil"/>
              <w:bottom w:val="nil"/>
              <w:right w:val="single" w:sz="8" w:space="0" w:color="E0E0E0"/>
            </w:tcBorders>
            <w:shd w:val="clear" w:color="auto" w:fill="FFFFFF"/>
          </w:tcPr>
          <w:p w14:paraId="160BCC3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2,078555548919548</w:t>
            </w:r>
          </w:p>
        </w:tc>
        <w:tc>
          <w:tcPr>
            <w:tcW w:w="1701" w:type="dxa"/>
            <w:tcBorders>
              <w:top w:val="single" w:sz="8" w:space="0" w:color="AEAEAE"/>
              <w:left w:val="single" w:sz="8" w:space="0" w:color="E0E0E0"/>
              <w:bottom w:val="nil"/>
              <w:right w:val="nil"/>
            </w:tcBorders>
            <w:shd w:val="clear" w:color="auto" w:fill="FFFFFF"/>
            <w:vAlign w:val="center"/>
          </w:tcPr>
          <w:p w14:paraId="5DA6F775" w14:textId="77777777" w:rsidR="007E04DE" w:rsidRPr="006054A5" w:rsidRDefault="007E04DE" w:rsidP="00B01C25">
            <w:pPr>
              <w:autoSpaceDE w:val="0"/>
              <w:autoSpaceDN w:val="0"/>
              <w:adjustRightInd w:val="0"/>
            </w:pPr>
          </w:p>
        </w:tc>
      </w:tr>
      <w:tr w:rsidR="007E04DE" w:rsidRPr="006054A5" w14:paraId="6E70E9DA" w14:textId="77777777" w:rsidTr="00E33390">
        <w:trPr>
          <w:cantSplit/>
        </w:trPr>
        <w:tc>
          <w:tcPr>
            <w:tcW w:w="993" w:type="dxa"/>
            <w:vMerge/>
            <w:tcBorders>
              <w:top w:val="single" w:sz="8" w:space="0" w:color="152935"/>
              <w:left w:val="nil"/>
              <w:bottom w:val="nil"/>
              <w:right w:val="nil"/>
            </w:tcBorders>
            <w:shd w:val="clear" w:color="auto" w:fill="E0E0E0"/>
          </w:tcPr>
          <w:p w14:paraId="0D6D4748" w14:textId="77777777" w:rsidR="007E04DE" w:rsidRPr="006054A5" w:rsidRDefault="007E04DE" w:rsidP="00B01C25">
            <w:pPr>
              <w:autoSpaceDE w:val="0"/>
              <w:autoSpaceDN w:val="0"/>
              <w:adjustRightInd w:val="0"/>
            </w:pPr>
          </w:p>
        </w:tc>
        <w:tc>
          <w:tcPr>
            <w:tcW w:w="1134" w:type="dxa"/>
            <w:vMerge/>
            <w:tcBorders>
              <w:top w:val="single" w:sz="8" w:space="0" w:color="152935"/>
              <w:left w:val="nil"/>
              <w:bottom w:val="nil"/>
              <w:right w:val="nil"/>
            </w:tcBorders>
            <w:shd w:val="clear" w:color="auto" w:fill="E0E0E0"/>
          </w:tcPr>
          <w:p w14:paraId="34545020"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2192B39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Skewness</w:t>
            </w:r>
          </w:p>
        </w:tc>
        <w:tc>
          <w:tcPr>
            <w:tcW w:w="2066" w:type="dxa"/>
            <w:tcBorders>
              <w:top w:val="single" w:sz="8" w:space="0" w:color="AEAEAE"/>
              <w:left w:val="nil"/>
              <w:bottom w:val="nil"/>
              <w:right w:val="single" w:sz="8" w:space="0" w:color="E0E0E0"/>
            </w:tcBorders>
            <w:shd w:val="clear" w:color="auto" w:fill="FFFFFF"/>
          </w:tcPr>
          <w:p w14:paraId="14008B2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,299</w:t>
            </w:r>
          </w:p>
        </w:tc>
        <w:tc>
          <w:tcPr>
            <w:tcW w:w="1701" w:type="dxa"/>
            <w:tcBorders>
              <w:top w:val="single" w:sz="8" w:space="0" w:color="AEAEAE"/>
              <w:left w:val="single" w:sz="8" w:space="0" w:color="E0E0E0"/>
              <w:bottom w:val="nil"/>
              <w:right w:val="nil"/>
            </w:tcBorders>
            <w:shd w:val="clear" w:color="auto" w:fill="FFFFFF"/>
          </w:tcPr>
          <w:p w14:paraId="73E68B0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,687</w:t>
            </w:r>
          </w:p>
        </w:tc>
      </w:tr>
      <w:tr w:rsidR="007E04DE" w:rsidRPr="006054A5" w14:paraId="64B90A5F" w14:textId="77777777" w:rsidTr="00E33390">
        <w:trPr>
          <w:cantSplit/>
        </w:trPr>
        <w:tc>
          <w:tcPr>
            <w:tcW w:w="993" w:type="dxa"/>
            <w:vMerge/>
            <w:tcBorders>
              <w:top w:val="single" w:sz="8" w:space="0" w:color="152935"/>
              <w:left w:val="nil"/>
              <w:bottom w:val="nil"/>
              <w:right w:val="nil"/>
            </w:tcBorders>
            <w:shd w:val="clear" w:color="auto" w:fill="E0E0E0"/>
          </w:tcPr>
          <w:p w14:paraId="7CC84DB2" w14:textId="77777777" w:rsidR="007E04DE" w:rsidRPr="006054A5" w:rsidRDefault="007E04DE" w:rsidP="00B01C25">
            <w:pPr>
              <w:autoSpaceDE w:val="0"/>
              <w:autoSpaceDN w:val="0"/>
              <w:adjustRightInd w:val="0"/>
              <w:rPr>
                <w:rFonts w:ascii="Arial" w:hAnsi="Arial" w:cs="Arial"/>
                <w:color w:val="010205"/>
                <w:sz w:val="18"/>
                <w:szCs w:val="18"/>
              </w:rPr>
            </w:pPr>
          </w:p>
        </w:tc>
        <w:tc>
          <w:tcPr>
            <w:tcW w:w="1134" w:type="dxa"/>
            <w:vMerge/>
            <w:tcBorders>
              <w:top w:val="single" w:sz="8" w:space="0" w:color="152935"/>
              <w:left w:val="nil"/>
              <w:bottom w:val="nil"/>
              <w:right w:val="nil"/>
            </w:tcBorders>
            <w:shd w:val="clear" w:color="auto" w:fill="E0E0E0"/>
          </w:tcPr>
          <w:p w14:paraId="2B59AF75" w14:textId="77777777" w:rsidR="007E04DE" w:rsidRPr="006054A5" w:rsidRDefault="007E04DE" w:rsidP="00B01C25">
            <w:pPr>
              <w:autoSpaceDE w:val="0"/>
              <w:autoSpaceDN w:val="0"/>
              <w:adjustRightInd w:val="0"/>
              <w:rPr>
                <w:rFonts w:ascii="Arial" w:hAnsi="Arial" w:cs="Arial"/>
                <w:color w:val="010205"/>
                <w:sz w:val="18"/>
                <w:szCs w:val="18"/>
              </w:rPr>
            </w:pPr>
          </w:p>
        </w:tc>
        <w:tc>
          <w:tcPr>
            <w:tcW w:w="2611" w:type="dxa"/>
            <w:gridSpan w:val="2"/>
            <w:tcBorders>
              <w:top w:val="single" w:sz="8" w:space="0" w:color="AEAEAE"/>
              <w:left w:val="nil"/>
              <w:bottom w:val="nil"/>
              <w:right w:val="nil"/>
            </w:tcBorders>
            <w:shd w:val="clear" w:color="auto" w:fill="E0E0E0"/>
          </w:tcPr>
          <w:p w14:paraId="2AACF6D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Kurtosis</w:t>
            </w:r>
          </w:p>
        </w:tc>
        <w:tc>
          <w:tcPr>
            <w:tcW w:w="2066" w:type="dxa"/>
            <w:tcBorders>
              <w:top w:val="single" w:sz="8" w:space="0" w:color="AEAEAE"/>
              <w:left w:val="nil"/>
              <w:bottom w:val="nil"/>
              <w:right w:val="single" w:sz="8" w:space="0" w:color="E0E0E0"/>
            </w:tcBorders>
            <w:shd w:val="clear" w:color="auto" w:fill="FFFFFF"/>
          </w:tcPr>
          <w:p w14:paraId="4886800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-1,626</w:t>
            </w:r>
          </w:p>
        </w:tc>
        <w:tc>
          <w:tcPr>
            <w:tcW w:w="1701" w:type="dxa"/>
            <w:tcBorders>
              <w:top w:val="single" w:sz="8" w:space="0" w:color="AEAEAE"/>
              <w:left w:val="single" w:sz="8" w:space="0" w:color="E0E0E0"/>
              <w:bottom w:val="nil"/>
              <w:right w:val="nil"/>
            </w:tcBorders>
            <w:shd w:val="clear" w:color="auto" w:fill="FFFFFF"/>
          </w:tcPr>
          <w:p w14:paraId="6AEB6CC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1,334</w:t>
            </w:r>
          </w:p>
        </w:tc>
      </w:tr>
      <w:tr w:rsidR="007E04DE" w:rsidRPr="006054A5" w14:paraId="28325A28" w14:textId="77777777" w:rsidTr="00E33390">
        <w:trPr>
          <w:cantSplit/>
        </w:trPr>
        <w:tc>
          <w:tcPr>
            <w:tcW w:w="993" w:type="dxa"/>
            <w:vMerge w:val="restart"/>
            <w:tcBorders>
              <w:top w:val="single" w:sz="8" w:space="0" w:color="AEAEAE"/>
              <w:left w:val="nil"/>
              <w:bottom w:val="nil"/>
              <w:right w:val="nil"/>
            </w:tcBorders>
            <w:shd w:val="clear" w:color="auto" w:fill="E0E0E0"/>
          </w:tcPr>
          <w:p w14:paraId="29CFD6E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lang w:val="id-ID"/>
              </w:rPr>
            </w:pPr>
            <w:r w:rsidRPr="006054A5">
              <w:rPr>
                <w:rFonts w:ascii="Arial" w:hAnsi="Arial" w:cs="Arial"/>
                <w:color w:val="264A60"/>
                <w:sz w:val="18"/>
                <w:szCs w:val="18"/>
              </w:rPr>
              <w:t xml:space="preserve">IL-6 serum </w:t>
            </w:r>
            <w:r w:rsidRPr="006054A5">
              <w:rPr>
                <w:rFonts w:ascii="Arial" w:hAnsi="Arial" w:cs="Arial"/>
                <w:color w:val="264A60"/>
                <w:sz w:val="18"/>
                <w:szCs w:val="18"/>
                <w:lang w:val="id-ID"/>
              </w:rPr>
              <w:t>post stent ureter</w:t>
            </w:r>
          </w:p>
        </w:tc>
        <w:tc>
          <w:tcPr>
            <w:tcW w:w="1134" w:type="dxa"/>
            <w:vMerge w:val="restart"/>
            <w:tcBorders>
              <w:top w:val="single" w:sz="8" w:space="0" w:color="AEAEAE"/>
              <w:left w:val="nil"/>
              <w:bottom w:val="nil"/>
              <w:right w:val="nil"/>
            </w:tcBorders>
            <w:shd w:val="clear" w:color="auto" w:fill="E0E0E0"/>
          </w:tcPr>
          <w:p w14:paraId="2574F19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Mirabegron</w:t>
            </w:r>
          </w:p>
        </w:tc>
        <w:tc>
          <w:tcPr>
            <w:tcW w:w="2611" w:type="dxa"/>
            <w:gridSpan w:val="2"/>
            <w:tcBorders>
              <w:top w:val="single" w:sz="8" w:space="0" w:color="AEAEAE"/>
              <w:left w:val="nil"/>
              <w:bottom w:val="nil"/>
              <w:right w:val="nil"/>
            </w:tcBorders>
            <w:shd w:val="clear" w:color="auto" w:fill="E0E0E0"/>
          </w:tcPr>
          <w:p w14:paraId="126580EE"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Mean</w:t>
            </w:r>
          </w:p>
        </w:tc>
        <w:tc>
          <w:tcPr>
            <w:tcW w:w="2066" w:type="dxa"/>
            <w:tcBorders>
              <w:top w:val="single" w:sz="8" w:space="0" w:color="AEAEAE"/>
              <w:left w:val="nil"/>
              <w:bottom w:val="nil"/>
              <w:right w:val="single" w:sz="8" w:space="0" w:color="E0E0E0"/>
            </w:tcBorders>
            <w:shd w:val="clear" w:color="auto" w:fill="FFFFFF"/>
          </w:tcPr>
          <w:p w14:paraId="5B0FF81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,980998876575459</w:t>
            </w:r>
          </w:p>
        </w:tc>
        <w:tc>
          <w:tcPr>
            <w:tcW w:w="1701" w:type="dxa"/>
            <w:tcBorders>
              <w:top w:val="single" w:sz="8" w:space="0" w:color="AEAEAE"/>
              <w:left w:val="single" w:sz="8" w:space="0" w:color="E0E0E0"/>
              <w:bottom w:val="nil"/>
              <w:right w:val="nil"/>
            </w:tcBorders>
            <w:shd w:val="clear" w:color="auto" w:fill="FFFFFF"/>
          </w:tcPr>
          <w:p w14:paraId="0EAD44B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,194522761159853</w:t>
            </w:r>
          </w:p>
        </w:tc>
      </w:tr>
      <w:tr w:rsidR="007E04DE" w:rsidRPr="006054A5" w14:paraId="6099F4C8" w14:textId="77777777" w:rsidTr="00E33390">
        <w:trPr>
          <w:cantSplit/>
        </w:trPr>
        <w:tc>
          <w:tcPr>
            <w:tcW w:w="993" w:type="dxa"/>
            <w:vMerge/>
            <w:tcBorders>
              <w:top w:val="single" w:sz="8" w:space="0" w:color="AEAEAE"/>
              <w:left w:val="nil"/>
              <w:bottom w:val="nil"/>
              <w:right w:val="nil"/>
            </w:tcBorders>
            <w:shd w:val="clear" w:color="auto" w:fill="E0E0E0"/>
          </w:tcPr>
          <w:p w14:paraId="2EB9680E" w14:textId="77777777" w:rsidR="007E04DE" w:rsidRPr="006054A5" w:rsidRDefault="007E04DE" w:rsidP="00B01C25">
            <w:pPr>
              <w:autoSpaceDE w:val="0"/>
              <w:autoSpaceDN w:val="0"/>
              <w:adjustRightInd w:val="0"/>
              <w:rPr>
                <w:rFonts w:ascii="Arial" w:hAnsi="Arial" w:cs="Arial"/>
                <w:color w:val="010205"/>
                <w:sz w:val="18"/>
                <w:szCs w:val="18"/>
              </w:rPr>
            </w:pPr>
          </w:p>
        </w:tc>
        <w:tc>
          <w:tcPr>
            <w:tcW w:w="1134" w:type="dxa"/>
            <w:vMerge/>
            <w:tcBorders>
              <w:top w:val="single" w:sz="8" w:space="0" w:color="AEAEAE"/>
              <w:left w:val="nil"/>
              <w:bottom w:val="nil"/>
              <w:right w:val="nil"/>
            </w:tcBorders>
            <w:shd w:val="clear" w:color="auto" w:fill="E0E0E0"/>
          </w:tcPr>
          <w:p w14:paraId="19D9AB6B" w14:textId="77777777" w:rsidR="007E04DE" w:rsidRPr="006054A5" w:rsidRDefault="007E04DE" w:rsidP="00B01C25">
            <w:pPr>
              <w:autoSpaceDE w:val="0"/>
              <w:autoSpaceDN w:val="0"/>
              <w:adjustRightInd w:val="0"/>
              <w:rPr>
                <w:rFonts w:ascii="Arial" w:hAnsi="Arial" w:cs="Arial"/>
                <w:color w:val="010205"/>
                <w:sz w:val="18"/>
                <w:szCs w:val="18"/>
              </w:rPr>
            </w:pPr>
          </w:p>
        </w:tc>
        <w:tc>
          <w:tcPr>
            <w:tcW w:w="1783" w:type="dxa"/>
            <w:vMerge w:val="restart"/>
            <w:tcBorders>
              <w:top w:val="single" w:sz="8" w:space="0" w:color="AEAEAE"/>
              <w:left w:val="nil"/>
              <w:bottom w:val="nil"/>
              <w:right w:val="nil"/>
            </w:tcBorders>
            <w:shd w:val="clear" w:color="auto" w:fill="E0E0E0"/>
          </w:tcPr>
          <w:p w14:paraId="4E91E28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95% Confidence Interval for Mean</w:t>
            </w:r>
          </w:p>
        </w:tc>
        <w:tc>
          <w:tcPr>
            <w:tcW w:w="828" w:type="dxa"/>
            <w:tcBorders>
              <w:top w:val="single" w:sz="8" w:space="0" w:color="AEAEAE"/>
              <w:left w:val="nil"/>
              <w:bottom w:val="single" w:sz="8" w:space="0" w:color="AEAEAE"/>
              <w:right w:val="nil"/>
            </w:tcBorders>
            <w:shd w:val="clear" w:color="auto" w:fill="E0E0E0"/>
          </w:tcPr>
          <w:p w14:paraId="4DACAA9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Lower Bound</w:t>
            </w:r>
          </w:p>
        </w:tc>
        <w:tc>
          <w:tcPr>
            <w:tcW w:w="2066" w:type="dxa"/>
            <w:tcBorders>
              <w:top w:val="single" w:sz="8" w:space="0" w:color="AEAEAE"/>
              <w:left w:val="nil"/>
              <w:bottom w:val="single" w:sz="8" w:space="0" w:color="AEAEAE"/>
              <w:right w:val="single" w:sz="8" w:space="0" w:color="E0E0E0"/>
            </w:tcBorders>
            <w:shd w:val="clear" w:color="auto" w:fill="FFFFFF"/>
          </w:tcPr>
          <w:p w14:paraId="7419304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,540957819090413</w:t>
            </w:r>
          </w:p>
        </w:tc>
        <w:tc>
          <w:tcPr>
            <w:tcW w:w="1701" w:type="dxa"/>
            <w:tcBorders>
              <w:top w:val="single" w:sz="8" w:space="0" w:color="AEAEAE"/>
              <w:left w:val="single" w:sz="8" w:space="0" w:color="E0E0E0"/>
              <w:bottom w:val="single" w:sz="8" w:space="0" w:color="AEAEAE"/>
              <w:right w:val="nil"/>
            </w:tcBorders>
            <w:shd w:val="clear" w:color="auto" w:fill="FFFFFF"/>
            <w:vAlign w:val="center"/>
          </w:tcPr>
          <w:p w14:paraId="055D1FCF" w14:textId="77777777" w:rsidR="007E04DE" w:rsidRPr="006054A5" w:rsidRDefault="007E04DE" w:rsidP="00B01C25">
            <w:pPr>
              <w:autoSpaceDE w:val="0"/>
              <w:autoSpaceDN w:val="0"/>
              <w:adjustRightInd w:val="0"/>
            </w:pPr>
          </w:p>
        </w:tc>
      </w:tr>
      <w:tr w:rsidR="007E04DE" w:rsidRPr="006054A5" w14:paraId="5D1A10AC" w14:textId="77777777" w:rsidTr="00E33390">
        <w:trPr>
          <w:cantSplit/>
        </w:trPr>
        <w:tc>
          <w:tcPr>
            <w:tcW w:w="993" w:type="dxa"/>
            <w:vMerge/>
            <w:tcBorders>
              <w:top w:val="single" w:sz="8" w:space="0" w:color="AEAEAE"/>
              <w:left w:val="nil"/>
              <w:bottom w:val="nil"/>
              <w:right w:val="nil"/>
            </w:tcBorders>
            <w:shd w:val="clear" w:color="auto" w:fill="E0E0E0"/>
          </w:tcPr>
          <w:p w14:paraId="0D50796C"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634ED2C3" w14:textId="77777777" w:rsidR="007E04DE" w:rsidRPr="006054A5" w:rsidRDefault="007E04DE" w:rsidP="00B01C25">
            <w:pPr>
              <w:autoSpaceDE w:val="0"/>
              <w:autoSpaceDN w:val="0"/>
              <w:adjustRightInd w:val="0"/>
            </w:pPr>
          </w:p>
        </w:tc>
        <w:tc>
          <w:tcPr>
            <w:tcW w:w="1783" w:type="dxa"/>
            <w:vMerge/>
            <w:tcBorders>
              <w:top w:val="single" w:sz="8" w:space="0" w:color="AEAEAE"/>
              <w:left w:val="nil"/>
              <w:bottom w:val="nil"/>
              <w:right w:val="nil"/>
            </w:tcBorders>
            <w:shd w:val="clear" w:color="auto" w:fill="E0E0E0"/>
          </w:tcPr>
          <w:p w14:paraId="61F87B53" w14:textId="77777777" w:rsidR="007E04DE" w:rsidRPr="006054A5" w:rsidRDefault="007E04DE" w:rsidP="00B01C25">
            <w:pPr>
              <w:autoSpaceDE w:val="0"/>
              <w:autoSpaceDN w:val="0"/>
              <w:adjustRightInd w:val="0"/>
            </w:pPr>
          </w:p>
        </w:tc>
        <w:tc>
          <w:tcPr>
            <w:tcW w:w="828" w:type="dxa"/>
            <w:tcBorders>
              <w:top w:val="single" w:sz="8" w:space="0" w:color="AEAEAE"/>
              <w:left w:val="nil"/>
              <w:bottom w:val="nil"/>
              <w:right w:val="nil"/>
            </w:tcBorders>
            <w:shd w:val="clear" w:color="auto" w:fill="E0E0E0"/>
          </w:tcPr>
          <w:p w14:paraId="149FFBFE"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Upper Bound</w:t>
            </w:r>
          </w:p>
        </w:tc>
        <w:tc>
          <w:tcPr>
            <w:tcW w:w="2066" w:type="dxa"/>
            <w:tcBorders>
              <w:top w:val="single" w:sz="8" w:space="0" w:color="AEAEAE"/>
              <w:left w:val="nil"/>
              <w:bottom w:val="nil"/>
              <w:right w:val="single" w:sz="8" w:space="0" w:color="E0E0E0"/>
            </w:tcBorders>
            <w:shd w:val="clear" w:color="auto" w:fill="FFFFFF"/>
          </w:tcPr>
          <w:p w14:paraId="5892F4C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1,421039934060504</w:t>
            </w:r>
          </w:p>
        </w:tc>
        <w:tc>
          <w:tcPr>
            <w:tcW w:w="1701" w:type="dxa"/>
            <w:tcBorders>
              <w:top w:val="single" w:sz="8" w:space="0" w:color="AEAEAE"/>
              <w:left w:val="single" w:sz="8" w:space="0" w:color="E0E0E0"/>
              <w:bottom w:val="nil"/>
              <w:right w:val="nil"/>
            </w:tcBorders>
            <w:shd w:val="clear" w:color="auto" w:fill="FFFFFF"/>
            <w:vAlign w:val="center"/>
          </w:tcPr>
          <w:p w14:paraId="18C51DEF" w14:textId="77777777" w:rsidR="007E04DE" w:rsidRPr="006054A5" w:rsidRDefault="007E04DE" w:rsidP="00B01C25">
            <w:pPr>
              <w:autoSpaceDE w:val="0"/>
              <w:autoSpaceDN w:val="0"/>
              <w:adjustRightInd w:val="0"/>
            </w:pPr>
          </w:p>
        </w:tc>
      </w:tr>
      <w:tr w:rsidR="007E04DE" w:rsidRPr="006054A5" w14:paraId="441A159B" w14:textId="77777777" w:rsidTr="00E33390">
        <w:trPr>
          <w:cantSplit/>
        </w:trPr>
        <w:tc>
          <w:tcPr>
            <w:tcW w:w="993" w:type="dxa"/>
            <w:vMerge/>
            <w:tcBorders>
              <w:top w:val="single" w:sz="8" w:space="0" w:color="AEAEAE"/>
              <w:left w:val="nil"/>
              <w:bottom w:val="nil"/>
              <w:right w:val="nil"/>
            </w:tcBorders>
            <w:shd w:val="clear" w:color="auto" w:fill="E0E0E0"/>
          </w:tcPr>
          <w:p w14:paraId="4BFE6ED3"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7AEE7468"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28F4BF3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5% Trimmed Mean</w:t>
            </w:r>
          </w:p>
        </w:tc>
        <w:tc>
          <w:tcPr>
            <w:tcW w:w="2066" w:type="dxa"/>
            <w:tcBorders>
              <w:top w:val="single" w:sz="8" w:space="0" w:color="AEAEAE"/>
              <w:left w:val="nil"/>
              <w:bottom w:val="nil"/>
              <w:right w:val="single" w:sz="8" w:space="0" w:color="E0E0E0"/>
            </w:tcBorders>
            <w:shd w:val="clear" w:color="auto" w:fill="FFFFFF"/>
          </w:tcPr>
          <w:p w14:paraId="5059013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,959135056028287</w:t>
            </w:r>
          </w:p>
        </w:tc>
        <w:tc>
          <w:tcPr>
            <w:tcW w:w="1701" w:type="dxa"/>
            <w:tcBorders>
              <w:top w:val="single" w:sz="8" w:space="0" w:color="AEAEAE"/>
              <w:left w:val="single" w:sz="8" w:space="0" w:color="E0E0E0"/>
              <w:bottom w:val="nil"/>
              <w:right w:val="nil"/>
            </w:tcBorders>
            <w:shd w:val="clear" w:color="auto" w:fill="FFFFFF"/>
            <w:vAlign w:val="center"/>
          </w:tcPr>
          <w:p w14:paraId="019173F4" w14:textId="77777777" w:rsidR="007E04DE" w:rsidRPr="006054A5" w:rsidRDefault="007E04DE" w:rsidP="00B01C25">
            <w:pPr>
              <w:autoSpaceDE w:val="0"/>
              <w:autoSpaceDN w:val="0"/>
              <w:adjustRightInd w:val="0"/>
            </w:pPr>
          </w:p>
        </w:tc>
      </w:tr>
      <w:tr w:rsidR="007E04DE" w:rsidRPr="006054A5" w14:paraId="6F764B54" w14:textId="77777777" w:rsidTr="00E33390">
        <w:trPr>
          <w:cantSplit/>
        </w:trPr>
        <w:tc>
          <w:tcPr>
            <w:tcW w:w="993" w:type="dxa"/>
            <w:vMerge/>
            <w:tcBorders>
              <w:top w:val="single" w:sz="8" w:space="0" w:color="AEAEAE"/>
              <w:left w:val="nil"/>
              <w:bottom w:val="nil"/>
              <w:right w:val="nil"/>
            </w:tcBorders>
            <w:shd w:val="clear" w:color="auto" w:fill="E0E0E0"/>
          </w:tcPr>
          <w:p w14:paraId="37BBBD77"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38606196"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648C8BC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Median</w:t>
            </w:r>
          </w:p>
        </w:tc>
        <w:tc>
          <w:tcPr>
            <w:tcW w:w="2066" w:type="dxa"/>
            <w:tcBorders>
              <w:top w:val="single" w:sz="8" w:space="0" w:color="AEAEAE"/>
              <w:left w:val="nil"/>
              <w:bottom w:val="nil"/>
              <w:right w:val="single" w:sz="8" w:space="0" w:color="E0E0E0"/>
            </w:tcBorders>
            <w:shd w:val="clear" w:color="auto" w:fill="FFFFFF"/>
          </w:tcPr>
          <w:p w14:paraId="7EDB851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,944420008067538</w:t>
            </w:r>
          </w:p>
        </w:tc>
        <w:tc>
          <w:tcPr>
            <w:tcW w:w="1701" w:type="dxa"/>
            <w:tcBorders>
              <w:top w:val="single" w:sz="8" w:space="0" w:color="AEAEAE"/>
              <w:left w:val="single" w:sz="8" w:space="0" w:color="E0E0E0"/>
              <w:bottom w:val="nil"/>
              <w:right w:val="nil"/>
            </w:tcBorders>
            <w:shd w:val="clear" w:color="auto" w:fill="FFFFFF"/>
            <w:vAlign w:val="center"/>
          </w:tcPr>
          <w:p w14:paraId="468ECDB4" w14:textId="77777777" w:rsidR="007E04DE" w:rsidRPr="006054A5" w:rsidRDefault="007E04DE" w:rsidP="00B01C25">
            <w:pPr>
              <w:autoSpaceDE w:val="0"/>
              <w:autoSpaceDN w:val="0"/>
              <w:adjustRightInd w:val="0"/>
            </w:pPr>
          </w:p>
        </w:tc>
      </w:tr>
      <w:tr w:rsidR="007E04DE" w:rsidRPr="006054A5" w14:paraId="134016E5" w14:textId="77777777" w:rsidTr="00E33390">
        <w:trPr>
          <w:cantSplit/>
        </w:trPr>
        <w:tc>
          <w:tcPr>
            <w:tcW w:w="993" w:type="dxa"/>
            <w:vMerge/>
            <w:tcBorders>
              <w:top w:val="single" w:sz="8" w:space="0" w:color="AEAEAE"/>
              <w:left w:val="nil"/>
              <w:bottom w:val="nil"/>
              <w:right w:val="nil"/>
            </w:tcBorders>
            <w:shd w:val="clear" w:color="auto" w:fill="E0E0E0"/>
          </w:tcPr>
          <w:p w14:paraId="2834C6A9"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0BB5FFAA"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601DCE0F"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Variance</w:t>
            </w:r>
          </w:p>
        </w:tc>
        <w:tc>
          <w:tcPr>
            <w:tcW w:w="2066" w:type="dxa"/>
            <w:tcBorders>
              <w:top w:val="single" w:sz="8" w:space="0" w:color="AEAEAE"/>
              <w:left w:val="nil"/>
              <w:bottom w:val="nil"/>
              <w:right w:val="single" w:sz="8" w:space="0" w:color="E0E0E0"/>
            </w:tcBorders>
            <w:shd w:val="clear" w:color="auto" w:fill="FFFFFF"/>
          </w:tcPr>
          <w:p w14:paraId="7277033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,378</w:t>
            </w:r>
          </w:p>
        </w:tc>
        <w:tc>
          <w:tcPr>
            <w:tcW w:w="1701" w:type="dxa"/>
            <w:tcBorders>
              <w:top w:val="single" w:sz="8" w:space="0" w:color="AEAEAE"/>
              <w:left w:val="single" w:sz="8" w:space="0" w:color="E0E0E0"/>
              <w:bottom w:val="nil"/>
              <w:right w:val="nil"/>
            </w:tcBorders>
            <w:shd w:val="clear" w:color="auto" w:fill="FFFFFF"/>
            <w:vAlign w:val="center"/>
          </w:tcPr>
          <w:p w14:paraId="5AC35927" w14:textId="77777777" w:rsidR="007E04DE" w:rsidRPr="006054A5" w:rsidRDefault="007E04DE" w:rsidP="00B01C25">
            <w:pPr>
              <w:autoSpaceDE w:val="0"/>
              <w:autoSpaceDN w:val="0"/>
              <w:adjustRightInd w:val="0"/>
            </w:pPr>
          </w:p>
        </w:tc>
      </w:tr>
      <w:tr w:rsidR="007E04DE" w:rsidRPr="006054A5" w14:paraId="3BFE7830" w14:textId="77777777" w:rsidTr="00E33390">
        <w:trPr>
          <w:cantSplit/>
        </w:trPr>
        <w:tc>
          <w:tcPr>
            <w:tcW w:w="993" w:type="dxa"/>
            <w:vMerge/>
            <w:tcBorders>
              <w:top w:val="single" w:sz="8" w:space="0" w:color="AEAEAE"/>
              <w:left w:val="nil"/>
              <w:bottom w:val="nil"/>
              <w:right w:val="nil"/>
            </w:tcBorders>
            <w:shd w:val="clear" w:color="auto" w:fill="E0E0E0"/>
          </w:tcPr>
          <w:p w14:paraId="1CBB0DFC"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4F143844"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55BF59A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Std. Deviation</w:t>
            </w:r>
          </w:p>
        </w:tc>
        <w:tc>
          <w:tcPr>
            <w:tcW w:w="2066" w:type="dxa"/>
            <w:tcBorders>
              <w:top w:val="single" w:sz="8" w:space="0" w:color="AEAEAE"/>
              <w:left w:val="nil"/>
              <w:bottom w:val="nil"/>
              <w:right w:val="single" w:sz="8" w:space="0" w:color="E0E0E0"/>
            </w:tcBorders>
            <w:shd w:val="clear" w:color="auto" w:fill="FFFFFF"/>
          </w:tcPr>
          <w:p w14:paraId="28DE2F8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,615134982010072</w:t>
            </w:r>
          </w:p>
        </w:tc>
        <w:tc>
          <w:tcPr>
            <w:tcW w:w="1701" w:type="dxa"/>
            <w:tcBorders>
              <w:top w:val="single" w:sz="8" w:space="0" w:color="AEAEAE"/>
              <w:left w:val="single" w:sz="8" w:space="0" w:color="E0E0E0"/>
              <w:bottom w:val="nil"/>
              <w:right w:val="nil"/>
            </w:tcBorders>
            <w:shd w:val="clear" w:color="auto" w:fill="FFFFFF"/>
            <w:vAlign w:val="center"/>
          </w:tcPr>
          <w:p w14:paraId="6ED35205" w14:textId="77777777" w:rsidR="007E04DE" w:rsidRPr="006054A5" w:rsidRDefault="007E04DE" w:rsidP="00B01C25">
            <w:pPr>
              <w:autoSpaceDE w:val="0"/>
              <w:autoSpaceDN w:val="0"/>
              <w:adjustRightInd w:val="0"/>
            </w:pPr>
          </w:p>
        </w:tc>
      </w:tr>
      <w:tr w:rsidR="007E04DE" w:rsidRPr="006054A5" w14:paraId="638730E1" w14:textId="77777777" w:rsidTr="00E33390">
        <w:trPr>
          <w:cantSplit/>
        </w:trPr>
        <w:tc>
          <w:tcPr>
            <w:tcW w:w="993" w:type="dxa"/>
            <w:vMerge/>
            <w:tcBorders>
              <w:top w:val="single" w:sz="8" w:space="0" w:color="AEAEAE"/>
              <w:left w:val="nil"/>
              <w:bottom w:val="nil"/>
              <w:right w:val="nil"/>
            </w:tcBorders>
            <w:shd w:val="clear" w:color="auto" w:fill="E0E0E0"/>
          </w:tcPr>
          <w:p w14:paraId="2C559258"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69DC09B1"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396CAF5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Minimum</w:t>
            </w:r>
          </w:p>
        </w:tc>
        <w:tc>
          <w:tcPr>
            <w:tcW w:w="2066" w:type="dxa"/>
            <w:tcBorders>
              <w:top w:val="single" w:sz="8" w:space="0" w:color="AEAEAE"/>
              <w:left w:val="nil"/>
              <w:bottom w:val="nil"/>
              <w:right w:val="single" w:sz="8" w:space="0" w:color="E0E0E0"/>
            </w:tcBorders>
            <w:shd w:val="clear" w:color="auto" w:fill="FFFFFF"/>
          </w:tcPr>
          <w:p w14:paraId="198F162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,232423423000000</w:t>
            </w:r>
          </w:p>
        </w:tc>
        <w:tc>
          <w:tcPr>
            <w:tcW w:w="1701" w:type="dxa"/>
            <w:tcBorders>
              <w:top w:val="single" w:sz="8" w:space="0" w:color="AEAEAE"/>
              <w:left w:val="single" w:sz="8" w:space="0" w:color="E0E0E0"/>
              <w:bottom w:val="nil"/>
              <w:right w:val="nil"/>
            </w:tcBorders>
            <w:shd w:val="clear" w:color="auto" w:fill="FFFFFF"/>
            <w:vAlign w:val="center"/>
          </w:tcPr>
          <w:p w14:paraId="21520B46" w14:textId="77777777" w:rsidR="007E04DE" w:rsidRPr="006054A5" w:rsidRDefault="007E04DE" w:rsidP="00B01C25">
            <w:pPr>
              <w:autoSpaceDE w:val="0"/>
              <w:autoSpaceDN w:val="0"/>
              <w:adjustRightInd w:val="0"/>
            </w:pPr>
          </w:p>
        </w:tc>
      </w:tr>
      <w:tr w:rsidR="007E04DE" w:rsidRPr="006054A5" w14:paraId="3E88F7E9" w14:textId="77777777" w:rsidTr="00E33390">
        <w:trPr>
          <w:cantSplit/>
        </w:trPr>
        <w:tc>
          <w:tcPr>
            <w:tcW w:w="993" w:type="dxa"/>
            <w:vMerge/>
            <w:tcBorders>
              <w:top w:val="single" w:sz="8" w:space="0" w:color="AEAEAE"/>
              <w:left w:val="nil"/>
              <w:bottom w:val="nil"/>
              <w:right w:val="nil"/>
            </w:tcBorders>
            <w:shd w:val="clear" w:color="auto" w:fill="E0E0E0"/>
          </w:tcPr>
          <w:p w14:paraId="546B0745"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2902D29C"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6C567DC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Maximum</w:t>
            </w:r>
          </w:p>
        </w:tc>
        <w:tc>
          <w:tcPr>
            <w:tcW w:w="2066" w:type="dxa"/>
            <w:tcBorders>
              <w:top w:val="single" w:sz="8" w:space="0" w:color="AEAEAE"/>
              <w:left w:val="nil"/>
              <w:bottom w:val="nil"/>
              <w:right w:val="single" w:sz="8" w:space="0" w:color="E0E0E0"/>
            </w:tcBorders>
            <w:shd w:val="clear" w:color="auto" w:fill="FFFFFF"/>
          </w:tcPr>
          <w:p w14:paraId="4D23B2E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2,123123100000000</w:t>
            </w:r>
          </w:p>
        </w:tc>
        <w:tc>
          <w:tcPr>
            <w:tcW w:w="1701" w:type="dxa"/>
            <w:tcBorders>
              <w:top w:val="single" w:sz="8" w:space="0" w:color="AEAEAE"/>
              <w:left w:val="single" w:sz="8" w:space="0" w:color="E0E0E0"/>
              <w:bottom w:val="nil"/>
              <w:right w:val="nil"/>
            </w:tcBorders>
            <w:shd w:val="clear" w:color="auto" w:fill="FFFFFF"/>
            <w:vAlign w:val="center"/>
          </w:tcPr>
          <w:p w14:paraId="6D931491" w14:textId="77777777" w:rsidR="007E04DE" w:rsidRPr="006054A5" w:rsidRDefault="007E04DE" w:rsidP="00B01C25">
            <w:pPr>
              <w:autoSpaceDE w:val="0"/>
              <w:autoSpaceDN w:val="0"/>
              <w:adjustRightInd w:val="0"/>
            </w:pPr>
          </w:p>
        </w:tc>
      </w:tr>
      <w:tr w:rsidR="007E04DE" w:rsidRPr="006054A5" w14:paraId="277273AB" w14:textId="77777777" w:rsidTr="00E33390">
        <w:trPr>
          <w:cantSplit/>
        </w:trPr>
        <w:tc>
          <w:tcPr>
            <w:tcW w:w="993" w:type="dxa"/>
            <w:vMerge/>
            <w:tcBorders>
              <w:top w:val="single" w:sz="8" w:space="0" w:color="AEAEAE"/>
              <w:left w:val="nil"/>
              <w:bottom w:val="nil"/>
              <w:right w:val="nil"/>
            </w:tcBorders>
            <w:shd w:val="clear" w:color="auto" w:fill="E0E0E0"/>
          </w:tcPr>
          <w:p w14:paraId="279B7B97"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12E11072"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5F40AEE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Range</w:t>
            </w:r>
          </w:p>
        </w:tc>
        <w:tc>
          <w:tcPr>
            <w:tcW w:w="2066" w:type="dxa"/>
            <w:tcBorders>
              <w:top w:val="single" w:sz="8" w:space="0" w:color="AEAEAE"/>
              <w:left w:val="nil"/>
              <w:bottom w:val="nil"/>
              <w:right w:val="single" w:sz="8" w:space="0" w:color="E0E0E0"/>
            </w:tcBorders>
            <w:shd w:val="clear" w:color="auto" w:fill="FFFFFF"/>
          </w:tcPr>
          <w:p w14:paraId="4F834E7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1,890699677000000</w:t>
            </w:r>
          </w:p>
        </w:tc>
        <w:tc>
          <w:tcPr>
            <w:tcW w:w="1701" w:type="dxa"/>
            <w:tcBorders>
              <w:top w:val="single" w:sz="8" w:space="0" w:color="AEAEAE"/>
              <w:left w:val="single" w:sz="8" w:space="0" w:color="E0E0E0"/>
              <w:bottom w:val="nil"/>
              <w:right w:val="nil"/>
            </w:tcBorders>
            <w:shd w:val="clear" w:color="auto" w:fill="FFFFFF"/>
            <w:vAlign w:val="center"/>
          </w:tcPr>
          <w:p w14:paraId="7B6687BE" w14:textId="77777777" w:rsidR="007E04DE" w:rsidRPr="006054A5" w:rsidRDefault="007E04DE" w:rsidP="00B01C25">
            <w:pPr>
              <w:autoSpaceDE w:val="0"/>
              <w:autoSpaceDN w:val="0"/>
              <w:adjustRightInd w:val="0"/>
            </w:pPr>
          </w:p>
        </w:tc>
      </w:tr>
      <w:tr w:rsidR="007E04DE" w:rsidRPr="006054A5" w14:paraId="4054BFE2" w14:textId="77777777" w:rsidTr="00E33390">
        <w:trPr>
          <w:cantSplit/>
        </w:trPr>
        <w:tc>
          <w:tcPr>
            <w:tcW w:w="993" w:type="dxa"/>
            <w:vMerge/>
            <w:tcBorders>
              <w:top w:val="single" w:sz="8" w:space="0" w:color="AEAEAE"/>
              <w:left w:val="nil"/>
              <w:bottom w:val="nil"/>
              <w:right w:val="nil"/>
            </w:tcBorders>
            <w:shd w:val="clear" w:color="auto" w:fill="E0E0E0"/>
          </w:tcPr>
          <w:p w14:paraId="6CCC3378"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70DF8651"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4A30B7D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Interquartile Range</w:t>
            </w:r>
          </w:p>
        </w:tc>
        <w:tc>
          <w:tcPr>
            <w:tcW w:w="2066" w:type="dxa"/>
            <w:tcBorders>
              <w:top w:val="single" w:sz="8" w:space="0" w:color="AEAEAE"/>
              <w:left w:val="nil"/>
              <w:bottom w:val="nil"/>
              <w:right w:val="single" w:sz="8" w:space="0" w:color="E0E0E0"/>
            </w:tcBorders>
            <w:shd w:val="clear" w:color="auto" w:fill="FFFFFF"/>
          </w:tcPr>
          <w:p w14:paraId="4A0A0BB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1,061587932226972</w:t>
            </w:r>
          </w:p>
        </w:tc>
        <w:tc>
          <w:tcPr>
            <w:tcW w:w="1701" w:type="dxa"/>
            <w:tcBorders>
              <w:top w:val="single" w:sz="8" w:space="0" w:color="AEAEAE"/>
              <w:left w:val="single" w:sz="8" w:space="0" w:color="E0E0E0"/>
              <w:bottom w:val="nil"/>
              <w:right w:val="nil"/>
            </w:tcBorders>
            <w:shd w:val="clear" w:color="auto" w:fill="FFFFFF"/>
            <w:vAlign w:val="center"/>
          </w:tcPr>
          <w:p w14:paraId="7E7096C3" w14:textId="77777777" w:rsidR="007E04DE" w:rsidRPr="006054A5" w:rsidRDefault="007E04DE" w:rsidP="00B01C25">
            <w:pPr>
              <w:autoSpaceDE w:val="0"/>
              <w:autoSpaceDN w:val="0"/>
              <w:adjustRightInd w:val="0"/>
            </w:pPr>
          </w:p>
        </w:tc>
      </w:tr>
      <w:tr w:rsidR="007E04DE" w:rsidRPr="006054A5" w14:paraId="2BA794A0" w14:textId="77777777" w:rsidTr="00E33390">
        <w:trPr>
          <w:cantSplit/>
        </w:trPr>
        <w:tc>
          <w:tcPr>
            <w:tcW w:w="993" w:type="dxa"/>
            <w:vMerge/>
            <w:tcBorders>
              <w:top w:val="single" w:sz="8" w:space="0" w:color="AEAEAE"/>
              <w:left w:val="nil"/>
              <w:bottom w:val="nil"/>
              <w:right w:val="nil"/>
            </w:tcBorders>
            <w:shd w:val="clear" w:color="auto" w:fill="E0E0E0"/>
          </w:tcPr>
          <w:p w14:paraId="0E52237C"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0028127C" w14:textId="77777777" w:rsidR="007E04DE" w:rsidRPr="006054A5" w:rsidRDefault="007E04DE" w:rsidP="00B01C25">
            <w:pPr>
              <w:autoSpaceDE w:val="0"/>
              <w:autoSpaceDN w:val="0"/>
              <w:adjustRightInd w:val="0"/>
            </w:pPr>
          </w:p>
        </w:tc>
        <w:tc>
          <w:tcPr>
            <w:tcW w:w="2611" w:type="dxa"/>
            <w:gridSpan w:val="2"/>
            <w:tcBorders>
              <w:top w:val="single" w:sz="8" w:space="0" w:color="AEAEAE"/>
              <w:left w:val="nil"/>
              <w:bottom w:val="nil"/>
              <w:right w:val="nil"/>
            </w:tcBorders>
            <w:shd w:val="clear" w:color="auto" w:fill="E0E0E0"/>
          </w:tcPr>
          <w:p w14:paraId="1C59C8A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Skewness</w:t>
            </w:r>
          </w:p>
        </w:tc>
        <w:tc>
          <w:tcPr>
            <w:tcW w:w="2066" w:type="dxa"/>
            <w:tcBorders>
              <w:top w:val="single" w:sz="8" w:space="0" w:color="AEAEAE"/>
              <w:left w:val="nil"/>
              <w:bottom w:val="nil"/>
              <w:right w:val="single" w:sz="8" w:space="0" w:color="E0E0E0"/>
            </w:tcBorders>
            <w:shd w:val="clear" w:color="auto" w:fill="FFFFFF"/>
          </w:tcPr>
          <w:p w14:paraId="3B72C16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,537</w:t>
            </w:r>
          </w:p>
        </w:tc>
        <w:tc>
          <w:tcPr>
            <w:tcW w:w="1701" w:type="dxa"/>
            <w:tcBorders>
              <w:top w:val="single" w:sz="8" w:space="0" w:color="AEAEAE"/>
              <w:left w:val="single" w:sz="8" w:space="0" w:color="E0E0E0"/>
              <w:bottom w:val="nil"/>
              <w:right w:val="nil"/>
            </w:tcBorders>
            <w:shd w:val="clear" w:color="auto" w:fill="FFFFFF"/>
          </w:tcPr>
          <w:p w14:paraId="3C733AE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,687</w:t>
            </w:r>
          </w:p>
        </w:tc>
      </w:tr>
      <w:tr w:rsidR="007E04DE" w:rsidRPr="006054A5" w14:paraId="6FA7F296" w14:textId="77777777" w:rsidTr="00E33390">
        <w:trPr>
          <w:cantSplit/>
        </w:trPr>
        <w:tc>
          <w:tcPr>
            <w:tcW w:w="993" w:type="dxa"/>
            <w:vMerge/>
            <w:tcBorders>
              <w:top w:val="single" w:sz="8" w:space="0" w:color="AEAEAE"/>
              <w:left w:val="nil"/>
              <w:bottom w:val="nil"/>
              <w:right w:val="nil"/>
            </w:tcBorders>
            <w:shd w:val="clear" w:color="auto" w:fill="E0E0E0"/>
          </w:tcPr>
          <w:p w14:paraId="56FD7665" w14:textId="77777777" w:rsidR="007E04DE" w:rsidRPr="006054A5" w:rsidRDefault="007E04DE" w:rsidP="00B01C25">
            <w:pPr>
              <w:autoSpaceDE w:val="0"/>
              <w:autoSpaceDN w:val="0"/>
              <w:adjustRightInd w:val="0"/>
              <w:rPr>
                <w:rFonts w:ascii="Arial" w:hAnsi="Arial" w:cs="Arial"/>
                <w:color w:val="010205"/>
                <w:sz w:val="18"/>
                <w:szCs w:val="18"/>
              </w:rPr>
            </w:pPr>
          </w:p>
        </w:tc>
        <w:tc>
          <w:tcPr>
            <w:tcW w:w="1134" w:type="dxa"/>
            <w:vMerge/>
            <w:tcBorders>
              <w:top w:val="single" w:sz="8" w:space="0" w:color="AEAEAE"/>
              <w:left w:val="nil"/>
              <w:bottom w:val="nil"/>
              <w:right w:val="nil"/>
            </w:tcBorders>
            <w:shd w:val="clear" w:color="auto" w:fill="E0E0E0"/>
          </w:tcPr>
          <w:p w14:paraId="54B3EA57" w14:textId="77777777" w:rsidR="007E04DE" w:rsidRPr="006054A5" w:rsidRDefault="007E04DE" w:rsidP="00B01C25">
            <w:pPr>
              <w:autoSpaceDE w:val="0"/>
              <w:autoSpaceDN w:val="0"/>
              <w:adjustRightInd w:val="0"/>
              <w:rPr>
                <w:rFonts w:ascii="Arial" w:hAnsi="Arial" w:cs="Arial"/>
                <w:color w:val="010205"/>
                <w:sz w:val="18"/>
                <w:szCs w:val="18"/>
              </w:rPr>
            </w:pPr>
          </w:p>
        </w:tc>
        <w:tc>
          <w:tcPr>
            <w:tcW w:w="2611" w:type="dxa"/>
            <w:gridSpan w:val="2"/>
            <w:tcBorders>
              <w:top w:val="single" w:sz="8" w:space="0" w:color="AEAEAE"/>
              <w:left w:val="nil"/>
              <w:bottom w:val="nil"/>
              <w:right w:val="nil"/>
            </w:tcBorders>
            <w:shd w:val="clear" w:color="auto" w:fill="E0E0E0"/>
          </w:tcPr>
          <w:p w14:paraId="1531E9C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Kurtosis</w:t>
            </w:r>
          </w:p>
        </w:tc>
        <w:tc>
          <w:tcPr>
            <w:tcW w:w="2066" w:type="dxa"/>
            <w:tcBorders>
              <w:top w:val="single" w:sz="8" w:space="0" w:color="AEAEAE"/>
              <w:left w:val="nil"/>
              <w:bottom w:val="nil"/>
              <w:right w:val="single" w:sz="8" w:space="0" w:color="E0E0E0"/>
            </w:tcBorders>
            <w:shd w:val="clear" w:color="auto" w:fill="FFFFFF"/>
          </w:tcPr>
          <w:p w14:paraId="36E2D09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-,642</w:t>
            </w:r>
          </w:p>
        </w:tc>
        <w:tc>
          <w:tcPr>
            <w:tcW w:w="1701" w:type="dxa"/>
            <w:tcBorders>
              <w:top w:val="single" w:sz="8" w:space="0" w:color="AEAEAE"/>
              <w:left w:val="single" w:sz="8" w:space="0" w:color="E0E0E0"/>
              <w:bottom w:val="nil"/>
              <w:right w:val="nil"/>
            </w:tcBorders>
            <w:shd w:val="clear" w:color="auto" w:fill="FFFFFF"/>
          </w:tcPr>
          <w:p w14:paraId="3668DB0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1,334</w:t>
            </w:r>
          </w:p>
        </w:tc>
      </w:tr>
    </w:tbl>
    <w:p w14:paraId="19124A2C" w14:textId="5665D79A" w:rsidR="007E04DE" w:rsidRDefault="007E04DE" w:rsidP="007E04DE"/>
    <w:p w14:paraId="1C0D11A1" w14:textId="3C6A096E" w:rsidR="00E33390" w:rsidRDefault="00E33390" w:rsidP="007E04DE"/>
    <w:p w14:paraId="4AF8A6CA" w14:textId="40236774" w:rsidR="00E33390" w:rsidRDefault="00E33390" w:rsidP="007E04DE"/>
    <w:p w14:paraId="29449F57" w14:textId="77777777" w:rsidR="00E33390" w:rsidRPr="006054A5" w:rsidRDefault="00E33390" w:rsidP="007E04DE"/>
    <w:tbl>
      <w:tblPr>
        <w:tblW w:w="89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7"/>
        <w:gridCol w:w="2076"/>
        <w:gridCol w:w="2854"/>
        <w:gridCol w:w="2665"/>
      </w:tblGrid>
      <w:tr w:rsidR="007E04DE" w:rsidRPr="006054A5" w14:paraId="370F7935" w14:textId="77777777" w:rsidTr="00CA4507">
        <w:trPr>
          <w:cantSplit/>
        </w:trPr>
        <w:tc>
          <w:tcPr>
            <w:tcW w:w="8902" w:type="dxa"/>
            <w:gridSpan w:val="4"/>
            <w:tcBorders>
              <w:top w:val="nil"/>
              <w:left w:val="nil"/>
              <w:bottom w:val="nil"/>
              <w:right w:val="nil"/>
            </w:tcBorders>
            <w:shd w:val="clear" w:color="auto" w:fill="FFFFFF"/>
            <w:vAlign w:val="center"/>
          </w:tcPr>
          <w:p w14:paraId="6DB44031"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lastRenderedPageBreak/>
              <w:t>Test Statistics</w:t>
            </w:r>
            <w:r w:rsidRPr="006054A5">
              <w:rPr>
                <w:rFonts w:ascii="Arial" w:hAnsi="Arial" w:cs="Arial"/>
                <w:b/>
                <w:bCs/>
                <w:color w:val="010205"/>
                <w:vertAlign w:val="superscript"/>
              </w:rPr>
              <w:t>a</w:t>
            </w:r>
          </w:p>
        </w:tc>
      </w:tr>
      <w:tr w:rsidR="007E04DE" w:rsidRPr="006054A5" w14:paraId="4E9E09EE" w14:textId="77777777" w:rsidTr="00CA4507">
        <w:trPr>
          <w:gridAfter w:val="1"/>
          <w:wAfter w:w="2665" w:type="dxa"/>
          <w:cantSplit/>
        </w:trPr>
        <w:tc>
          <w:tcPr>
            <w:tcW w:w="3383" w:type="dxa"/>
            <w:gridSpan w:val="2"/>
            <w:tcBorders>
              <w:top w:val="nil"/>
              <w:left w:val="nil"/>
              <w:bottom w:val="single" w:sz="8" w:space="0" w:color="152935"/>
              <w:right w:val="nil"/>
            </w:tcBorders>
            <w:shd w:val="clear" w:color="auto" w:fill="FFFFFF"/>
            <w:vAlign w:val="bottom"/>
          </w:tcPr>
          <w:p w14:paraId="67A9C53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Obat</w:t>
            </w:r>
          </w:p>
        </w:tc>
        <w:tc>
          <w:tcPr>
            <w:tcW w:w="2854" w:type="dxa"/>
            <w:tcBorders>
              <w:top w:val="nil"/>
              <w:left w:val="nil"/>
              <w:bottom w:val="single" w:sz="8" w:space="0" w:color="152935"/>
              <w:right w:val="single" w:sz="8" w:space="0" w:color="E0E0E0"/>
            </w:tcBorders>
            <w:shd w:val="clear" w:color="auto" w:fill="FFFFFF"/>
            <w:vAlign w:val="bottom"/>
          </w:tcPr>
          <w:p w14:paraId="76FEA198"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 xml:space="preserve">IL-6 serum Operasi I – </w:t>
            </w:r>
          </w:p>
          <w:p w14:paraId="218A3849"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IL-6 serum Operasi II</w:t>
            </w:r>
          </w:p>
        </w:tc>
      </w:tr>
      <w:tr w:rsidR="007E04DE" w:rsidRPr="006054A5" w14:paraId="17EF1D84" w14:textId="77777777" w:rsidTr="00CA4507">
        <w:trPr>
          <w:gridAfter w:val="1"/>
          <w:wAfter w:w="2665" w:type="dxa"/>
          <w:cantSplit/>
        </w:trPr>
        <w:tc>
          <w:tcPr>
            <w:tcW w:w="1307" w:type="dxa"/>
            <w:vMerge w:val="restart"/>
            <w:tcBorders>
              <w:top w:val="single" w:sz="8" w:space="0" w:color="152935"/>
              <w:left w:val="nil"/>
              <w:bottom w:val="nil"/>
              <w:right w:val="nil"/>
            </w:tcBorders>
            <w:shd w:val="clear" w:color="auto" w:fill="E0E0E0"/>
          </w:tcPr>
          <w:p w14:paraId="1FEFDF4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Mirabegron</w:t>
            </w:r>
          </w:p>
        </w:tc>
        <w:tc>
          <w:tcPr>
            <w:tcW w:w="2076" w:type="dxa"/>
            <w:tcBorders>
              <w:top w:val="single" w:sz="8" w:space="0" w:color="152935"/>
              <w:left w:val="nil"/>
              <w:bottom w:val="single" w:sz="8" w:space="0" w:color="AEAEAE"/>
              <w:right w:val="nil"/>
            </w:tcBorders>
            <w:shd w:val="clear" w:color="auto" w:fill="E0E0E0"/>
          </w:tcPr>
          <w:p w14:paraId="50549AC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Z</w:t>
            </w:r>
          </w:p>
        </w:tc>
        <w:tc>
          <w:tcPr>
            <w:tcW w:w="2854" w:type="dxa"/>
            <w:tcBorders>
              <w:top w:val="single" w:sz="8" w:space="0" w:color="152935"/>
              <w:left w:val="nil"/>
              <w:bottom w:val="single" w:sz="8" w:space="0" w:color="AEAEAE"/>
              <w:right w:val="single" w:sz="8" w:space="0" w:color="E0E0E0"/>
            </w:tcBorders>
            <w:shd w:val="clear" w:color="auto" w:fill="FFFFFF"/>
          </w:tcPr>
          <w:p w14:paraId="58C1A54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-2,803</w:t>
            </w:r>
            <w:r w:rsidRPr="006054A5">
              <w:rPr>
                <w:rFonts w:ascii="Arial" w:hAnsi="Arial" w:cs="Arial"/>
                <w:color w:val="010205"/>
                <w:sz w:val="18"/>
                <w:szCs w:val="18"/>
                <w:vertAlign w:val="superscript"/>
              </w:rPr>
              <w:t>b</w:t>
            </w:r>
          </w:p>
        </w:tc>
      </w:tr>
      <w:tr w:rsidR="007E04DE" w:rsidRPr="006054A5" w14:paraId="5C2B5E31" w14:textId="77777777" w:rsidTr="00CA4507">
        <w:trPr>
          <w:gridAfter w:val="1"/>
          <w:wAfter w:w="2665" w:type="dxa"/>
          <w:cantSplit/>
        </w:trPr>
        <w:tc>
          <w:tcPr>
            <w:tcW w:w="1307" w:type="dxa"/>
            <w:vMerge/>
            <w:tcBorders>
              <w:top w:val="single" w:sz="8" w:space="0" w:color="152935"/>
              <w:left w:val="nil"/>
              <w:bottom w:val="nil"/>
              <w:right w:val="nil"/>
            </w:tcBorders>
            <w:shd w:val="clear" w:color="auto" w:fill="E0E0E0"/>
          </w:tcPr>
          <w:p w14:paraId="4B4C20AD" w14:textId="77777777" w:rsidR="007E04DE" w:rsidRPr="006054A5" w:rsidRDefault="007E04DE" w:rsidP="00B01C25">
            <w:pPr>
              <w:autoSpaceDE w:val="0"/>
              <w:autoSpaceDN w:val="0"/>
              <w:adjustRightInd w:val="0"/>
              <w:rPr>
                <w:rFonts w:ascii="Arial" w:hAnsi="Arial" w:cs="Arial"/>
                <w:color w:val="010205"/>
                <w:sz w:val="18"/>
                <w:szCs w:val="18"/>
              </w:rPr>
            </w:pPr>
          </w:p>
        </w:tc>
        <w:tc>
          <w:tcPr>
            <w:tcW w:w="2076" w:type="dxa"/>
            <w:tcBorders>
              <w:top w:val="single" w:sz="8" w:space="0" w:color="AEAEAE"/>
              <w:left w:val="nil"/>
              <w:bottom w:val="nil"/>
              <w:right w:val="nil"/>
            </w:tcBorders>
            <w:shd w:val="clear" w:color="auto" w:fill="E0E0E0"/>
          </w:tcPr>
          <w:p w14:paraId="428E70E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Asymp. Sig. (2-tailed)</w:t>
            </w:r>
          </w:p>
        </w:tc>
        <w:tc>
          <w:tcPr>
            <w:tcW w:w="2854" w:type="dxa"/>
            <w:tcBorders>
              <w:top w:val="single" w:sz="8" w:space="0" w:color="AEAEAE"/>
              <w:left w:val="nil"/>
              <w:bottom w:val="nil"/>
              <w:right w:val="single" w:sz="8" w:space="0" w:color="E0E0E0"/>
            </w:tcBorders>
            <w:shd w:val="clear" w:color="auto" w:fill="FFFFFF"/>
          </w:tcPr>
          <w:p w14:paraId="6D8D2E0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,005</w:t>
            </w:r>
          </w:p>
        </w:tc>
      </w:tr>
    </w:tbl>
    <w:p w14:paraId="06C958B1" w14:textId="77777777" w:rsidR="007E04DE" w:rsidRPr="006054A5" w:rsidRDefault="007E04DE" w:rsidP="007E04DE"/>
    <w:tbl>
      <w:tblPr>
        <w:tblW w:w="84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73"/>
      </w:tblGrid>
      <w:tr w:rsidR="007E04DE" w:rsidRPr="006054A5" w14:paraId="6ED43B1B" w14:textId="77777777" w:rsidTr="00B01C25">
        <w:trPr>
          <w:cantSplit/>
        </w:trPr>
        <w:tc>
          <w:tcPr>
            <w:tcW w:w="8473" w:type="dxa"/>
            <w:tcBorders>
              <w:top w:val="nil"/>
              <w:left w:val="nil"/>
              <w:bottom w:val="nil"/>
              <w:right w:val="nil"/>
            </w:tcBorders>
            <w:shd w:val="clear" w:color="auto" w:fill="FFFFFF"/>
          </w:tcPr>
          <w:p w14:paraId="755C3E70"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a. Wilcoxon Signed Ranks Test</w:t>
            </w:r>
          </w:p>
        </w:tc>
      </w:tr>
      <w:tr w:rsidR="007E04DE" w:rsidRPr="006054A5" w14:paraId="30467EB4" w14:textId="77777777" w:rsidTr="00B01C25">
        <w:trPr>
          <w:cantSplit/>
        </w:trPr>
        <w:tc>
          <w:tcPr>
            <w:tcW w:w="8473" w:type="dxa"/>
            <w:tcBorders>
              <w:top w:val="nil"/>
              <w:left w:val="nil"/>
              <w:bottom w:val="nil"/>
              <w:right w:val="nil"/>
            </w:tcBorders>
            <w:shd w:val="clear" w:color="auto" w:fill="FFFFFF"/>
          </w:tcPr>
          <w:p w14:paraId="5EEC74B7"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b. Based on positive ranks.</w:t>
            </w:r>
          </w:p>
        </w:tc>
      </w:tr>
    </w:tbl>
    <w:p w14:paraId="1B777A49" w14:textId="77777777" w:rsidR="007E04DE" w:rsidRPr="006054A5" w:rsidRDefault="007E04DE" w:rsidP="007E04DE"/>
    <w:p w14:paraId="73BC3443" w14:textId="77777777" w:rsidR="007E04DE" w:rsidRPr="006054A5" w:rsidRDefault="007E04DE" w:rsidP="007E04DE"/>
    <w:p w14:paraId="162DEF38" w14:textId="77777777" w:rsidR="007E04DE" w:rsidRPr="006054A5" w:rsidRDefault="007E04DE" w:rsidP="007E04DE">
      <w:pPr>
        <w:pStyle w:val="Heading1"/>
        <w:rPr>
          <w:lang w:val="id-ID"/>
        </w:rPr>
      </w:pPr>
      <w:bookmarkStart w:id="206" w:name="_Toc125406285"/>
      <w:bookmarkStart w:id="207" w:name="_Toc126216276"/>
      <w:bookmarkStart w:id="208" w:name="_Toc126216356"/>
      <w:r w:rsidRPr="006054A5">
        <w:rPr>
          <w:lang w:val="id-ID"/>
        </w:rPr>
        <w:t>Lampiran Tabel 4</w:t>
      </w:r>
      <w:bookmarkEnd w:id="206"/>
      <w:bookmarkEnd w:id="207"/>
      <w:bookmarkEnd w:id="208"/>
    </w:p>
    <w:p w14:paraId="7B3EFB00" w14:textId="77777777" w:rsidR="007E04DE" w:rsidRPr="006054A5" w:rsidRDefault="007E04DE" w:rsidP="007E04DE">
      <w:pPr>
        <w:rPr>
          <w:lang w:val="id-ID"/>
        </w:rPr>
      </w:pPr>
    </w:p>
    <w:tbl>
      <w:tblPr>
        <w:tblW w:w="79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00" w:firstRow="0" w:lastRow="0" w:firstColumn="0" w:lastColumn="0" w:noHBand="0" w:noVBand="1"/>
      </w:tblPr>
      <w:tblGrid>
        <w:gridCol w:w="851"/>
        <w:gridCol w:w="1134"/>
        <w:gridCol w:w="1499"/>
        <w:gridCol w:w="714"/>
        <w:gridCol w:w="1898"/>
        <w:gridCol w:w="1842"/>
      </w:tblGrid>
      <w:tr w:rsidR="007E04DE" w:rsidRPr="006054A5" w14:paraId="11A066DB" w14:textId="77777777" w:rsidTr="00E33390">
        <w:trPr>
          <w:cantSplit/>
        </w:trPr>
        <w:tc>
          <w:tcPr>
            <w:tcW w:w="851" w:type="dxa"/>
            <w:vMerge w:val="restart"/>
            <w:tcBorders>
              <w:top w:val="single" w:sz="8" w:space="0" w:color="152935"/>
              <w:left w:val="nil"/>
              <w:bottom w:val="nil"/>
              <w:right w:val="nil"/>
            </w:tcBorders>
            <w:shd w:val="clear" w:color="auto" w:fill="E0E0E0"/>
          </w:tcPr>
          <w:p w14:paraId="3A303007" w14:textId="77777777" w:rsidR="007E04DE" w:rsidRPr="006054A5" w:rsidRDefault="007E04DE" w:rsidP="00B01C25">
            <w:pPr>
              <w:autoSpaceDE w:val="0"/>
              <w:autoSpaceDN w:val="0"/>
              <w:adjustRightInd w:val="0"/>
              <w:rPr>
                <w:rFonts w:ascii="Arial" w:hAnsi="Arial" w:cs="Arial"/>
                <w:color w:val="010205"/>
                <w:sz w:val="18"/>
                <w:szCs w:val="18"/>
              </w:rPr>
            </w:pPr>
            <w:r w:rsidRPr="006054A5">
              <w:rPr>
                <w:rFonts w:ascii="Arial" w:hAnsi="Arial" w:cs="Arial"/>
                <w:color w:val="264A60"/>
                <w:sz w:val="18"/>
                <w:szCs w:val="18"/>
              </w:rPr>
              <w:t xml:space="preserve">IL-6 serum </w:t>
            </w:r>
            <w:r w:rsidRPr="006054A5">
              <w:rPr>
                <w:rFonts w:ascii="Arial" w:hAnsi="Arial" w:cs="Arial"/>
                <w:color w:val="264A60"/>
                <w:sz w:val="18"/>
                <w:szCs w:val="18"/>
                <w:lang w:val="id-ID"/>
              </w:rPr>
              <w:t>pre stent ureter</w:t>
            </w:r>
          </w:p>
        </w:tc>
        <w:tc>
          <w:tcPr>
            <w:tcW w:w="1134" w:type="dxa"/>
            <w:vMerge w:val="restart"/>
            <w:tcBorders>
              <w:top w:val="single" w:sz="8" w:space="0" w:color="AEAEAE"/>
              <w:left w:val="nil"/>
              <w:bottom w:val="nil"/>
              <w:right w:val="nil"/>
            </w:tcBorders>
            <w:shd w:val="clear" w:color="auto" w:fill="E0E0E0"/>
          </w:tcPr>
          <w:p w14:paraId="65AF4E4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Tamsulosin</w:t>
            </w:r>
          </w:p>
        </w:tc>
        <w:tc>
          <w:tcPr>
            <w:tcW w:w="2213" w:type="dxa"/>
            <w:gridSpan w:val="2"/>
            <w:tcBorders>
              <w:top w:val="single" w:sz="8" w:space="0" w:color="AEAEAE"/>
              <w:left w:val="nil"/>
              <w:bottom w:val="nil"/>
              <w:right w:val="nil"/>
            </w:tcBorders>
            <w:shd w:val="clear" w:color="auto" w:fill="E0E0E0"/>
          </w:tcPr>
          <w:p w14:paraId="115B4D3E"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Mean</w:t>
            </w:r>
          </w:p>
        </w:tc>
        <w:tc>
          <w:tcPr>
            <w:tcW w:w="1898" w:type="dxa"/>
            <w:tcBorders>
              <w:top w:val="single" w:sz="8" w:space="0" w:color="AEAEAE"/>
              <w:left w:val="nil"/>
              <w:bottom w:val="nil"/>
              <w:right w:val="single" w:sz="8" w:space="0" w:color="E0E0E0"/>
            </w:tcBorders>
            <w:shd w:val="clear" w:color="auto" w:fill="FFFFFF"/>
          </w:tcPr>
          <w:p w14:paraId="76AF0DA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2,032270874947530</w:t>
            </w:r>
          </w:p>
        </w:tc>
        <w:tc>
          <w:tcPr>
            <w:tcW w:w="1842" w:type="dxa"/>
            <w:tcBorders>
              <w:top w:val="single" w:sz="8" w:space="0" w:color="AEAEAE"/>
              <w:left w:val="single" w:sz="8" w:space="0" w:color="E0E0E0"/>
              <w:bottom w:val="nil"/>
              <w:right w:val="nil"/>
            </w:tcBorders>
            <w:shd w:val="clear" w:color="auto" w:fill="FFFFFF"/>
          </w:tcPr>
          <w:p w14:paraId="34AAA59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,530637904781076</w:t>
            </w:r>
          </w:p>
        </w:tc>
      </w:tr>
      <w:tr w:rsidR="007E04DE" w:rsidRPr="006054A5" w14:paraId="2E85E6FE" w14:textId="77777777" w:rsidTr="00E33390">
        <w:trPr>
          <w:cantSplit/>
        </w:trPr>
        <w:tc>
          <w:tcPr>
            <w:tcW w:w="851" w:type="dxa"/>
            <w:vMerge/>
            <w:tcBorders>
              <w:top w:val="single" w:sz="8" w:space="0" w:color="152935"/>
              <w:left w:val="nil"/>
              <w:bottom w:val="nil"/>
              <w:right w:val="nil"/>
            </w:tcBorders>
            <w:shd w:val="clear" w:color="auto" w:fill="E0E0E0"/>
          </w:tcPr>
          <w:p w14:paraId="5196ABD6" w14:textId="77777777" w:rsidR="007E04DE" w:rsidRPr="006054A5" w:rsidRDefault="007E04DE" w:rsidP="00B01C25">
            <w:pPr>
              <w:autoSpaceDE w:val="0"/>
              <w:autoSpaceDN w:val="0"/>
              <w:adjustRightInd w:val="0"/>
              <w:rPr>
                <w:rFonts w:ascii="Arial" w:hAnsi="Arial" w:cs="Arial"/>
                <w:color w:val="010205"/>
                <w:sz w:val="18"/>
                <w:szCs w:val="18"/>
              </w:rPr>
            </w:pPr>
          </w:p>
        </w:tc>
        <w:tc>
          <w:tcPr>
            <w:tcW w:w="1134" w:type="dxa"/>
            <w:vMerge/>
            <w:tcBorders>
              <w:top w:val="single" w:sz="8" w:space="0" w:color="AEAEAE"/>
              <w:left w:val="nil"/>
              <w:bottom w:val="nil"/>
              <w:right w:val="nil"/>
            </w:tcBorders>
            <w:shd w:val="clear" w:color="auto" w:fill="E0E0E0"/>
          </w:tcPr>
          <w:p w14:paraId="1C4B0723" w14:textId="77777777" w:rsidR="007E04DE" w:rsidRPr="006054A5" w:rsidRDefault="007E04DE" w:rsidP="00B01C25">
            <w:pPr>
              <w:autoSpaceDE w:val="0"/>
              <w:autoSpaceDN w:val="0"/>
              <w:adjustRightInd w:val="0"/>
              <w:rPr>
                <w:rFonts w:ascii="Arial" w:hAnsi="Arial" w:cs="Arial"/>
                <w:color w:val="010205"/>
                <w:sz w:val="18"/>
                <w:szCs w:val="18"/>
              </w:rPr>
            </w:pPr>
          </w:p>
        </w:tc>
        <w:tc>
          <w:tcPr>
            <w:tcW w:w="1499" w:type="dxa"/>
            <w:vMerge w:val="restart"/>
            <w:tcBorders>
              <w:top w:val="single" w:sz="8" w:space="0" w:color="AEAEAE"/>
              <w:left w:val="nil"/>
              <w:bottom w:val="nil"/>
              <w:right w:val="nil"/>
            </w:tcBorders>
            <w:shd w:val="clear" w:color="auto" w:fill="E0E0E0"/>
          </w:tcPr>
          <w:p w14:paraId="055D8DC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95% Confidence Interval for Mean</w:t>
            </w:r>
          </w:p>
        </w:tc>
        <w:tc>
          <w:tcPr>
            <w:tcW w:w="714" w:type="dxa"/>
            <w:tcBorders>
              <w:top w:val="single" w:sz="8" w:space="0" w:color="AEAEAE"/>
              <w:left w:val="nil"/>
              <w:bottom w:val="single" w:sz="8" w:space="0" w:color="AEAEAE"/>
              <w:right w:val="nil"/>
            </w:tcBorders>
            <w:shd w:val="clear" w:color="auto" w:fill="E0E0E0"/>
          </w:tcPr>
          <w:p w14:paraId="7113D5E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Lower Bound</w:t>
            </w:r>
          </w:p>
        </w:tc>
        <w:tc>
          <w:tcPr>
            <w:tcW w:w="1898" w:type="dxa"/>
            <w:tcBorders>
              <w:top w:val="single" w:sz="8" w:space="0" w:color="AEAEAE"/>
              <w:left w:val="nil"/>
              <w:bottom w:val="single" w:sz="8" w:space="0" w:color="AEAEAE"/>
              <w:right w:val="single" w:sz="8" w:space="0" w:color="E0E0E0"/>
            </w:tcBorders>
            <w:shd w:val="clear" w:color="auto" w:fill="FFFFFF"/>
          </w:tcPr>
          <w:p w14:paraId="21016F2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,831884537794787</w:t>
            </w:r>
          </w:p>
        </w:tc>
        <w:tc>
          <w:tcPr>
            <w:tcW w:w="1842" w:type="dxa"/>
            <w:tcBorders>
              <w:top w:val="single" w:sz="8" w:space="0" w:color="AEAEAE"/>
              <w:left w:val="single" w:sz="8" w:space="0" w:color="E0E0E0"/>
              <w:bottom w:val="single" w:sz="8" w:space="0" w:color="AEAEAE"/>
              <w:right w:val="nil"/>
            </w:tcBorders>
            <w:shd w:val="clear" w:color="auto" w:fill="FFFFFF"/>
            <w:vAlign w:val="center"/>
          </w:tcPr>
          <w:p w14:paraId="4F133285" w14:textId="77777777" w:rsidR="007E04DE" w:rsidRPr="006054A5" w:rsidRDefault="007E04DE" w:rsidP="00B01C25">
            <w:pPr>
              <w:autoSpaceDE w:val="0"/>
              <w:autoSpaceDN w:val="0"/>
              <w:adjustRightInd w:val="0"/>
            </w:pPr>
          </w:p>
        </w:tc>
      </w:tr>
      <w:tr w:rsidR="007E04DE" w:rsidRPr="006054A5" w14:paraId="291490EE" w14:textId="77777777" w:rsidTr="00E33390">
        <w:trPr>
          <w:cantSplit/>
        </w:trPr>
        <w:tc>
          <w:tcPr>
            <w:tcW w:w="851" w:type="dxa"/>
            <w:vMerge/>
            <w:tcBorders>
              <w:top w:val="single" w:sz="8" w:space="0" w:color="152935"/>
              <w:left w:val="nil"/>
              <w:bottom w:val="nil"/>
              <w:right w:val="nil"/>
            </w:tcBorders>
            <w:shd w:val="clear" w:color="auto" w:fill="E0E0E0"/>
          </w:tcPr>
          <w:p w14:paraId="61FB6D79"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05A39493" w14:textId="77777777" w:rsidR="007E04DE" w:rsidRPr="006054A5" w:rsidRDefault="007E04DE" w:rsidP="00B01C25">
            <w:pPr>
              <w:autoSpaceDE w:val="0"/>
              <w:autoSpaceDN w:val="0"/>
              <w:adjustRightInd w:val="0"/>
            </w:pPr>
          </w:p>
        </w:tc>
        <w:tc>
          <w:tcPr>
            <w:tcW w:w="1499" w:type="dxa"/>
            <w:vMerge/>
            <w:tcBorders>
              <w:top w:val="single" w:sz="8" w:space="0" w:color="AEAEAE"/>
              <w:left w:val="nil"/>
              <w:bottom w:val="nil"/>
              <w:right w:val="nil"/>
            </w:tcBorders>
            <w:shd w:val="clear" w:color="auto" w:fill="E0E0E0"/>
          </w:tcPr>
          <w:p w14:paraId="6F87882B" w14:textId="77777777" w:rsidR="007E04DE" w:rsidRPr="006054A5" w:rsidRDefault="007E04DE" w:rsidP="00B01C25">
            <w:pPr>
              <w:autoSpaceDE w:val="0"/>
              <w:autoSpaceDN w:val="0"/>
              <w:adjustRightInd w:val="0"/>
            </w:pPr>
          </w:p>
        </w:tc>
        <w:tc>
          <w:tcPr>
            <w:tcW w:w="714" w:type="dxa"/>
            <w:tcBorders>
              <w:top w:val="single" w:sz="8" w:space="0" w:color="AEAEAE"/>
              <w:left w:val="nil"/>
              <w:bottom w:val="nil"/>
              <w:right w:val="nil"/>
            </w:tcBorders>
            <w:shd w:val="clear" w:color="auto" w:fill="E0E0E0"/>
          </w:tcPr>
          <w:p w14:paraId="3D7FBF6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Upper Bound</w:t>
            </w:r>
          </w:p>
        </w:tc>
        <w:tc>
          <w:tcPr>
            <w:tcW w:w="1898" w:type="dxa"/>
            <w:tcBorders>
              <w:top w:val="single" w:sz="8" w:space="0" w:color="AEAEAE"/>
              <w:left w:val="nil"/>
              <w:bottom w:val="nil"/>
              <w:right w:val="single" w:sz="8" w:space="0" w:color="E0E0E0"/>
            </w:tcBorders>
            <w:shd w:val="clear" w:color="auto" w:fill="FFFFFF"/>
          </w:tcPr>
          <w:p w14:paraId="68DD932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3,232657212100273</w:t>
            </w:r>
          </w:p>
        </w:tc>
        <w:tc>
          <w:tcPr>
            <w:tcW w:w="1842" w:type="dxa"/>
            <w:tcBorders>
              <w:top w:val="single" w:sz="8" w:space="0" w:color="AEAEAE"/>
              <w:left w:val="single" w:sz="8" w:space="0" w:color="E0E0E0"/>
              <w:bottom w:val="nil"/>
              <w:right w:val="nil"/>
            </w:tcBorders>
            <w:shd w:val="clear" w:color="auto" w:fill="FFFFFF"/>
            <w:vAlign w:val="center"/>
          </w:tcPr>
          <w:p w14:paraId="176216E2" w14:textId="77777777" w:rsidR="007E04DE" w:rsidRPr="006054A5" w:rsidRDefault="007E04DE" w:rsidP="00B01C25">
            <w:pPr>
              <w:autoSpaceDE w:val="0"/>
              <w:autoSpaceDN w:val="0"/>
              <w:adjustRightInd w:val="0"/>
            </w:pPr>
          </w:p>
        </w:tc>
      </w:tr>
      <w:tr w:rsidR="007E04DE" w:rsidRPr="006054A5" w14:paraId="12D6D07B" w14:textId="77777777" w:rsidTr="00E33390">
        <w:trPr>
          <w:cantSplit/>
        </w:trPr>
        <w:tc>
          <w:tcPr>
            <w:tcW w:w="851" w:type="dxa"/>
            <w:vMerge/>
            <w:tcBorders>
              <w:top w:val="single" w:sz="8" w:space="0" w:color="152935"/>
              <w:left w:val="nil"/>
              <w:bottom w:val="nil"/>
              <w:right w:val="nil"/>
            </w:tcBorders>
            <w:shd w:val="clear" w:color="auto" w:fill="E0E0E0"/>
          </w:tcPr>
          <w:p w14:paraId="1508B01D"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0958FE1D" w14:textId="77777777" w:rsidR="007E04DE" w:rsidRPr="006054A5" w:rsidRDefault="007E04DE" w:rsidP="00B01C25">
            <w:pPr>
              <w:autoSpaceDE w:val="0"/>
              <w:autoSpaceDN w:val="0"/>
              <w:adjustRightInd w:val="0"/>
            </w:pPr>
          </w:p>
        </w:tc>
        <w:tc>
          <w:tcPr>
            <w:tcW w:w="2213" w:type="dxa"/>
            <w:gridSpan w:val="2"/>
            <w:tcBorders>
              <w:top w:val="single" w:sz="8" w:space="0" w:color="AEAEAE"/>
              <w:left w:val="nil"/>
              <w:bottom w:val="nil"/>
              <w:right w:val="nil"/>
            </w:tcBorders>
            <w:shd w:val="clear" w:color="auto" w:fill="E0E0E0"/>
          </w:tcPr>
          <w:p w14:paraId="36194D2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5% Trimmed Mean</w:t>
            </w:r>
          </w:p>
        </w:tc>
        <w:tc>
          <w:tcPr>
            <w:tcW w:w="1898" w:type="dxa"/>
            <w:tcBorders>
              <w:top w:val="single" w:sz="8" w:space="0" w:color="AEAEAE"/>
              <w:left w:val="nil"/>
              <w:bottom w:val="nil"/>
              <w:right w:val="single" w:sz="8" w:space="0" w:color="E0E0E0"/>
            </w:tcBorders>
            <w:shd w:val="clear" w:color="auto" w:fill="FFFFFF"/>
          </w:tcPr>
          <w:p w14:paraId="03B1372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1,873301728823726</w:t>
            </w:r>
          </w:p>
        </w:tc>
        <w:tc>
          <w:tcPr>
            <w:tcW w:w="1842" w:type="dxa"/>
            <w:tcBorders>
              <w:top w:val="single" w:sz="8" w:space="0" w:color="AEAEAE"/>
              <w:left w:val="single" w:sz="8" w:space="0" w:color="E0E0E0"/>
              <w:bottom w:val="nil"/>
              <w:right w:val="nil"/>
            </w:tcBorders>
            <w:shd w:val="clear" w:color="auto" w:fill="FFFFFF"/>
            <w:vAlign w:val="center"/>
          </w:tcPr>
          <w:p w14:paraId="409E4556" w14:textId="77777777" w:rsidR="007E04DE" w:rsidRPr="006054A5" w:rsidRDefault="007E04DE" w:rsidP="00B01C25">
            <w:pPr>
              <w:autoSpaceDE w:val="0"/>
              <w:autoSpaceDN w:val="0"/>
              <w:adjustRightInd w:val="0"/>
            </w:pPr>
          </w:p>
        </w:tc>
      </w:tr>
      <w:tr w:rsidR="007E04DE" w:rsidRPr="006054A5" w14:paraId="39BF3D3D" w14:textId="77777777" w:rsidTr="00E33390">
        <w:trPr>
          <w:cantSplit/>
        </w:trPr>
        <w:tc>
          <w:tcPr>
            <w:tcW w:w="851" w:type="dxa"/>
            <w:vMerge/>
            <w:tcBorders>
              <w:top w:val="single" w:sz="8" w:space="0" w:color="152935"/>
              <w:left w:val="nil"/>
              <w:bottom w:val="nil"/>
              <w:right w:val="nil"/>
            </w:tcBorders>
            <w:shd w:val="clear" w:color="auto" w:fill="E0E0E0"/>
          </w:tcPr>
          <w:p w14:paraId="5608C929"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2A1A18DD" w14:textId="77777777" w:rsidR="007E04DE" w:rsidRPr="006054A5" w:rsidRDefault="007E04DE" w:rsidP="00B01C25">
            <w:pPr>
              <w:autoSpaceDE w:val="0"/>
              <w:autoSpaceDN w:val="0"/>
              <w:adjustRightInd w:val="0"/>
            </w:pPr>
          </w:p>
        </w:tc>
        <w:tc>
          <w:tcPr>
            <w:tcW w:w="2213" w:type="dxa"/>
            <w:gridSpan w:val="2"/>
            <w:tcBorders>
              <w:top w:val="single" w:sz="8" w:space="0" w:color="AEAEAE"/>
              <w:left w:val="nil"/>
              <w:bottom w:val="nil"/>
              <w:right w:val="nil"/>
            </w:tcBorders>
            <w:shd w:val="clear" w:color="auto" w:fill="E0E0E0"/>
          </w:tcPr>
          <w:p w14:paraId="4638B08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Median</w:t>
            </w:r>
          </w:p>
        </w:tc>
        <w:tc>
          <w:tcPr>
            <w:tcW w:w="1898" w:type="dxa"/>
            <w:tcBorders>
              <w:top w:val="single" w:sz="8" w:space="0" w:color="AEAEAE"/>
              <w:left w:val="nil"/>
              <w:bottom w:val="nil"/>
              <w:right w:val="single" w:sz="8" w:space="0" w:color="E0E0E0"/>
            </w:tcBorders>
            <w:shd w:val="clear" w:color="auto" w:fill="FFFFFF"/>
          </w:tcPr>
          <w:p w14:paraId="07D7ECA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1,406434576956139</w:t>
            </w:r>
          </w:p>
        </w:tc>
        <w:tc>
          <w:tcPr>
            <w:tcW w:w="1842" w:type="dxa"/>
            <w:tcBorders>
              <w:top w:val="single" w:sz="8" w:space="0" w:color="AEAEAE"/>
              <w:left w:val="single" w:sz="8" w:space="0" w:color="E0E0E0"/>
              <w:bottom w:val="nil"/>
              <w:right w:val="nil"/>
            </w:tcBorders>
            <w:shd w:val="clear" w:color="auto" w:fill="FFFFFF"/>
            <w:vAlign w:val="center"/>
          </w:tcPr>
          <w:p w14:paraId="019E8775" w14:textId="77777777" w:rsidR="007E04DE" w:rsidRPr="006054A5" w:rsidRDefault="007E04DE" w:rsidP="00B01C25">
            <w:pPr>
              <w:autoSpaceDE w:val="0"/>
              <w:autoSpaceDN w:val="0"/>
              <w:adjustRightInd w:val="0"/>
            </w:pPr>
          </w:p>
        </w:tc>
      </w:tr>
      <w:tr w:rsidR="007E04DE" w:rsidRPr="006054A5" w14:paraId="132B1886" w14:textId="77777777" w:rsidTr="00E33390">
        <w:trPr>
          <w:cantSplit/>
        </w:trPr>
        <w:tc>
          <w:tcPr>
            <w:tcW w:w="851" w:type="dxa"/>
            <w:vMerge/>
            <w:tcBorders>
              <w:top w:val="single" w:sz="8" w:space="0" w:color="152935"/>
              <w:left w:val="nil"/>
              <w:bottom w:val="nil"/>
              <w:right w:val="nil"/>
            </w:tcBorders>
            <w:shd w:val="clear" w:color="auto" w:fill="E0E0E0"/>
          </w:tcPr>
          <w:p w14:paraId="789D2DAA"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40EDDCA0" w14:textId="77777777" w:rsidR="007E04DE" w:rsidRPr="006054A5" w:rsidRDefault="007E04DE" w:rsidP="00B01C25">
            <w:pPr>
              <w:autoSpaceDE w:val="0"/>
              <w:autoSpaceDN w:val="0"/>
              <w:adjustRightInd w:val="0"/>
            </w:pPr>
          </w:p>
        </w:tc>
        <w:tc>
          <w:tcPr>
            <w:tcW w:w="2213" w:type="dxa"/>
            <w:gridSpan w:val="2"/>
            <w:tcBorders>
              <w:top w:val="single" w:sz="8" w:space="0" w:color="AEAEAE"/>
              <w:left w:val="nil"/>
              <w:bottom w:val="nil"/>
              <w:right w:val="nil"/>
            </w:tcBorders>
            <w:shd w:val="clear" w:color="auto" w:fill="E0E0E0"/>
          </w:tcPr>
          <w:p w14:paraId="0035C85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Variance</w:t>
            </w:r>
          </w:p>
        </w:tc>
        <w:tc>
          <w:tcPr>
            <w:tcW w:w="1898" w:type="dxa"/>
            <w:tcBorders>
              <w:top w:val="single" w:sz="8" w:space="0" w:color="AEAEAE"/>
              <w:left w:val="nil"/>
              <w:bottom w:val="nil"/>
              <w:right w:val="single" w:sz="8" w:space="0" w:color="E0E0E0"/>
            </w:tcBorders>
            <w:shd w:val="clear" w:color="auto" w:fill="FFFFFF"/>
          </w:tcPr>
          <w:p w14:paraId="2A5429E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2,816</w:t>
            </w:r>
          </w:p>
        </w:tc>
        <w:tc>
          <w:tcPr>
            <w:tcW w:w="1842" w:type="dxa"/>
            <w:tcBorders>
              <w:top w:val="single" w:sz="8" w:space="0" w:color="AEAEAE"/>
              <w:left w:val="single" w:sz="8" w:space="0" w:color="E0E0E0"/>
              <w:bottom w:val="nil"/>
              <w:right w:val="nil"/>
            </w:tcBorders>
            <w:shd w:val="clear" w:color="auto" w:fill="FFFFFF"/>
            <w:vAlign w:val="center"/>
          </w:tcPr>
          <w:p w14:paraId="79D8F48F" w14:textId="77777777" w:rsidR="007E04DE" w:rsidRPr="006054A5" w:rsidRDefault="007E04DE" w:rsidP="00B01C25">
            <w:pPr>
              <w:autoSpaceDE w:val="0"/>
              <w:autoSpaceDN w:val="0"/>
              <w:adjustRightInd w:val="0"/>
            </w:pPr>
          </w:p>
        </w:tc>
      </w:tr>
      <w:tr w:rsidR="007E04DE" w:rsidRPr="006054A5" w14:paraId="7086EB96" w14:textId="77777777" w:rsidTr="00E33390">
        <w:trPr>
          <w:cantSplit/>
        </w:trPr>
        <w:tc>
          <w:tcPr>
            <w:tcW w:w="851" w:type="dxa"/>
            <w:vMerge/>
            <w:tcBorders>
              <w:top w:val="single" w:sz="8" w:space="0" w:color="152935"/>
              <w:left w:val="nil"/>
              <w:bottom w:val="nil"/>
              <w:right w:val="nil"/>
            </w:tcBorders>
            <w:shd w:val="clear" w:color="auto" w:fill="E0E0E0"/>
          </w:tcPr>
          <w:p w14:paraId="775888D8"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1A86C134" w14:textId="77777777" w:rsidR="007E04DE" w:rsidRPr="006054A5" w:rsidRDefault="007E04DE" w:rsidP="00B01C25">
            <w:pPr>
              <w:autoSpaceDE w:val="0"/>
              <w:autoSpaceDN w:val="0"/>
              <w:adjustRightInd w:val="0"/>
            </w:pPr>
          </w:p>
        </w:tc>
        <w:tc>
          <w:tcPr>
            <w:tcW w:w="2213" w:type="dxa"/>
            <w:gridSpan w:val="2"/>
            <w:tcBorders>
              <w:top w:val="single" w:sz="8" w:space="0" w:color="AEAEAE"/>
              <w:left w:val="nil"/>
              <w:bottom w:val="nil"/>
              <w:right w:val="nil"/>
            </w:tcBorders>
            <w:shd w:val="clear" w:color="auto" w:fill="E0E0E0"/>
          </w:tcPr>
          <w:p w14:paraId="3EAEAFBF"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Std. Deviation</w:t>
            </w:r>
          </w:p>
        </w:tc>
        <w:tc>
          <w:tcPr>
            <w:tcW w:w="1898" w:type="dxa"/>
            <w:tcBorders>
              <w:top w:val="single" w:sz="8" w:space="0" w:color="AEAEAE"/>
              <w:left w:val="nil"/>
              <w:bottom w:val="nil"/>
              <w:right w:val="single" w:sz="8" w:space="0" w:color="E0E0E0"/>
            </w:tcBorders>
            <w:shd w:val="clear" w:color="auto" w:fill="FFFFFF"/>
          </w:tcPr>
          <w:p w14:paraId="4E9913A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1,678024391927752</w:t>
            </w:r>
          </w:p>
        </w:tc>
        <w:tc>
          <w:tcPr>
            <w:tcW w:w="1842" w:type="dxa"/>
            <w:tcBorders>
              <w:top w:val="single" w:sz="8" w:space="0" w:color="AEAEAE"/>
              <w:left w:val="single" w:sz="8" w:space="0" w:color="E0E0E0"/>
              <w:bottom w:val="nil"/>
              <w:right w:val="nil"/>
            </w:tcBorders>
            <w:shd w:val="clear" w:color="auto" w:fill="FFFFFF"/>
            <w:vAlign w:val="center"/>
          </w:tcPr>
          <w:p w14:paraId="619371F0" w14:textId="77777777" w:rsidR="007E04DE" w:rsidRPr="006054A5" w:rsidRDefault="007E04DE" w:rsidP="00B01C25">
            <w:pPr>
              <w:autoSpaceDE w:val="0"/>
              <w:autoSpaceDN w:val="0"/>
              <w:adjustRightInd w:val="0"/>
            </w:pPr>
          </w:p>
        </w:tc>
      </w:tr>
      <w:tr w:rsidR="007E04DE" w:rsidRPr="006054A5" w14:paraId="67FCA565" w14:textId="77777777" w:rsidTr="00E33390">
        <w:trPr>
          <w:cantSplit/>
        </w:trPr>
        <w:tc>
          <w:tcPr>
            <w:tcW w:w="851" w:type="dxa"/>
            <w:vMerge/>
            <w:tcBorders>
              <w:top w:val="single" w:sz="8" w:space="0" w:color="152935"/>
              <w:left w:val="nil"/>
              <w:bottom w:val="nil"/>
              <w:right w:val="nil"/>
            </w:tcBorders>
            <w:shd w:val="clear" w:color="auto" w:fill="E0E0E0"/>
          </w:tcPr>
          <w:p w14:paraId="0308CCD0"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03A5E9A9" w14:textId="77777777" w:rsidR="007E04DE" w:rsidRPr="006054A5" w:rsidRDefault="007E04DE" w:rsidP="00B01C25">
            <w:pPr>
              <w:autoSpaceDE w:val="0"/>
              <w:autoSpaceDN w:val="0"/>
              <w:adjustRightInd w:val="0"/>
            </w:pPr>
          </w:p>
        </w:tc>
        <w:tc>
          <w:tcPr>
            <w:tcW w:w="2213" w:type="dxa"/>
            <w:gridSpan w:val="2"/>
            <w:tcBorders>
              <w:top w:val="single" w:sz="8" w:space="0" w:color="AEAEAE"/>
              <w:left w:val="nil"/>
              <w:bottom w:val="nil"/>
              <w:right w:val="nil"/>
            </w:tcBorders>
            <w:shd w:val="clear" w:color="auto" w:fill="E0E0E0"/>
          </w:tcPr>
          <w:p w14:paraId="0F019E5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Minimum</w:t>
            </w:r>
          </w:p>
        </w:tc>
        <w:tc>
          <w:tcPr>
            <w:tcW w:w="1898" w:type="dxa"/>
            <w:tcBorders>
              <w:top w:val="single" w:sz="8" w:space="0" w:color="AEAEAE"/>
              <w:left w:val="nil"/>
              <w:bottom w:val="nil"/>
              <w:right w:val="single" w:sz="8" w:space="0" w:color="E0E0E0"/>
            </w:tcBorders>
            <w:shd w:val="clear" w:color="auto" w:fill="FFFFFF"/>
          </w:tcPr>
          <w:p w14:paraId="4C232A1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,502072890608204</w:t>
            </w:r>
          </w:p>
        </w:tc>
        <w:tc>
          <w:tcPr>
            <w:tcW w:w="1842" w:type="dxa"/>
            <w:tcBorders>
              <w:top w:val="single" w:sz="8" w:space="0" w:color="AEAEAE"/>
              <w:left w:val="single" w:sz="8" w:space="0" w:color="E0E0E0"/>
              <w:bottom w:val="nil"/>
              <w:right w:val="nil"/>
            </w:tcBorders>
            <w:shd w:val="clear" w:color="auto" w:fill="FFFFFF"/>
            <w:vAlign w:val="center"/>
          </w:tcPr>
          <w:p w14:paraId="7C126013" w14:textId="77777777" w:rsidR="007E04DE" w:rsidRPr="006054A5" w:rsidRDefault="007E04DE" w:rsidP="00B01C25">
            <w:pPr>
              <w:autoSpaceDE w:val="0"/>
              <w:autoSpaceDN w:val="0"/>
              <w:adjustRightInd w:val="0"/>
            </w:pPr>
          </w:p>
        </w:tc>
      </w:tr>
      <w:tr w:rsidR="007E04DE" w:rsidRPr="006054A5" w14:paraId="669CA342" w14:textId="77777777" w:rsidTr="00E33390">
        <w:trPr>
          <w:cantSplit/>
        </w:trPr>
        <w:tc>
          <w:tcPr>
            <w:tcW w:w="851" w:type="dxa"/>
            <w:vMerge/>
            <w:tcBorders>
              <w:top w:val="single" w:sz="8" w:space="0" w:color="152935"/>
              <w:left w:val="nil"/>
              <w:bottom w:val="nil"/>
              <w:right w:val="nil"/>
            </w:tcBorders>
            <w:shd w:val="clear" w:color="auto" w:fill="E0E0E0"/>
          </w:tcPr>
          <w:p w14:paraId="6262147E"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67B908D4" w14:textId="77777777" w:rsidR="007E04DE" w:rsidRPr="006054A5" w:rsidRDefault="007E04DE" w:rsidP="00B01C25">
            <w:pPr>
              <w:autoSpaceDE w:val="0"/>
              <w:autoSpaceDN w:val="0"/>
              <w:adjustRightInd w:val="0"/>
            </w:pPr>
          </w:p>
        </w:tc>
        <w:tc>
          <w:tcPr>
            <w:tcW w:w="2213" w:type="dxa"/>
            <w:gridSpan w:val="2"/>
            <w:tcBorders>
              <w:top w:val="single" w:sz="8" w:space="0" w:color="AEAEAE"/>
              <w:left w:val="nil"/>
              <w:bottom w:val="nil"/>
              <w:right w:val="nil"/>
            </w:tcBorders>
            <w:shd w:val="clear" w:color="auto" w:fill="E0E0E0"/>
          </w:tcPr>
          <w:p w14:paraId="40948BC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Maximum</w:t>
            </w:r>
          </w:p>
        </w:tc>
        <w:tc>
          <w:tcPr>
            <w:tcW w:w="1898" w:type="dxa"/>
            <w:tcBorders>
              <w:top w:val="single" w:sz="8" w:space="0" w:color="AEAEAE"/>
              <w:left w:val="nil"/>
              <w:bottom w:val="nil"/>
              <w:right w:val="single" w:sz="8" w:space="0" w:color="E0E0E0"/>
            </w:tcBorders>
            <w:shd w:val="clear" w:color="auto" w:fill="FFFFFF"/>
          </w:tcPr>
          <w:p w14:paraId="1DC408B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6,423913489515340</w:t>
            </w:r>
          </w:p>
        </w:tc>
        <w:tc>
          <w:tcPr>
            <w:tcW w:w="1842" w:type="dxa"/>
            <w:tcBorders>
              <w:top w:val="single" w:sz="8" w:space="0" w:color="AEAEAE"/>
              <w:left w:val="single" w:sz="8" w:space="0" w:color="E0E0E0"/>
              <w:bottom w:val="nil"/>
              <w:right w:val="nil"/>
            </w:tcBorders>
            <w:shd w:val="clear" w:color="auto" w:fill="FFFFFF"/>
            <w:vAlign w:val="center"/>
          </w:tcPr>
          <w:p w14:paraId="048E6A9C" w14:textId="77777777" w:rsidR="007E04DE" w:rsidRPr="006054A5" w:rsidRDefault="007E04DE" w:rsidP="00B01C25">
            <w:pPr>
              <w:autoSpaceDE w:val="0"/>
              <w:autoSpaceDN w:val="0"/>
              <w:adjustRightInd w:val="0"/>
            </w:pPr>
          </w:p>
        </w:tc>
      </w:tr>
      <w:tr w:rsidR="007E04DE" w:rsidRPr="006054A5" w14:paraId="580FACBA" w14:textId="77777777" w:rsidTr="00E33390">
        <w:trPr>
          <w:cantSplit/>
        </w:trPr>
        <w:tc>
          <w:tcPr>
            <w:tcW w:w="851" w:type="dxa"/>
            <w:vMerge/>
            <w:tcBorders>
              <w:top w:val="single" w:sz="8" w:space="0" w:color="152935"/>
              <w:left w:val="nil"/>
              <w:bottom w:val="nil"/>
              <w:right w:val="nil"/>
            </w:tcBorders>
            <w:shd w:val="clear" w:color="auto" w:fill="E0E0E0"/>
          </w:tcPr>
          <w:p w14:paraId="22300AD9"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281CE194" w14:textId="77777777" w:rsidR="007E04DE" w:rsidRPr="006054A5" w:rsidRDefault="007E04DE" w:rsidP="00B01C25">
            <w:pPr>
              <w:autoSpaceDE w:val="0"/>
              <w:autoSpaceDN w:val="0"/>
              <w:adjustRightInd w:val="0"/>
            </w:pPr>
          </w:p>
        </w:tc>
        <w:tc>
          <w:tcPr>
            <w:tcW w:w="2213" w:type="dxa"/>
            <w:gridSpan w:val="2"/>
            <w:tcBorders>
              <w:top w:val="single" w:sz="8" w:space="0" w:color="AEAEAE"/>
              <w:left w:val="nil"/>
              <w:bottom w:val="nil"/>
              <w:right w:val="nil"/>
            </w:tcBorders>
            <w:shd w:val="clear" w:color="auto" w:fill="E0E0E0"/>
          </w:tcPr>
          <w:p w14:paraId="7706ADD3"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Range</w:t>
            </w:r>
          </w:p>
        </w:tc>
        <w:tc>
          <w:tcPr>
            <w:tcW w:w="1898" w:type="dxa"/>
            <w:tcBorders>
              <w:top w:val="single" w:sz="8" w:space="0" w:color="AEAEAE"/>
              <w:left w:val="nil"/>
              <w:bottom w:val="nil"/>
              <w:right w:val="single" w:sz="8" w:space="0" w:color="E0E0E0"/>
            </w:tcBorders>
            <w:shd w:val="clear" w:color="auto" w:fill="FFFFFF"/>
          </w:tcPr>
          <w:p w14:paraId="5647674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5,921840598907136</w:t>
            </w:r>
          </w:p>
        </w:tc>
        <w:tc>
          <w:tcPr>
            <w:tcW w:w="1842" w:type="dxa"/>
            <w:tcBorders>
              <w:top w:val="single" w:sz="8" w:space="0" w:color="AEAEAE"/>
              <w:left w:val="single" w:sz="8" w:space="0" w:color="E0E0E0"/>
              <w:bottom w:val="nil"/>
              <w:right w:val="nil"/>
            </w:tcBorders>
            <w:shd w:val="clear" w:color="auto" w:fill="FFFFFF"/>
            <w:vAlign w:val="center"/>
          </w:tcPr>
          <w:p w14:paraId="0C529AF7" w14:textId="77777777" w:rsidR="007E04DE" w:rsidRPr="006054A5" w:rsidRDefault="007E04DE" w:rsidP="00B01C25">
            <w:pPr>
              <w:autoSpaceDE w:val="0"/>
              <w:autoSpaceDN w:val="0"/>
              <w:adjustRightInd w:val="0"/>
            </w:pPr>
          </w:p>
        </w:tc>
      </w:tr>
      <w:tr w:rsidR="007E04DE" w:rsidRPr="006054A5" w14:paraId="3C2DE5AE" w14:textId="77777777" w:rsidTr="00E33390">
        <w:trPr>
          <w:cantSplit/>
        </w:trPr>
        <w:tc>
          <w:tcPr>
            <w:tcW w:w="851" w:type="dxa"/>
            <w:vMerge/>
            <w:tcBorders>
              <w:top w:val="single" w:sz="8" w:space="0" w:color="152935"/>
              <w:left w:val="nil"/>
              <w:bottom w:val="nil"/>
              <w:right w:val="nil"/>
            </w:tcBorders>
            <w:shd w:val="clear" w:color="auto" w:fill="E0E0E0"/>
          </w:tcPr>
          <w:p w14:paraId="6C6241D8"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1084F95A" w14:textId="77777777" w:rsidR="007E04DE" w:rsidRPr="006054A5" w:rsidRDefault="007E04DE" w:rsidP="00B01C25">
            <w:pPr>
              <w:autoSpaceDE w:val="0"/>
              <w:autoSpaceDN w:val="0"/>
              <w:adjustRightInd w:val="0"/>
            </w:pPr>
          </w:p>
        </w:tc>
        <w:tc>
          <w:tcPr>
            <w:tcW w:w="2213" w:type="dxa"/>
            <w:gridSpan w:val="2"/>
            <w:tcBorders>
              <w:top w:val="single" w:sz="8" w:space="0" w:color="AEAEAE"/>
              <w:left w:val="nil"/>
              <w:bottom w:val="nil"/>
              <w:right w:val="nil"/>
            </w:tcBorders>
            <w:shd w:val="clear" w:color="auto" w:fill="E0E0E0"/>
          </w:tcPr>
          <w:p w14:paraId="585EAB2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Interquartile Range</w:t>
            </w:r>
          </w:p>
        </w:tc>
        <w:tc>
          <w:tcPr>
            <w:tcW w:w="1898" w:type="dxa"/>
            <w:tcBorders>
              <w:top w:val="single" w:sz="8" w:space="0" w:color="AEAEAE"/>
              <w:left w:val="nil"/>
              <w:bottom w:val="nil"/>
              <w:right w:val="single" w:sz="8" w:space="0" w:color="E0E0E0"/>
            </w:tcBorders>
            <w:shd w:val="clear" w:color="auto" w:fill="FFFFFF"/>
          </w:tcPr>
          <w:p w14:paraId="42D9504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1,319565010635070</w:t>
            </w:r>
          </w:p>
        </w:tc>
        <w:tc>
          <w:tcPr>
            <w:tcW w:w="1842" w:type="dxa"/>
            <w:tcBorders>
              <w:top w:val="single" w:sz="8" w:space="0" w:color="AEAEAE"/>
              <w:left w:val="single" w:sz="8" w:space="0" w:color="E0E0E0"/>
              <w:bottom w:val="nil"/>
              <w:right w:val="nil"/>
            </w:tcBorders>
            <w:shd w:val="clear" w:color="auto" w:fill="FFFFFF"/>
            <w:vAlign w:val="center"/>
          </w:tcPr>
          <w:p w14:paraId="25EACFAD" w14:textId="77777777" w:rsidR="007E04DE" w:rsidRPr="006054A5" w:rsidRDefault="007E04DE" w:rsidP="00B01C25">
            <w:pPr>
              <w:autoSpaceDE w:val="0"/>
              <w:autoSpaceDN w:val="0"/>
              <w:adjustRightInd w:val="0"/>
            </w:pPr>
          </w:p>
        </w:tc>
      </w:tr>
      <w:tr w:rsidR="007E04DE" w:rsidRPr="006054A5" w14:paraId="00FB0132" w14:textId="77777777" w:rsidTr="00E33390">
        <w:trPr>
          <w:cantSplit/>
        </w:trPr>
        <w:tc>
          <w:tcPr>
            <w:tcW w:w="851" w:type="dxa"/>
            <w:vMerge/>
            <w:tcBorders>
              <w:top w:val="single" w:sz="8" w:space="0" w:color="152935"/>
              <w:left w:val="nil"/>
              <w:bottom w:val="nil"/>
              <w:right w:val="nil"/>
            </w:tcBorders>
            <w:shd w:val="clear" w:color="auto" w:fill="E0E0E0"/>
          </w:tcPr>
          <w:p w14:paraId="47D12924"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3E241741" w14:textId="77777777" w:rsidR="007E04DE" w:rsidRPr="006054A5" w:rsidRDefault="007E04DE" w:rsidP="00B01C25">
            <w:pPr>
              <w:autoSpaceDE w:val="0"/>
              <w:autoSpaceDN w:val="0"/>
              <w:adjustRightInd w:val="0"/>
            </w:pPr>
          </w:p>
        </w:tc>
        <w:tc>
          <w:tcPr>
            <w:tcW w:w="2213" w:type="dxa"/>
            <w:gridSpan w:val="2"/>
            <w:tcBorders>
              <w:top w:val="single" w:sz="8" w:space="0" w:color="AEAEAE"/>
              <w:left w:val="nil"/>
              <w:bottom w:val="nil"/>
              <w:right w:val="nil"/>
            </w:tcBorders>
            <w:shd w:val="clear" w:color="auto" w:fill="E0E0E0"/>
          </w:tcPr>
          <w:p w14:paraId="099CF5E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Skewness</w:t>
            </w:r>
          </w:p>
        </w:tc>
        <w:tc>
          <w:tcPr>
            <w:tcW w:w="1898" w:type="dxa"/>
            <w:tcBorders>
              <w:top w:val="single" w:sz="8" w:space="0" w:color="AEAEAE"/>
              <w:left w:val="nil"/>
              <w:bottom w:val="nil"/>
              <w:right w:val="single" w:sz="8" w:space="0" w:color="E0E0E0"/>
            </w:tcBorders>
            <w:shd w:val="clear" w:color="auto" w:fill="FFFFFF"/>
          </w:tcPr>
          <w:p w14:paraId="659257D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2,322</w:t>
            </w:r>
          </w:p>
        </w:tc>
        <w:tc>
          <w:tcPr>
            <w:tcW w:w="1842" w:type="dxa"/>
            <w:tcBorders>
              <w:top w:val="single" w:sz="8" w:space="0" w:color="AEAEAE"/>
              <w:left w:val="single" w:sz="8" w:space="0" w:color="E0E0E0"/>
              <w:bottom w:val="nil"/>
              <w:right w:val="nil"/>
            </w:tcBorders>
            <w:shd w:val="clear" w:color="auto" w:fill="FFFFFF"/>
          </w:tcPr>
          <w:p w14:paraId="3A4194E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,687</w:t>
            </w:r>
          </w:p>
        </w:tc>
      </w:tr>
      <w:tr w:rsidR="007E04DE" w:rsidRPr="006054A5" w14:paraId="0FCC4436" w14:textId="77777777" w:rsidTr="00E33390">
        <w:trPr>
          <w:cantSplit/>
        </w:trPr>
        <w:tc>
          <w:tcPr>
            <w:tcW w:w="851" w:type="dxa"/>
            <w:vMerge/>
            <w:tcBorders>
              <w:top w:val="single" w:sz="8" w:space="0" w:color="152935"/>
              <w:left w:val="nil"/>
              <w:bottom w:val="nil"/>
              <w:right w:val="nil"/>
            </w:tcBorders>
            <w:shd w:val="clear" w:color="auto" w:fill="E0E0E0"/>
          </w:tcPr>
          <w:p w14:paraId="38699E60" w14:textId="77777777" w:rsidR="007E04DE" w:rsidRPr="006054A5" w:rsidRDefault="007E04DE" w:rsidP="00B01C25">
            <w:pPr>
              <w:autoSpaceDE w:val="0"/>
              <w:autoSpaceDN w:val="0"/>
              <w:adjustRightInd w:val="0"/>
              <w:rPr>
                <w:rFonts w:ascii="Arial" w:hAnsi="Arial" w:cs="Arial"/>
                <w:color w:val="010205"/>
                <w:sz w:val="18"/>
                <w:szCs w:val="18"/>
              </w:rPr>
            </w:pPr>
          </w:p>
        </w:tc>
        <w:tc>
          <w:tcPr>
            <w:tcW w:w="1134" w:type="dxa"/>
            <w:vMerge/>
            <w:tcBorders>
              <w:top w:val="single" w:sz="8" w:space="0" w:color="AEAEAE"/>
              <w:left w:val="nil"/>
              <w:bottom w:val="nil"/>
              <w:right w:val="nil"/>
            </w:tcBorders>
            <w:shd w:val="clear" w:color="auto" w:fill="E0E0E0"/>
          </w:tcPr>
          <w:p w14:paraId="46EDA018" w14:textId="77777777" w:rsidR="007E04DE" w:rsidRPr="006054A5" w:rsidRDefault="007E04DE" w:rsidP="00B01C25">
            <w:pPr>
              <w:autoSpaceDE w:val="0"/>
              <w:autoSpaceDN w:val="0"/>
              <w:adjustRightInd w:val="0"/>
              <w:rPr>
                <w:rFonts w:ascii="Arial" w:hAnsi="Arial" w:cs="Arial"/>
                <w:color w:val="010205"/>
                <w:sz w:val="18"/>
                <w:szCs w:val="18"/>
              </w:rPr>
            </w:pPr>
          </w:p>
        </w:tc>
        <w:tc>
          <w:tcPr>
            <w:tcW w:w="2213" w:type="dxa"/>
            <w:gridSpan w:val="2"/>
            <w:tcBorders>
              <w:top w:val="single" w:sz="8" w:space="0" w:color="AEAEAE"/>
              <w:left w:val="nil"/>
              <w:bottom w:val="nil"/>
              <w:right w:val="nil"/>
            </w:tcBorders>
            <w:shd w:val="clear" w:color="auto" w:fill="E0E0E0"/>
          </w:tcPr>
          <w:p w14:paraId="2523882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Kurtosis</w:t>
            </w:r>
          </w:p>
        </w:tc>
        <w:tc>
          <w:tcPr>
            <w:tcW w:w="1898" w:type="dxa"/>
            <w:tcBorders>
              <w:top w:val="single" w:sz="8" w:space="0" w:color="AEAEAE"/>
              <w:left w:val="nil"/>
              <w:bottom w:val="nil"/>
              <w:right w:val="single" w:sz="8" w:space="0" w:color="E0E0E0"/>
            </w:tcBorders>
            <w:shd w:val="clear" w:color="auto" w:fill="FFFFFF"/>
          </w:tcPr>
          <w:p w14:paraId="5F2ABB9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6,117</w:t>
            </w:r>
          </w:p>
        </w:tc>
        <w:tc>
          <w:tcPr>
            <w:tcW w:w="1842" w:type="dxa"/>
            <w:tcBorders>
              <w:top w:val="single" w:sz="8" w:space="0" w:color="AEAEAE"/>
              <w:left w:val="single" w:sz="8" w:space="0" w:color="E0E0E0"/>
              <w:bottom w:val="nil"/>
              <w:right w:val="nil"/>
            </w:tcBorders>
            <w:shd w:val="clear" w:color="auto" w:fill="FFFFFF"/>
          </w:tcPr>
          <w:p w14:paraId="056BB35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1,334</w:t>
            </w:r>
          </w:p>
        </w:tc>
      </w:tr>
    </w:tbl>
    <w:p w14:paraId="2A618E28" w14:textId="77777777" w:rsidR="007E04DE" w:rsidRPr="006054A5" w:rsidRDefault="007E04DE" w:rsidP="007E04DE">
      <w:pPr>
        <w:rPr>
          <w:lang w:val="id-ID"/>
        </w:rPr>
      </w:pPr>
    </w:p>
    <w:tbl>
      <w:tblPr>
        <w:tblW w:w="79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00" w:firstRow="0" w:lastRow="0" w:firstColumn="0" w:lastColumn="0" w:noHBand="0" w:noVBand="1"/>
      </w:tblPr>
      <w:tblGrid>
        <w:gridCol w:w="851"/>
        <w:gridCol w:w="1335"/>
        <w:gridCol w:w="1358"/>
        <w:gridCol w:w="686"/>
        <w:gridCol w:w="1866"/>
        <w:gridCol w:w="1842"/>
      </w:tblGrid>
      <w:tr w:rsidR="007E04DE" w:rsidRPr="006054A5" w14:paraId="463DDAEE" w14:textId="77777777" w:rsidTr="00E33390">
        <w:trPr>
          <w:cantSplit/>
        </w:trPr>
        <w:tc>
          <w:tcPr>
            <w:tcW w:w="851" w:type="dxa"/>
            <w:vMerge w:val="restart"/>
            <w:tcBorders>
              <w:top w:val="single" w:sz="8" w:space="0" w:color="AEAEAE"/>
              <w:left w:val="nil"/>
              <w:bottom w:val="nil"/>
              <w:right w:val="nil"/>
            </w:tcBorders>
            <w:shd w:val="clear" w:color="auto" w:fill="E0E0E0"/>
          </w:tcPr>
          <w:p w14:paraId="7B97536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lang w:val="id-ID"/>
              </w:rPr>
            </w:pPr>
            <w:r w:rsidRPr="006054A5">
              <w:rPr>
                <w:rFonts w:ascii="Arial" w:hAnsi="Arial" w:cs="Arial"/>
                <w:color w:val="264A60"/>
                <w:sz w:val="18"/>
                <w:szCs w:val="18"/>
              </w:rPr>
              <w:t xml:space="preserve">IL-6 serum </w:t>
            </w:r>
            <w:r w:rsidRPr="006054A5">
              <w:rPr>
                <w:rFonts w:ascii="Arial" w:hAnsi="Arial" w:cs="Arial"/>
                <w:color w:val="264A60"/>
                <w:sz w:val="18"/>
                <w:szCs w:val="18"/>
                <w:lang w:val="id-ID"/>
              </w:rPr>
              <w:t>post stent ureter</w:t>
            </w:r>
          </w:p>
        </w:tc>
        <w:tc>
          <w:tcPr>
            <w:tcW w:w="1335" w:type="dxa"/>
            <w:vMerge w:val="restart"/>
            <w:tcBorders>
              <w:top w:val="single" w:sz="8" w:space="0" w:color="AEAEAE"/>
              <w:left w:val="nil"/>
              <w:bottom w:val="nil"/>
              <w:right w:val="nil"/>
            </w:tcBorders>
            <w:shd w:val="clear" w:color="auto" w:fill="E0E0E0"/>
          </w:tcPr>
          <w:p w14:paraId="776732B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Tamsulosin</w:t>
            </w:r>
          </w:p>
        </w:tc>
        <w:tc>
          <w:tcPr>
            <w:tcW w:w="2044" w:type="dxa"/>
            <w:gridSpan w:val="2"/>
            <w:tcBorders>
              <w:top w:val="single" w:sz="8" w:space="0" w:color="AEAEAE"/>
              <w:left w:val="nil"/>
              <w:bottom w:val="nil"/>
              <w:right w:val="nil"/>
            </w:tcBorders>
            <w:shd w:val="clear" w:color="auto" w:fill="E0E0E0"/>
          </w:tcPr>
          <w:p w14:paraId="4D126FF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Mean</w:t>
            </w:r>
          </w:p>
        </w:tc>
        <w:tc>
          <w:tcPr>
            <w:tcW w:w="1866" w:type="dxa"/>
            <w:tcBorders>
              <w:top w:val="single" w:sz="8" w:space="0" w:color="AEAEAE"/>
              <w:left w:val="nil"/>
              <w:bottom w:val="nil"/>
              <w:right w:val="single" w:sz="8" w:space="0" w:color="E0E0E0"/>
            </w:tcBorders>
            <w:shd w:val="clear" w:color="auto" w:fill="FFFFFF"/>
          </w:tcPr>
          <w:p w14:paraId="575E924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4,378156240816292</w:t>
            </w:r>
          </w:p>
        </w:tc>
        <w:tc>
          <w:tcPr>
            <w:tcW w:w="1842" w:type="dxa"/>
            <w:tcBorders>
              <w:top w:val="single" w:sz="8" w:space="0" w:color="AEAEAE"/>
              <w:left w:val="single" w:sz="8" w:space="0" w:color="E0E0E0"/>
              <w:bottom w:val="nil"/>
              <w:right w:val="nil"/>
            </w:tcBorders>
            <w:shd w:val="clear" w:color="auto" w:fill="FFFFFF"/>
          </w:tcPr>
          <w:p w14:paraId="621E7A1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,839191185835194</w:t>
            </w:r>
          </w:p>
        </w:tc>
      </w:tr>
      <w:tr w:rsidR="007E04DE" w:rsidRPr="006054A5" w14:paraId="715247E6" w14:textId="77777777" w:rsidTr="00E33390">
        <w:trPr>
          <w:cantSplit/>
        </w:trPr>
        <w:tc>
          <w:tcPr>
            <w:tcW w:w="851" w:type="dxa"/>
            <w:vMerge/>
            <w:tcBorders>
              <w:top w:val="single" w:sz="8" w:space="0" w:color="AEAEAE"/>
              <w:left w:val="nil"/>
              <w:bottom w:val="nil"/>
              <w:right w:val="nil"/>
            </w:tcBorders>
            <w:shd w:val="clear" w:color="auto" w:fill="E0E0E0"/>
          </w:tcPr>
          <w:p w14:paraId="4E04C6DC" w14:textId="77777777" w:rsidR="007E04DE" w:rsidRPr="006054A5" w:rsidRDefault="007E04DE" w:rsidP="00B01C25">
            <w:pPr>
              <w:autoSpaceDE w:val="0"/>
              <w:autoSpaceDN w:val="0"/>
              <w:adjustRightInd w:val="0"/>
              <w:rPr>
                <w:rFonts w:ascii="Arial" w:hAnsi="Arial" w:cs="Arial"/>
                <w:color w:val="010205"/>
                <w:sz w:val="18"/>
                <w:szCs w:val="18"/>
              </w:rPr>
            </w:pPr>
          </w:p>
        </w:tc>
        <w:tc>
          <w:tcPr>
            <w:tcW w:w="1335" w:type="dxa"/>
            <w:vMerge/>
            <w:tcBorders>
              <w:top w:val="single" w:sz="8" w:space="0" w:color="AEAEAE"/>
              <w:left w:val="nil"/>
              <w:bottom w:val="nil"/>
              <w:right w:val="nil"/>
            </w:tcBorders>
            <w:shd w:val="clear" w:color="auto" w:fill="E0E0E0"/>
          </w:tcPr>
          <w:p w14:paraId="284DBD11" w14:textId="77777777" w:rsidR="007E04DE" w:rsidRPr="006054A5" w:rsidRDefault="007E04DE" w:rsidP="00B01C25">
            <w:pPr>
              <w:autoSpaceDE w:val="0"/>
              <w:autoSpaceDN w:val="0"/>
              <w:adjustRightInd w:val="0"/>
              <w:rPr>
                <w:rFonts w:ascii="Arial" w:hAnsi="Arial" w:cs="Arial"/>
                <w:color w:val="010205"/>
                <w:sz w:val="18"/>
                <w:szCs w:val="18"/>
              </w:rPr>
            </w:pPr>
          </w:p>
        </w:tc>
        <w:tc>
          <w:tcPr>
            <w:tcW w:w="1358" w:type="dxa"/>
            <w:vMerge w:val="restart"/>
            <w:tcBorders>
              <w:top w:val="single" w:sz="8" w:space="0" w:color="AEAEAE"/>
              <w:left w:val="nil"/>
              <w:bottom w:val="nil"/>
              <w:right w:val="nil"/>
            </w:tcBorders>
            <w:shd w:val="clear" w:color="auto" w:fill="E0E0E0"/>
          </w:tcPr>
          <w:p w14:paraId="495AF22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95% Confidence Interval for Mean</w:t>
            </w:r>
          </w:p>
        </w:tc>
        <w:tc>
          <w:tcPr>
            <w:tcW w:w="686" w:type="dxa"/>
            <w:tcBorders>
              <w:top w:val="single" w:sz="8" w:space="0" w:color="AEAEAE"/>
              <w:left w:val="nil"/>
              <w:bottom w:val="single" w:sz="8" w:space="0" w:color="AEAEAE"/>
              <w:right w:val="nil"/>
            </w:tcBorders>
            <w:shd w:val="clear" w:color="auto" w:fill="E0E0E0"/>
          </w:tcPr>
          <w:p w14:paraId="41092FE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Lower Bound</w:t>
            </w:r>
          </w:p>
        </w:tc>
        <w:tc>
          <w:tcPr>
            <w:tcW w:w="1866" w:type="dxa"/>
            <w:tcBorders>
              <w:top w:val="single" w:sz="8" w:space="0" w:color="AEAEAE"/>
              <w:left w:val="nil"/>
              <w:bottom w:val="single" w:sz="8" w:space="0" w:color="AEAEAE"/>
              <w:right w:val="single" w:sz="8" w:space="0" w:color="E0E0E0"/>
            </w:tcBorders>
            <w:shd w:val="clear" w:color="auto" w:fill="FFFFFF"/>
          </w:tcPr>
          <w:p w14:paraId="18800B1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2,479773888822089</w:t>
            </w:r>
          </w:p>
        </w:tc>
        <w:tc>
          <w:tcPr>
            <w:tcW w:w="1842" w:type="dxa"/>
            <w:tcBorders>
              <w:top w:val="single" w:sz="8" w:space="0" w:color="AEAEAE"/>
              <w:left w:val="single" w:sz="8" w:space="0" w:color="E0E0E0"/>
              <w:bottom w:val="single" w:sz="8" w:space="0" w:color="AEAEAE"/>
              <w:right w:val="nil"/>
            </w:tcBorders>
            <w:shd w:val="clear" w:color="auto" w:fill="FFFFFF"/>
          </w:tcPr>
          <w:p w14:paraId="0337089E" w14:textId="77777777" w:rsidR="007E04DE" w:rsidRPr="006054A5" w:rsidRDefault="007E04DE" w:rsidP="00B01C25">
            <w:pPr>
              <w:autoSpaceDE w:val="0"/>
              <w:autoSpaceDN w:val="0"/>
              <w:adjustRightInd w:val="0"/>
            </w:pPr>
          </w:p>
        </w:tc>
      </w:tr>
      <w:tr w:rsidR="007E04DE" w:rsidRPr="006054A5" w14:paraId="63A4936D" w14:textId="77777777" w:rsidTr="00E33390">
        <w:trPr>
          <w:cantSplit/>
        </w:trPr>
        <w:tc>
          <w:tcPr>
            <w:tcW w:w="851" w:type="dxa"/>
            <w:vMerge/>
            <w:tcBorders>
              <w:top w:val="single" w:sz="8" w:space="0" w:color="AEAEAE"/>
              <w:left w:val="nil"/>
              <w:bottom w:val="nil"/>
              <w:right w:val="nil"/>
            </w:tcBorders>
            <w:shd w:val="clear" w:color="auto" w:fill="E0E0E0"/>
          </w:tcPr>
          <w:p w14:paraId="7C9D2CBA"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34C9DB2D" w14:textId="77777777" w:rsidR="007E04DE" w:rsidRPr="006054A5" w:rsidRDefault="007E04DE" w:rsidP="00B01C25">
            <w:pPr>
              <w:autoSpaceDE w:val="0"/>
              <w:autoSpaceDN w:val="0"/>
              <w:adjustRightInd w:val="0"/>
            </w:pPr>
          </w:p>
        </w:tc>
        <w:tc>
          <w:tcPr>
            <w:tcW w:w="1358" w:type="dxa"/>
            <w:vMerge/>
            <w:tcBorders>
              <w:top w:val="single" w:sz="8" w:space="0" w:color="AEAEAE"/>
              <w:left w:val="nil"/>
              <w:bottom w:val="nil"/>
              <w:right w:val="nil"/>
            </w:tcBorders>
            <w:shd w:val="clear" w:color="auto" w:fill="E0E0E0"/>
          </w:tcPr>
          <w:p w14:paraId="3EEA0DB6" w14:textId="77777777" w:rsidR="007E04DE" w:rsidRPr="006054A5" w:rsidRDefault="007E04DE" w:rsidP="00B01C25">
            <w:pPr>
              <w:autoSpaceDE w:val="0"/>
              <w:autoSpaceDN w:val="0"/>
              <w:adjustRightInd w:val="0"/>
            </w:pPr>
          </w:p>
        </w:tc>
        <w:tc>
          <w:tcPr>
            <w:tcW w:w="686" w:type="dxa"/>
            <w:tcBorders>
              <w:top w:val="single" w:sz="8" w:space="0" w:color="AEAEAE"/>
              <w:left w:val="nil"/>
              <w:bottom w:val="nil"/>
              <w:right w:val="nil"/>
            </w:tcBorders>
            <w:shd w:val="clear" w:color="auto" w:fill="E0E0E0"/>
          </w:tcPr>
          <w:p w14:paraId="341CDA1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Upper Bound</w:t>
            </w:r>
          </w:p>
        </w:tc>
        <w:tc>
          <w:tcPr>
            <w:tcW w:w="1866" w:type="dxa"/>
            <w:tcBorders>
              <w:top w:val="single" w:sz="8" w:space="0" w:color="AEAEAE"/>
              <w:left w:val="nil"/>
              <w:bottom w:val="nil"/>
              <w:right w:val="single" w:sz="8" w:space="0" w:color="E0E0E0"/>
            </w:tcBorders>
            <w:shd w:val="clear" w:color="auto" w:fill="FFFFFF"/>
          </w:tcPr>
          <w:p w14:paraId="51E71EB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6,276538592810495</w:t>
            </w:r>
          </w:p>
        </w:tc>
        <w:tc>
          <w:tcPr>
            <w:tcW w:w="1842" w:type="dxa"/>
            <w:tcBorders>
              <w:top w:val="single" w:sz="8" w:space="0" w:color="AEAEAE"/>
              <w:left w:val="single" w:sz="8" w:space="0" w:color="E0E0E0"/>
              <w:bottom w:val="nil"/>
              <w:right w:val="nil"/>
            </w:tcBorders>
            <w:shd w:val="clear" w:color="auto" w:fill="FFFFFF"/>
          </w:tcPr>
          <w:p w14:paraId="2A92FA99" w14:textId="77777777" w:rsidR="007E04DE" w:rsidRPr="006054A5" w:rsidRDefault="007E04DE" w:rsidP="00B01C25">
            <w:pPr>
              <w:autoSpaceDE w:val="0"/>
              <w:autoSpaceDN w:val="0"/>
              <w:adjustRightInd w:val="0"/>
            </w:pPr>
          </w:p>
        </w:tc>
      </w:tr>
      <w:tr w:rsidR="007E04DE" w:rsidRPr="006054A5" w14:paraId="722DB76F" w14:textId="77777777" w:rsidTr="00E33390">
        <w:trPr>
          <w:cantSplit/>
        </w:trPr>
        <w:tc>
          <w:tcPr>
            <w:tcW w:w="851" w:type="dxa"/>
            <w:vMerge/>
            <w:tcBorders>
              <w:top w:val="single" w:sz="8" w:space="0" w:color="AEAEAE"/>
              <w:left w:val="nil"/>
              <w:bottom w:val="nil"/>
              <w:right w:val="nil"/>
            </w:tcBorders>
            <w:shd w:val="clear" w:color="auto" w:fill="E0E0E0"/>
          </w:tcPr>
          <w:p w14:paraId="3BB8A041"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34E8A76B" w14:textId="77777777" w:rsidR="007E04DE" w:rsidRPr="006054A5" w:rsidRDefault="007E04DE" w:rsidP="00B01C25">
            <w:pPr>
              <w:autoSpaceDE w:val="0"/>
              <w:autoSpaceDN w:val="0"/>
              <w:adjustRightInd w:val="0"/>
            </w:pPr>
          </w:p>
        </w:tc>
        <w:tc>
          <w:tcPr>
            <w:tcW w:w="2044" w:type="dxa"/>
            <w:gridSpan w:val="2"/>
            <w:tcBorders>
              <w:top w:val="single" w:sz="8" w:space="0" w:color="AEAEAE"/>
              <w:left w:val="nil"/>
              <w:bottom w:val="nil"/>
              <w:right w:val="nil"/>
            </w:tcBorders>
            <w:shd w:val="clear" w:color="auto" w:fill="E0E0E0"/>
          </w:tcPr>
          <w:p w14:paraId="5C6B8A7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5% Trimmed Mean</w:t>
            </w:r>
          </w:p>
        </w:tc>
        <w:tc>
          <w:tcPr>
            <w:tcW w:w="1866" w:type="dxa"/>
            <w:tcBorders>
              <w:top w:val="single" w:sz="8" w:space="0" w:color="AEAEAE"/>
              <w:left w:val="nil"/>
              <w:bottom w:val="nil"/>
              <w:right w:val="single" w:sz="8" w:space="0" w:color="E0E0E0"/>
            </w:tcBorders>
            <w:shd w:val="clear" w:color="auto" w:fill="FFFFFF"/>
          </w:tcPr>
          <w:p w14:paraId="24ACB65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4,366993777275975</w:t>
            </w:r>
          </w:p>
        </w:tc>
        <w:tc>
          <w:tcPr>
            <w:tcW w:w="1842" w:type="dxa"/>
            <w:tcBorders>
              <w:top w:val="single" w:sz="8" w:space="0" w:color="AEAEAE"/>
              <w:left w:val="single" w:sz="8" w:space="0" w:color="E0E0E0"/>
              <w:bottom w:val="nil"/>
              <w:right w:val="nil"/>
            </w:tcBorders>
            <w:shd w:val="clear" w:color="auto" w:fill="FFFFFF"/>
            <w:vAlign w:val="center"/>
          </w:tcPr>
          <w:p w14:paraId="10DC657A" w14:textId="77777777" w:rsidR="007E04DE" w:rsidRPr="006054A5" w:rsidRDefault="007E04DE" w:rsidP="00B01C25">
            <w:pPr>
              <w:autoSpaceDE w:val="0"/>
              <w:autoSpaceDN w:val="0"/>
              <w:adjustRightInd w:val="0"/>
            </w:pPr>
          </w:p>
        </w:tc>
      </w:tr>
      <w:tr w:rsidR="007E04DE" w:rsidRPr="006054A5" w14:paraId="0A2D3E1B" w14:textId="77777777" w:rsidTr="00E33390">
        <w:trPr>
          <w:cantSplit/>
        </w:trPr>
        <w:tc>
          <w:tcPr>
            <w:tcW w:w="851" w:type="dxa"/>
            <w:vMerge/>
            <w:tcBorders>
              <w:top w:val="single" w:sz="8" w:space="0" w:color="AEAEAE"/>
              <w:left w:val="nil"/>
              <w:bottom w:val="nil"/>
              <w:right w:val="nil"/>
            </w:tcBorders>
            <w:shd w:val="clear" w:color="auto" w:fill="E0E0E0"/>
          </w:tcPr>
          <w:p w14:paraId="5EE30D6A"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47869185" w14:textId="77777777" w:rsidR="007E04DE" w:rsidRPr="006054A5" w:rsidRDefault="007E04DE" w:rsidP="00B01C25">
            <w:pPr>
              <w:autoSpaceDE w:val="0"/>
              <w:autoSpaceDN w:val="0"/>
              <w:adjustRightInd w:val="0"/>
            </w:pPr>
          </w:p>
        </w:tc>
        <w:tc>
          <w:tcPr>
            <w:tcW w:w="2044" w:type="dxa"/>
            <w:gridSpan w:val="2"/>
            <w:tcBorders>
              <w:top w:val="single" w:sz="8" w:space="0" w:color="AEAEAE"/>
              <w:left w:val="nil"/>
              <w:bottom w:val="nil"/>
              <w:right w:val="nil"/>
            </w:tcBorders>
            <w:shd w:val="clear" w:color="auto" w:fill="E0E0E0"/>
          </w:tcPr>
          <w:p w14:paraId="1089786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Median</w:t>
            </w:r>
          </w:p>
        </w:tc>
        <w:tc>
          <w:tcPr>
            <w:tcW w:w="1866" w:type="dxa"/>
            <w:tcBorders>
              <w:top w:val="single" w:sz="8" w:space="0" w:color="AEAEAE"/>
              <w:left w:val="nil"/>
              <w:bottom w:val="nil"/>
              <w:right w:val="single" w:sz="8" w:space="0" w:color="E0E0E0"/>
            </w:tcBorders>
            <w:shd w:val="clear" w:color="auto" w:fill="FFFFFF"/>
          </w:tcPr>
          <w:p w14:paraId="04DBEBA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5,238298288699999</w:t>
            </w:r>
          </w:p>
        </w:tc>
        <w:tc>
          <w:tcPr>
            <w:tcW w:w="1842" w:type="dxa"/>
            <w:tcBorders>
              <w:top w:val="single" w:sz="8" w:space="0" w:color="AEAEAE"/>
              <w:left w:val="single" w:sz="8" w:space="0" w:color="E0E0E0"/>
              <w:bottom w:val="nil"/>
              <w:right w:val="nil"/>
            </w:tcBorders>
            <w:shd w:val="clear" w:color="auto" w:fill="FFFFFF"/>
            <w:vAlign w:val="center"/>
          </w:tcPr>
          <w:p w14:paraId="03EBDA95" w14:textId="77777777" w:rsidR="007E04DE" w:rsidRPr="006054A5" w:rsidRDefault="007E04DE" w:rsidP="00B01C25">
            <w:pPr>
              <w:autoSpaceDE w:val="0"/>
              <w:autoSpaceDN w:val="0"/>
              <w:adjustRightInd w:val="0"/>
            </w:pPr>
          </w:p>
        </w:tc>
      </w:tr>
      <w:tr w:rsidR="007E04DE" w:rsidRPr="006054A5" w14:paraId="336FA1A7" w14:textId="77777777" w:rsidTr="00E33390">
        <w:trPr>
          <w:cantSplit/>
        </w:trPr>
        <w:tc>
          <w:tcPr>
            <w:tcW w:w="851" w:type="dxa"/>
            <w:vMerge/>
            <w:tcBorders>
              <w:top w:val="single" w:sz="8" w:space="0" w:color="AEAEAE"/>
              <w:left w:val="nil"/>
              <w:bottom w:val="nil"/>
              <w:right w:val="nil"/>
            </w:tcBorders>
            <w:shd w:val="clear" w:color="auto" w:fill="E0E0E0"/>
          </w:tcPr>
          <w:p w14:paraId="04B4393A"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11040804" w14:textId="77777777" w:rsidR="007E04DE" w:rsidRPr="006054A5" w:rsidRDefault="007E04DE" w:rsidP="00B01C25">
            <w:pPr>
              <w:autoSpaceDE w:val="0"/>
              <w:autoSpaceDN w:val="0"/>
              <w:adjustRightInd w:val="0"/>
            </w:pPr>
          </w:p>
        </w:tc>
        <w:tc>
          <w:tcPr>
            <w:tcW w:w="2044" w:type="dxa"/>
            <w:gridSpan w:val="2"/>
            <w:tcBorders>
              <w:top w:val="single" w:sz="8" w:space="0" w:color="AEAEAE"/>
              <w:left w:val="nil"/>
              <w:bottom w:val="nil"/>
              <w:right w:val="nil"/>
            </w:tcBorders>
            <w:shd w:val="clear" w:color="auto" w:fill="E0E0E0"/>
          </w:tcPr>
          <w:p w14:paraId="62B43FC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Variance</w:t>
            </w:r>
          </w:p>
        </w:tc>
        <w:tc>
          <w:tcPr>
            <w:tcW w:w="1866" w:type="dxa"/>
            <w:tcBorders>
              <w:top w:val="single" w:sz="8" w:space="0" w:color="AEAEAE"/>
              <w:left w:val="nil"/>
              <w:bottom w:val="nil"/>
              <w:right w:val="single" w:sz="8" w:space="0" w:color="E0E0E0"/>
            </w:tcBorders>
            <w:shd w:val="clear" w:color="auto" w:fill="FFFFFF"/>
          </w:tcPr>
          <w:p w14:paraId="38002D6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7,042</w:t>
            </w:r>
          </w:p>
        </w:tc>
        <w:tc>
          <w:tcPr>
            <w:tcW w:w="1842" w:type="dxa"/>
            <w:tcBorders>
              <w:top w:val="single" w:sz="8" w:space="0" w:color="AEAEAE"/>
              <w:left w:val="single" w:sz="8" w:space="0" w:color="E0E0E0"/>
              <w:bottom w:val="nil"/>
              <w:right w:val="nil"/>
            </w:tcBorders>
            <w:shd w:val="clear" w:color="auto" w:fill="FFFFFF"/>
            <w:vAlign w:val="center"/>
          </w:tcPr>
          <w:p w14:paraId="79D9CBE2" w14:textId="77777777" w:rsidR="007E04DE" w:rsidRPr="006054A5" w:rsidRDefault="007E04DE" w:rsidP="00B01C25">
            <w:pPr>
              <w:autoSpaceDE w:val="0"/>
              <w:autoSpaceDN w:val="0"/>
              <w:adjustRightInd w:val="0"/>
            </w:pPr>
          </w:p>
        </w:tc>
      </w:tr>
      <w:tr w:rsidR="007E04DE" w:rsidRPr="006054A5" w14:paraId="5C6EFA9E" w14:textId="77777777" w:rsidTr="00E33390">
        <w:trPr>
          <w:cantSplit/>
        </w:trPr>
        <w:tc>
          <w:tcPr>
            <w:tcW w:w="851" w:type="dxa"/>
            <w:vMerge/>
            <w:tcBorders>
              <w:top w:val="single" w:sz="8" w:space="0" w:color="AEAEAE"/>
              <w:left w:val="nil"/>
              <w:bottom w:val="nil"/>
              <w:right w:val="nil"/>
            </w:tcBorders>
            <w:shd w:val="clear" w:color="auto" w:fill="E0E0E0"/>
          </w:tcPr>
          <w:p w14:paraId="5C994395"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7EC282A4" w14:textId="77777777" w:rsidR="007E04DE" w:rsidRPr="006054A5" w:rsidRDefault="007E04DE" w:rsidP="00B01C25">
            <w:pPr>
              <w:autoSpaceDE w:val="0"/>
              <w:autoSpaceDN w:val="0"/>
              <w:adjustRightInd w:val="0"/>
            </w:pPr>
          </w:p>
        </w:tc>
        <w:tc>
          <w:tcPr>
            <w:tcW w:w="2044" w:type="dxa"/>
            <w:gridSpan w:val="2"/>
            <w:tcBorders>
              <w:top w:val="single" w:sz="8" w:space="0" w:color="AEAEAE"/>
              <w:left w:val="nil"/>
              <w:bottom w:val="nil"/>
              <w:right w:val="nil"/>
            </w:tcBorders>
            <w:shd w:val="clear" w:color="auto" w:fill="E0E0E0"/>
          </w:tcPr>
          <w:p w14:paraId="071AD3C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Std. Deviation</w:t>
            </w:r>
          </w:p>
        </w:tc>
        <w:tc>
          <w:tcPr>
            <w:tcW w:w="1866" w:type="dxa"/>
            <w:tcBorders>
              <w:top w:val="single" w:sz="8" w:space="0" w:color="AEAEAE"/>
              <w:left w:val="nil"/>
              <w:bottom w:val="nil"/>
              <w:right w:val="single" w:sz="8" w:space="0" w:color="E0E0E0"/>
            </w:tcBorders>
            <w:shd w:val="clear" w:color="auto" w:fill="FFFFFF"/>
          </w:tcPr>
          <w:p w14:paraId="2B3B390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2,653755539576844</w:t>
            </w:r>
          </w:p>
        </w:tc>
        <w:tc>
          <w:tcPr>
            <w:tcW w:w="1842" w:type="dxa"/>
            <w:tcBorders>
              <w:top w:val="single" w:sz="8" w:space="0" w:color="AEAEAE"/>
              <w:left w:val="single" w:sz="8" w:space="0" w:color="E0E0E0"/>
              <w:bottom w:val="nil"/>
              <w:right w:val="nil"/>
            </w:tcBorders>
            <w:shd w:val="clear" w:color="auto" w:fill="FFFFFF"/>
            <w:vAlign w:val="center"/>
          </w:tcPr>
          <w:p w14:paraId="1A08BE08" w14:textId="77777777" w:rsidR="007E04DE" w:rsidRPr="006054A5" w:rsidRDefault="007E04DE" w:rsidP="00B01C25">
            <w:pPr>
              <w:autoSpaceDE w:val="0"/>
              <w:autoSpaceDN w:val="0"/>
              <w:adjustRightInd w:val="0"/>
            </w:pPr>
          </w:p>
        </w:tc>
      </w:tr>
      <w:tr w:rsidR="007E04DE" w:rsidRPr="006054A5" w14:paraId="6F952EF1" w14:textId="77777777" w:rsidTr="00E33390">
        <w:trPr>
          <w:cantSplit/>
        </w:trPr>
        <w:tc>
          <w:tcPr>
            <w:tcW w:w="851" w:type="dxa"/>
            <w:vMerge/>
            <w:tcBorders>
              <w:top w:val="single" w:sz="8" w:space="0" w:color="AEAEAE"/>
              <w:left w:val="nil"/>
              <w:bottom w:val="nil"/>
              <w:right w:val="nil"/>
            </w:tcBorders>
            <w:shd w:val="clear" w:color="auto" w:fill="E0E0E0"/>
          </w:tcPr>
          <w:p w14:paraId="289164B4"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6CD1170B" w14:textId="77777777" w:rsidR="007E04DE" w:rsidRPr="006054A5" w:rsidRDefault="007E04DE" w:rsidP="00B01C25">
            <w:pPr>
              <w:autoSpaceDE w:val="0"/>
              <w:autoSpaceDN w:val="0"/>
              <w:adjustRightInd w:val="0"/>
            </w:pPr>
          </w:p>
        </w:tc>
        <w:tc>
          <w:tcPr>
            <w:tcW w:w="2044" w:type="dxa"/>
            <w:gridSpan w:val="2"/>
            <w:tcBorders>
              <w:top w:val="single" w:sz="8" w:space="0" w:color="AEAEAE"/>
              <w:left w:val="nil"/>
              <w:bottom w:val="nil"/>
              <w:right w:val="nil"/>
            </w:tcBorders>
            <w:shd w:val="clear" w:color="auto" w:fill="E0E0E0"/>
          </w:tcPr>
          <w:p w14:paraId="2C6DF00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Minimum</w:t>
            </w:r>
          </w:p>
        </w:tc>
        <w:tc>
          <w:tcPr>
            <w:tcW w:w="1866" w:type="dxa"/>
            <w:tcBorders>
              <w:top w:val="single" w:sz="8" w:space="0" w:color="AEAEAE"/>
              <w:left w:val="nil"/>
              <w:bottom w:val="nil"/>
              <w:right w:val="single" w:sz="8" w:space="0" w:color="E0E0E0"/>
            </w:tcBorders>
            <w:shd w:val="clear" w:color="auto" w:fill="FFFFFF"/>
          </w:tcPr>
          <w:p w14:paraId="109E90F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,723002485358285</w:t>
            </w:r>
          </w:p>
        </w:tc>
        <w:tc>
          <w:tcPr>
            <w:tcW w:w="1842" w:type="dxa"/>
            <w:tcBorders>
              <w:top w:val="single" w:sz="8" w:space="0" w:color="AEAEAE"/>
              <w:left w:val="single" w:sz="8" w:space="0" w:color="E0E0E0"/>
              <w:bottom w:val="nil"/>
              <w:right w:val="nil"/>
            </w:tcBorders>
            <w:shd w:val="clear" w:color="auto" w:fill="FFFFFF"/>
            <w:vAlign w:val="center"/>
          </w:tcPr>
          <w:p w14:paraId="2E2C2BB3" w14:textId="77777777" w:rsidR="007E04DE" w:rsidRPr="006054A5" w:rsidRDefault="007E04DE" w:rsidP="00B01C25">
            <w:pPr>
              <w:autoSpaceDE w:val="0"/>
              <w:autoSpaceDN w:val="0"/>
              <w:adjustRightInd w:val="0"/>
            </w:pPr>
          </w:p>
        </w:tc>
      </w:tr>
      <w:tr w:rsidR="007E04DE" w:rsidRPr="006054A5" w14:paraId="1C18154F" w14:textId="77777777" w:rsidTr="00E33390">
        <w:trPr>
          <w:cantSplit/>
        </w:trPr>
        <w:tc>
          <w:tcPr>
            <w:tcW w:w="851" w:type="dxa"/>
            <w:vMerge/>
            <w:tcBorders>
              <w:top w:val="single" w:sz="8" w:space="0" w:color="AEAEAE"/>
              <w:left w:val="nil"/>
              <w:bottom w:val="nil"/>
              <w:right w:val="nil"/>
            </w:tcBorders>
            <w:shd w:val="clear" w:color="auto" w:fill="E0E0E0"/>
          </w:tcPr>
          <w:p w14:paraId="4936C73D"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55865A62" w14:textId="77777777" w:rsidR="007E04DE" w:rsidRPr="006054A5" w:rsidRDefault="007E04DE" w:rsidP="00B01C25">
            <w:pPr>
              <w:autoSpaceDE w:val="0"/>
              <w:autoSpaceDN w:val="0"/>
              <w:adjustRightInd w:val="0"/>
            </w:pPr>
          </w:p>
        </w:tc>
        <w:tc>
          <w:tcPr>
            <w:tcW w:w="2044" w:type="dxa"/>
            <w:gridSpan w:val="2"/>
            <w:tcBorders>
              <w:top w:val="single" w:sz="8" w:space="0" w:color="AEAEAE"/>
              <w:left w:val="nil"/>
              <w:bottom w:val="nil"/>
              <w:right w:val="nil"/>
            </w:tcBorders>
            <w:shd w:val="clear" w:color="auto" w:fill="E0E0E0"/>
          </w:tcPr>
          <w:p w14:paraId="1E4638A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Maximum</w:t>
            </w:r>
          </w:p>
        </w:tc>
        <w:tc>
          <w:tcPr>
            <w:tcW w:w="1866" w:type="dxa"/>
            <w:tcBorders>
              <w:top w:val="single" w:sz="8" w:space="0" w:color="AEAEAE"/>
              <w:left w:val="nil"/>
              <w:bottom w:val="nil"/>
              <w:right w:val="single" w:sz="8" w:space="0" w:color="E0E0E0"/>
            </w:tcBorders>
            <w:shd w:val="clear" w:color="auto" w:fill="FFFFFF"/>
          </w:tcPr>
          <w:p w14:paraId="06F8D48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8,234234340000000</w:t>
            </w:r>
          </w:p>
        </w:tc>
        <w:tc>
          <w:tcPr>
            <w:tcW w:w="1842" w:type="dxa"/>
            <w:tcBorders>
              <w:top w:val="single" w:sz="8" w:space="0" w:color="AEAEAE"/>
              <w:left w:val="single" w:sz="8" w:space="0" w:color="E0E0E0"/>
              <w:bottom w:val="nil"/>
              <w:right w:val="nil"/>
            </w:tcBorders>
            <w:shd w:val="clear" w:color="auto" w:fill="FFFFFF"/>
            <w:vAlign w:val="center"/>
          </w:tcPr>
          <w:p w14:paraId="12FD57A5" w14:textId="77777777" w:rsidR="007E04DE" w:rsidRPr="006054A5" w:rsidRDefault="007E04DE" w:rsidP="00B01C25">
            <w:pPr>
              <w:autoSpaceDE w:val="0"/>
              <w:autoSpaceDN w:val="0"/>
              <w:adjustRightInd w:val="0"/>
            </w:pPr>
          </w:p>
        </w:tc>
      </w:tr>
      <w:tr w:rsidR="007E04DE" w:rsidRPr="006054A5" w14:paraId="468AE569" w14:textId="77777777" w:rsidTr="00E33390">
        <w:trPr>
          <w:cantSplit/>
        </w:trPr>
        <w:tc>
          <w:tcPr>
            <w:tcW w:w="851" w:type="dxa"/>
            <w:vMerge/>
            <w:tcBorders>
              <w:top w:val="single" w:sz="8" w:space="0" w:color="AEAEAE"/>
              <w:left w:val="nil"/>
              <w:bottom w:val="nil"/>
              <w:right w:val="nil"/>
            </w:tcBorders>
            <w:shd w:val="clear" w:color="auto" w:fill="E0E0E0"/>
          </w:tcPr>
          <w:p w14:paraId="62F62C4C"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190E4D15" w14:textId="77777777" w:rsidR="007E04DE" w:rsidRPr="006054A5" w:rsidRDefault="007E04DE" w:rsidP="00B01C25">
            <w:pPr>
              <w:autoSpaceDE w:val="0"/>
              <w:autoSpaceDN w:val="0"/>
              <w:adjustRightInd w:val="0"/>
            </w:pPr>
          </w:p>
        </w:tc>
        <w:tc>
          <w:tcPr>
            <w:tcW w:w="2044" w:type="dxa"/>
            <w:gridSpan w:val="2"/>
            <w:tcBorders>
              <w:top w:val="single" w:sz="8" w:space="0" w:color="AEAEAE"/>
              <w:left w:val="nil"/>
              <w:bottom w:val="nil"/>
              <w:right w:val="nil"/>
            </w:tcBorders>
            <w:shd w:val="clear" w:color="auto" w:fill="E0E0E0"/>
          </w:tcPr>
          <w:p w14:paraId="54AFE09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Range</w:t>
            </w:r>
          </w:p>
        </w:tc>
        <w:tc>
          <w:tcPr>
            <w:tcW w:w="1866" w:type="dxa"/>
            <w:tcBorders>
              <w:top w:val="single" w:sz="8" w:space="0" w:color="AEAEAE"/>
              <w:left w:val="nil"/>
              <w:bottom w:val="nil"/>
              <w:right w:val="single" w:sz="8" w:space="0" w:color="E0E0E0"/>
            </w:tcBorders>
            <w:shd w:val="clear" w:color="auto" w:fill="FFFFFF"/>
          </w:tcPr>
          <w:p w14:paraId="7A46EE8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7,511231854641715</w:t>
            </w:r>
          </w:p>
        </w:tc>
        <w:tc>
          <w:tcPr>
            <w:tcW w:w="1842" w:type="dxa"/>
            <w:tcBorders>
              <w:top w:val="single" w:sz="8" w:space="0" w:color="AEAEAE"/>
              <w:left w:val="single" w:sz="8" w:space="0" w:color="E0E0E0"/>
              <w:bottom w:val="nil"/>
              <w:right w:val="nil"/>
            </w:tcBorders>
            <w:shd w:val="clear" w:color="auto" w:fill="FFFFFF"/>
            <w:vAlign w:val="center"/>
          </w:tcPr>
          <w:p w14:paraId="0E3947F9" w14:textId="77777777" w:rsidR="007E04DE" w:rsidRPr="006054A5" w:rsidRDefault="007E04DE" w:rsidP="00B01C25">
            <w:pPr>
              <w:autoSpaceDE w:val="0"/>
              <w:autoSpaceDN w:val="0"/>
              <w:adjustRightInd w:val="0"/>
            </w:pPr>
          </w:p>
        </w:tc>
      </w:tr>
      <w:tr w:rsidR="007E04DE" w:rsidRPr="006054A5" w14:paraId="09FF9BED" w14:textId="77777777" w:rsidTr="00E33390">
        <w:trPr>
          <w:cantSplit/>
        </w:trPr>
        <w:tc>
          <w:tcPr>
            <w:tcW w:w="851" w:type="dxa"/>
            <w:vMerge/>
            <w:tcBorders>
              <w:top w:val="single" w:sz="8" w:space="0" w:color="AEAEAE"/>
              <w:left w:val="nil"/>
              <w:bottom w:val="nil"/>
              <w:right w:val="nil"/>
            </w:tcBorders>
            <w:shd w:val="clear" w:color="auto" w:fill="E0E0E0"/>
          </w:tcPr>
          <w:p w14:paraId="598FD1B2"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7D6C90B9" w14:textId="77777777" w:rsidR="007E04DE" w:rsidRPr="006054A5" w:rsidRDefault="007E04DE" w:rsidP="00B01C25">
            <w:pPr>
              <w:autoSpaceDE w:val="0"/>
              <w:autoSpaceDN w:val="0"/>
              <w:adjustRightInd w:val="0"/>
            </w:pPr>
          </w:p>
        </w:tc>
        <w:tc>
          <w:tcPr>
            <w:tcW w:w="2044" w:type="dxa"/>
            <w:gridSpan w:val="2"/>
            <w:tcBorders>
              <w:top w:val="single" w:sz="8" w:space="0" w:color="AEAEAE"/>
              <w:left w:val="nil"/>
              <w:bottom w:val="nil"/>
              <w:right w:val="nil"/>
            </w:tcBorders>
            <w:shd w:val="clear" w:color="auto" w:fill="E0E0E0"/>
          </w:tcPr>
          <w:p w14:paraId="48F8FB1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Interquartile Range</w:t>
            </w:r>
          </w:p>
        </w:tc>
        <w:tc>
          <w:tcPr>
            <w:tcW w:w="1866" w:type="dxa"/>
            <w:tcBorders>
              <w:top w:val="single" w:sz="8" w:space="0" w:color="AEAEAE"/>
              <w:left w:val="nil"/>
              <w:bottom w:val="nil"/>
              <w:right w:val="single" w:sz="8" w:space="0" w:color="E0E0E0"/>
            </w:tcBorders>
            <w:shd w:val="clear" w:color="auto" w:fill="FFFFFF"/>
          </w:tcPr>
          <w:p w14:paraId="12C5CB8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4,767222215918944</w:t>
            </w:r>
          </w:p>
        </w:tc>
        <w:tc>
          <w:tcPr>
            <w:tcW w:w="1842" w:type="dxa"/>
            <w:tcBorders>
              <w:top w:val="single" w:sz="8" w:space="0" w:color="AEAEAE"/>
              <w:left w:val="single" w:sz="8" w:space="0" w:color="E0E0E0"/>
              <w:bottom w:val="nil"/>
              <w:right w:val="nil"/>
            </w:tcBorders>
            <w:shd w:val="clear" w:color="auto" w:fill="FFFFFF"/>
            <w:vAlign w:val="center"/>
          </w:tcPr>
          <w:p w14:paraId="491D7433" w14:textId="77777777" w:rsidR="007E04DE" w:rsidRPr="006054A5" w:rsidRDefault="007E04DE" w:rsidP="00B01C25">
            <w:pPr>
              <w:autoSpaceDE w:val="0"/>
              <w:autoSpaceDN w:val="0"/>
              <w:adjustRightInd w:val="0"/>
            </w:pPr>
          </w:p>
        </w:tc>
      </w:tr>
      <w:tr w:rsidR="007E04DE" w:rsidRPr="006054A5" w14:paraId="4393B624" w14:textId="77777777" w:rsidTr="00E33390">
        <w:trPr>
          <w:cantSplit/>
        </w:trPr>
        <w:tc>
          <w:tcPr>
            <w:tcW w:w="851" w:type="dxa"/>
            <w:vMerge/>
            <w:tcBorders>
              <w:top w:val="single" w:sz="8" w:space="0" w:color="AEAEAE"/>
              <w:left w:val="nil"/>
              <w:bottom w:val="nil"/>
              <w:right w:val="nil"/>
            </w:tcBorders>
            <w:shd w:val="clear" w:color="auto" w:fill="E0E0E0"/>
          </w:tcPr>
          <w:p w14:paraId="2E0D8CF2"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58E4DC15" w14:textId="77777777" w:rsidR="007E04DE" w:rsidRPr="006054A5" w:rsidRDefault="007E04DE" w:rsidP="00B01C25">
            <w:pPr>
              <w:autoSpaceDE w:val="0"/>
              <w:autoSpaceDN w:val="0"/>
              <w:adjustRightInd w:val="0"/>
            </w:pPr>
          </w:p>
        </w:tc>
        <w:tc>
          <w:tcPr>
            <w:tcW w:w="2044" w:type="dxa"/>
            <w:gridSpan w:val="2"/>
            <w:tcBorders>
              <w:top w:val="single" w:sz="8" w:space="0" w:color="AEAEAE"/>
              <w:left w:val="nil"/>
              <w:bottom w:val="nil"/>
              <w:right w:val="nil"/>
            </w:tcBorders>
            <w:shd w:val="clear" w:color="auto" w:fill="E0E0E0"/>
          </w:tcPr>
          <w:p w14:paraId="5EDBE5FF"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Skewness</w:t>
            </w:r>
          </w:p>
        </w:tc>
        <w:tc>
          <w:tcPr>
            <w:tcW w:w="1866" w:type="dxa"/>
            <w:tcBorders>
              <w:top w:val="single" w:sz="8" w:space="0" w:color="AEAEAE"/>
              <w:left w:val="nil"/>
              <w:bottom w:val="nil"/>
              <w:right w:val="single" w:sz="8" w:space="0" w:color="E0E0E0"/>
            </w:tcBorders>
            <w:shd w:val="clear" w:color="auto" w:fill="FFFFFF"/>
          </w:tcPr>
          <w:p w14:paraId="351355B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-,092</w:t>
            </w:r>
          </w:p>
        </w:tc>
        <w:tc>
          <w:tcPr>
            <w:tcW w:w="1842" w:type="dxa"/>
            <w:tcBorders>
              <w:top w:val="single" w:sz="8" w:space="0" w:color="AEAEAE"/>
              <w:left w:val="single" w:sz="8" w:space="0" w:color="E0E0E0"/>
              <w:bottom w:val="nil"/>
              <w:right w:val="nil"/>
            </w:tcBorders>
            <w:shd w:val="clear" w:color="auto" w:fill="FFFFFF"/>
          </w:tcPr>
          <w:p w14:paraId="41CBD41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,687</w:t>
            </w:r>
          </w:p>
        </w:tc>
      </w:tr>
      <w:tr w:rsidR="007E04DE" w:rsidRPr="006054A5" w14:paraId="49CD1F6F" w14:textId="77777777" w:rsidTr="00E33390">
        <w:trPr>
          <w:cantSplit/>
        </w:trPr>
        <w:tc>
          <w:tcPr>
            <w:tcW w:w="851" w:type="dxa"/>
            <w:vMerge/>
            <w:tcBorders>
              <w:top w:val="single" w:sz="8" w:space="0" w:color="AEAEAE"/>
              <w:left w:val="nil"/>
              <w:bottom w:val="nil"/>
              <w:right w:val="nil"/>
            </w:tcBorders>
            <w:shd w:val="clear" w:color="auto" w:fill="E0E0E0"/>
          </w:tcPr>
          <w:p w14:paraId="14BF69BC" w14:textId="77777777" w:rsidR="007E04DE" w:rsidRPr="006054A5" w:rsidRDefault="007E04DE" w:rsidP="00B01C25">
            <w:pPr>
              <w:autoSpaceDE w:val="0"/>
              <w:autoSpaceDN w:val="0"/>
              <w:adjustRightInd w:val="0"/>
              <w:rPr>
                <w:rFonts w:ascii="Arial" w:hAnsi="Arial" w:cs="Arial"/>
                <w:color w:val="010205"/>
                <w:sz w:val="18"/>
                <w:szCs w:val="18"/>
              </w:rPr>
            </w:pPr>
          </w:p>
        </w:tc>
        <w:tc>
          <w:tcPr>
            <w:tcW w:w="1335" w:type="dxa"/>
            <w:vMerge/>
            <w:tcBorders>
              <w:top w:val="single" w:sz="8" w:space="0" w:color="AEAEAE"/>
              <w:left w:val="nil"/>
              <w:bottom w:val="nil"/>
              <w:right w:val="nil"/>
            </w:tcBorders>
            <w:shd w:val="clear" w:color="auto" w:fill="E0E0E0"/>
          </w:tcPr>
          <w:p w14:paraId="0E47FEEE" w14:textId="77777777" w:rsidR="007E04DE" w:rsidRPr="006054A5" w:rsidRDefault="007E04DE" w:rsidP="00B01C25">
            <w:pPr>
              <w:autoSpaceDE w:val="0"/>
              <w:autoSpaceDN w:val="0"/>
              <w:adjustRightInd w:val="0"/>
              <w:rPr>
                <w:rFonts w:ascii="Arial" w:hAnsi="Arial" w:cs="Arial"/>
                <w:color w:val="010205"/>
                <w:sz w:val="18"/>
                <w:szCs w:val="18"/>
              </w:rPr>
            </w:pPr>
          </w:p>
        </w:tc>
        <w:tc>
          <w:tcPr>
            <w:tcW w:w="2044" w:type="dxa"/>
            <w:gridSpan w:val="2"/>
            <w:tcBorders>
              <w:top w:val="single" w:sz="8" w:space="0" w:color="AEAEAE"/>
              <w:left w:val="nil"/>
              <w:bottom w:val="nil"/>
              <w:right w:val="nil"/>
            </w:tcBorders>
            <w:shd w:val="clear" w:color="auto" w:fill="E0E0E0"/>
          </w:tcPr>
          <w:p w14:paraId="7B0BBBB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Kurtosis</w:t>
            </w:r>
          </w:p>
        </w:tc>
        <w:tc>
          <w:tcPr>
            <w:tcW w:w="1866" w:type="dxa"/>
            <w:tcBorders>
              <w:top w:val="single" w:sz="8" w:space="0" w:color="AEAEAE"/>
              <w:left w:val="nil"/>
              <w:bottom w:val="nil"/>
              <w:right w:val="single" w:sz="8" w:space="0" w:color="E0E0E0"/>
            </w:tcBorders>
            <w:shd w:val="clear" w:color="auto" w:fill="FFFFFF"/>
          </w:tcPr>
          <w:p w14:paraId="0C2C36D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-1,568</w:t>
            </w:r>
          </w:p>
        </w:tc>
        <w:tc>
          <w:tcPr>
            <w:tcW w:w="1842" w:type="dxa"/>
            <w:tcBorders>
              <w:top w:val="single" w:sz="8" w:space="0" w:color="AEAEAE"/>
              <w:left w:val="single" w:sz="8" w:space="0" w:color="E0E0E0"/>
              <w:bottom w:val="nil"/>
              <w:right w:val="nil"/>
            </w:tcBorders>
            <w:shd w:val="clear" w:color="auto" w:fill="FFFFFF"/>
          </w:tcPr>
          <w:p w14:paraId="174193B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1,334</w:t>
            </w:r>
          </w:p>
        </w:tc>
      </w:tr>
    </w:tbl>
    <w:p w14:paraId="5D3BCF7F" w14:textId="77777777" w:rsidR="007E04DE" w:rsidRPr="006054A5" w:rsidRDefault="007E04DE" w:rsidP="007E04DE">
      <w:pPr>
        <w:rPr>
          <w:lang w:val="id-ID"/>
        </w:rPr>
      </w:pPr>
    </w:p>
    <w:tbl>
      <w:tblPr>
        <w:tblW w:w="84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7"/>
        <w:gridCol w:w="2076"/>
        <w:gridCol w:w="2429"/>
        <w:gridCol w:w="2661"/>
      </w:tblGrid>
      <w:tr w:rsidR="007E04DE" w:rsidRPr="006054A5" w14:paraId="002BD305" w14:textId="77777777" w:rsidTr="00B01C25">
        <w:trPr>
          <w:cantSplit/>
        </w:trPr>
        <w:tc>
          <w:tcPr>
            <w:tcW w:w="8473" w:type="dxa"/>
            <w:gridSpan w:val="4"/>
            <w:tcBorders>
              <w:top w:val="nil"/>
              <w:left w:val="nil"/>
              <w:bottom w:val="nil"/>
              <w:right w:val="nil"/>
            </w:tcBorders>
            <w:shd w:val="clear" w:color="auto" w:fill="FFFFFF"/>
            <w:vAlign w:val="center"/>
          </w:tcPr>
          <w:p w14:paraId="5A9423BC"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Test Statistics</w:t>
            </w:r>
            <w:r w:rsidRPr="006054A5">
              <w:rPr>
                <w:rFonts w:ascii="Arial" w:hAnsi="Arial" w:cs="Arial"/>
                <w:b/>
                <w:bCs/>
                <w:color w:val="010205"/>
                <w:vertAlign w:val="superscript"/>
              </w:rPr>
              <w:t>a</w:t>
            </w:r>
          </w:p>
        </w:tc>
      </w:tr>
      <w:tr w:rsidR="007E04DE" w:rsidRPr="006054A5" w14:paraId="6CA05C30" w14:textId="77777777" w:rsidTr="00B01C25">
        <w:trPr>
          <w:gridAfter w:val="1"/>
          <w:wAfter w:w="2661" w:type="dxa"/>
          <w:cantSplit/>
        </w:trPr>
        <w:tc>
          <w:tcPr>
            <w:tcW w:w="3383" w:type="dxa"/>
            <w:gridSpan w:val="2"/>
            <w:tcBorders>
              <w:top w:val="nil"/>
              <w:left w:val="nil"/>
              <w:bottom w:val="single" w:sz="8" w:space="0" w:color="152935"/>
              <w:right w:val="nil"/>
            </w:tcBorders>
            <w:shd w:val="clear" w:color="auto" w:fill="FFFFFF"/>
            <w:vAlign w:val="bottom"/>
          </w:tcPr>
          <w:p w14:paraId="2C4B13A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Obat</w:t>
            </w:r>
          </w:p>
        </w:tc>
        <w:tc>
          <w:tcPr>
            <w:tcW w:w="2429" w:type="dxa"/>
            <w:tcBorders>
              <w:top w:val="nil"/>
              <w:left w:val="nil"/>
              <w:bottom w:val="single" w:sz="8" w:space="0" w:color="152935"/>
              <w:right w:val="single" w:sz="8" w:space="0" w:color="E0E0E0"/>
            </w:tcBorders>
            <w:shd w:val="clear" w:color="auto" w:fill="FFFFFF"/>
            <w:vAlign w:val="bottom"/>
          </w:tcPr>
          <w:p w14:paraId="573CAC6E"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 xml:space="preserve">IL-6 serum Operasi I – </w:t>
            </w:r>
          </w:p>
          <w:p w14:paraId="4DAFCEE1"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IL-6 serum Operasi II</w:t>
            </w:r>
          </w:p>
        </w:tc>
      </w:tr>
      <w:tr w:rsidR="007E04DE" w:rsidRPr="006054A5" w14:paraId="62825E38" w14:textId="77777777" w:rsidTr="00B01C25">
        <w:trPr>
          <w:gridAfter w:val="1"/>
          <w:wAfter w:w="2661" w:type="dxa"/>
          <w:cantSplit/>
        </w:trPr>
        <w:tc>
          <w:tcPr>
            <w:tcW w:w="1307" w:type="dxa"/>
            <w:vMerge w:val="restart"/>
            <w:tcBorders>
              <w:top w:val="single" w:sz="8" w:space="0" w:color="AEAEAE"/>
              <w:left w:val="nil"/>
              <w:bottom w:val="single" w:sz="8" w:space="0" w:color="152935"/>
              <w:right w:val="nil"/>
            </w:tcBorders>
            <w:shd w:val="clear" w:color="auto" w:fill="E0E0E0"/>
          </w:tcPr>
          <w:p w14:paraId="5EFD7E1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Tamsulosin</w:t>
            </w:r>
          </w:p>
        </w:tc>
        <w:tc>
          <w:tcPr>
            <w:tcW w:w="2076" w:type="dxa"/>
            <w:tcBorders>
              <w:top w:val="single" w:sz="8" w:space="0" w:color="AEAEAE"/>
              <w:left w:val="nil"/>
              <w:bottom w:val="single" w:sz="8" w:space="0" w:color="AEAEAE"/>
              <w:right w:val="nil"/>
            </w:tcBorders>
            <w:shd w:val="clear" w:color="auto" w:fill="E0E0E0"/>
          </w:tcPr>
          <w:p w14:paraId="3DDB44D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Z</w:t>
            </w:r>
          </w:p>
        </w:tc>
        <w:tc>
          <w:tcPr>
            <w:tcW w:w="2429" w:type="dxa"/>
            <w:tcBorders>
              <w:top w:val="single" w:sz="8" w:space="0" w:color="AEAEAE"/>
              <w:left w:val="nil"/>
              <w:bottom w:val="single" w:sz="8" w:space="0" w:color="AEAEAE"/>
              <w:right w:val="single" w:sz="8" w:space="0" w:color="E0E0E0"/>
            </w:tcBorders>
            <w:shd w:val="clear" w:color="auto" w:fill="FFFFFF"/>
          </w:tcPr>
          <w:p w14:paraId="1FED026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-2,701</w:t>
            </w:r>
            <w:r w:rsidRPr="006054A5">
              <w:rPr>
                <w:rFonts w:ascii="Arial" w:hAnsi="Arial" w:cs="Arial"/>
                <w:color w:val="010205"/>
                <w:sz w:val="18"/>
                <w:szCs w:val="18"/>
                <w:vertAlign w:val="superscript"/>
              </w:rPr>
              <w:t>c</w:t>
            </w:r>
          </w:p>
        </w:tc>
      </w:tr>
      <w:tr w:rsidR="007E04DE" w:rsidRPr="006054A5" w14:paraId="03C5D78C" w14:textId="77777777" w:rsidTr="00B01C25">
        <w:trPr>
          <w:gridAfter w:val="1"/>
          <w:wAfter w:w="2661" w:type="dxa"/>
          <w:cantSplit/>
        </w:trPr>
        <w:tc>
          <w:tcPr>
            <w:tcW w:w="1307" w:type="dxa"/>
            <w:vMerge/>
            <w:tcBorders>
              <w:top w:val="single" w:sz="8" w:space="0" w:color="AEAEAE"/>
              <w:left w:val="nil"/>
              <w:bottom w:val="single" w:sz="8" w:space="0" w:color="152935"/>
              <w:right w:val="nil"/>
            </w:tcBorders>
            <w:shd w:val="clear" w:color="auto" w:fill="E0E0E0"/>
          </w:tcPr>
          <w:p w14:paraId="3E656FA6" w14:textId="77777777" w:rsidR="007E04DE" w:rsidRPr="006054A5" w:rsidRDefault="007E04DE" w:rsidP="00B01C25">
            <w:pPr>
              <w:autoSpaceDE w:val="0"/>
              <w:autoSpaceDN w:val="0"/>
              <w:adjustRightInd w:val="0"/>
              <w:rPr>
                <w:rFonts w:ascii="Arial" w:hAnsi="Arial" w:cs="Arial"/>
                <w:color w:val="010205"/>
                <w:sz w:val="18"/>
                <w:szCs w:val="18"/>
              </w:rPr>
            </w:pPr>
          </w:p>
        </w:tc>
        <w:tc>
          <w:tcPr>
            <w:tcW w:w="2076" w:type="dxa"/>
            <w:tcBorders>
              <w:top w:val="single" w:sz="8" w:space="0" w:color="AEAEAE"/>
              <w:left w:val="nil"/>
              <w:bottom w:val="single" w:sz="8" w:space="0" w:color="152935"/>
              <w:right w:val="nil"/>
            </w:tcBorders>
            <w:shd w:val="clear" w:color="auto" w:fill="E0E0E0"/>
          </w:tcPr>
          <w:p w14:paraId="5478FCF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Asymp. Sig. (2-tailed)</w:t>
            </w:r>
          </w:p>
        </w:tc>
        <w:tc>
          <w:tcPr>
            <w:tcW w:w="2429" w:type="dxa"/>
            <w:tcBorders>
              <w:top w:val="single" w:sz="8" w:space="0" w:color="AEAEAE"/>
              <w:left w:val="nil"/>
              <w:bottom w:val="single" w:sz="8" w:space="0" w:color="152935"/>
              <w:right w:val="single" w:sz="8" w:space="0" w:color="E0E0E0"/>
            </w:tcBorders>
            <w:shd w:val="clear" w:color="auto" w:fill="FFFFFF"/>
          </w:tcPr>
          <w:p w14:paraId="408D320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,007</w:t>
            </w:r>
          </w:p>
        </w:tc>
      </w:tr>
      <w:tr w:rsidR="007E04DE" w:rsidRPr="006054A5" w14:paraId="62DC3533" w14:textId="77777777" w:rsidTr="00B01C25">
        <w:trPr>
          <w:cantSplit/>
        </w:trPr>
        <w:tc>
          <w:tcPr>
            <w:tcW w:w="8473" w:type="dxa"/>
            <w:gridSpan w:val="4"/>
            <w:tcBorders>
              <w:top w:val="nil"/>
              <w:left w:val="nil"/>
              <w:bottom w:val="nil"/>
              <w:right w:val="nil"/>
            </w:tcBorders>
            <w:shd w:val="clear" w:color="auto" w:fill="FFFFFF"/>
          </w:tcPr>
          <w:p w14:paraId="57EAB986"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a. Wilcoxon Signed Ranks Test</w:t>
            </w:r>
          </w:p>
        </w:tc>
      </w:tr>
    </w:tbl>
    <w:p w14:paraId="34F1D878" w14:textId="77777777" w:rsidR="007E04DE" w:rsidRPr="006054A5" w:rsidRDefault="007E04DE" w:rsidP="007E04DE">
      <w:pPr>
        <w:rPr>
          <w:rFonts w:ascii="Arial" w:hAnsi="Arial" w:cs="Arial"/>
          <w:color w:val="010205"/>
          <w:sz w:val="18"/>
          <w:szCs w:val="18"/>
        </w:rPr>
      </w:pPr>
      <w:r w:rsidRPr="006054A5">
        <w:rPr>
          <w:rFonts w:ascii="Arial" w:hAnsi="Arial" w:cs="Arial"/>
          <w:color w:val="010205"/>
          <w:sz w:val="18"/>
          <w:szCs w:val="18"/>
        </w:rPr>
        <w:t>b. Based on positive ranks.</w:t>
      </w:r>
    </w:p>
    <w:p w14:paraId="3D0A3F7F" w14:textId="77777777" w:rsidR="007E04DE" w:rsidRPr="006054A5" w:rsidRDefault="007E04DE" w:rsidP="007E04DE">
      <w:pPr>
        <w:rPr>
          <w:rFonts w:ascii="Arial" w:hAnsi="Arial" w:cs="Arial"/>
          <w:color w:val="010205"/>
          <w:sz w:val="18"/>
          <w:szCs w:val="18"/>
        </w:rPr>
      </w:pPr>
    </w:p>
    <w:p w14:paraId="2FBE5C5D" w14:textId="77777777" w:rsidR="007E04DE" w:rsidRDefault="007E04DE" w:rsidP="007E04DE">
      <w:pPr>
        <w:rPr>
          <w:rFonts w:ascii="Arial" w:hAnsi="Arial" w:cs="Arial"/>
          <w:color w:val="010205"/>
          <w:sz w:val="18"/>
          <w:szCs w:val="18"/>
        </w:rPr>
      </w:pPr>
    </w:p>
    <w:p w14:paraId="34EA310E" w14:textId="77777777" w:rsidR="007E04DE" w:rsidRDefault="007E04DE" w:rsidP="007E04DE">
      <w:pPr>
        <w:rPr>
          <w:rFonts w:ascii="Arial" w:hAnsi="Arial" w:cs="Arial"/>
          <w:color w:val="010205"/>
          <w:sz w:val="18"/>
          <w:szCs w:val="18"/>
        </w:rPr>
      </w:pPr>
    </w:p>
    <w:p w14:paraId="5FA0A957" w14:textId="30B74B52" w:rsidR="007E04DE" w:rsidRPr="006054A5" w:rsidRDefault="00E33390" w:rsidP="007E04DE">
      <w:pPr>
        <w:pStyle w:val="Heading1"/>
        <w:rPr>
          <w:lang w:val="id-ID"/>
        </w:rPr>
      </w:pPr>
      <w:bookmarkStart w:id="209" w:name="_Toc125406286"/>
      <w:bookmarkStart w:id="210" w:name="_Toc126216277"/>
      <w:bookmarkStart w:id="211" w:name="_Toc126216357"/>
      <w:r>
        <w:rPr>
          <w:lang w:val="id-ID"/>
        </w:rPr>
        <w:t>L</w:t>
      </w:r>
      <w:r w:rsidR="007E04DE" w:rsidRPr="006054A5">
        <w:rPr>
          <w:lang w:val="id-ID"/>
        </w:rPr>
        <w:t>ampiran Tabel 5</w:t>
      </w:r>
      <w:bookmarkEnd w:id="209"/>
      <w:bookmarkEnd w:id="210"/>
      <w:bookmarkEnd w:id="211"/>
    </w:p>
    <w:tbl>
      <w:tblPr>
        <w:tblW w:w="84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00" w:firstRow="0" w:lastRow="0" w:firstColumn="0" w:lastColumn="0" w:noHBand="0" w:noVBand="1"/>
      </w:tblPr>
      <w:tblGrid>
        <w:gridCol w:w="851"/>
        <w:gridCol w:w="1134"/>
        <w:gridCol w:w="1783"/>
        <w:gridCol w:w="686"/>
        <w:gridCol w:w="2009"/>
        <w:gridCol w:w="1985"/>
      </w:tblGrid>
      <w:tr w:rsidR="007E04DE" w:rsidRPr="006054A5" w14:paraId="7829E6E2" w14:textId="77777777" w:rsidTr="00E33390">
        <w:trPr>
          <w:cantSplit/>
        </w:trPr>
        <w:tc>
          <w:tcPr>
            <w:tcW w:w="851" w:type="dxa"/>
            <w:vMerge w:val="restart"/>
            <w:tcBorders>
              <w:top w:val="single" w:sz="8" w:space="0" w:color="AEAEAE"/>
              <w:left w:val="nil"/>
              <w:bottom w:val="nil"/>
              <w:right w:val="nil"/>
            </w:tcBorders>
            <w:shd w:val="clear" w:color="auto" w:fill="E0E0E0"/>
          </w:tcPr>
          <w:p w14:paraId="318D5363"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IL-6 Urin</w:t>
            </w:r>
            <w:r w:rsidRPr="006054A5">
              <w:rPr>
                <w:rFonts w:ascii="Arial" w:hAnsi="Arial" w:cs="Arial"/>
                <w:color w:val="264A60"/>
                <w:sz w:val="18"/>
                <w:szCs w:val="18"/>
                <w:lang w:val="id-ID"/>
              </w:rPr>
              <w:t>e pre stent ureter</w:t>
            </w:r>
          </w:p>
        </w:tc>
        <w:tc>
          <w:tcPr>
            <w:tcW w:w="1134" w:type="dxa"/>
            <w:vMerge w:val="restart"/>
            <w:tcBorders>
              <w:top w:val="single" w:sz="8" w:space="0" w:color="AEAEAE"/>
              <w:left w:val="nil"/>
              <w:bottom w:val="nil"/>
              <w:right w:val="nil"/>
            </w:tcBorders>
            <w:shd w:val="clear" w:color="auto" w:fill="E0E0E0"/>
          </w:tcPr>
          <w:p w14:paraId="15C4BC3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Mirabegron</w:t>
            </w:r>
          </w:p>
        </w:tc>
        <w:tc>
          <w:tcPr>
            <w:tcW w:w="2469" w:type="dxa"/>
            <w:gridSpan w:val="2"/>
            <w:tcBorders>
              <w:top w:val="single" w:sz="8" w:space="0" w:color="AEAEAE"/>
              <w:left w:val="nil"/>
              <w:bottom w:val="nil"/>
              <w:right w:val="nil"/>
            </w:tcBorders>
            <w:shd w:val="clear" w:color="auto" w:fill="E0E0E0"/>
          </w:tcPr>
          <w:p w14:paraId="3774FC6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Mean</w:t>
            </w:r>
          </w:p>
        </w:tc>
        <w:tc>
          <w:tcPr>
            <w:tcW w:w="2009" w:type="dxa"/>
            <w:tcBorders>
              <w:top w:val="single" w:sz="8" w:space="0" w:color="AEAEAE"/>
              <w:left w:val="nil"/>
              <w:bottom w:val="nil"/>
              <w:right w:val="single" w:sz="8" w:space="0" w:color="E0E0E0"/>
            </w:tcBorders>
            <w:shd w:val="clear" w:color="auto" w:fill="FFFFFF"/>
          </w:tcPr>
          <w:p w14:paraId="1E04736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28,233028454870272</w:t>
            </w:r>
          </w:p>
        </w:tc>
        <w:tc>
          <w:tcPr>
            <w:tcW w:w="1985" w:type="dxa"/>
            <w:tcBorders>
              <w:top w:val="single" w:sz="8" w:space="0" w:color="AEAEAE"/>
              <w:left w:val="single" w:sz="8" w:space="0" w:color="E0E0E0"/>
              <w:bottom w:val="nil"/>
              <w:right w:val="nil"/>
            </w:tcBorders>
            <w:shd w:val="clear" w:color="auto" w:fill="FFFFFF"/>
          </w:tcPr>
          <w:p w14:paraId="2BCD25A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20,559186619605804</w:t>
            </w:r>
          </w:p>
        </w:tc>
      </w:tr>
      <w:tr w:rsidR="007E04DE" w:rsidRPr="006054A5" w14:paraId="6A77BFA3" w14:textId="77777777" w:rsidTr="00E33390">
        <w:trPr>
          <w:cantSplit/>
        </w:trPr>
        <w:tc>
          <w:tcPr>
            <w:tcW w:w="851" w:type="dxa"/>
            <w:vMerge/>
            <w:tcBorders>
              <w:top w:val="single" w:sz="8" w:space="0" w:color="AEAEAE"/>
              <w:left w:val="nil"/>
              <w:bottom w:val="nil"/>
              <w:right w:val="nil"/>
            </w:tcBorders>
            <w:shd w:val="clear" w:color="auto" w:fill="E0E0E0"/>
          </w:tcPr>
          <w:p w14:paraId="7A8B51ED" w14:textId="77777777" w:rsidR="007E04DE" w:rsidRPr="006054A5" w:rsidRDefault="007E04DE" w:rsidP="00B01C25">
            <w:pPr>
              <w:autoSpaceDE w:val="0"/>
              <w:autoSpaceDN w:val="0"/>
              <w:adjustRightInd w:val="0"/>
              <w:rPr>
                <w:rFonts w:ascii="Arial" w:hAnsi="Arial" w:cs="Arial"/>
                <w:color w:val="010205"/>
                <w:sz w:val="18"/>
                <w:szCs w:val="18"/>
              </w:rPr>
            </w:pPr>
          </w:p>
        </w:tc>
        <w:tc>
          <w:tcPr>
            <w:tcW w:w="1134" w:type="dxa"/>
            <w:vMerge/>
            <w:tcBorders>
              <w:top w:val="single" w:sz="8" w:space="0" w:color="AEAEAE"/>
              <w:left w:val="nil"/>
              <w:bottom w:val="nil"/>
              <w:right w:val="nil"/>
            </w:tcBorders>
            <w:shd w:val="clear" w:color="auto" w:fill="E0E0E0"/>
          </w:tcPr>
          <w:p w14:paraId="4DD2EB9B" w14:textId="77777777" w:rsidR="007E04DE" w:rsidRPr="006054A5" w:rsidRDefault="007E04DE" w:rsidP="00B01C25">
            <w:pPr>
              <w:autoSpaceDE w:val="0"/>
              <w:autoSpaceDN w:val="0"/>
              <w:adjustRightInd w:val="0"/>
              <w:rPr>
                <w:rFonts w:ascii="Arial" w:hAnsi="Arial" w:cs="Arial"/>
                <w:color w:val="010205"/>
                <w:sz w:val="18"/>
                <w:szCs w:val="18"/>
              </w:rPr>
            </w:pPr>
          </w:p>
        </w:tc>
        <w:tc>
          <w:tcPr>
            <w:tcW w:w="1783" w:type="dxa"/>
            <w:vMerge w:val="restart"/>
            <w:tcBorders>
              <w:top w:val="single" w:sz="8" w:space="0" w:color="AEAEAE"/>
              <w:left w:val="nil"/>
              <w:bottom w:val="nil"/>
              <w:right w:val="nil"/>
            </w:tcBorders>
            <w:shd w:val="clear" w:color="auto" w:fill="E0E0E0"/>
          </w:tcPr>
          <w:p w14:paraId="2FA5728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95% Confidence Interval for Mean</w:t>
            </w:r>
          </w:p>
        </w:tc>
        <w:tc>
          <w:tcPr>
            <w:tcW w:w="686" w:type="dxa"/>
            <w:tcBorders>
              <w:top w:val="single" w:sz="8" w:space="0" w:color="AEAEAE"/>
              <w:left w:val="nil"/>
              <w:bottom w:val="single" w:sz="8" w:space="0" w:color="AEAEAE"/>
              <w:right w:val="nil"/>
            </w:tcBorders>
            <w:shd w:val="clear" w:color="auto" w:fill="E0E0E0"/>
          </w:tcPr>
          <w:p w14:paraId="79284B8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Lower Bound</w:t>
            </w:r>
          </w:p>
        </w:tc>
        <w:tc>
          <w:tcPr>
            <w:tcW w:w="2009" w:type="dxa"/>
            <w:tcBorders>
              <w:top w:val="single" w:sz="8" w:space="0" w:color="AEAEAE"/>
              <w:left w:val="nil"/>
              <w:bottom w:val="single" w:sz="8" w:space="0" w:color="AEAEAE"/>
              <w:right w:val="single" w:sz="8" w:space="0" w:color="E0E0E0"/>
            </w:tcBorders>
            <w:shd w:val="clear" w:color="auto" w:fill="FFFFFF"/>
          </w:tcPr>
          <w:p w14:paraId="19E5B49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-18,275082817976020</w:t>
            </w:r>
          </w:p>
        </w:tc>
        <w:tc>
          <w:tcPr>
            <w:tcW w:w="1985" w:type="dxa"/>
            <w:tcBorders>
              <w:top w:val="single" w:sz="8" w:space="0" w:color="AEAEAE"/>
              <w:left w:val="single" w:sz="8" w:space="0" w:color="E0E0E0"/>
              <w:bottom w:val="single" w:sz="8" w:space="0" w:color="AEAEAE"/>
              <w:right w:val="nil"/>
            </w:tcBorders>
            <w:shd w:val="clear" w:color="auto" w:fill="FFFFFF"/>
            <w:vAlign w:val="center"/>
          </w:tcPr>
          <w:p w14:paraId="1C4DA9CC" w14:textId="77777777" w:rsidR="007E04DE" w:rsidRPr="006054A5" w:rsidRDefault="007E04DE" w:rsidP="00B01C25">
            <w:pPr>
              <w:autoSpaceDE w:val="0"/>
              <w:autoSpaceDN w:val="0"/>
              <w:adjustRightInd w:val="0"/>
            </w:pPr>
          </w:p>
        </w:tc>
      </w:tr>
      <w:tr w:rsidR="007E04DE" w:rsidRPr="006054A5" w14:paraId="389A451A" w14:textId="77777777" w:rsidTr="00E33390">
        <w:trPr>
          <w:cantSplit/>
        </w:trPr>
        <w:tc>
          <w:tcPr>
            <w:tcW w:w="851" w:type="dxa"/>
            <w:vMerge/>
            <w:tcBorders>
              <w:top w:val="single" w:sz="8" w:space="0" w:color="AEAEAE"/>
              <w:left w:val="nil"/>
              <w:bottom w:val="nil"/>
              <w:right w:val="nil"/>
            </w:tcBorders>
            <w:shd w:val="clear" w:color="auto" w:fill="E0E0E0"/>
          </w:tcPr>
          <w:p w14:paraId="0EFFC9D4"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05EE75ED" w14:textId="77777777" w:rsidR="007E04DE" w:rsidRPr="006054A5" w:rsidRDefault="007E04DE" w:rsidP="00B01C25">
            <w:pPr>
              <w:autoSpaceDE w:val="0"/>
              <w:autoSpaceDN w:val="0"/>
              <w:adjustRightInd w:val="0"/>
            </w:pPr>
          </w:p>
        </w:tc>
        <w:tc>
          <w:tcPr>
            <w:tcW w:w="1783" w:type="dxa"/>
            <w:vMerge/>
            <w:tcBorders>
              <w:top w:val="single" w:sz="8" w:space="0" w:color="AEAEAE"/>
              <w:left w:val="nil"/>
              <w:bottom w:val="nil"/>
              <w:right w:val="nil"/>
            </w:tcBorders>
            <w:shd w:val="clear" w:color="auto" w:fill="E0E0E0"/>
          </w:tcPr>
          <w:p w14:paraId="282EC982" w14:textId="77777777" w:rsidR="007E04DE" w:rsidRPr="006054A5" w:rsidRDefault="007E04DE" w:rsidP="00B01C25">
            <w:pPr>
              <w:autoSpaceDE w:val="0"/>
              <w:autoSpaceDN w:val="0"/>
              <w:adjustRightInd w:val="0"/>
            </w:pPr>
          </w:p>
        </w:tc>
        <w:tc>
          <w:tcPr>
            <w:tcW w:w="686" w:type="dxa"/>
            <w:tcBorders>
              <w:top w:val="single" w:sz="8" w:space="0" w:color="AEAEAE"/>
              <w:left w:val="nil"/>
              <w:bottom w:val="nil"/>
              <w:right w:val="nil"/>
            </w:tcBorders>
            <w:shd w:val="clear" w:color="auto" w:fill="E0E0E0"/>
          </w:tcPr>
          <w:p w14:paraId="25F553D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Upper Bound</w:t>
            </w:r>
          </w:p>
        </w:tc>
        <w:tc>
          <w:tcPr>
            <w:tcW w:w="2009" w:type="dxa"/>
            <w:tcBorders>
              <w:top w:val="single" w:sz="8" w:space="0" w:color="AEAEAE"/>
              <w:left w:val="nil"/>
              <w:bottom w:val="nil"/>
              <w:right w:val="single" w:sz="8" w:space="0" w:color="E0E0E0"/>
            </w:tcBorders>
            <w:shd w:val="clear" w:color="auto" w:fill="FFFFFF"/>
          </w:tcPr>
          <w:p w14:paraId="4F9E7A9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74,741139727716560</w:t>
            </w:r>
          </w:p>
        </w:tc>
        <w:tc>
          <w:tcPr>
            <w:tcW w:w="1985" w:type="dxa"/>
            <w:tcBorders>
              <w:top w:val="single" w:sz="8" w:space="0" w:color="AEAEAE"/>
              <w:left w:val="single" w:sz="8" w:space="0" w:color="E0E0E0"/>
              <w:bottom w:val="nil"/>
              <w:right w:val="nil"/>
            </w:tcBorders>
            <w:shd w:val="clear" w:color="auto" w:fill="FFFFFF"/>
            <w:vAlign w:val="center"/>
          </w:tcPr>
          <w:p w14:paraId="0DD17C4D" w14:textId="77777777" w:rsidR="007E04DE" w:rsidRPr="006054A5" w:rsidRDefault="007E04DE" w:rsidP="00B01C25">
            <w:pPr>
              <w:autoSpaceDE w:val="0"/>
              <w:autoSpaceDN w:val="0"/>
              <w:adjustRightInd w:val="0"/>
            </w:pPr>
          </w:p>
        </w:tc>
      </w:tr>
      <w:tr w:rsidR="007E04DE" w:rsidRPr="006054A5" w14:paraId="789D1B84" w14:textId="77777777" w:rsidTr="00E33390">
        <w:trPr>
          <w:cantSplit/>
        </w:trPr>
        <w:tc>
          <w:tcPr>
            <w:tcW w:w="851" w:type="dxa"/>
            <w:vMerge/>
            <w:tcBorders>
              <w:top w:val="single" w:sz="8" w:space="0" w:color="AEAEAE"/>
              <w:left w:val="nil"/>
              <w:bottom w:val="nil"/>
              <w:right w:val="nil"/>
            </w:tcBorders>
            <w:shd w:val="clear" w:color="auto" w:fill="E0E0E0"/>
          </w:tcPr>
          <w:p w14:paraId="1159D9F4"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3F0B2182" w14:textId="77777777" w:rsidR="007E04DE" w:rsidRPr="006054A5" w:rsidRDefault="007E04DE" w:rsidP="00B01C25">
            <w:pPr>
              <w:autoSpaceDE w:val="0"/>
              <w:autoSpaceDN w:val="0"/>
              <w:adjustRightInd w:val="0"/>
            </w:pPr>
          </w:p>
        </w:tc>
        <w:tc>
          <w:tcPr>
            <w:tcW w:w="2469" w:type="dxa"/>
            <w:gridSpan w:val="2"/>
            <w:tcBorders>
              <w:top w:val="single" w:sz="8" w:space="0" w:color="AEAEAE"/>
              <w:left w:val="nil"/>
              <w:bottom w:val="nil"/>
              <w:right w:val="nil"/>
            </w:tcBorders>
            <w:shd w:val="clear" w:color="auto" w:fill="E0E0E0"/>
          </w:tcPr>
          <w:p w14:paraId="2911571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5% Trimmed Mean</w:t>
            </w:r>
          </w:p>
        </w:tc>
        <w:tc>
          <w:tcPr>
            <w:tcW w:w="2009" w:type="dxa"/>
            <w:tcBorders>
              <w:top w:val="single" w:sz="8" w:space="0" w:color="AEAEAE"/>
              <w:left w:val="nil"/>
              <w:bottom w:val="nil"/>
              <w:right w:val="single" w:sz="8" w:space="0" w:color="E0E0E0"/>
            </w:tcBorders>
            <w:shd w:val="clear" w:color="auto" w:fill="FFFFFF"/>
          </w:tcPr>
          <w:p w14:paraId="1946BF2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19,932194059640604</w:t>
            </w:r>
          </w:p>
        </w:tc>
        <w:tc>
          <w:tcPr>
            <w:tcW w:w="1985" w:type="dxa"/>
            <w:tcBorders>
              <w:top w:val="single" w:sz="8" w:space="0" w:color="AEAEAE"/>
              <w:left w:val="single" w:sz="8" w:space="0" w:color="E0E0E0"/>
              <w:bottom w:val="nil"/>
              <w:right w:val="nil"/>
            </w:tcBorders>
            <w:shd w:val="clear" w:color="auto" w:fill="FFFFFF"/>
            <w:vAlign w:val="center"/>
          </w:tcPr>
          <w:p w14:paraId="4A213FE5" w14:textId="77777777" w:rsidR="007E04DE" w:rsidRPr="006054A5" w:rsidRDefault="007E04DE" w:rsidP="00B01C25">
            <w:pPr>
              <w:autoSpaceDE w:val="0"/>
              <w:autoSpaceDN w:val="0"/>
              <w:adjustRightInd w:val="0"/>
            </w:pPr>
          </w:p>
        </w:tc>
      </w:tr>
      <w:tr w:rsidR="007E04DE" w:rsidRPr="006054A5" w14:paraId="5090B191" w14:textId="77777777" w:rsidTr="00E33390">
        <w:trPr>
          <w:cantSplit/>
        </w:trPr>
        <w:tc>
          <w:tcPr>
            <w:tcW w:w="851" w:type="dxa"/>
            <w:vMerge/>
            <w:tcBorders>
              <w:top w:val="single" w:sz="8" w:space="0" w:color="AEAEAE"/>
              <w:left w:val="nil"/>
              <w:bottom w:val="nil"/>
              <w:right w:val="nil"/>
            </w:tcBorders>
            <w:shd w:val="clear" w:color="auto" w:fill="E0E0E0"/>
          </w:tcPr>
          <w:p w14:paraId="3E35834D"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25FAEDA0" w14:textId="77777777" w:rsidR="007E04DE" w:rsidRPr="006054A5" w:rsidRDefault="007E04DE" w:rsidP="00B01C25">
            <w:pPr>
              <w:autoSpaceDE w:val="0"/>
              <w:autoSpaceDN w:val="0"/>
              <w:adjustRightInd w:val="0"/>
            </w:pPr>
          </w:p>
        </w:tc>
        <w:tc>
          <w:tcPr>
            <w:tcW w:w="2469" w:type="dxa"/>
            <w:gridSpan w:val="2"/>
            <w:tcBorders>
              <w:top w:val="single" w:sz="8" w:space="0" w:color="AEAEAE"/>
              <w:left w:val="nil"/>
              <w:bottom w:val="nil"/>
              <w:right w:val="nil"/>
            </w:tcBorders>
            <w:shd w:val="clear" w:color="auto" w:fill="E0E0E0"/>
          </w:tcPr>
          <w:p w14:paraId="267AE5FF"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Median</w:t>
            </w:r>
          </w:p>
        </w:tc>
        <w:tc>
          <w:tcPr>
            <w:tcW w:w="2009" w:type="dxa"/>
            <w:tcBorders>
              <w:top w:val="single" w:sz="8" w:space="0" w:color="AEAEAE"/>
              <w:left w:val="nil"/>
              <w:bottom w:val="nil"/>
              <w:right w:val="single" w:sz="8" w:space="0" w:color="E0E0E0"/>
            </w:tcBorders>
            <w:shd w:val="clear" w:color="auto" w:fill="FFFFFF"/>
          </w:tcPr>
          <w:p w14:paraId="53D63D6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2,079358376013585</w:t>
            </w:r>
          </w:p>
        </w:tc>
        <w:tc>
          <w:tcPr>
            <w:tcW w:w="1985" w:type="dxa"/>
            <w:tcBorders>
              <w:top w:val="single" w:sz="8" w:space="0" w:color="AEAEAE"/>
              <w:left w:val="single" w:sz="8" w:space="0" w:color="E0E0E0"/>
              <w:bottom w:val="nil"/>
              <w:right w:val="nil"/>
            </w:tcBorders>
            <w:shd w:val="clear" w:color="auto" w:fill="FFFFFF"/>
            <w:vAlign w:val="center"/>
          </w:tcPr>
          <w:p w14:paraId="5CFF7DF9" w14:textId="77777777" w:rsidR="007E04DE" w:rsidRPr="006054A5" w:rsidRDefault="007E04DE" w:rsidP="00B01C25">
            <w:pPr>
              <w:autoSpaceDE w:val="0"/>
              <w:autoSpaceDN w:val="0"/>
              <w:adjustRightInd w:val="0"/>
            </w:pPr>
          </w:p>
        </w:tc>
      </w:tr>
      <w:tr w:rsidR="007E04DE" w:rsidRPr="006054A5" w14:paraId="54DA6911" w14:textId="77777777" w:rsidTr="00E33390">
        <w:trPr>
          <w:cantSplit/>
        </w:trPr>
        <w:tc>
          <w:tcPr>
            <w:tcW w:w="851" w:type="dxa"/>
            <w:vMerge/>
            <w:tcBorders>
              <w:top w:val="single" w:sz="8" w:space="0" w:color="AEAEAE"/>
              <w:left w:val="nil"/>
              <w:bottom w:val="nil"/>
              <w:right w:val="nil"/>
            </w:tcBorders>
            <w:shd w:val="clear" w:color="auto" w:fill="E0E0E0"/>
          </w:tcPr>
          <w:p w14:paraId="59F8E808"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3CEA6B60" w14:textId="77777777" w:rsidR="007E04DE" w:rsidRPr="006054A5" w:rsidRDefault="007E04DE" w:rsidP="00B01C25">
            <w:pPr>
              <w:autoSpaceDE w:val="0"/>
              <w:autoSpaceDN w:val="0"/>
              <w:adjustRightInd w:val="0"/>
            </w:pPr>
          </w:p>
        </w:tc>
        <w:tc>
          <w:tcPr>
            <w:tcW w:w="2469" w:type="dxa"/>
            <w:gridSpan w:val="2"/>
            <w:tcBorders>
              <w:top w:val="single" w:sz="8" w:space="0" w:color="AEAEAE"/>
              <w:left w:val="nil"/>
              <w:bottom w:val="nil"/>
              <w:right w:val="nil"/>
            </w:tcBorders>
            <w:shd w:val="clear" w:color="auto" w:fill="E0E0E0"/>
          </w:tcPr>
          <w:p w14:paraId="08260E0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Variance</w:t>
            </w:r>
          </w:p>
        </w:tc>
        <w:tc>
          <w:tcPr>
            <w:tcW w:w="2009" w:type="dxa"/>
            <w:tcBorders>
              <w:top w:val="single" w:sz="8" w:space="0" w:color="AEAEAE"/>
              <w:left w:val="nil"/>
              <w:bottom w:val="nil"/>
              <w:right w:val="single" w:sz="8" w:space="0" w:color="E0E0E0"/>
            </w:tcBorders>
            <w:shd w:val="clear" w:color="auto" w:fill="FFFFFF"/>
          </w:tcPr>
          <w:p w14:paraId="36F404D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4226,802</w:t>
            </w:r>
          </w:p>
        </w:tc>
        <w:tc>
          <w:tcPr>
            <w:tcW w:w="1985" w:type="dxa"/>
            <w:tcBorders>
              <w:top w:val="single" w:sz="8" w:space="0" w:color="AEAEAE"/>
              <w:left w:val="single" w:sz="8" w:space="0" w:color="E0E0E0"/>
              <w:bottom w:val="nil"/>
              <w:right w:val="nil"/>
            </w:tcBorders>
            <w:shd w:val="clear" w:color="auto" w:fill="FFFFFF"/>
            <w:vAlign w:val="center"/>
          </w:tcPr>
          <w:p w14:paraId="4A69B891" w14:textId="77777777" w:rsidR="007E04DE" w:rsidRPr="006054A5" w:rsidRDefault="007E04DE" w:rsidP="00B01C25">
            <w:pPr>
              <w:autoSpaceDE w:val="0"/>
              <w:autoSpaceDN w:val="0"/>
              <w:adjustRightInd w:val="0"/>
            </w:pPr>
          </w:p>
        </w:tc>
      </w:tr>
      <w:tr w:rsidR="007E04DE" w:rsidRPr="006054A5" w14:paraId="3CB92DD0" w14:textId="77777777" w:rsidTr="00E33390">
        <w:trPr>
          <w:cantSplit/>
        </w:trPr>
        <w:tc>
          <w:tcPr>
            <w:tcW w:w="851" w:type="dxa"/>
            <w:vMerge/>
            <w:tcBorders>
              <w:top w:val="single" w:sz="8" w:space="0" w:color="AEAEAE"/>
              <w:left w:val="nil"/>
              <w:bottom w:val="nil"/>
              <w:right w:val="nil"/>
            </w:tcBorders>
            <w:shd w:val="clear" w:color="auto" w:fill="E0E0E0"/>
          </w:tcPr>
          <w:p w14:paraId="59FD9B93"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71462D8B" w14:textId="77777777" w:rsidR="007E04DE" w:rsidRPr="006054A5" w:rsidRDefault="007E04DE" w:rsidP="00B01C25">
            <w:pPr>
              <w:autoSpaceDE w:val="0"/>
              <w:autoSpaceDN w:val="0"/>
              <w:adjustRightInd w:val="0"/>
            </w:pPr>
          </w:p>
        </w:tc>
        <w:tc>
          <w:tcPr>
            <w:tcW w:w="2469" w:type="dxa"/>
            <w:gridSpan w:val="2"/>
            <w:tcBorders>
              <w:top w:val="single" w:sz="8" w:space="0" w:color="AEAEAE"/>
              <w:left w:val="nil"/>
              <w:bottom w:val="nil"/>
              <w:right w:val="nil"/>
            </w:tcBorders>
            <w:shd w:val="clear" w:color="auto" w:fill="E0E0E0"/>
          </w:tcPr>
          <w:p w14:paraId="2C4E10D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Std. Deviation</w:t>
            </w:r>
          </w:p>
        </w:tc>
        <w:tc>
          <w:tcPr>
            <w:tcW w:w="2009" w:type="dxa"/>
            <w:tcBorders>
              <w:top w:val="single" w:sz="8" w:space="0" w:color="AEAEAE"/>
              <w:left w:val="nil"/>
              <w:bottom w:val="nil"/>
              <w:right w:val="single" w:sz="8" w:space="0" w:color="E0E0E0"/>
            </w:tcBorders>
            <w:shd w:val="clear" w:color="auto" w:fill="FFFFFF"/>
          </w:tcPr>
          <w:p w14:paraId="49E94FA4"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65,013856558412100</w:t>
            </w:r>
          </w:p>
        </w:tc>
        <w:tc>
          <w:tcPr>
            <w:tcW w:w="1985" w:type="dxa"/>
            <w:tcBorders>
              <w:top w:val="single" w:sz="8" w:space="0" w:color="AEAEAE"/>
              <w:left w:val="single" w:sz="8" w:space="0" w:color="E0E0E0"/>
              <w:bottom w:val="nil"/>
              <w:right w:val="nil"/>
            </w:tcBorders>
            <w:shd w:val="clear" w:color="auto" w:fill="FFFFFF"/>
            <w:vAlign w:val="center"/>
          </w:tcPr>
          <w:p w14:paraId="16A11541" w14:textId="77777777" w:rsidR="007E04DE" w:rsidRPr="006054A5" w:rsidRDefault="007E04DE" w:rsidP="00B01C25">
            <w:pPr>
              <w:autoSpaceDE w:val="0"/>
              <w:autoSpaceDN w:val="0"/>
              <w:adjustRightInd w:val="0"/>
            </w:pPr>
          </w:p>
        </w:tc>
      </w:tr>
      <w:tr w:rsidR="007E04DE" w:rsidRPr="006054A5" w14:paraId="7316096B" w14:textId="77777777" w:rsidTr="00E33390">
        <w:trPr>
          <w:cantSplit/>
        </w:trPr>
        <w:tc>
          <w:tcPr>
            <w:tcW w:w="851" w:type="dxa"/>
            <w:vMerge/>
            <w:tcBorders>
              <w:top w:val="single" w:sz="8" w:space="0" w:color="AEAEAE"/>
              <w:left w:val="nil"/>
              <w:bottom w:val="nil"/>
              <w:right w:val="nil"/>
            </w:tcBorders>
            <w:shd w:val="clear" w:color="auto" w:fill="E0E0E0"/>
          </w:tcPr>
          <w:p w14:paraId="271F5E2E"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796CC779" w14:textId="77777777" w:rsidR="007E04DE" w:rsidRPr="006054A5" w:rsidRDefault="007E04DE" w:rsidP="00B01C25">
            <w:pPr>
              <w:autoSpaceDE w:val="0"/>
              <w:autoSpaceDN w:val="0"/>
              <w:adjustRightInd w:val="0"/>
            </w:pPr>
          </w:p>
        </w:tc>
        <w:tc>
          <w:tcPr>
            <w:tcW w:w="2469" w:type="dxa"/>
            <w:gridSpan w:val="2"/>
            <w:tcBorders>
              <w:top w:val="single" w:sz="8" w:space="0" w:color="AEAEAE"/>
              <w:left w:val="nil"/>
              <w:bottom w:val="nil"/>
              <w:right w:val="nil"/>
            </w:tcBorders>
            <w:shd w:val="clear" w:color="auto" w:fill="E0E0E0"/>
          </w:tcPr>
          <w:p w14:paraId="5D2D791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Minimum</w:t>
            </w:r>
          </w:p>
        </w:tc>
        <w:tc>
          <w:tcPr>
            <w:tcW w:w="2009" w:type="dxa"/>
            <w:tcBorders>
              <w:top w:val="single" w:sz="8" w:space="0" w:color="AEAEAE"/>
              <w:left w:val="nil"/>
              <w:bottom w:val="nil"/>
              <w:right w:val="single" w:sz="8" w:space="0" w:color="E0E0E0"/>
            </w:tcBorders>
            <w:shd w:val="clear" w:color="auto" w:fill="FFFFFF"/>
          </w:tcPr>
          <w:p w14:paraId="348A9B2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,754478804583476</w:t>
            </w:r>
          </w:p>
        </w:tc>
        <w:tc>
          <w:tcPr>
            <w:tcW w:w="1985" w:type="dxa"/>
            <w:tcBorders>
              <w:top w:val="single" w:sz="8" w:space="0" w:color="AEAEAE"/>
              <w:left w:val="single" w:sz="8" w:space="0" w:color="E0E0E0"/>
              <w:bottom w:val="nil"/>
              <w:right w:val="nil"/>
            </w:tcBorders>
            <w:shd w:val="clear" w:color="auto" w:fill="FFFFFF"/>
            <w:vAlign w:val="center"/>
          </w:tcPr>
          <w:p w14:paraId="446F0B6C" w14:textId="77777777" w:rsidR="007E04DE" w:rsidRPr="006054A5" w:rsidRDefault="007E04DE" w:rsidP="00B01C25">
            <w:pPr>
              <w:autoSpaceDE w:val="0"/>
              <w:autoSpaceDN w:val="0"/>
              <w:adjustRightInd w:val="0"/>
            </w:pPr>
          </w:p>
        </w:tc>
      </w:tr>
      <w:tr w:rsidR="007E04DE" w:rsidRPr="006054A5" w14:paraId="4CDDC4E1" w14:textId="77777777" w:rsidTr="00E33390">
        <w:trPr>
          <w:cantSplit/>
        </w:trPr>
        <w:tc>
          <w:tcPr>
            <w:tcW w:w="851" w:type="dxa"/>
            <w:vMerge/>
            <w:tcBorders>
              <w:top w:val="single" w:sz="8" w:space="0" w:color="AEAEAE"/>
              <w:left w:val="nil"/>
              <w:bottom w:val="nil"/>
              <w:right w:val="nil"/>
            </w:tcBorders>
            <w:shd w:val="clear" w:color="auto" w:fill="E0E0E0"/>
          </w:tcPr>
          <w:p w14:paraId="2F74503F"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1C375CD4" w14:textId="77777777" w:rsidR="007E04DE" w:rsidRPr="006054A5" w:rsidRDefault="007E04DE" w:rsidP="00B01C25">
            <w:pPr>
              <w:autoSpaceDE w:val="0"/>
              <w:autoSpaceDN w:val="0"/>
              <w:adjustRightInd w:val="0"/>
            </w:pPr>
          </w:p>
        </w:tc>
        <w:tc>
          <w:tcPr>
            <w:tcW w:w="2469" w:type="dxa"/>
            <w:gridSpan w:val="2"/>
            <w:tcBorders>
              <w:top w:val="single" w:sz="8" w:space="0" w:color="AEAEAE"/>
              <w:left w:val="nil"/>
              <w:bottom w:val="nil"/>
              <w:right w:val="nil"/>
            </w:tcBorders>
            <w:shd w:val="clear" w:color="auto" w:fill="E0E0E0"/>
          </w:tcPr>
          <w:p w14:paraId="12F0DFA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Maximum</w:t>
            </w:r>
          </w:p>
        </w:tc>
        <w:tc>
          <w:tcPr>
            <w:tcW w:w="2009" w:type="dxa"/>
            <w:tcBorders>
              <w:top w:val="single" w:sz="8" w:space="0" w:color="AEAEAE"/>
              <w:left w:val="nil"/>
              <w:bottom w:val="nil"/>
              <w:right w:val="single" w:sz="8" w:space="0" w:color="E0E0E0"/>
            </w:tcBorders>
            <w:shd w:val="clear" w:color="auto" w:fill="FFFFFF"/>
          </w:tcPr>
          <w:p w14:paraId="3DBFAFD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205,126597219291000</w:t>
            </w:r>
          </w:p>
        </w:tc>
        <w:tc>
          <w:tcPr>
            <w:tcW w:w="1985" w:type="dxa"/>
            <w:tcBorders>
              <w:top w:val="single" w:sz="8" w:space="0" w:color="AEAEAE"/>
              <w:left w:val="single" w:sz="8" w:space="0" w:color="E0E0E0"/>
              <w:bottom w:val="nil"/>
              <w:right w:val="nil"/>
            </w:tcBorders>
            <w:shd w:val="clear" w:color="auto" w:fill="FFFFFF"/>
            <w:vAlign w:val="center"/>
          </w:tcPr>
          <w:p w14:paraId="7DCA16E8" w14:textId="77777777" w:rsidR="007E04DE" w:rsidRPr="006054A5" w:rsidRDefault="007E04DE" w:rsidP="00B01C25">
            <w:pPr>
              <w:autoSpaceDE w:val="0"/>
              <w:autoSpaceDN w:val="0"/>
              <w:adjustRightInd w:val="0"/>
            </w:pPr>
          </w:p>
        </w:tc>
      </w:tr>
      <w:tr w:rsidR="007E04DE" w:rsidRPr="006054A5" w14:paraId="6782AE9C" w14:textId="77777777" w:rsidTr="00E33390">
        <w:trPr>
          <w:cantSplit/>
        </w:trPr>
        <w:tc>
          <w:tcPr>
            <w:tcW w:w="851" w:type="dxa"/>
            <w:vMerge/>
            <w:tcBorders>
              <w:top w:val="single" w:sz="8" w:space="0" w:color="AEAEAE"/>
              <w:left w:val="nil"/>
              <w:bottom w:val="nil"/>
              <w:right w:val="nil"/>
            </w:tcBorders>
            <w:shd w:val="clear" w:color="auto" w:fill="E0E0E0"/>
          </w:tcPr>
          <w:p w14:paraId="72D6DCA7"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37DBE89B" w14:textId="77777777" w:rsidR="007E04DE" w:rsidRPr="006054A5" w:rsidRDefault="007E04DE" w:rsidP="00B01C25">
            <w:pPr>
              <w:autoSpaceDE w:val="0"/>
              <w:autoSpaceDN w:val="0"/>
              <w:adjustRightInd w:val="0"/>
            </w:pPr>
          </w:p>
        </w:tc>
        <w:tc>
          <w:tcPr>
            <w:tcW w:w="2469" w:type="dxa"/>
            <w:gridSpan w:val="2"/>
            <w:tcBorders>
              <w:top w:val="single" w:sz="8" w:space="0" w:color="AEAEAE"/>
              <w:left w:val="nil"/>
              <w:bottom w:val="nil"/>
              <w:right w:val="nil"/>
            </w:tcBorders>
            <w:shd w:val="clear" w:color="auto" w:fill="E0E0E0"/>
          </w:tcPr>
          <w:p w14:paraId="0A77588E"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Range</w:t>
            </w:r>
          </w:p>
        </w:tc>
        <w:tc>
          <w:tcPr>
            <w:tcW w:w="2009" w:type="dxa"/>
            <w:tcBorders>
              <w:top w:val="single" w:sz="8" w:space="0" w:color="AEAEAE"/>
              <w:left w:val="nil"/>
              <w:bottom w:val="nil"/>
              <w:right w:val="single" w:sz="8" w:space="0" w:color="E0E0E0"/>
            </w:tcBorders>
            <w:shd w:val="clear" w:color="auto" w:fill="FFFFFF"/>
          </w:tcPr>
          <w:p w14:paraId="1F8CF5B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204,372118414707530</w:t>
            </w:r>
          </w:p>
        </w:tc>
        <w:tc>
          <w:tcPr>
            <w:tcW w:w="1985" w:type="dxa"/>
            <w:tcBorders>
              <w:top w:val="single" w:sz="8" w:space="0" w:color="AEAEAE"/>
              <w:left w:val="single" w:sz="8" w:space="0" w:color="E0E0E0"/>
              <w:bottom w:val="nil"/>
              <w:right w:val="nil"/>
            </w:tcBorders>
            <w:shd w:val="clear" w:color="auto" w:fill="FFFFFF"/>
            <w:vAlign w:val="center"/>
          </w:tcPr>
          <w:p w14:paraId="7DBA19F4" w14:textId="77777777" w:rsidR="007E04DE" w:rsidRPr="006054A5" w:rsidRDefault="007E04DE" w:rsidP="00B01C25">
            <w:pPr>
              <w:autoSpaceDE w:val="0"/>
              <w:autoSpaceDN w:val="0"/>
              <w:adjustRightInd w:val="0"/>
            </w:pPr>
          </w:p>
        </w:tc>
      </w:tr>
      <w:tr w:rsidR="007E04DE" w:rsidRPr="006054A5" w14:paraId="78088C68" w14:textId="77777777" w:rsidTr="00E33390">
        <w:trPr>
          <w:cantSplit/>
        </w:trPr>
        <w:tc>
          <w:tcPr>
            <w:tcW w:w="851" w:type="dxa"/>
            <w:vMerge/>
            <w:tcBorders>
              <w:top w:val="single" w:sz="8" w:space="0" w:color="AEAEAE"/>
              <w:left w:val="nil"/>
              <w:bottom w:val="nil"/>
              <w:right w:val="nil"/>
            </w:tcBorders>
            <w:shd w:val="clear" w:color="auto" w:fill="E0E0E0"/>
          </w:tcPr>
          <w:p w14:paraId="1B717203"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6A2FA0AC" w14:textId="77777777" w:rsidR="007E04DE" w:rsidRPr="006054A5" w:rsidRDefault="007E04DE" w:rsidP="00B01C25">
            <w:pPr>
              <w:autoSpaceDE w:val="0"/>
              <w:autoSpaceDN w:val="0"/>
              <w:adjustRightInd w:val="0"/>
            </w:pPr>
          </w:p>
        </w:tc>
        <w:tc>
          <w:tcPr>
            <w:tcW w:w="2469" w:type="dxa"/>
            <w:gridSpan w:val="2"/>
            <w:tcBorders>
              <w:top w:val="single" w:sz="8" w:space="0" w:color="AEAEAE"/>
              <w:left w:val="nil"/>
              <w:bottom w:val="nil"/>
              <w:right w:val="nil"/>
            </w:tcBorders>
            <w:shd w:val="clear" w:color="auto" w:fill="E0E0E0"/>
          </w:tcPr>
          <w:p w14:paraId="4033E08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Interquartile Range</w:t>
            </w:r>
          </w:p>
        </w:tc>
        <w:tc>
          <w:tcPr>
            <w:tcW w:w="2009" w:type="dxa"/>
            <w:tcBorders>
              <w:top w:val="single" w:sz="8" w:space="0" w:color="AEAEAE"/>
              <w:left w:val="nil"/>
              <w:bottom w:val="nil"/>
              <w:right w:val="single" w:sz="8" w:space="0" w:color="E0E0E0"/>
            </w:tcBorders>
            <w:shd w:val="clear" w:color="auto" w:fill="FFFFFF"/>
          </w:tcPr>
          <w:p w14:paraId="213A0A3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17,903616973984718</w:t>
            </w:r>
          </w:p>
        </w:tc>
        <w:tc>
          <w:tcPr>
            <w:tcW w:w="1985" w:type="dxa"/>
            <w:tcBorders>
              <w:top w:val="single" w:sz="8" w:space="0" w:color="AEAEAE"/>
              <w:left w:val="single" w:sz="8" w:space="0" w:color="E0E0E0"/>
              <w:bottom w:val="nil"/>
              <w:right w:val="nil"/>
            </w:tcBorders>
            <w:shd w:val="clear" w:color="auto" w:fill="FFFFFF"/>
            <w:vAlign w:val="center"/>
          </w:tcPr>
          <w:p w14:paraId="4AA6B207" w14:textId="77777777" w:rsidR="007E04DE" w:rsidRPr="006054A5" w:rsidRDefault="007E04DE" w:rsidP="00B01C25">
            <w:pPr>
              <w:autoSpaceDE w:val="0"/>
              <w:autoSpaceDN w:val="0"/>
              <w:adjustRightInd w:val="0"/>
            </w:pPr>
          </w:p>
        </w:tc>
      </w:tr>
      <w:tr w:rsidR="007E04DE" w:rsidRPr="006054A5" w14:paraId="03842135" w14:textId="77777777" w:rsidTr="00E33390">
        <w:trPr>
          <w:cantSplit/>
        </w:trPr>
        <w:tc>
          <w:tcPr>
            <w:tcW w:w="851" w:type="dxa"/>
            <w:vMerge/>
            <w:tcBorders>
              <w:top w:val="single" w:sz="8" w:space="0" w:color="AEAEAE"/>
              <w:left w:val="nil"/>
              <w:bottom w:val="nil"/>
              <w:right w:val="nil"/>
            </w:tcBorders>
            <w:shd w:val="clear" w:color="auto" w:fill="E0E0E0"/>
          </w:tcPr>
          <w:p w14:paraId="7AFF7820" w14:textId="77777777" w:rsidR="007E04DE" w:rsidRPr="006054A5" w:rsidRDefault="007E04DE" w:rsidP="00B01C25">
            <w:pPr>
              <w:autoSpaceDE w:val="0"/>
              <w:autoSpaceDN w:val="0"/>
              <w:adjustRightInd w:val="0"/>
            </w:pPr>
          </w:p>
        </w:tc>
        <w:tc>
          <w:tcPr>
            <w:tcW w:w="1134" w:type="dxa"/>
            <w:vMerge/>
            <w:tcBorders>
              <w:top w:val="single" w:sz="8" w:space="0" w:color="AEAEAE"/>
              <w:left w:val="nil"/>
              <w:bottom w:val="nil"/>
              <w:right w:val="nil"/>
            </w:tcBorders>
            <w:shd w:val="clear" w:color="auto" w:fill="E0E0E0"/>
          </w:tcPr>
          <w:p w14:paraId="35B057B1" w14:textId="77777777" w:rsidR="007E04DE" w:rsidRPr="006054A5" w:rsidRDefault="007E04DE" w:rsidP="00B01C25">
            <w:pPr>
              <w:autoSpaceDE w:val="0"/>
              <w:autoSpaceDN w:val="0"/>
              <w:adjustRightInd w:val="0"/>
            </w:pPr>
          </w:p>
        </w:tc>
        <w:tc>
          <w:tcPr>
            <w:tcW w:w="2469" w:type="dxa"/>
            <w:gridSpan w:val="2"/>
            <w:tcBorders>
              <w:top w:val="single" w:sz="8" w:space="0" w:color="AEAEAE"/>
              <w:left w:val="nil"/>
              <w:bottom w:val="nil"/>
              <w:right w:val="nil"/>
            </w:tcBorders>
            <w:shd w:val="clear" w:color="auto" w:fill="E0E0E0"/>
          </w:tcPr>
          <w:p w14:paraId="4920E2B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Skewness</w:t>
            </w:r>
          </w:p>
        </w:tc>
        <w:tc>
          <w:tcPr>
            <w:tcW w:w="2009" w:type="dxa"/>
            <w:tcBorders>
              <w:top w:val="single" w:sz="8" w:space="0" w:color="AEAEAE"/>
              <w:left w:val="nil"/>
              <w:bottom w:val="nil"/>
              <w:right w:val="single" w:sz="8" w:space="0" w:color="E0E0E0"/>
            </w:tcBorders>
            <w:shd w:val="clear" w:color="auto" w:fill="FFFFFF"/>
          </w:tcPr>
          <w:p w14:paraId="0DA64FE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2,743</w:t>
            </w:r>
          </w:p>
        </w:tc>
        <w:tc>
          <w:tcPr>
            <w:tcW w:w="1985" w:type="dxa"/>
            <w:tcBorders>
              <w:top w:val="single" w:sz="8" w:space="0" w:color="AEAEAE"/>
              <w:left w:val="single" w:sz="8" w:space="0" w:color="E0E0E0"/>
              <w:bottom w:val="nil"/>
              <w:right w:val="nil"/>
            </w:tcBorders>
            <w:shd w:val="clear" w:color="auto" w:fill="FFFFFF"/>
          </w:tcPr>
          <w:p w14:paraId="405477C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,687</w:t>
            </w:r>
          </w:p>
        </w:tc>
      </w:tr>
      <w:tr w:rsidR="007E04DE" w:rsidRPr="006054A5" w14:paraId="66425C29" w14:textId="77777777" w:rsidTr="00E33390">
        <w:trPr>
          <w:cantSplit/>
        </w:trPr>
        <w:tc>
          <w:tcPr>
            <w:tcW w:w="851" w:type="dxa"/>
            <w:vMerge/>
            <w:tcBorders>
              <w:top w:val="single" w:sz="8" w:space="0" w:color="AEAEAE"/>
              <w:left w:val="nil"/>
              <w:bottom w:val="nil"/>
              <w:right w:val="nil"/>
            </w:tcBorders>
            <w:shd w:val="clear" w:color="auto" w:fill="E0E0E0"/>
          </w:tcPr>
          <w:p w14:paraId="7EFA90CB" w14:textId="77777777" w:rsidR="007E04DE" w:rsidRPr="006054A5" w:rsidRDefault="007E04DE" w:rsidP="00B01C25">
            <w:pPr>
              <w:autoSpaceDE w:val="0"/>
              <w:autoSpaceDN w:val="0"/>
              <w:adjustRightInd w:val="0"/>
              <w:rPr>
                <w:rFonts w:ascii="Arial" w:hAnsi="Arial" w:cs="Arial"/>
                <w:color w:val="010205"/>
                <w:sz w:val="18"/>
                <w:szCs w:val="18"/>
              </w:rPr>
            </w:pPr>
          </w:p>
        </w:tc>
        <w:tc>
          <w:tcPr>
            <w:tcW w:w="1134" w:type="dxa"/>
            <w:vMerge/>
            <w:tcBorders>
              <w:top w:val="single" w:sz="8" w:space="0" w:color="AEAEAE"/>
              <w:left w:val="nil"/>
              <w:bottom w:val="nil"/>
              <w:right w:val="nil"/>
            </w:tcBorders>
            <w:shd w:val="clear" w:color="auto" w:fill="E0E0E0"/>
          </w:tcPr>
          <w:p w14:paraId="6D91B1D5" w14:textId="77777777" w:rsidR="007E04DE" w:rsidRPr="006054A5" w:rsidRDefault="007E04DE" w:rsidP="00B01C25">
            <w:pPr>
              <w:autoSpaceDE w:val="0"/>
              <w:autoSpaceDN w:val="0"/>
              <w:adjustRightInd w:val="0"/>
              <w:rPr>
                <w:rFonts w:ascii="Arial" w:hAnsi="Arial" w:cs="Arial"/>
                <w:color w:val="010205"/>
                <w:sz w:val="18"/>
                <w:szCs w:val="18"/>
              </w:rPr>
            </w:pPr>
          </w:p>
        </w:tc>
        <w:tc>
          <w:tcPr>
            <w:tcW w:w="2469" w:type="dxa"/>
            <w:gridSpan w:val="2"/>
            <w:tcBorders>
              <w:top w:val="single" w:sz="8" w:space="0" w:color="AEAEAE"/>
              <w:left w:val="nil"/>
              <w:bottom w:val="nil"/>
              <w:right w:val="nil"/>
            </w:tcBorders>
            <w:shd w:val="clear" w:color="auto" w:fill="E0E0E0"/>
          </w:tcPr>
          <w:p w14:paraId="09601C6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Kurtosis</w:t>
            </w:r>
          </w:p>
        </w:tc>
        <w:tc>
          <w:tcPr>
            <w:tcW w:w="2009" w:type="dxa"/>
            <w:tcBorders>
              <w:top w:val="single" w:sz="8" w:space="0" w:color="AEAEAE"/>
              <w:left w:val="nil"/>
              <w:bottom w:val="nil"/>
              <w:right w:val="single" w:sz="8" w:space="0" w:color="E0E0E0"/>
            </w:tcBorders>
            <w:shd w:val="clear" w:color="auto" w:fill="FFFFFF"/>
          </w:tcPr>
          <w:p w14:paraId="472EAE8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7,687</w:t>
            </w:r>
          </w:p>
        </w:tc>
        <w:tc>
          <w:tcPr>
            <w:tcW w:w="1985" w:type="dxa"/>
            <w:tcBorders>
              <w:top w:val="single" w:sz="8" w:space="0" w:color="AEAEAE"/>
              <w:left w:val="single" w:sz="8" w:space="0" w:color="E0E0E0"/>
              <w:bottom w:val="nil"/>
              <w:right w:val="nil"/>
            </w:tcBorders>
            <w:shd w:val="clear" w:color="auto" w:fill="FFFFFF"/>
          </w:tcPr>
          <w:p w14:paraId="64E953D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1,334</w:t>
            </w:r>
          </w:p>
        </w:tc>
      </w:tr>
    </w:tbl>
    <w:p w14:paraId="1AD670CE" w14:textId="77777777" w:rsidR="007E04DE" w:rsidRPr="006054A5" w:rsidRDefault="007E04DE" w:rsidP="007E04DE">
      <w:pPr>
        <w:rPr>
          <w:lang w:val="id-ID"/>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00" w:firstRow="0" w:lastRow="0" w:firstColumn="0" w:lastColumn="0" w:noHBand="0" w:noVBand="1"/>
      </w:tblPr>
      <w:tblGrid>
        <w:gridCol w:w="851"/>
        <w:gridCol w:w="1335"/>
        <w:gridCol w:w="1642"/>
        <w:gridCol w:w="686"/>
        <w:gridCol w:w="2007"/>
        <w:gridCol w:w="1984"/>
      </w:tblGrid>
      <w:tr w:rsidR="007E04DE" w:rsidRPr="006054A5" w14:paraId="36B9011E" w14:textId="77777777" w:rsidTr="00E33390">
        <w:trPr>
          <w:cantSplit/>
        </w:trPr>
        <w:tc>
          <w:tcPr>
            <w:tcW w:w="851" w:type="dxa"/>
            <w:vMerge w:val="restart"/>
            <w:tcBorders>
              <w:top w:val="single" w:sz="8" w:space="0" w:color="AEAEAE"/>
              <w:left w:val="nil"/>
              <w:bottom w:val="single" w:sz="8" w:space="0" w:color="152935"/>
              <w:right w:val="nil"/>
            </w:tcBorders>
            <w:shd w:val="clear" w:color="auto" w:fill="E0E0E0"/>
          </w:tcPr>
          <w:p w14:paraId="2FB2557F"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IL-6 Urine p</w:t>
            </w:r>
            <w:r w:rsidRPr="006054A5">
              <w:rPr>
                <w:rFonts w:ascii="Arial" w:hAnsi="Arial" w:cs="Arial"/>
                <w:color w:val="264A60"/>
                <w:sz w:val="18"/>
                <w:szCs w:val="18"/>
                <w:lang w:val="id-ID"/>
              </w:rPr>
              <w:t>ost</w:t>
            </w:r>
            <w:r w:rsidRPr="006054A5">
              <w:rPr>
                <w:rFonts w:ascii="Arial" w:hAnsi="Arial" w:cs="Arial"/>
                <w:color w:val="264A60"/>
                <w:sz w:val="18"/>
                <w:szCs w:val="18"/>
              </w:rPr>
              <w:t xml:space="preserve"> </w:t>
            </w:r>
            <w:r w:rsidRPr="006054A5">
              <w:rPr>
                <w:rFonts w:ascii="Arial" w:hAnsi="Arial" w:cs="Arial"/>
                <w:color w:val="264A60"/>
                <w:sz w:val="18"/>
                <w:szCs w:val="18"/>
              </w:rPr>
              <w:lastRenderedPageBreak/>
              <w:t>stent ureter</w:t>
            </w:r>
          </w:p>
        </w:tc>
        <w:tc>
          <w:tcPr>
            <w:tcW w:w="1335" w:type="dxa"/>
            <w:vMerge w:val="restart"/>
            <w:tcBorders>
              <w:top w:val="single" w:sz="8" w:space="0" w:color="AEAEAE"/>
              <w:left w:val="nil"/>
              <w:bottom w:val="nil"/>
              <w:right w:val="nil"/>
            </w:tcBorders>
            <w:shd w:val="clear" w:color="auto" w:fill="E0E0E0"/>
          </w:tcPr>
          <w:p w14:paraId="6786A7A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lastRenderedPageBreak/>
              <w:t>Mirabegron</w:t>
            </w:r>
          </w:p>
        </w:tc>
        <w:tc>
          <w:tcPr>
            <w:tcW w:w="2328" w:type="dxa"/>
            <w:gridSpan w:val="2"/>
            <w:tcBorders>
              <w:top w:val="single" w:sz="8" w:space="0" w:color="AEAEAE"/>
              <w:left w:val="nil"/>
              <w:bottom w:val="nil"/>
              <w:right w:val="nil"/>
            </w:tcBorders>
            <w:shd w:val="clear" w:color="auto" w:fill="E0E0E0"/>
          </w:tcPr>
          <w:p w14:paraId="33D991B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Mean</w:t>
            </w:r>
          </w:p>
        </w:tc>
        <w:tc>
          <w:tcPr>
            <w:tcW w:w="2007" w:type="dxa"/>
            <w:tcBorders>
              <w:top w:val="single" w:sz="8" w:space="0" w:color="AEAEAE"/>
              <w:left w:val="nil"/>
              <w:bottom w:val="nil"/>
              <w:right w:val="single" w:sz="8" w:space="0" w:color="E0E0E0"/>
            </w:tcBorders>
            <w:shd w:val="clear" w:color="auto" w:fill="FFFFFF"/>
          </w:tcPr>
          <w:p w14:paraId="3CB73B1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53,814844795432620</w:t>
            </w:r>
          </w:p>
        </w:tc>
        <w:tc>
          <w:tcPr>
            <w:tcW w:w="1984" w:type="dxa"/>
            <w:tcBorders>
              <w:top w:val="single" w:sz="8" w:space="0" w:color="AEAEAE"/>
              <w:left w:val="single" w:sz="8" w:space="0" w:color="E0E0E0"/>
              <w:bottom w:val="nil"/>
              <w:right w:val="nil"/>
            </w:tcBorders>
            <w:shd w:val="clear" w:color="auto" w:fill="FFFFFF"/>
          </w:tcPr>
          <w:p w14:paraId="5C62007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19,391123443028754</w:t>
            </w:r>
          </w:p>
        </w:tc>
      </w:tr>
      <w:tr w:rsidR="007E04DE" w:rsidRPr="006054A5" w14:paraId="2CB69277" w14:textId="77777777" w:rsidTr="00E33390">
        <w:trPr>
          <w:cantSplit/>
        </w:trPr>
        <w:tc>
          <w:tcPr>
            <w:tcW w:w="851" w:type="dxa"/>
            <w:vMerge/>
            <w:tcBorders>
              <w:top w:val="single" w:sz="8" w:space="0" w:color="AEAEAE"/>
              <w:left w:val="nil"/>
              <w:bottom w:val="single" w:sz="8" w:space="0" w:color="152935"/>
              <w:right w:val="nil"/>
            </w:tcBorders>
            <w:shd w:val="clear" w:color="auto" w:fill="E0E0E0"/>
          </w:tcPr>
          <w:p w14:paraId="726CA999" w14:textId="77777777" w:rsidR="007E04DE" w:rsidRPr="006054A5" w:rsidRDefault="007E04DE" w:rsidP="00B01C25">
            <w:pPr>
              <w:autoSpaceDE w:val="0"/>
              <w:autoSpaceDN w:val="0"/>
              <w:adjustRightInd w:val="0"/>
              <w:rPr>
                <w:rFonts w:ascii="Arial" w:hAnsi="Arial" w:cs="Arial"/>
                <w:color w:val="010205"/>
                <w:sz w:val="18"/>
                <w:szCs w:val="18"/>
              </w:rPr>
            </w:pPr>
          </w:p>
        </w:tc>
        <w:tc>
          <w:tcPr>
            <w:tcW w:w="1335" w:type="dxa"/>
            <w:vMerge/>
            <w:tcBorders>
              <w:top w:val="single" w:sz="8" w:space="0" w:color="AEAEAE"/>
              <w:left w:val="nil"/>
              <w:bottom w:val="nil"/>
              <w:right w:val="nil"/>
            </w:tcBorders>
            <w:shd w:val="clear" w:color="auto" w:fill="E0E0E0"/>
          </w:tcPr>
          <w:p w14:paraId="4DB33A48" w14:textId="77777777" w:rsidR="007E04DE" w:rsidRPr="006054A5" w:rsidRDefault="007E04DE" w:rsidP="00B01C25">
            <w:pPr>
              <w:autoSpaceDE w:val="0"/>
              <w:autoSpaceDN w:val="0"/>
              <w:adjustRightInd w:val="0"/>
              <w:rPr>
                <w:rFonts w:ascii="Arial" w:hAnsi="Arial" w:cs="Arial"/>
                <w:color w:val="010205"/>
                <w:sz w:val="18"/>
                <w:szCs w:val="18"/>
              </w:rPr>
            </w:pPr>
          </w:p>
        </w:tc>
        <w:tc>
          <w:tcPr>
            <w:tcW w:w="1642" w:type="dxa"/>
            <w:vMerge w:val="restart"/>
            <w:tcBorders>
              <w:top w:val="single" w:sz="8" w:space="0" w:color="AEAEAE"/>
              <w:left w:val="nil"/>
              <w:bottom w:val="nil"/>
              <w:right w:val="nil"/>
            </w:tcBorders>
            <w:shd w:val="clear" w:color="auto" w:fill="E0E0E0"/>
          </w:tcPr>
          <w:p w14:paraId="6FCFC4F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95% Confidence Interval for Mean</w:t>
            </w:r>
          </w:p>
        </w:tc>
        <w:tc>
          <w:tcPr>
            <w:tcW w:w="686" w:type="dxa"/>
            <w:tcBorders>
              <w:top w:val="single" w:sz="8" w:space="0" w:color="AEAEAE"/>
              <w:left w:val="nil"/>
              <w:bottom w:val="single" w:sz="8" w:space="0" w:color="AEAEAE"/>
              <w:right w:val="nil"/>
            </w:tcBorders>
            <w:shd w:val="clear" w:color="auto" w:fill="E0E0E0"/>
          </w:tcPr>
          <w:p w14:paraId="10C4AF72"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Lower Bound</w:t>
            </w:r>
          </w:p>
        </w:tc>
        <w:tc>
          <w:tcPr>
            <w:tcW w:w="2007" w:type="dxa"/>
            <w:tcBorders>
              <w:top w:val="single" w:sz="8" w:space="0" w:color="AEAEAE"/>
              <w:left w:val="nil"/>
              <w:bottom w:val="single" w:sz="8" w:space="0" w:color="AEAEAE"/>
              <w:right w:val="single" w:sz="8" w:space="0" w:color="E0E0E0"/>
            </w:tcBorders>
            <w:shd w:val="clear" w:color="auto" w:fill="FFFFFF"/>
          </w:tcPr>
          <w:p w14:paraId="648B6F5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9,949076004080930</w:t>
            </w:r>
          </w:p>
        </w:tc>
        <w:tc>
          <w:tcPr>
            <w:tcW w:w="1984" w:type="dxa"/>
            <w:tcBorders>
              <w:top w:val="single" w:sz="8" w:space="0" w:color="AEAEAE"/>
              <w:left w:val="single" w:sz="8" w:space="0" w:color="E0E0E0"/>
              <w:bottom w:val="single" w:sz="8" w:space="0" w:color="AEAEAE"/>
              <w:right w:val="nil"/>
            </w:tcBorders>
            <w:shd w:val="clear" w:color="auto" w:fill="FFFFFF"/>
            <w:vAlign w:val="center"/>
          </w:tcPr>
          <w:p w14:paraId="543C69E0" w14:textId="77777777" w:rsidR="007E04DE" w:rsidRPr="006054A5" w:rsidRDefault="007E04DE" w:rsidP="00B01C25">
            <w:pPr>
              <w:autoSpaceDE w:val="0"/>
              <w:autoSpaceDN w:val="0"/>
              <w:adjustRightInd w:val="0"/>
            </w:pPr>
          </w:p>
        </w:tc>
      </w:tr>
      <w:tr w:rsidR="007E04DE" w:rsidRPr="006054A5" w14:paraId="186215FB" w14:textId="77777777" w:rsidTr="00E33390">
        <w:trPr>
          <w:cantSplit/>
        </w:trPr>
        <w:tc>
          <w:tcPr>
            <w:tcW w:w="851" w:type="dxa"/>
            <w:vMerge/>
            <w:tcBorders>
              <w:top w:val="single" w:sz="8" w:space="0" w:color="AEAEAE"/>
              <w:left w:val="nil"/>
              <w:bottom w:val="single" w:sz="8" w:space="0" w:color="152935"/>
              <w:right w:val="nil"/>
            </w:tcBorders>
            <w:shd w:val="clear" w:color="auto" w:fill="E0E0E0"/>
          </w:tcPr>
          <w:p w14:paraId="731D9BC5"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51EDCBC7" w14:textId="77777777" w:rsidR="007E04DE" w:rsidRPr="006054A5" w:rsidRDefault="007E04DE" w:rsidP="00B01C25">
            <w:pPr>
              <w:autoSpaceDE w:val="0"/>
              <w:autoSpaceDN w:val="0"/>
              <w:adjustRightInd w:val="0"/>
            </w:pPr>
          </w:p>
        </w:tc>
        <w:tc>
          <w:tcPr>
            <w:tcW w:w="1642" w:type="dxa"/>
            <w:vMerge/>
            <w:tcBorders>
              <w:top w:val="single" w:sz="8" w:space="0" w:color="AEAEAE"/>
              <w:left w:val="nil"/>
              <w:bottom w:val="nil"/>
              <w:right w:val="nil"/>
            </w:tcBorders>
            <w:shd w:val="clear" w:color="auto" w:fill="E0E0E0"/>
          </w:tcPr>
          <w:p w14:paraId="2AAF6AD5" w14:textId="77777777" w:rsidR="007E04DE" w:rsidRPr="006054A5" w:rsidRDefault="007E04DE" w:rsidP="00B01C25">
            <w:pPr>
              <w:autoSpaceDE w:val="0"/>
              <w:autoSpaceDN w:val="0"/>
              <w:adjustRightInd w:val="0"/>
            </w:pPr>
          </w:p>
        </w:tc>
        <w:tc>
          <w:tcPr>
            <w:tcW w:w="686" w:type="dxa"/>
            <w:tcBorders>
              <w:top w:val="single" w:sz="8" w:space="0" w:color="AEAEAE"/>
              <w:left w:val="nil"/>
              <w:bottom w:val="nil"/>
              <w:right w:val="nil"/>
            </w:tcBorders>
            <w:shd w:val="clear" w:color="auto" w:fill="E0E0E0"/>
          </w:tcPr>
          <w:p w14:paraId="26A2498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Upper Bound</w:t>
            </w:r>
          </w:p>
        </w:tc>
        <w:tc>
          <w:tcPr>
            <w:tcW w:w="2007" w:type="dxa"/>
            <w:tcBorders>
              <w:top w:val="single" w:sz="8" w:space="0" w:color="AEAEAE"/>
              <w:left w:val="nil"/>
              <w:bottom w:val="nil"/>
              <w:right w:val="single" w:sz="8" w:space="0" w:color="E0E0E0"/>
            </w:tcBorders>
            <w:shd w:val="clear" w:color="auto" w:fill="FFFFFF"/>
          </w:tcPr>
          <w:p w14:paraId="3AEC1D0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97,680613586784320</w:t>
            </w:r>
          </w:p>
        </w:tc>
        <w:tc>
          <w:tcPr>
            <w:tcW w:w="1984" w:type="dxa"/>
            <w:tcBorders>
              <w:top w:val="single" w:sz="8" w:space="0" w:color="AEAEAE"/>
              <w:left w:val="single" w:sz="8" w:space="0" w:color="E0E0E0"/>
              <w:bottom w:val="nil"/>
              <w:right w:val="nil"/>
            </w:tcBorders>
            <w:shd w:val="clear" w:color="auto" w:fill="FFFFFF"/>
            <w:vAlign w:val="center"/>
          </w:tcPr>
          <w:p w14:paraId="0F21A275" w14:textId="77777777" w:rsidR="007E04DE" w:rsidRPr="006054A5" w:rsidRDefault="007E04DE" w:rsidP="00B01C25">
            <w:pPr>
              <w:autoSpaceDE w:val="0"/>
              <w:autoSpaceDN w:val="0"/>
              <w:adjustRightInd w:val="0"/>
            </w:pPr>
          </w:p>
        </w:tc>
      </w:tr>
      <w:tr w:rsidR="007E04DE" w:rsidRPr="006054A5" w14:paraId="2EAA1DC2" w14:textId="77777777" w:rsidTr="00E33390">
        <w:trPr>
          <w:cantSplit/>
        </w:trPr>
        <w:tc>
          <w:tcPr>
            <w:tcW w:w="851" w:type="dxa"/>
            <w:vMerge/>
            <w:tcBorders>
              <w:top w:val="single" w:sz="8" w:space="0" w:color="AEAEAE"/>
              <w:left w:val="nil"/>
              <w:bottom w:val="single" w:sz="8" w:space="0" w:color="152935"/>
              <w:right w:val="nil"/>
            </w:tcBorders>
            <w:shd w:val="clear" w:color="auto" w:fill="E0E0E0"/>
          </w:tcPr>
          <w:p w14:paraId="05F20FDC"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32571DF3" w14:textId="77777777" w:rsidR="007E04DE" w:rsidRPr="006054A5" w:rsidRDefault="007E04DE" w:rsidP="00B01C25">
            <w:pPr>
              <w:autoSpaceDE w:val="0"/>
              <w:autoSpaceDN w:val="0"/>
              <w:adjustRightInd w:val="0"/>
            </w:pPr>
          </w:p>
        </w:tc>
        <w:tc>
          <w:tcPr>
            <w:tcW w:w="2328" w:type="dxa"/>
            <w:gridSpan w:val="2"/>
            <w:tcBorders>
              <w:top w:val="single" w:sz="8" w:space="0" w:color="AEAEAE"/>
              <w:left w:val="nil"/>
              <w:bottom w:val="nil"/>
              <w:right w:val="nil"/>
            </w:tcBorders>
            <w:shd w:val="clear" w:color="auto" w:fill="E0E0E0"/>
          </w:tcPr>
          <w:p w14:paraId="5324C18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5% Trimmed Mean</w:t>
            </w:r>
          </w:p>
        </w:tc>
        <w:tc>
          <w:tcPr>
            <w:tcW w:w="2007" w:type="dxa"/>
            <w:tcBorders>
              <w:top w:val="single" w:sz="8" w:space="0" w:color="AEAEAE"/>
              <w:left w:val="nil"/>
              <w:bottom w:val="nil"/>
              <w:right w:val="single" w:sz="8" w:space="0" w:color="E0E0E0"/>
            </w:tcBorders>
            <w:shd w:val="clear" w:color="auto" w:fill="FFFFFF"/>
          </w:tcPr>
          <w:p w14:paraId="44203D9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51,435046620765400</w:t>
            </w:r>
          </w:p>
        </w:tc>
        <w:tc>
          <w:tcPr>
            <w:tcW w:w="1984" w:type="dxa"/>
            <w:tcBorders>
              <w:top w:val="single" w:sz="8" w:space="0" w:color="AEAEAE"/>
              <w:left w:val="single" w:sz="8" w:space="0" w:color="E0E0E0"/>
              <w:bottom w:val="nil"/>
              <w:right w:val="nil"/>
            </w:tcBorders>
            <w:shd w:val="clear" w:color="auto" w:fill="FFFFFF"/>
            <w:vAlign w:val="center"/>
          </w:tcPr>
          <w:p w14:paraId="23E8A261" w14:textId="77777777" w:rsidR="007E04DE" w:rsidRPr="006054A5" w:rsidRDefault="007E04DE" w:rsidP="00B01C25">
            <w:pPr>
              <w:autoSpaceDE w:val="0"/>
              <w:autoSpaceDN w:val="0"/>
              <w:adjustRightInd w:val="0"/>
            </w:pPr>
          </w:p>
        </w:tc>
      </w:tr>
      <w:tr w:rsidR="007E04DE" w:rsidRPr="006054A5" w14:paraId="3F957EA3" w14:textId="77777777" w:rsidTr="00E33390">
        <w:trPr>
          <w:cantSplit/>
        </w:trPr>
        <w:tc>
          <w:tcPr>
            <w:tcW w:w="851" w:type="dxa"/>
            <w:vMerge/>
            <w:tcBorders>
              <w:top w:val="single" w:sz="8" w:space="0" w:color="AEAEAE"/>
              <w:left w:val="nil"/>
              <w:bottom w:val="single" w:sz="8" w:space="0" w:color="152935"/>
              <w:right w:val="nil"/>
            </w:tcBorders>
            <w:shd w:val="clear" w:color="auto" w:fill="E0E0E0"/>
          </w:tcPr>
          <w:p w14:paraId="4F446FFF"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0F895F48" w14:textId="77777777" w:rsidR="007E04DE" w:rsidRPr="006054A5" w:rsidRDefault="007E04DE" w:rsidP="00B01C25">
            <w:pPr>
              <w:autoSpaceDE w:val="0"/>
              <w:autoSpaceDN w:val="0"/>
              <w:adjustRightInd w:val="0"/>
            </w:pPr>
          </w:p>
        </w:tc>
        <w:tc>
          <w:tcPr>
            <w:tcW w:w="2328" w:type="dxa"/>
            <w:gridSpan w:val="2"/>
            <w:tcBorders>
              <w:top w:val="single" w:sz="8" w:space="0" w:color="AEAEAE"/>
              <w:left w:val="nil"/>
              <w:bottom w:val="nil"/>
              <w:right w:val="nil"/>
            </w:tcBorders>
            <w:shd w:val="clear" w:color="auto" w:fill="E0E0E0"/>
          </w:tcPr>
          <w:p w14:paraId="2419183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Median</w:t>
            </w:r>
          </w:p>
        </w:tc>
        <w:tc>
          <w:tcPr>
            <w:tcW w:w="2007" w:type="dxa"/>
            <w:tcBorders>
              <w:top w:val="single" w:sz="8" w:space="0" w:color="AEAEAE"/>
              <w:left w:val="nil"/>
              <w:bottom w:val="nil"/>
              <w:right w:val="single" w:sz="8" w:space="0" w:color="E0E0E0"/>
            </w:tcBorders>
            <w:shd w:val="clear" w:color="auto" w:fill="FFFFFF"/>
          </w:tcPr>
          <w:p w14:paraId="71C38FC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17,928483321104054</w:t>
            </w:r>
          </w:p>
        </w:tc>
        <w:tc>
          <w:tcPr>
            <w:tcW w:w="1984" w:type="dxa"/>
            <w:tcBorders>
              <w:top w:val="single" w:sz="8" w:space="0" w:color="AEAEAE"/>
              <w:left w:val="single" w:sz="8" w:space="0" w:color="E0E0E0"/>
              <w:bottom w:val="nil"/>
              <w:right w:val="nil"/>
            </w:tcBorders>
            <w:shd w:val="clear" w:color="auto" w:fill="FFFFFF"/>
            <w:vAlign w:val="center"/>
          </w:tcPr>
          <w:p w14:paraId="766FF1A0" w14:textId="77777777" w:rsidR="007E04DE" w:rsidRPr="006054A5" w:rsidRDefault="007E04DE" w:rsidP="00B01C25">
            <w:pPr>
              <w:autoSpaceDE w:val="0"/>
              <w:autoSpaceDN w:val="0"/>
              <w:adjustRightInd w:val="0"/>
            </w:pPr>
          </w:p>
        </w:tc>
      </w:tr>
      <w:tr w:rsidR="007E04DE" w:rsidRPr="006054A5" w14:paraId="2104B071" w14:textId="77777777" w:rsidTr="00E33390">
        <w:trPr>
          <w:cantSplit/>
        </w:trPr>
        <w:tc>
          <w:tcPr>
            <w:tcW w:w="851" w:type="dxa"/>
            <w:vMerge/>
            <w:tcBorders>
              <w:top w:val="single" w:sz="8" w:space="0" w:color="AEAEAE"/>
              <w:left w:val="nil"/>
              <w:bottom w:val="single" w:sz="8" w:space="0" w:color="152935"/>
              <w:right w:val="nil"/>
            </w:tcBorders>
            <w:shd w:val="clear" w:color="auto" w:fill="E0E0E0"/>
          </w:tcPr>
          <w:p w14:paraId="65280243"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4AEBB661" w14:textId="77777777" w:rsidR="007E04DE" w:rsidRPr="006054A5" w:rsidRDefault="007E04DE" w:rsidP="00B01C25">
            <w:pPr>
              <w:autoSpaceDE w:val="0"/>
              <w:autoSpaceDN w:val="0"/>
              <w:adjustRightInd w:val="0"/>
            </w:pPr>
          </w:p>
        </w:tc>
        <w:tc>
          <w:tcPr>
            <w:tcW w:w="2328" w:type="dxa"/>
            <w:gridSpan w:val="2"/>
            <w:tcBorders>
              <w:top w:val="single" w:sz="8" w:space="0" w:color="AEAEAE"/>
              <w:left w:val="nil"/>
              <w:bottom w:val="nil"/>
              <w:right w:val="nil"/>
            </w:tcBorders>
            <w:shd w:val="clear" w:color="auto" w:fill="E0E0E0"/>
          </w:tcPr>
          <w:p w14:paraId="4FC0929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Variance</w:t>
            </w:r>
          </w:p>
        </w:tc>
        <w:tc>
          <w:tcPr>
            <w:tcW w:w="2007" w:type="dxa"/>
            <w:tcBorders>
              <w:top w:val="single" w:sz="8" w:space="0" w:color="AEAEAE"/>
              <w:left w:val="nil"/>
              <w:bottom w:val="nil"/>
              <w:right w:val="single" w:sz="8" w:space="0" w:color="E0E0E0"/>
            </w:tcBorders>
            <w:shd w:val="clear" w:color="auto" w:fill="FFFFFF"/>
          </w:tcPr>
          <w:p w14:paraId="29C54FA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3760,157</w:t>
            </w:r>
          </w:p>
        </w:tc>
        <w:tc>
          <w:tcPr>
            <w:tcW w:w="1984" w:type="dxa"/>
            <w:tcBorders>
              <w:top w:val="single" w:sz="8" w:space="0" w:color="AEAEAE"/>
              <w:left w:val="single" w:sz="8" w:space="0" w:color="E0E0E0"/>
              <w:bottom w:val="nil"/>
              <w:right w:val="nil"/>
            </w:tcBorders>
            <w:shd w:val="clear" w:color="auto" w:fill="FFFFFF"/>
            <w:vAlign w:val="center"/>
          </w:tcPr>
          <w:p w14:paraId="118E73FF" w14:textId="77777777" w:rsidR="007E04DE" w:rsidRPr="006054A5" w:rsidRDefault="007E04DE" w:rsidP="00B01C25">
            <w:pPr>
              <w:autoSpaceDE w:val="0"/>
              <w:autoSpaceDN w:val="0"/>
              <w:adjustRightInd w:val="0"/>
            </w:pPr>
          </w:p>
        </w:tc>
      </w:tr>
      <w:tr w:rsidR="007E04DE" w:rsidRPr="006054A5" w14:paraId="018622B1" w14:textId="77777777" w:rsidTr="00E33390">
        <w:trPr>
          <w:cantSplit/>
        </w:trPr>
        <w:tc>
          <w:tcPr>
            <w:tcW w:w="851" w:type="dxa"/>
            <w:vMerge/>
            <w:tcBorders>
              <w:top w:val="single" w:sz="8" w:space="0" w:color="AEAEAE"/>
              <w:left w:val="nil"/>
              <w:bottom w:val="single" w:sz="8" w:space="0" w:color="152935"/>
              <w:right w:val="nil"/>
            </w:tcBorders>
            <w:shd w:val="clear" w:color="auto" w:fill="E0E0E0"/>
          </w:tcPr>
          <w:p w14:paraId="4BF1985F"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0E6F4CA1" w14:textId="77777777" w:rsidR="007E04DE" w:rsidRPr="006054A5" w:rsidRDefault="007E04DE" w:rsidP="00B01C25">
            <w:pPr>
              <w:autoSpaceDE w:val="0"/>
              <w:autoSpaceDN w:val="0"/>
              <w:adjustRightInd w:val="0"/>
            </w:pPr>
          </w:p>
        </w:tc>
        <w:tc>
          <w:tcPr>
            <w:tcW w:w="2328" w:type="dxa"/>
            <w:gridSpan w:val="2"/>
            <w:tcBorders>
              <w:top w:val="single" w:sz="8" w:space="0" w:color="AEAEAE"/>
              <w:left w:val="nil"/>
              <w:bottom w:val="nil"/>
              <w:right w:val="nil"/>
            </w:tcBorders>
            <w:shd w:val="clear" w:color="auto" w:fill="E0E0E0"/>
          </w:tcPr>
          <w:p w14:paraId="5EDB875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Std. Deviation</w:t>
            </w:r>
          </w:p>
        </w:tc>
        <w:tc>
          <w:tcPr>
            <w:tcW w:w="2007" w:type="dxa"/>
            <w:tcBorders>
              <w:top w:val="single" w:sz="8" w:space="0" w:color="AEAEAE"/>
              <w:left w:val="nil"/>
              <w:bottom w:val="nil"/>
              <w:right w:val="single" w:sz="8" w:space="0" w:color="E0E0E0"/>
            </w:tcBorders>
            <w:shd w:val="clear" w:color="auto" w:fill="FFFFFF"/>
          </w:tcPr>
          <w:p w14:paraId="26E4000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61,320116469457176</w:t>
            </w:r>
          </w:p>
        </w:tc>
        <w:tc>
          <w:tcPr>
            <w:tcW w:w="1984" w:type="dxa"/>
            <w:tcBorders>
              <w:top w:val="single" w:sz="8" w:space="0" w:color="AEAEAE"/>
              <w:left w:val="single" w:sz="8" w:space="0" w:color="E0E0E0"/>
              <w:bottom w:val="nil"/>
              <w:right w:val="nil"/>
            </w:tcBorders>
            <w:shd w:val="clear" w:color="auto" w:fill="FFFFFF"/>
            <w:vAlign w:val="center"/>
          </w:tcPr>
          <w:p w14:paraId="13E2DEB3" w14:textId="77777777" w:rsidR="007E04DE" w:rsidRPr="006054A5" w:rsidRDefault="007E04DE" w:rsidP="00B01C25">
            <w:pPr>
              <w:autoSpaceDE w:val="0"/>
              <w:autoSpaceDN w:val="0"/>
              <w:adjustRightInd w:val="0"/>
            </w:pPr>
          </w:p>
        </w:tc>
      </w:tr>
      <w:tr w:rsidR="007E04DE" w:rsidRPr="006054A5" w14:paraId="36E228AE" w14:textId="77777777" w:rsidTr="00E33390">
        <w:trPr>
          <w:cantSplit/>
        </w:trPr>
        <w:tc>
          <w:tcPr>
            <w:tcW w:w="851" w:type="dxa"/>
            <w:vMerge/>
            <w:tcBorders>
              <w:top w:val="single" w:sz="8" w:space="0" w:color="AEAEAE"/>
              <w:left w:val="nil"/>
              <w:bottom w:val="single" w:sz="8" w:space="0" w:color="152935"/>
              <w:right w:val="nil"/>
            </w:tcBorders>
            <w:shd w:val="clear" w:color="auto" w:fill="E0E0E0"/>
          </w:tcPr>
          <w:p w14:paraId="11ED937B"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623F8B7B" w14:textId="77777777" w:rsidR="007E04DE" w:rsidRPr="006054A5" w:rsidRDefault="007E04DE" w:rsidP="00B01C25">
            <w:pPr>
              <w:autoSpaceDE w:val="0"/>
              <w:autoSpaceDN w:val="0"/>
              <w:adjustRightInd w:val="0"/>
            </w:pPr>
          </w:p>
        </w:tc>
        <w:tc>
          <w:tcPr>
            <w:tcW w:w="2328" w:type="dxa"/>
            <w:gridSpan w:val="2"/>
            <w:tcBorders>
              <w:top w:val="single" w:sz="8" w:space="0" w:color="AEAEAE"/>
              <w:left w:val="nil"/>
              <w:bottom w:val="nil"/>
              <w:right w:val="nil"/>
            </w:tcBorders>
            <w:shd w:val="clear" w:color="auto" w:fill="E0E0E0"/>
          </w:tcPr>
          <w:p w14:paraId="3AD6E30F"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Minimum</w:t>
            </w:r>
          </w:p>
        </w:tc>
        <w:tc>
          <w:tcPr>
            <w:tcW w:w="2007" w:type="dxa"/>
            <w:tcBorders>
              <w:top w:val="single" w:sz="8" w:space="0" w:color="AEAEAE"/>
              <w:left w:val="nil"/>
              <w:bottom w:val="nil"/>
              <w:right w:val="single" w:sz="8" w:space="0" w:color="E0E0E0"/>
            </w:tcBorders>
            <w:shd w:val="clear" w:color="auto" w:fill="FFFFFF"/>
          </w:tcPr>
          <w:p w14:paraId="60D191D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,449063248680019</w:t>
            </w:r>
          </w:p>
        </w:tc>
        <w:tc>
          <w:tcPr>
            <w:tcW w:w="1984" w:type="dxa"/>
            <w:tcBorders>
              <w:top w:val="single" w:sz="8" w:space="0" w:color="AEAEAE"/>
              <w:left w:val="single" w:sz="8" w:space="0" w:color="E0E0E0"/>
              <w:bottom w:val="nil"/>
              <w:right w:val="nil"/>
            </w:tcBorders>
            <w:shd w:val="clear" w:color="auto" w:fill="FFFFFF"/>
            <w:vAlign w:val="center"/>
          </w:tcPr>
          <w:p w14:paraId="62D595D6" w14:textId="77777777" w:rsidR="007E04DE" w:rsidRPr="006054A5" w:rsidRDefault="007E04DE" w:rsidP="00B01C25">
            <w:pPr>
              <w:autoSpaceDE w:val="0"/>
              <w:autoSpaceDN w:val="0"/>
              <w:adjustRightInd w:val="0"/>
            </w:pPr>
          </w:p>
        </w:tc>
      </w:tr>
      <w:tr w:rsidR="007E04DE" w:rsidRPr="006054A5" w14:paraId="42EDCCCB" w14:textId="77777777" w:rsidTr="00E33390">
        <w:trPr>
          <w:cantSplit/>
        </w:trPr>
        <w:tc>
          <w:tcPr>
            <w:tcW w:w="851" w:type="dxa"/>
            <w:vMerge/>
            <w:tcBorders>
              <w:top w:val="single" w:sz="8" w:space="0" w:color="AEAEAE"/>
              <w:left w:val="nil"/>
              <w:bottom w:val="single" w:sz="8" w:space="0" w:color="152935"/>
              <w:right w:val="nil"/>
            </w:tcBorders>
            <w:shd w:val="clear" w:color="auto" w:fill="E0E0E0"/>
          </w:tcPr>
          <w:p w14:paraId="1D3F714E"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25EA8BDD" w14:textId="77777777" w:rsidR="007E04DE" w:rsidRPr="006054A5" w:rsidRDefault="007E04DE" w:rsidP="00B01C25">
            <w:pPr>
              <w:autoSpaceDE w:val="0"/>
              <w:autoSpaceDN w:val="0"/>
              <w:adjustRightInd w:val="0"/>
            </w:pPr>
          </w:p>
        </w:tc>
        <w:tc>
          <w:tcPr>
            <w:tcW w:w="2328" w:type="dxa"/>
            <w:gridSpan w:val="2"/>
            <w:tcBorders>
              <w:top w:val="single" w:sz="8" w:space="0" w:color="AEAEAE"/>
              <w:left w:val="nil"/>
              <w:bottom w:val="nil"/>
              <w:right w:val="nil"/>
            </w:tcBorders>
            <w:shd w:val="clear" w:color="auto" w:fill="E0E0E0"/>
          </w:tcPr>
          <w:p w14:paraId="32045E8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Maximum</w:t>
            </w:r>
          </w:p>
        </w:tc>
        <w:tc>
          <w:tcPr>
            <w:tcW w:w="2007" w:type="dxa"/>
            <w:tcBorders>
              <w:top w:val="single" w:sz="8" w:space="0" w:color="AEAEAE"/>
              <w:left w:val="nil"/>
              <w:bottom w:val="nil"/>
              <w:right w:val="single" w:sz="8" w:space="0" w:color="E0E0E0"/>
            </w:tcBorders>
            <w:shd w:val="clear" w:color="auto" w:fill="FFFFFF"/>
          </w:tcPr>
          <w:p w14:paraId="6CAC02B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150,016993486195360</w:t>
            </w:r>
          </w:p>
        </w:tc>
        <w:tc>
          <w:tcPr>
            <w:tcW w:w="1984" w:type="dxa"/>
            <w:tcBorders>
              <w:top w:val="single" w:sz="8" w:space="0" w:color="AEAEAE"/>
              <w:left w:val="single" w:sz="8" w:space="0" w:color="E0E0E0"/>
              <w:bottom w:val="nil"/>
              <w:right w:val="nil"/>
            </w:tcBorders>
            <w:shd w:val="clear" w:color="auto" w:fill="FFFFFF"/>
            <w:vAlign w:val="center"/>
          </w:tcPr>
          <w:p w14:paraId="1DF108DD" w14:textId="77777777" w:rsidR="007E04DE" w:rsidRPr="006054A5" w:rsidRDefault="007E04DE" w:rsidP="00B01C25">
            <w:pPr>
              <w:autoSpaceDE w:val="0"/>
              <w:autoSpaceDN w:val="0"/>
              <w:adjustRightInd w:val="0"/>
            </w:pPr>
          </w:p>
        </w:tc>
      </w:tr>
      <w:tr w:rsidR="007E04DE" w:rsidRPr="006054A5" w14:paraId="60DE4385" w14:textId="77777777" w:rsidTr="00E33390">
        <w:trPr>
          <w:cantSplit/>
        </w:trPr>
        <w:tc>
          <w:tcPr>
            <w:tcW w:w="851" w:type="dxa"/>
            <w:vMerge/>
            <w:tcBorders>
              <w:top w:val="single" w:sz="8" w:space="0" w:color="AEAEAE"/>
              <w:left w:val="nil"/>
              <w:bottom w:val="single" w:sz="8" w:space="0" w:color="152935"/>
              <w:right w:val="nil"/>
            </w:tcBorders>
            <w:shd w:val="clear" w:color="auto" w:fill="E0E0E0"/>
          </w:tcPr>
          <w:p w14:paraId="37D65EAA"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35FA6E35" w14:textId="77777777" w:rsidR="007E04DE" w:rsidRPr="006054A5" w:rsidRDefault="007E04DE" w:rsidP="00B01C25">
            <w:pPr>
              <w:autoSpaceDE w:val="0"/>
              <w:autoSpaceDN w:val="0"/>
              <w:adjustRightInd w:val="0"/>
            </w:pPr>
          </w:p>
        </w:tc>
        <w:tc>
          <w:tcPr>
            <w:tcW w:w="2328" w:type="dxa"/>
            <w:gridSpan w:val="2"/>
            <w:tcBorders>
              <w:top w:val="single" w:sz="8" w:space="0" w:color="AEAEAE"/>
              <w:left w:val="nil"/>
              <w:bottom w:val="nil"/>
              <w:right w:val="nil"/>
            </w:tcBorders>
            <w:shd w:val="clear" w:color="auto" w:fill="E0E0E0"/>
          </w:tcPr>
          <w:p w14:paraId="6362C7E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Range</w:t>
            </w:r>
          </w:p>
        </w:tc>
        <w:tc>
          <w:tcPr>
            <w:tcW w:w="2007" w:type="dxa"/>
            <w:tcBorders>
              <w:top w:val="single" w:sz="8" w:space="0" w:color="AEAEAE"/>
              <w:left w:val="nil"/>
              <w:bottom w:val="nil"/>
              <w:right w:val="single" w:sz="8" w:space="0" w:color="E0E0E0"/>
            </w:tcBorders>
            <w:shd w:val="clear" w:color="auto" w:fill="FFFFFF"/>
          </w:tcPr>
          <w:p w14:paraId="5F9C1B9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149,567930237515360</w:t>
            </w:r>
          </w:p>
        </w:tc>
        <w:tc>
          <w:tcPr>
            <w:tcW w:w="1984" w:type="dxa"/>
            <w:tcBorders>
              <w:top w:val="single" w:sz="8" w:space="0" w:color="AEAEAE"/>
              <w:left w:val="single" w:sz="8" w:space="0" w:color="E0E0E0"/>
              <w:bottom w:val="nil"/>
              <w:right w:val="nil"/>
            </w:tcBorders>
            <w:shd w:val="clear" w:color="auto" w:fill="FFFFFF"/>
            <w:vAlign w:val="center"/>
          </w:tcPr>
          <w:p w14:paraId="02DC84C6" w14:textId="77777777" w:rsidR="007E04DE" w:rsidRPr="006054A5" w:rsidRDefault="007E04DE" w:rsidP="00B01C25">
            <w:pPr>
              <w:autoSpaceDE w:val="0"/>
              <w:autoSpaceDN w:val="0"/>
              <w:adjustRightInd w:val="0"/>
            </w:pPr>
          </w:p>
        </w:tc>
      </w:tr>
      <w:tr w:rsidR="007E04DE" w:rsidRPr="006054A5" w14:paraId="6E4F3CD4" w14:textId="77777777" w:rsidTr="00E33390">
        <w:trPr>
          <w:cantSplit/>
        </w:trPr>
        <w:tc>
          <w:tcPr>
            <w:tcW w:w="851" w:type="dxa"/>
            <w:vMerge/>
            <w:tcBorders>
              <w:top w:val="single" w:sz="8" w:space="0" w:color="AEAEAE"/>
              <w:left w:val="nil"/>
              <w:bottom w:val="single" w:sz="8" w:space="0" w:color="152935"/>
              <w:right w:val="nil"/>
            </w:tcBorders>
            <w:shd w:val="clear" w:color="auto" w:fill="E0E0E0"/>
          </w:tcPr>
          <w:p w14:paraId="49D129DF"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784037B6" w14:textId="77777777" w:rsidR="007E04DE" w:rsidRPr="006054A5" w:rsidRDefault="007E04DE" w:rsidP="00B01C25">
            <w:pPr>
              <w:autoSpaceDE w:val="0"/>
              <w:autoSpaceDN w:val="0"/>
              <w:adjustRightInd w:val="0"/>
            </w:pPr>
          </w:p>
        </w:tc>
        <w:tc>
          <w:tcPr>
            <w:tcW w:w="2328" w:type="dxa"/>
            <w:gridSpan w:val="2"/>
            <w:tcBorders>
              <w:top w:val="single" w:sz="8" w:space="0" w:color="AEAEAE"/>
              <w:left w:val="nil"/>
              <w:bottom w:val="nil"/>
              <w:right w:val="nil"/>
            </w:tcBorders>
            <w:shd w:val="clear" w:color="auto" w:fill="E0E0E0"/>
          </w:tcPr>
          <w:p w14:paraId="52A629F1"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Interquartile Range</w:t>
            </w:r>
          </w:p>
        </w:tc>
        <w:tc>
          <w:tcPr>
            <w:tcW w:w="2007" w:type="dxa"/>
            <w:tcBorders>
              <w:top w:val="single" w:sz="8" w:space="0" w:color="AEAEAE"/>
              <w:left w:val="nil"/>
              <w:bottom w:val="nil"/>
              <w:right w:val="single" w:sz="8" w:space="0" w:color="E0E0E0"/>
            </w:tcBorders>
            <w:shd w:val="clear" w:color="auto" w:fill="FFFFFF"/>
          </w:tcPr>
          <w:p w14:paraId="4BA3E0E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114,545058504486320</w:t>
            </w:r>
          </w:p>
        </w:tc>
        <w:tc>
          <w:tcPr>
            <w:tcW w:w="1984" w:type="dxa"/>
            <w:tcBorders>
              <w:top w:val="single" w:sz="8" w:space="0" w:color="AEAEAE"/>
              <w:left w:val="single" w:sz="8" w:space="0" w:color="E0E0E0"/>
              <w:bottom w:val="nil"/>
              <w:right w:val="nil"/>
            </w:tcBorders>
            <w:shd w:val="clear" w:color="auto" w:fill="FFFFFF"/>
            <w:vAlign w:val="center"/>
          </w:tcPr>
          <w:p w14:paraId="68F7323D" w14:textId="77777777" w:rsidR="007E04DE" w:rsidRPr="006054A5" w:rsidRDefault="007E04DE" w:rsidP="00B01C25">
            <w:pPr>
              <w:autoSpaceDE w:val="0"/>
              <w:autoSpaceDN w:val="0"/>
              <w:adjustRightInd w:val="0"/>
            </w:pPr>
          </w:p>
        </w:tc>
      </w:tr>
      <w:tr w:rsidR="007E04DE" w:rsidRPr="006054A5" w14:paraId="24295548" w14:textId="77777777" w:rsidTr="00E33390">
        <w:trPr>
          <w:cantSplit/>
        </w:trPr>
        <w:tc>
          <w:tcPr>
            <w:tcW w:w="851" w:type="dxa"/>
            <w:vMerge/>
            <w:tcBorders>
              <w:top w:val="single" w:sz="8" w:space="0" w:color="AEAEAE"/>
              <w:left w:val="nil"/>
              <w:bottom w:val="single" w:sz="8" w:space="0" w:color="152935"/>
              <w:right w:val="nil"/>
            </w:tcBorders>
            <w:shd w:val="clear" w:color="auto" w:fill="E0E0E0"/>
          </w:tcPr>
          <w:p w14:paraId="70DD75B7"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7AF9F27A" w14:textId="77777777" w:rsidR="007E04DE" w:rsidRPr="006054A5" w:rsidRDefault="007E04DE" w:rsidP="00B01C25">
            <w:pPr>
              <w:autoSpaceDE w:val="0"/>
              <w:autoSpaceDN w:val="0"/>
              <w:adjustRightInd w:val="0"/>
            </w:pPr>
          </w:p>
        </w:tc>
        <w:tc>
          <w:tcPr>
            <w:tcW w:w="2328" w:type="dxa"/>
            <w:gridSpan w:val="2"/>
            <w:tcBorders>
              <w:top w:val="single" w:sz="8" w:space="0" w:color="AEAEAE"/>
              <w:left w:val="nil"/>
              <w:bottom w:val="nil"/>
              <w:right w:val="nil"/>
            </w:tcBorders>
            <w:shd w:val="clear" w:color="auto" w:fill="E0E0E0"/>
          </w:tcPr>
          <w:p w14:paraId="61D81C0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Skewness</w:t>
            </w:r>
          </w:p>
        </w:tc>
        <w:tc>
          <w:tcPr>
            <w:tcW w:w="2007" w:type="dxa"/>
            <w:tcBorders>
              <w:top w:val="single" w:sz="8" w:space="0" w:color="AEAEAE"/>
              <w:left w:val="nil"/>
              <w:bottom w:val="nil"/>
              <w:right w:val="single" w:sz="8" w:space="0" w:color="E0E0E0"/>
            </w:tcBorders>
            <w:shd w:val="clear" w:color="auto" w:fill="FFFFFF"/>
          </w:tcPr>
          <w:p w14:paraId="3AB8B73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,636</w:t>
            </w:r>
          </w:p>
        </w:tc>
        <w:tc>
          <w:tcPr>
            <w:tcW w:w="1984" w:type="dxa"/>
            <w:tcBorders>
              <w:top w:val="single" w:sz="8" w:space="0" w:color="AEAEAE"/>
              <w:left w:val="single" w:sz="8" w:space="0" w:color="E0E0E0"/>
              <w:bottom w:val="nil"/>
              <w:right w:val="nil"/>
            </w:tcBorders>
            <w:shd w:val="clear" w:color="auto" w:fill="FFFFFF"/>
          </w:tcPr>
          <w:p w14:paraId="5B59EEC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,687</w:t>
            </w:r>
          </w:p>
        </w:tc>
      </w:tr>
      <w:tr w:rsidR="007E04DE" w:rsidRPr="006054A5" w14:paraId="4BBCB727" w14:textId="77777777" w:rsidTr="00E33390">
        <w:trPr>
          <w:cantSplit/>
        </w:trPr>
        <w:tc>
          <w:tcPr>
            <w:tcW w:w="851" w:type="dxa"/>
            <w:vMerge/>
            <w:tcBorders>
              <w:top w:val="single" w:sz="8" w:space="0" w:color="AEAEAE"/>
              <w:left w:val="nil"/>
              <w:bottom w:val="single" w:sz="8" w:space="0" w:color="152935"/>
              <w:right w:val="nil"/>
            </w:tcBorders>
            <w:shd w:val="clear" w:color="auto" w:fill="E0E0E0"/>
          </w:tcPr>
          <w:p w14:paraId="60B96599" w14:textId="77777777" w:rsidR="007E04DE" w:rsidRPr="006054A5" w:rsidRDefault="007E04DE" w:rsidP="00B01C25">
            <w:pPr>
              <w:autoSpaceDE w:val="0"/>
              <w:autoSpaceDN w:val="0"/>
              <w:adjustRightInd w:val="0"/>
              <w:rPr>
                <w:rFonts w:ascii="Arial" w:hAnsi="Arial" w:cs="Arial"/>
                <w:color w:val="010205"/>
                <w:sz w:val="18"/>
                <w:szCs w:val="18"/>
              </w:rPr>
            </w:pPr>
          </w:p>
        </w:tc>
        <w:tc>
          <w:tcPr>
            <w:tcW w:w="1335" w:type="dxa"/>
            <w:vMerge/>
            <w:tcBorders>
              <w:top w:val="single" w:sz="8" w:space="0" w:color="AEAEAE"/>
              <w:left w:val="nil"/>
              <w:bottom w:val="nil"/>
              <w:right w:val="nil"/>
            </w:tcBorders>
            <w:shd w:val="clear" w:color="auto" w:fill="E0E0E0"/>
          </w:tcPr>
          <w:p w14:paraId="437B927F" w14:textId="77777777" w:rsidR="007E04DE" w:rsidRPr="006054A5" w:rsidRDefault="007E04DE" w:rsidP="00B01C25">
            <w:pPr>
              <w:autoSpaceDE w:val="0"/>
              <w:autoSpaceDN w:val="0"/>
              <w:adjustRightInd w:val="0"/>
              <w:rPr>
                <w:rFonts w:ascii="Arial" w:hAnsi="Arial" w:cs="Arial"/>
                <w:color w:val="010205"/>
                <w:sz w:val="18"/>
                <w:szCs w:val="18"/>
              </w:rPr>
            </w:pPr>
          </w:p>
        </w:tc>
        <w:tc>
          <w:tcPr>
            <w:tcW w:w="2328" w:type="dxa"/>
            <w:gridSpan w:val="2"/>
            <w:tcBorders>
              <w:top w:val="single" w:sz="8" w:space="0" w:color="AEAEAE"/>
              <w:left w:val="nil"/>
              <w:bottom w:val="nil"/>
              <w:right w:val="nil"/>
            </w:tcBorders>
            <w:shd w:val="clear" w:color="auto" w:fill="E0E0E0"/>
          </w:tcPr>
          <w:p w14:paraId="76AFEBE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Kurtosis</w:t>
            </w:r>
          </w:p>
        </w:tc>
        <w:tc>
          <w:tcPr>
            <w:tcW w:w="2007" w:type="dxa"/>
            <w:tcBorders>
              <w:top w:val="single" w:sz="8" w:space="0" w:color="AEAEAE"/>
              <w:left w:val="nil"/>
              <w:bottom w:val="nil"/>
              <w:right w:val="single" w:sz="8" w:space="0" w:color="E0E0E0"/>
            </w:tcBorders>
            <w:shd w:val="clear" w:color="auto" w:fill="FFFFFF"/>
          </w:tcPr>
          <w:p w14:paraId="55F9C79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-1,620</w:t>
            </w:r>
          </w:p>
        </w:tc>
        <w:tc>
          <w:tcPr>
            <w:tcW w:w="1984" w:type="dxa"/>
            <w:tcBorders>
              <w:top w:val="single" w:sz="8" w:space="0" w:color="AEAEAE"/>
              <w:left w:val="single" w:sz="8" w:space="0" w:color="E0E0E0"/>
              <w:bottom w:val="nil"/>
              <w:right w:val="nil"/>
            </w:tcBorders>
            <w:shd w:val="clear" w:color="auto" w:fill="FFFFFF"/>
          </w:tcPr>
          <w:p w14:paraId="6A6BFC5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1,334</w:t>
            </w:r>
          </w:p>
        </w:tc>
      </w:tr>
    </w:tbl>
    <w:p w14:paraId="21CB1E53" w14:textId="77777777" w:rsidR="007E04DE" w:rsidRPr="006054A5" w:rsidRDefault="007E04DE" w:rsidP="007E04DE">
      <w:pPr>
        <w:rPr>
          <w:lang w:val="id-ID"/>
        </w:rPr>
      </w:pPr>
    </w:p>
    <w:tbl>
      <w:tblPr>
        <w:tblW w:w="84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7"/>
        <w:gridCol w:w="2076"/>
        <w:gridCol w:w="2655"/>
        <w:gridCol w:w="2435"/>
      </w:tblGrid>
      <w:tr w:rsidR="007E04DE" w:rsidRPr="006054A5" w14:paraId="0F2A4AE1" w14:textId="77777777" w:rsidTr="00B01C25">
        <w:trPr>
          <w:cantSplit/>
        </w:trPr>
        <w:tc>
          <w:tcPr>
            <w:tcW w:w="8473" w:type="dxa"/>
            <w:gridSpan w:val="4"/>
            <w:tcBorders>
              <w:top w:val="nil"/>
              <w:left w:val="nil"/>
              <w:bottom w:val="nil"/>
              <w:right w:val="nil"/>
            </w:tcBorders>
            <w:shd w:val="clear" w:color="auto" w:fill="FFFFFF"/>
            <w:vAlign w:val="center"/>
          </w:tcPr>
          <w:p w14:paraId="085710C0"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Test Statistics</w:t>
            </w:r>
            <w:r w:rsidRPr="006054A5">
              <w:rPr>
                <w:rFonts w:ascii="Arial" w:hAnsi="Arial" w:cs="Arial"/>
                <w:b/>
                <w:bCs/>
                <w:color w:val="010205"/>
                <w:vertAlign w:val="superscript"/>
              </w:rPr>
              <w:t>a</w:t>
            </w:r>
          </w:p>
        </w:tc>
      </w:tr>
      <w:tr w:rsidR="007E04DE" w:rsidRPr="006054A5" w14:paraId="4B62EF2B" w14:textId="77777777" w:rsidTr="00B01C25">
        <w:trPr>
          <w:gridAfter w:val="1"/>
          <w:wAfter w:w="2435" w:type="dxa"/>
          <w:cantSplit/>
        </w:trPr>
        <w:tc>
          <w:tcPr>
            <w:tcW w:w="3383" w:type="dxa"/>
            <w:gridSpan w:val="2"/>
            <w:tcBorders>
              <w:top w:val="nil"/>
              <w:left w:val="nil"/>
              <w:bottom w:val="single" w:sz="8" w:space="0" w:color="152935"/>
              <w:right w:val="nil"/>
            </w:tcBorders>
            <w:shd w:val="clear" w:color="auto" w:fill="FFFFFF"/>
            <w:vAlign w:val="bottom"/>
          </w:tcPr>
          <w:p w14:paraId="648744E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Obat</w:t>
            </w:r>
          </w:p>
        </w:tc>
        <w:tc>
          <w:tcPr>
            <w:tcW w:w="2655" w:type="dxa"/>
            <w:tcBorders>
              <w:top w:val="nil"/>
              <w:left w:val="single" w:sz="8" w:space="0" w:color="E0E0E0"/>
              <w:bottom w:val="single" w:sz="8" w:space="0" w:color="152935"/>
              <w:right w:val="nil"/>
            </w:tcBorders>
            <w:shd w:val="clear" w:color="auto" w:fill="FFFFFF"/>
            <w:vAlign w:val="bottom"/>
          </w:tcPr>
          <w:p w14:paraId="346AF702"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 xml:space="preserve">IL-6 Urine Operasi I – </w:t>
            </w:r>
          </w:p>
          <w:p w14:paraId="0692DE33"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IL-6 Urine Operasi II</w:t>
            </w:r>
          </w:p>
        </w:tc>
      </w:tr>
      <w:tr w:rsidR="007E04DE" w:rsidRPr="006054A5" w14:paraId="38918174" w14:textId="77777777" w:rsidTr="00B01C25">
        <w:trPr>
          <w:gridAfter w:val="1"/>
          <w:wAfter w:w="2435" w:type="dxa"/>
          <w:cantSplit/>
        </w:trPr>
        <w:tc>
          <w:tcPr>
            <w:tcW w:w="1307" w:type="dxa"/>
            <w:vMerge w:val="restart"/>
            <w:tcBorders>
              <w:top w:val="single" w:sz="8" w:space="0" w:color="152935"/>
              <w:left w:val="nil"/>
              <w:bottom w:val="nil"/>
              <w:right w:val="nil"/>
            </w:tcBorders>
            <w:shd w:val="clear" w:color="auto" w:fill="E0E0E0"/>
          </w:tcPr>
          <w:p w14:paraId="2D7E17A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Mirabegron</w:t>
            </w:r>
          </w:p>
        </w:tc>
        <w:tc>
          <w:tcPr>
            <w:tcW w:w="2076" w:type="dxa"/>
            <w:tcBorders>
              <w:top w:val="single" w:sz="8" w:space="0" w:color="152935"/>
              <w:left w:val="nil"/>
              <w:bottom w:val="single" w:sz="8" w:space="0" w:color="AEAEAE"/>
              <w:right w:val="nil"/>
            </w:tcBorders>
            <w:shd w:val="clear" w:color="auto" w:fill="E0E0E0"/>
          </w:tcPr>
          <w:p w14:paraId="595DD24E"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Z</w:t>
            </w:r>
          </w:p>
        </w:tc>
        <w:tc>
          <w:tcPr>
            <w:tcW w:w="2655" w:type="dxa"/>
            <w:tcBorders>
              <w:top w:val="single" w:sz="8" w:space="0" w:color="152935"/>
              <w:left w:val="single" w:sz="8" w:space="0" w:color="E0E0E0"/>
              <w:bottom w:val="single" w:sz="8" w:space="0" w:color="AEAEAE"/>
              <w:right w:val="nil"/>
            </w:tcBorders>
            <w:shd w:val="clear" w:color="auto" w:fill="FFFFFF"/>
          </w:tcPr>
          <w:p w14:paraId="7F59F17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-1,580</w:t>
            </w:r>
            <w:r w:rsidRPr="006054A5">
              <w:rPr>
                <w:rFonts w:ascii="Arial" w:hAnsi="Arial" w:cs="Arial"/>
                <w:color w:val="010205"/>
                <w:sz w:val="18"/>
                <w:szCs w:val="18"/>
                <w:vertAlign w:val="superscript"/>
              </w:rPr>
              <w:t>c</w:t>
            </w:r>
          </w:p>
        </w:tc>
      </w:tr>
      <w:tr w:rsidR="007E04DE" w:rsidRPr="006054A5" w14:paraId="7668EF48" w14:textId="77777777" w:rsidTr="00B01C25">
        <w:trPr>
          <w:gridAfter w:val="1"/>
          <w:wAfter w:w="2435" w:type="dxa"/>
          <w:cantSplit/>
        </w:trPr>
        <w:tc>
          <w:tcPr>
            <w:tcW w:w="1307" w:type="dxa"/>
            <w:vMerge/>
            <w:tcBorders>
              <w:top w:val="single" w:sz="8" w:space="0" w:color="152935"/>
              <w:left w:val="nil"/>
              <w:bottom w:val="nil"/>
              <w:right w:val="nil"/>
            </w:tcBorders>
            <w:shd w:val="clear" w:color="auto" w:fill="E0E0E0"/>
          </w:tcPr>
          <w:p w14:paraId="41201888" w14:textId="77777777" w:rsidR="007E04DE" w:rsidRPr="006054A5" w:rsidRDefault="007E04DE" w:rsidP="00B01C25">
            <w:pPr>
              <w:autoSpaceDE w:val="0"/>
              <w:autoSpaceDN w:val="0"/>
              <w:adjustRightInd w:val="0"/>
              <w:rPr>
                <w:rFonts w:ascii="Arial" w:hAnsi="Arial" w:cs="Arial"/>
                <w:color w:val="010205"/>
                <w:sz w:val="18"/>
                <w:szCs w:val="18"/>
              </w:rPr>
            </w:pPr>
          </w:p>
        </w:tc>
        <w:tc>
          <w:tcPr>
            <w:tcW w:w="2076" w:type="dxa"/>
            <w:tcBorders>
              <w:top w:val="single" w:sz="8" w:space="0" w:color="AEAEAE"/>
              <w:left w:val="nil"/>
              <w:bottom w:val="nil"/>
              <w:right w:val="nil"/>
            </w:tcBorders>
            <w:shd w:val="clear" w:color="auto" w:fill="E0E0E0"/>
          </w:tcPr>
          <w:p w14:paraId="0759E7A3"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Asymp. Sig. (2-tailed)</w:t>
            </w:r>
          </w:p>
        </w:tc>
        <w:tc>
          <w:tcPr>
            <w:tcW w:w="2655" w:type="dxa"/>
            <w:tcBorders>
              <w:top w:val="single" w:sz="8" w:space="0" w:color="AEAEAE"/>
              <w:left w:val="single" w:sz="8" w:space="0" w:color="E0E0E0"/>
              <w:bottom w:val="nil"/>
              <w:right w:val="nil"/>
            </w:tcBorders>
            <w:shd w:val="clear" w:color="auto" w:fill="FFFFFF"/>
          </w:tcPr>
          <w:p w14:paraId="1F17FD9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,114</w:t>
            </w:r>
          </w:p>
        </w:tc>
      </w:tr>
    </w:tbl>
    <w:p w14:paraId="32B0A467" w14:textId="77777777" w:rsidR="007E04DE" w:rsidRPr="006054A5" w:rsidRDefault="007E04DE" w:rsidP="007E04DE"/>
    <w:tbl>
      <w:tblPr>
        <w:tblW w:w="84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73"/>
      </w:tblGrid>
      <w:tr w:rsidR="007E04DE" w:rsidRPr="006054A5" w14:paraId="382EC7B4" w14:textId="77777777" w:rsidTr="00B01C25">
        <w:trPr>
          <w:cantSplit/>
        </w:trPr>
        <w:tc>
          <w:tcPr>
            <w:tcW w:w="8473" w:type="dxa"/>
            <w:tcBorders>
              <w:top w:val="nil"/>
              <w:left w:val="nil"/>
              <w:bottom w:val="nil"/>
              <w:right w:val="nil"/>
            </w:tcBorders>
            <w:shd w:val="clear" w:color="auto" w:fill="FFFFFF"/>
          </w:tcPr>
          <w:p w14:paraId="3D9FD803"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a. Wilcoxon Signed Ranks Test</w:t>
            </w:r>
          </w:p>
        </w:tc>
      </w:tr>
      <w:tr w:rsidR="007E04DE" w:rsidRPr="006054A5" w14:paraId="7DB02FB1" w14:textId="77777777" w:rsidTr="00B01C25">
        <w:trPr>
          <w:cantSplit/>
        </w:trPr>
        <w:tc>
          <w:tcPr>
            <w:tcW w:w="8473" w:type="dxa"/>
            <w:tcBorders>
              <w:top w:val="nil"/>
              <w:left w:val="nil"/>
              <w:bottom w:val="nil"/>
              <w:right w:val="nil"/>
            </w:tcBorders>
            <w:shd w:val="clear" w:color="auto" w:fill="FFFFFF"/>
          </w:tcPr>
          <w:p w14:paraId="75B00B58"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b. Based on positive ranks.</w:t>
            </w:r>
          </w:p>
        </w:tc>
      </w:tr>
    </w:tbl>
    <w:p w14:paraId="6B229BE6" w14:textId="77777777" w:rsidR="007E04DE" w:rsidRDefault="007E04DE" w:rsidP="007E04DE">
      <w:pPr>
        <w:rPr>
          <w:lang w:val="id-ID"/>
        </w:rPr>
      </w:pPr>
    </w:p>
    <w:p w14:paraId="29C3B779" w14:textId="77777777" w:rsidR="007E04DE" w:rsidRDefault="007E04DE" w:rsidP="007E04DE">
      <w:pPr>
        <w:rPr>
          <w:lang w:val="id-ID"/>
        </w:rPr>
      </w:pPr>
    </w:p>
    <w:p w14:paraId="54626C9B" w14:textId="77777777" w:rsidR="007E04DE" w:rsidRDefault="007E04DE" w:rsidP="007E04DE">
      <w:pPr>
        <w:rPr>
          <w:lang w:val="id-ID"/>
        </w:rPr>
      </w:pPr>
    </w:p>
    <w:p w14:paraId="5EED535E" w14:textId="77777777" w:rsidR="007E04DE" w:rsidRDefault="007E04DE" w:rsidP="007E04DE">
      <w:pPr>
        <w:rPr>
          <w:lang w:val="id-ID"/>
        </w:rPr>
      </w:pPr>
    </w:p>
    <w:p w14:paraId="51A42DEA" w14:textId="77777777" w:rsidR="007E04DE" w:rsidRDefault="007E04DE" w:rsidP="007E04DE">
      <w:pPr>
        <w:rPr>
          <w:lang w:val="id-ID"/>
        </w:rPr>
      </w:pPr>
    </w:p>
    <w:p w14:paraId="22825203" w14:textId="77777777" w:rsidR="007E04DE" w:rsidRDefault="007E04DE" w:rsidP="007E04DE">
      <w:pPr>
        <w:rPr>
          <w:lang w:val="id-ID"/>
        </w:rPr>
      </w:pPr>
    </w:p>
    <w:p w14:paraId="7C90F50F" w14:textId="77777777" w:rsidR="007E04DE" w:rsidRDefault="007E04DE" w:rsidP="007E04DE">
      <w:pPr>
        <w:rPr>
          <w:lang w:val="id-ID"/>
        </w:rPr>
      </w:pPr>
    </w:p>
    <w:p w14:paraId="60163496" w14:textId="77777777" w:rsidR="007E04DE" w:rsidRDefault="007E04DE" w:rsidP="007E04DE">
      <w:pPr>
        <w:rPr>
          <w:lang w:val="id-ID"/>
        </w:rPr>
      </w:pPr>
    </w:p>
    <w:p w14:paraId="4EEC4D4F" w14:textId="77777777" w:rsidR="007E04DE" w:rsidRDefault="007E04DE" w:rsidP="007E04DE">
      <w:pPr>
        <w:rPr>
          <w:lang w:val="id-ID"/>
        </w:rPr>
      </w:pPr>
    </w:p>
    <w:p w14:paraId="5A5EC257" w14:textId="77777777" w:rsidR="007E04DE" w:rsidRDefault="007E04DE" w:rsidP="007E04DE">
      <w:pPr>
        <w:rPr>
          <w:lang w:val="id-ID"/>
        </w:rPr>
      </w:pPr>
    </w:p>
    <w:p w14:paraId="00525A01" w14:textId="77777777" w:rsidR="007E04DE" w:rsidRDefault="007E04DE" w:rsidP="007E04DE">
      <w:pPr>
        <w:rPr>
          <w:lang w:val="id-ID"/>
        </w:rPr>
      </w:pPr>
    </w:p>
    <w:p w14:paraId="72537608" w14:textId="77777777" w:rsidR="007E04DE" w:rsidRDefault="007E04DE" w:rsidP="007E04DE">
      <w:pPr>
        <w:rPr>
          <w:lang w:val="id-ID"/>
        </w:rPr>
      </w:pPr>
    </w:p>
    <w:p w14:paraId="06E40E6B" w14:textId="77777777" w:rsidR="007E04DE" w:rsidRDefault="007E04DE" w:rsidP="007E04DE">
      <w:pPr>
        <w:rPr>
          <w:lang w:val="id-ID"/>
        </w:rPr>
      </w:pPr>
    </w:p>
    <w:p w14:paraId="7609C3F5" w14:textId="77777777" w:rsidR="007E04DE" w:rsidRDefault="007E04DE" w:rsidP="007E04DE">
      <w:pPr>
        <w:rPr>
          <w:lang w:val="id-ID"/>
        </w:rPr>
      </w:pPr>
    </w:p>
    <w:p w14:paraId="6FAF8AD5" w14:textId="77777777" w:rsidR="007E04DE" w:rsidRDefault="007E04DE" w:rsidP="007E04DE">
      <w:pPr>
        <w:rPr>
          <w:lang w:val="id-ID"/>
        </w:rPr>
      </w:pPr>
    </w:p>
    <w:p w14:paraId="3C6DFEE5" w14:textId="77777777" w:rsidR="007E04DE" w:rsidRDefault="007E04DE" w:rsidP="007E04DE">
      <w:pPr>
        <w:rPr>
          <w:lang w:val="id-ID"/>
        </w:rPr>
      </w:pPr>
    </w:p>
    <w:p w14:paraId="62D87839" w14:textId="77777777" w:rsidR="007E04DE" w:rsidRDefault="007E04DE" w:rsidP="007E04DE">
      <w:pPr>
        <w:rPr>
          <w:lang w:val="id-ID"/>
        </w:rPr>
      </w:pPr>
    </w:p>
    <w:p w14:paraId="2589052A" w14:textId="77777777" w:rsidR="007E04DE" w:rsidRDefault="007E04DE" w:rsidP="007E04DE">
      <w:pPr>
        <w:rPr>
          <w:lang w:val="id-ID"/>
        </w:rPr>
      </w:pPr>
    </w:p>
    <w:p w14:paraId="1497E9A9" w14:textId="77777777" w:rsidR="007E04DE" w:rsidRPr="006054A5" w:rsidRDefault="007E04DE" w:rsidP="007E04DE">
      <w:pPr>
        <w:rPr>
          <w:lang w:val="id-ID"/>
        </w:rPr>
      </w:pPr>
    </w:p>
    <w:p w14:paraId="22EBC439" w14:textId="77777777" w:rsidR="007E04DE" w:rsidRPr="006054A5" w:rsidRDefault="007E04DE" w:rsidP="007E04DE">
      <w:pPr>
        <w:pStyle w:val="Heading1"/>
        <w:rPr>
          <w:lang w:val="id-ID"/>
        </w:rPr>
      </w:pPr>
      <w:bookmarkStart w:id="212" w:name="_Toc125406287"/>
      <w:bookmarkStart w:id="213" w:name="_Toc126216278"/>
      <w:bookmarkStart w:id="214" w:name="_Toc126216358"/>
      <w:r w:rsidRPr="006054A5">
        <w:rPr>
          <w:lang w:val="id-ID"/>
        </w:rPr>
        <w:lastRenderedPageBreak/>
        <w:t>Lampiran Tabel 6</w:t>
      </w:r>
      <w:bookmarkEnd w:id="212"/>
      <w:bookmarkEnd w:id="213"/>
      <w:bookmarkEnd w:id="214"/>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00" w:firstRow="0" w:lastRow="0" w:firstColumn="0" w:lastColumn="0" w:noHBand="0" w:noVBand="1"/>
      </w:tblPr>
      <w:tblGrid>
        <w:gridCol w:w="851"/>
        <w:gridCol w:w="1335"/>
        <w:gridCol w:w="1642"/>
        <w:gridCol w:w="708"/>
        <w:gridCol w:w="1984"/>
        <w:gridCol w:w="1985"/>
      </w:tblGrid>
      <w:tr w:rsidR="007E04DE" w:rsidRPr="006054A5" w14:paraId="50AEF339" w14:textId="77777777" w:rsidTr="00E33390">
        <w:trPr>
          <w:cantSplit/>
        </w:trPr>
        <w:tc>
          <w:tcPr>
            <w:tcW w:w="851" w:type="dxa"/>
            <w:vMerge w:val="restart"/>
            <w:tcBorders>
              <w:top w:val="single" w:sz="8" w:space="0" w:color="AEAEAE"/>
              <w:left w:val="nil"/>
              <w:bottom w:val="nil"/>
              <w:right w:val="nil"/>
            </w:tcBorders>
            <w:shd w:val="clear" w:color="auto" w:fill="E0E0E0"/>
          </w:tcPr>
          <w:p w14:paraId="49D391A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IL-6 Urin</w:t>
            </w:r>
            <w:r w:rsidRPr="006054A5">
              <w:rPr>
                <w:rFonts w:ascii="Arial" w:hAnsi="Arial" w:cs="Arial"/>
                <w:color w:val="264A60"/>
                <w:sz w:val="18"/>
                <w:szCs w:val="18"/>
                <w:lang w:val="id-ID"/>
              </w:rPr>
              <w:t>e pre stent ureter</w:t>
            </w:r>
          </w:p>
        </w:tc>
        <w:tc>
          <w:tcPr>
            <w:tcW w:w="1335" w:type="dxa"/>
            <w:vMerge w:val="restart"/>
            <w:tcBorders>
              <w:top w:val="single" w:sz="8" w:space="0" w:color="AEAEAE"/>
              <w:left w:val="nil"/>
              <w:bottom w:val="nil"/>
              <w:right w:val="nil"/>
            </w:tcBorders>
            <w:shd w:val="clear" w:color="auto" w:fill="E0E0E0"/>
          </w:tcPr>
          <w:p w14:paraId="5487906E"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Tamsulosin</w:t>
            </w:r>
          </w:p>
        </w:tc>
        <w:tc>
          <w:tcPr>
            <w:tcW w:w="2350" w:type="dxa"/>
            <w:gridSpan w:val="2"/>
            <w:tcBorders>
              <w:top w:val="single" w:sz="8" w:space="0" w:color="AEAEAE"/>
              <w:left w:val="nil"/>
              <w:bottom w:val="nil"/>
              <w:right w:val="nil"/>
            </w:tcBorders>
            <w:shd w:val="clear" w:color="auto" w:fill="E0E0E0"/>
          </w:tcPr>
          <w:p w14:paraId="6FBCA0D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Mean</w:t>
            </w:r>
          </w:p>
        </w:tc>
        <w:tc>
          <w:tcPr>
            <w:tcW w:w="1984" w:type="dxa"/>
            <w:tcBorders>
              <w:top w:val="single" w:sz="8" w:space="0" w:color="AEAEAE"/>
              <w:left w:val="nil"/>
              <w:bottom w:val="nil"/>
              <w:right w:val="single" w:sz="8" w:space="0" w:color="E0E0E0"/>
            </w:tcBorders>
            <w:shd w:val="clear" w:color="auto" w:fill="FFFFFF"/>
          </w:tcPr>
          <w:p w14:paraId="3273C3A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4,403801446096930</w:t>
            </w:r>
          </w:p>
        </w:tc>
        <w:tc>
          <w:tcPr>
            <w:tcW w:w="1985" w:type="dxa"/>
            <w:tcBorders>
              <w:top w:val="single" w:sz="8" w:space="0" w:color="AEAEAE"/>
              <w:left w:val="single" w:sz="8" w:space="0" w:color="E0E0E0"/>
              <w:bottom w:val="nil"/>
              <w:right w:val="nil"/>
            </w:tcBorders>
            <w:shd w:val="clear" w:color="auto" w:fill="FFFFFF"/>
          </w:tcPr>
          <w:p w14:paraId="1E26C70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,807768601608361</w:t>
            </w:r>
          </w:p>
        </w:tc>
      </w:tr>
      <w:tr w:rsidR="007E04DE" w:rsidRPr="006054A5" w14:paraId="272C40B8" w14:textId="77777777" w:rsidTr="00E33390">
        <w:trPr>
          <w:cantSplit/>
        </w:trPr>
        <w:tc>
          <w:tcPr>
            <w:tcW w:w="851" w:type="dxa"/>
            <w:vMerge/>
            <w:tcBorders>
              <w:top w:val="single" w:sz="8" w:space="0" w:color="AEAEAE"/>
              <w:left w:val="nil"/>
              <w:bottom w:val="nil"/>
              <w:right w:val="nil"/>
            </w:tcBorders>
            <w:shd w:val="clear" w:color="auto" w:fill="E0E0E0"/>
          </w:tcPr>
          <w:p w14:paraId="62B59FB5" w14:textId="77777777" w:rsidR="007E04DE" w:rsidRPr="006054A5" w:rsidRDefault="007E04DE" w:rsidP="00B01C25">
            <w:pPr>
              <w:autoSpaceDE w:val="0"/>
              <w:autoSpaceDN w:val="0"/>
              <w:adjustRightInd w:val="0"/>
              <w:rPr>
                <w:rFonts w:ascii="Arial" w:hAnsi="Arial" w:cs="Arial"/>
                <w:color w:val="010205"/>
                <w:sz w:val="18"/>
                <w:szCs w:val="18"/>
              </w:rPr>
            </w:pPr>
          </w:p>
        </w:tc>
        <w:tc>
          <w:tcPr>
            <w:tcW w:w="1335" w:type="dxa"/>
            <w:vMerge/>
            <w:tcBorders>
              <w:top w:val="single" w:sz="8" w:space="0" w:color="AEAEAE"/>
              <w:left w:val="nil"/>
              <w:bottom w:val="nil"/>
              <w:right w:val="nil"/>
            </w:tcBorders>
            <w:shd w:val="clear" w:color="auto" w:fill="E0E0E0"/>
          </w:tcPr>
          <w:p w14:paraId="6CBCBFF6" w14:textId="77777777" w:rsidR="007E04DE" w:rsidRPr="006054A5" w:rsidRDefault="007E04DE" w:rsidP="00B01C25">
            <w:pPr>
              <w:autoSpaceDE w:val="0"/>
              <w:autoSpaceDN w:val="0"/>
              <w:adjustRightInd w:val="0"/>
              <w:rPr>
                <w:rFonts w:ascii="Arial" w:hAnsi="Arial" w:cs="Arial"/>
                <w:color w:val="010205"/>
                <w:sz w:val="18"/>
                <w:szCs w:val="18"/>
              </w:rPr>
            </w:pPr>
          </w:p>
        </w:tc>
        <w:tc>
          <w:tcPr>
            <w:tcW w:w="1642" w:type="dxa"/>
            <w:vMerge w:val="restart"/>
            <w:tcBorders>
              <w:top w:val="single" w:sz="8" w:space="0" w:color="AEAEAE"/>
              <w:left w:val="nil"/>
              <w:bottom w:val="nil"/>
              <w:right w:val="nil"/>
            </w:tcBorders>
            <w:shd w:val="clear" w:color="auto" w:fill="E0E0E0"/>
          </w:tcPr>
          <w:p w14:paraId="201D3F13"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95% Confidence Interval for Mean</w:t>
            </w:r>
          </w:p>
        </w:tc>
        <w:tc>
          <w:tcPr>
            <w:tcW w:w="708" w:type="dxa"/>
            <w:tcBorders>
              <w:top w:val="single" w:sz="8" w:space="0" w:color="AEAEAE"/>
              <w:left w:val="nil"/>
              <w:bottom w:val="single" w:sz="8" w:space="0" w:color="AEAEAE"/>
              <w:right w:val="nil"/>
            </w:tcBorders>
            <w:shd w:val="clear" w:color="auto" w:fill="E0E0E0"/>
          </w:tcPr>
          <w:p w14:paraId="1D097560"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Lower Bound</w:t>
            </w:r>
          </w:p>
        </w:tc>
        <w:tc>
          <w:tcPr>
            <w:tcW w:w="1984" w:type="dxa"/>
            <w:tcBorders>
              <w:top w:val="single" w:sz="8" w:space="0" w:color="AEAEAE"/>
              <w:left w:val="nil"/>
              <w:bottom w:val="single" w:sz="8" w:space="0" w:color="AEAEAE"/>
              <w:right w:val="single" w:sz="8" w:space="0" w:color="E0E0E0"/>
            </w:tcBorders>
            <w:shd w:val="clear" w:color="auto" w:fill="FFFFFF"/>
          </w:tcPr>
          <w:p w14:paraId="0EE8A39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2,576501918085086</w:t>
            </w:r>
          </w:p>
        </w:tc>
        <w:tc>
          <w:tcPr>
            <w:tcW w:w="1985" w:type="dxa"/>
            <w:tcBorders>
              <w:top w:val="single" w:sz="8" w:space="0" w:color="AEAEAE"/>
              <w:left w:val="single" w:sz="8" w:space="0" w:color="E0E0E0"/>
              <w:bottom w:val="single" w:sz="8" w:space="0" w:color="AEAEAE"/>
              <w:right w:val="nil"/>
            </w:tcBorders>
            <w:shd w:val="clear" w:color="auto" w:fill="FFFFFF"/>
          </w:tcPr>
          <w:p w14:paraId="0DD7B44A" w14:textId="77777777" w:rsidR="007E04DE" w:rsidRPr="006054A5" w:rsidRDefault="007E04DE" w:rsidP="00B01C25">
            <w:pPr>
              <w:autoSpaceDE w:val="0"/>
              <w:autoSpaceDN w:val="0"/>
              <w:adjustRightInd w:val="0"/>
            </w:pPr>
          </w:p>
        </w:tc>
      </w:tr>
      <w:tr w:rsidR="007E04DE" w:rsidRPr="006054A5" w14:paraId="72DEDD1C" w14:textId="77777777" w:rsidTr="00E33390">
        <w:trPr>
          <w:cantSplit/>
        </w:trPr>
        <w:tc>
          <w:tcPr>
            <w:tcW w:w="851" w:type="dxa"/>
            <w:vMerge/>
            <w:tcBorders>
              <w:top w:val="single" w:sz="8" w:space="0" w:color="AEAEAE"/>
              <w:left w:val="nil"/>
              <w:bottom w:val="nil"/>
              <w:right w:val="nil"/>
            </w:tcBorders>
            <w:shd w:val="clear" w:color="auto" w:fill="E0E0E0"/>
          </w:tcPr>
          <w:p w14:paraId="67BB9168"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21C63653" w14:textId="77777777" w:rsidR="007E04DE" w:rsidRPr="006054A5" w:rsidRDefault="007E04DE" w:rsidP="00B01C25">
            <w:pPr>
              <w:autoSpaceDE w:val="0"/>
              <w:autoSpaceDN w:val="0"/>
              <w:adjustRightInd w:val="0"/>
            </w:pPr>
          </w:p>
        </w:tc>
        <w:tc>
          <w:tcPr>
            <w:tcW w:w="1642" w:type="dxa"/>
            <w:vMerge/>
            <w:tcBorders>
              <w:top w:val="single" w:sz="8" w:space="0" w:color="AEAEAE"/>
              <w:left w:val="nil"/>
              <w:bottom w:val="nil"/>
              <w:right w:val="nil"/>
            </w:tcBorders>
            <w:shd w:val="clear" w:color="auto" w:fill="E0E0E0"/>
          </w:tcPr>
          <w:p w14:paraId="4C1EC513" w14:textId="77777777" w:rsidR="007E04DE" w:rsidRPr="006054A5" w:rsidRDefault="007E04DE" w:rsidP="00B01C25">
            <w:pPr>
              <w:autoSpaceDE w:val="0"/>
              <w:autoSpaceDN w:val="0"/>
              <w:adjustRightInd w:val="0"/>
            </w:pPr>
          </w:p>
        </w:tc>
        <w:tc>
          <w:tcPr>
            <w:tcW w:w="708" w:type="dxa"/>
            <w:tcBorders>
              <w:top w:val="single" w:sz="8" w:space="0" w:color="AEAEAE"/>
              <w:left w:val="nil"/>
              <w:bottom w:val="nil"/>
              <w:right w:val="nil"/>
            </w:tcBorders>
            <w:shd w:val="clear" w:color="auto" w:fill="E0E0E0"/>
          </w:tcPr>
          <w:p w14:paraId="537B493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Upper Bound</w:t>
            </w:r>
          </w:p>
        </w:tc>
        <w:tc>
          <w:tcPr>
            <w:tcW w:w="1984" w:type="dxa"/>
            <w:tcBorders>
              <w:top w:val="single" w:sz="8" w:space="0" w:color="AEAEAE"/>
              <w:left w:val="nil"/>
              <w:bottom w:val="nil"/>
              <w:right w:val="single" w:sz="8" w:space="0" w:color="E0E0E0"/>
            </w:tcBorders>
            <w:shd w:val="clear" w:color="auto" w:fill="FFFFFF"/>
          </w:tcPr>
          <w:p w14:paraId="3BB4784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6,231100974108774</w:t>
            </w:r>
          </w:p>
        </w:tc>
        <w:tc>
          <w:tcPr>
            <w:tcW w:w="1985" w:type="dxa"/>
            <w:tcBorders>
              <w:top w:val="single" w:sz="8" w:space="0" w:color="AEAEAE"/>
              <w:left w:val="single" w:sz="8" w:space="0" w:color="E0E0E0"/>
              <w:bottom w:val="nil"/>
              <w:right w:val="nil"/>
            </w:tcBorders>
            <w:shd w:val="clear" w:color="auto" w:fill="FFFFFF"/>
          </w:tcPr>
          <w:p w14:paraId="15763513" w14:textId="77777777" w:rsidR="007E04DE" w:rsidRPr="006054A5" w:rsidRDefault="007E04DE" w:rsidP="00B01C25">
            <w:pPr>
              <w:autoSpaceDE w:val="0"/>
              <w:autoSpaceDN w:val="0"/>
              <w:adjustRightInd w:val="0"/>
            </w:pPr>
          </w:p>
        </w:tc>
      </w:tr>
      <w:tr w:rsidR="007E04DE" w:rsidRPr="006054A5" w14:paraId="642AD76E" w14:textId="77777777" w:rsidTr="00E33390">
        <w:trPr>
          <w:cantSplit/>
        </w:trPr>
        <w:tc>
          <w:tcPr>
            <w:tcW w:w="851" w:type="dxa"/>
            <w:vMerge/>
            <w:tcBorders>
              <w:top w:val="single" w:sz="8" w:space="0" w:color="AEAEAE"/>
              <w:left w:val="nil"/>
              <w:bottom w:val="nil"/>
              <w:right w:val="nil"/>
            </w:tcBorders>
            <w:shd w:val="clear" w:color="auto" w:fill="E0E0E0"/>
          </w:tcPr>
          <w:p w14:paraId="6AD578C0"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1A864813"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2C87D12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5% Trimmed Mean</w:t>
            </w:r>
          </w:p>
        </w:tc>
        <w:tc>
          <w:tcPr>
            <w:tcW w:w="1984" w:type="dxa"/>
            <w:tcBorders>
              <w:top w:val="single" w:sz="8" w:space="0" w:color="AEAEAE"/>
              <w:left w:val="nil"/>
              <w:bottom w:val="nil"/>
              <w:right w:val="single" w:sz="8" w:space="0" w:color="E0E0E0"/>
            </w:tcBorders>
            <w:shd w:val="clear" w:color="auto" w:fill="FFFFFF"/>
          </w:tcPr>
          <w:p w14:paraId="716F8D3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4,416691271160063</w:t>
            </w:r>
          </w:p>
        </w:tc>
        <w:tc>
          <w:tcPr>
            <w:tcW w:w="1985" w:type="dxa"/>
            <w:tcBorders>
              <w:top w:val="single" w:sz="8" w:space="0" w:color="AEAEAE"/>
              <w:left w:val="single" w:sz="8" w:space="0" w:color="E0E0E0"/>
              <w:bottom w:val="nil"/>
              <w:right w:val="nil"/>
            </w:tcBorders>
            <w:shd w:val="clear" w:color="auto" w:fill="FFFFFF"/>
            <w:vAlign w:val="center"/>
          </w:tcPr>
          <w:p w14:paraId="5F8AA00C" w14:textId="77777777" w:rsidR="007E04DE" w:rsidRPr="006054A5" w:rsidRDefault="007E04DE" w:rsidP="00B01C25">
            <w:pPr>
              <w:autoSpaceDE w:val="0"/>
              <w:autoSpaceDN w:val="0"/>
              <w:adjustRightInd w:val="0"/>
            </w:pPr>
          </w:p>
        </w:tc>
      </w:tr>
      <w:tr w:rsidR="007E04DE" w:rsidRPr="006054A5" w14:paraId="699FEF0C" w14:textId="77777777" w:rsidTr="00E33390">
        <w:trPr>
          <w:cantSplit/>
        </w:trPr>
        <w:tc>
          <w:tcPr>
            <w:tcW w:w="851" w:type="dxa"/>
            <w:vMerge/>
            <w:tcBorders>
              <w:top w:val="single" w:sz="8" w:space="0" w:color="AEAEAE"/>
              <w:left w:val="nil"/>
              <w:bottom w:val="nil"/>
              <w:right w:val="nil"/>
            </w:tcBorders>
            <w:shd w:val="clear" w:color="auto" w:fill="E0E0E0"/>
          </w:tcPr>
          <w:p w14:paraId="5A978674"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020DF4C6"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6C74013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Median</w:t>
            </w:r>
          </w:p>
        </w:tc>
        <w:tc>
          <w:tcPr>
            <w:tcW w:w="1984" w:type="dxa"/>
            <w:tcBorders>
              <w:top w:val="single" w:sz="8" w:space="0" w:color="AEAEAE"/>
              <w:left w:val="nil"/>
              <w:bottom w:val="nil"/>
              <w:right w:val="single" w:sz="8" w:space="0" w:color="E0E0E0"/>
            </w:tcBorders>
            <w:shd w:val="clear" w:color="auto" w:fill="FFFFFF"/>
          </w:tcPr>
          <w:p w14:paraId="3960223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4,538066535601001</w:t>
            </w:r>
          </w:p>
        </w:tc>
        <w:tc>
          <w:tcPr>
            <w:tcW w:w="1985" w:type="dxa"/>
            <w:tcBorders>
              <w:top w:val="single" w:sz="8" w:space="0" w:color="AEAEAE"/>
              <w:left w:val="single" w:sz="8" w:space="0" w:color="E0E0E0"/>
              <w:bottom w:val="nil"/>
              <w:right w:val="nil"/>
            </w:tcBorders>
            <w:shd w:val="clear" w:color="auto" w:fill="FFFFFF"/>
            <w:vAlign w:val="center"/>
          </w:tcPr>
          <w:p w14:paraId="380D19B4" w14:textId="77777777" w:rsidR="007E04DE" w:rsidRPr="006054A5" w:rsidRDefault="007E04DE" w:rsidP="00B01C25">
            <w:pPr>
              <w:autoSpaceDE w:val="0"/>
              <w:autoSpaceDN w:val="0"/>
              <w:adjustRightInd w:val="0"/>
            </w:pPr>
          </w:p>
        </w:tc>
      </w:tr>
      <w:tr w:rsidR="007E04DE" w:rsidRPr="006054A5" w14:paraId="426E5DF4" w14:textId="77777777" w:rsidTr="00E33390">
        <w:trPr>
          <w:cantSplit/>
        </w:trPr>
        <w:tc>
          <w:tcPr>
            <w:tcW w:w="851" w:type="dxa"/>
            <w:vMerge/>
            <w:tcBorders>
              <w:top w:val="single" w:sz="8" w:space="0" w:color="AEAEAE"/>
              <w:left w:val="nil"/>
              <w:bottom w:val="nil"/>
              <w:right w:val="nil"/>
            </w:tcBorders>
            <w:shd w:val="clear" w:color="auto" w:fill="E0E0E0"/>
          </w:tcPr>
          <w:p w14:paraId="37A28556"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70E2163F"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2C7C5F3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Variance</w:t>
            </w:r>
          </w:p>
        </w:tc>
        <w:tc>
          <w:tcPr>
            <w:tcW w:w="1984" w:type="dxa"/>
            <w:tcBorders>
              <w:top w:val="single" w:sz="8" w:space="0" w:color="AEAEAE"/>
              <w:left w:val="nil"/>
              <w:bottom w:val="nil"/>
              <w:right w:val="single" w:sz="8" w:space="0" w:color="E0E0E0"/>
            </w:tcBorders>
            <w:shd w:val="clear" w:color="auto" w:fill="FFFFFF"/>
          </w:tcPr>
          <w:p w14:paraId="3A5D328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6,525</w:t>
            </w:r>
          </w:p>
        </w:tc>
        <w:tc>
          <w:tcPr>
            <w:tcW w:w="1985" w:type="dxa"/>
            <w:tcBorders>
              <w:top w:val="single" w:sz="8" w:space="0" w:color="AEAEAE"/>
              <w:left w:val="single" w:sz="8" w:space="0" w:color="E0E0E0"/>
              <w:bottom w:val="nil"/>
              <w:right w:val="nil"/>
            </w:tcBorders>
            <w:shd w:val="clear" w:color="auto" w:fill="FFFFFF"/>
            <w:vAlign w:val="center"/>
          </w:tcPr>
          <w:p w14:paraId="2467EFFC" w14:textId="77777777" w:rsidR="007E04DE" w:rsidRPr="006054A5" w:rsidRDefault="007E04DE" w:rsidP="00B01C25">
            <w:pPr>
              <w:autoSpaceDE w:val="0"/>
              <w:autoSpaceDN w:val="0"/>
              <w:adjustRightInd w:val="0"/>
            </w:pPr>
          </w:p>
        </w:tc>
      </w:tr>
      <w:tr w:rsidR="007E04DE" w:rsidRPr="006054A5" w14:paraId="656ACBEA" w14:textId="77777777" w:rsidTr="00E33390">
        <w:trPr>
          <w:cantSplit/>
        </w:trPr>
        <w:tc>
          <w:tcPr>
            <w:tcW w:w="851" w:type="dxa"/>
            <w:vMerge/>
            <w:tcBorders>
              <w:top w:val="single" w:sz="8" w:space="0" w:color="AEAEAE"/>
              <w:left w:val="nil"/>
              <w:bottom w:val="nil"/>
              <w:right w:val="nil"/>
            </w:tcBorders>
            <w:shd w:val="clear" w:color="auto" w:fill="E0E0E0"/>
          </w:tcPr>
          <w:p w14:paraId="1F173774"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58B72080"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0466B3A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Std. Deviation</w:t>
            </w:r>
          </w:p>
        </w:tc>
        <w:tc>
          <w:tcPr>
            <w:tcW w:w="1984" w:type="dxa"/>
            <w:tcBorders>
              <w:top w:val="single" w:sz="8" w:space="0" w:color="AEAEAE"/>
              <w:left w:val="nil"/>
              <w:bottom w:val="nil"/>
              <w:right w:val="single" w:sz="8" w:space="0" w:color="E0E0E0"/>
            </w:tcBorders>
            <w:shd w:val="clear" w:color="auto" w:fill="FFFFFF"/>
          </w:tcPr>
          <w:p w14:paraId="7306EFB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2,554388603451572</w:t>
            </w:r>
          </w:p>
        </w:tc>
        <w:tc>
          <w:tcPr>
            <w:tcW w:w="1985" w:type="dxa"/>
            <w:tcBorders>
              <w:top w:val="single" w:sz="8" w:space="0" w:color="AEAEAE"/>
              <w:left w:val="single" w:sz="8" w:space="0" w:color="E0E0E0"/>
              <w:bottom w:val="nil"/>
              <w:right w:val="nil"/>
            </w:tcBorders>
            <w:shd w:val="clear" w:color="auto" w:fill="FFFFFF"/>
            <w:vAlign w:val="center"/>
          </w:tcPr>
          <w:p w14:paraId="6C2869AC" w14:textId="77777777" w:rsidR="007E04DE" w:rsidRPr="006054A5" w:rsidRDefault="007E04DE" w:rsidP="00B01C25">
            <w:pPr>
              <w:autoSpaceDE w:val="0"/>
              <w:autoSpaceDN w:val="0"/>
              <w:adjustRightInd w:val="0"/>
            </w:pPr>
          </w:p>
        </w:tc>
      </w:tr>
      <w:tr w:rsidR="007E04DE" w:rsidRPr="006054A5" w14:paraId="133B0DDA" w14:textId="77777777" w:rsidTr="00E33390">
        <w:trPr>
          <w:cantSplit/>
        </w:trPr>
        <w:tc>
          <w:tcPr>
            <w:tcW w:w="851" w:type="dxa"/>
            <w:vMerge/>
            <w:tcBorders>
              <w:top w:val="single" w:sz="8" w:space="0" w:color="AEAEAE"/>
              <w:left w:val="nil"/>
              <w:bottom w:val="nil"/>
              <w:right w:val="nil"/>
            </w:tcBorders>
            <w:shd w:val="clear" w:color="auto" w:fill="E0E0E0"/>
          </w:tcPr>
          <w:p w14:paraId="4D1DC785"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0A7C084B"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5356E9F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Minimum</w:t>
            </w:r>
          </w:p>
        </w:tc>
        <w:tc>
          <w:tcPr>
            <w:tcW w:w="1984" w:type="dxa"/>
            <w:tcBorders>
              <w:top w:val="single" w:sz="8" w:space="0" w:color="AEAEAE"/>
              <w:left w:val="nil"/>
              <w:bottom w:val="nil"/>
              <w:right w:val="single" w:sz="8" w:space="0" w:color="E0E0E0"/>
            </w:tcBorders>
            <w:shd w:val="clear" w:color="auto" w:fill="FFFFFF"/>
          </w:tcPr>
          <w:p w14:paraId="485A252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,624259448347163</w:t>
            </w:r>
          </w:p>
        </w:tc>
        <w:tc>
          <w:tcPr>
            <w:tcW w:w="1985" w:type="dxa"/>
            <w:tcBorders>
              <w:top w:val="single" w:sz="8" w:space="0" w:color="AEAEAE"/>
              <w:left w:val="single" w:sz="8" w:space="0" w:color="E0E0E0"/>
              <w:bottom w:val="nil"/>
              <w:right w:val="nil"/>
            </w:tcBorders>
            <w:shd w:val="clear" w:color="auto" w:fill="FFFFFF"/>
            <w:vAlign w:val="center"/>
          </w:tcPr>
          <w:p w14:paraId="454F6DFB" w14:textId="77777777" w:rsidR="007E04DE" w:rsidRPr="006054A5" w:rsidRDefault="007E04DE" w:rsidP="00B01C25">
            <w:pPr>
              <w:autoSpaceDE w:val="0"/>
              <w:autoSpaceDN w:val="0"/>
              <w:adjustRightInd w:val="0"/>
            </w:pPr>
          </w:p>
        </w:tc>
      </w:tr>
      <w:tr w:rsidR="007E04DE" w:rsidRPr="006054A5" w14:paraId="33667418" w14:textId="77777777" w:rsidTr="00E33390">
        <w:trPr>
          <w:cantSplit/>
        </w:trPr>
        <w:tc>
          <w:tcPr>
            <w:tcW w:w="851" w:type="dxa"/>
            <w:vMerge/>
            <w:tcBorders>
              <w:top w:val="single" w:sz="8" w:space="0" w:color="AEAEAE"/>
              <w:left w:val="nil"/>
              <w:bottom w:val="nil"/>
              <w:right w:val="nil"/>
            </w:tcBorders>
            <w:shd w:val="clear" w:color="auto" w:fill="E0E0E0"/>
          </w:tcPr>
          <w:p w14:paraId="5B8F2B9A"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1E8890C2"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782625D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Maximum</w:t>
            </w:r>
          </w:p>
        </w:tc>
        <w:tc>
          <w:tcPr>
            <w:tcW w:w="1984" w:type="dxa"/>
            <w:tcBorders>
              <w:top w:val="single" w:sz="8" w:space="0" w:color="AEAEAE"/>
              <w:left w:val="nil"/>
              <w:bottom w:val="nil"/>
              <w:right w:val="single" w:sz="8" w:space="0" w:color="E0E0E0"/>
            </w:tcBorders>
            <w:shd w:val="clear" w:color="auto" w:fill="FFFFFF"/>
          </w:tcPr>
          <w:p w14:paraId="6A8667E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7,951326592710300</w:t>
            </w:r>
          </w:p>
        </w:tc>
        <w:tc>
          <w:tcPr>
            <w:tcW w:w="1985" w:type="dxa"/>
            <w:tcBorders>
              <w:top w:val="single" w:sz="8" w:space="0" w:color="AEAEAE"/>
              <w:left w:val="single" w:sz="8" w:space="0" w:color="E0E0E0"/>
              <w:bottom w:val="nil"/>
              <w:right w:val="nil"/>
            </w:tcBorders>
            <w:shd w:val="clear" w:color="auto" w:fill="FFFFFF"/>
            <w:vAlign w:val="center"/>
          </w:tcPr>
          <w:p w14:paraId="414C9E6C" w14:textId="77777777" w:rsidR="007E04DE" w:rsidRPr="006054A5" w:rsidRDefault="007E04DE" w:rsidP="00B01C25">
            <w:pPr>
              <w:autoSpaceDE w:val="0"/>
              <w:autoSpaceDN w:val="0"/>
              <w:adjustRightInd w:val="0"/>
            </w:pPr>
          </w:p>
        </w:tc>
      </w:tr>
      <w:tr w:rsidR="007E04DE" w:rsidRPr="006054A5" w14:paraId="68A70557" w14:textId="77777777" w:rsidTr="00E33390">
        <w:trPr>
          <w:cantSplit/>
        </w:trPr>
        <w:tc>
          <w:tcPr>
            <w:tcW w:w="851" w:type="dxa"/>
            <w:vMerge/>
            <w:tcBorders>
              <w:top w:val="single" w:sz="8" w:space="0" w:color="AEAEAE"/>
              <w:left w:val="nil"/>
              <w:bottom w:val="nil"/>
              <w:right w:val="nil"/>
            </w:tcBorders>
            <w:shd w:val="clear" w:color="auto" w:fill="E0E0E0"/>
          </w:tcPr>
          <w:p w14:paraId="7C8094E8"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6BDD8077"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2B963C8F"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Range</w:t>
            </w:r>
          </w:p>
        </w:tc>
        <w:tc>
          <w:tcPr>
            <w:tcW w:w="1984" w:type="dxa"/>
            <w:tcBorders>
              <w:top w:val="single" w:sz="8" w:space="0" w:color="AEAEAE"/>
              <w:left w:val="nil"/>
              <w:bottom w:val="nil"/>
              <w:right w:val="single" w:sz="8" w:space="0" w:color="E0E0E0"/>
            </w:tcBorders>
            <w:shd w:val="clear" w:color="auto" w:fill="FFFFFF"/>
          </w:tcPr>
          <w:p w14:paraId="3D9E000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7,327067144363137</w:t>
            </w:r>
          </w:p>
        </w:tc>
        <w:tc>
          <w:tcPr>
            <w:tcW w:w="1985" w:type="dxa"/>
            <w:tcBorders>
              <w:top w:val="single" w:sz="8" w:space="0" w:color="AEAEAE"/>
              <w:left w:val="single" w:sz="8" w:space="0" w:color="E0E0E0"/>
              <w:bottom w:val="nil"/>
              <w:right w:val="nil"/>
            </w:tcBorders>
            <w:shd w:val="clear" w:color="auto" w:fill="FFFFFF"/>
            <w:vAlign w:val="center"/>
          </w:tcPr>
          <w:p w14:paraId="71732032" w14:textId="77777777" w:rsidR="007E04DE" w:rsidRPr="006054A5" w:rsidRDefault="007E04DE" w:rsidP="00B01C25">
            <w:pPr>
              <w:autoSpaceDE w:val="0"/>
              <w:autoSpaceDN w:val="0"/>
              <w:adjustRightInd w:val="0"/>
            </w:pPr>
          </w:p>
        </w:tc>
      </w:tr>
      <w:tr w:rsidR="007E04DE" w:rsidRPr="006054A5" w14:paraId="10B413EE" w14:textId="77777777" w:rsidTr="00E33390">
        <w:trPr>
          <w:cantSplit/>
        </w:trPr>
        <w:tc>
          <w:tcPr>
            <w:tcW w:w="851" w:type="dxa"/>
            <w:vMerge/>
            <w:tcBorders>
              <w:top w:val="single" w:sz="8" w:space="0" w:color="AEAEAE"/>
              <w:left w:val="nil"/>
              <w:bottom w:val="nil"/>
              <w:right w:val="nil"/>
            </w:tcBorders>
            <w:shd w:val="clear" w:color="auto" w:fill="E0E0E0"/>
          </w:tcPr>
          <w:p w14:paraId="6A84B916"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00BD8312"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015A099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Interquartile Range</w:t>
            </w:r>
          </w:p>
        </w:tc>
        <w:tc>
          <w:tcPr>
            <w:tcW w:w="1984" w:type="dxa"/>
            <w:tcBorders>
              <w:top w:val="single" w:sz="8" w:space="0" w:color="AEAEAE"/>
              <w:left w:val="nil"/>
              <w:bottom w:val="nil"/>
              <w:right w:val="single" w:sz="8" w:space="0" w:color="E0E0E0"/>
            </w:tcBorders>
            <w:shd w:val="clear" w:color="auto" w:fill="FFFFFF"/>
          </w:tcPr>
          <w:p w14:paraId="762F3E65"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4,666589195150616</w:t>
            </w:r>
          </w:p>
        </w:tc>
        <w:tc>
          <w:tcPr>
            <w:tcW w:w="1985" w:type="dxa"/>
            <w:tcBorders>
              <w:top w:val="single" w:sz="8" w:space="0" w:color="AEAEAE"/>
              <w:left w:val="single" w:sz="8" w:space="0" w:color="E0E0E0"/>
              <w:bottom w:val="nil"/>
              <w:right w:val="nil"/>
            </w:tcBorders>
            <w:shd w:val="clear" w:color="auto" w:fill="FFFFFF"/>
            <w:vAlign w:val="center"/>
          </w:tcPr>
          <w:p w14:paraId="0D79B226" w14:textId="77777777" w:rsidR="007E04DE" w:rsidRPr="006054A5" w:rsidRDefault="007E04DE" w:rsidP="00B01C25">
            <w:pPr>
              <w:autoSpaceDE w:val="0"/>
              <w:autoSpaceDN w:val="0"/>
              <w:adjustRightInd w:val="0"/>
            </w:pPr>
          </w:p>
        </w:tc>
      </w:tr>
      <w:tr w:rsidR="007E04DE" w:rsidRPr="006054A5" w14:paraId="39418FDB" w14:textId="77777777" w:rsidTr="00E33390">
        <w:trPr>
          <w:cantSplit/>
        </w:trPr>
        <w:tc>
          <w:tcPr>
            <w:tcW w:w="851" w:type="dxa"/>
            <w:vMerge/>
            <w:tcBorders>
              <w:top w:val="single" w:sz="8" w:space="0" w:color="AEAEAE"/>
              <w:left w:val="nil"/>
              <w:bottom w:val="nil"/>
              <w:right w:val="nil"/>
            </w:tcBorders>
            <w:shd w:val="clear" w:color="auto" w:fill="E0E0E0"/>
          </w:tcPr>
          <w:p w14:paraId="676D46CF"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664259A0"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1A75349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Skewness</w:t>
            </w:r>
          </w:p>
        </w:tc>
        <w:tc>
          <w:tcPr>
            <w:tcW w:w="1984" w:type="dxa"/>
            <w:tcBorders>
              <w:top w:val="single" w:sz="8" w:space="0" w:color="AEAEAE"/>
              <w:left w:val="nil"/>
              <w:bottom w:val="nil"/>
              <w:right w:val="single" w:sz="8" w:space="0" w:color="E0E0E0"/>
            </w:tcBorders>
            <w:shd w:val="clear" w:color="auto" w:fill="FFFFFF"/>
          </w:tcPr>
          <w:p w14:paraId="1D6EE95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-,087</w:t>
            </w:r>
          </w:p>
        </w:tc>
        <w:tc>
          <w:tcPr>
            <w:tcW w:w="1985" w:type="dxa"/>
            <w:tcBorders>
              <w:top w:val="single" w:sz="8" w:space="0" w:color="AEAEAE"/>
              <w:left w:val="single" w:sz="8" w:space="0" w:color="E0E0E0"/>
              <w:bottom w:val="nil"/>
              <w:right w:val="nil"/>
            </w:tcBorders>
            <w:shd w:val="clear" w:color="auto" w:fill="FFFFFF"/>
          </w:tcPr>
          <w:p w14:paraId="42FB2ED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,687</w:t>
            </w:r>
          </w:p>
        </w:tc>
      </w:tr>
      <w:tr w:rsidR="007E04DE" w:rsidRPr="006054A5" w14:paraId="5A97CAF8" w14:textId="77777777" w:rsidTr="00E33390">
        <w:trPr>
          <w:cantSplit/>
        </w:trPr>
        <w:tc>
          <w:tcPr>
            <w:tcW w:w="851" w:type="dxa"/>
            <w:vMerge/>
            <w:tcBorders>
              <w:top w:val="single" w:sz="8" w:space="0" w:color="AEAEAE"/>
              <w:left w:val="nil"/>
              <w:bottom w:val="nil"/>
              <w:right w:val="nil"/>
            </w:tcBorders>
            <w:shd w:val="clear" w:color="auto" w:fill="E0E0E0"/>
          </w:tcPr>
          <w:p w14:paraId="2338878C" w14:textId="77777777" w:rsidR="007E04DE" w:rsidRPr="006054A5" w:rsidRDefault="007E04DE" w:rsidP="00B01C25">
            <w:pPr>
              <w:autoSpaceDE w:val="0"/>
              <w:autoSpaceDN w:val="0"/>
              <w:adjustRightInd w:val="0"/>
              <w:rPr>
                <w:rFonts w:ascii="Arial" w:hAnsi="Arial" w:cs="Arial"/>
                <w:color w:val="010205"/>
                <w:sz w:val="18"/>
                <w:szCs w:val="18"/>
              </w:rPr>
            </w:pPr>
          </w:p>
        </w:tc>
        <w:tc>
          <w:tcPr>
            <w:tcW w:w="1335" w:type="dxa"/>
            <w:vMerge/>
            <w:tcBorders>
              <w:top w:val="single" w:sz="8" w:space="0" w:color="AEAEAE"/>
              <w:left w:val="nil"/>
              <w:bottom w:val="nil"/>
              <w:right w:val="nil"/>
            </w:tcBorders>
            <w:shd w:val="clear" w:color="auto" w:fill="E0E0E0"/>
          </w:tcPr>
          <w:p w14:paraId="4AB4C82C" w14:textId="77777777" w:rsidR="007E04DE" w:rsidRPr="006054A5" w:rsidRDefault="007E04DE" w:rsidP="00B01C25">
            <w:pPr>
              <w:autoSpaceDE w:val="0"/>
              <w:autoSpaceDN w:val="0"/>
              <w:adjustRightInd w:val="0"/>
              <w:rPr>
                <w:rFonts w:ascii="Arial" w:hAnsi="Arial" w:cs="Arial"/>
                <w:color w:val="010205"/>
                <w:sz w:val="18"/>
                <w:szCs w:val="18"/>
              </w:rPr>
            </w:pPr>
          </w:p>
        </w:tc>
        <w:tc>
          <w:tcPr>
            <w:tcW w:w="2350" w:type="dxa"/>
            <w:gridSpan w:val="2"/>
            <w:tcBorders>
              <w:top w:val="single" w:sz="8" w:space="0" w:color="AEAEAE"/>
              <w:left w:val="nil"/>
              <w:bottom w:val="nil"/>
              <w:right w:val="nil"/>
            </w:tcBorders>
            <w:shd w:val="clear" w:color="auto" w:fill="E0E0E0"/>
          </w:tcPr>
          <w:p w14:paraId="1470104F"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Kurtosis</w:t>
            </w:r>
          </w:p>
        </w:tc>
        <w:tc>
          <w:tcPr>
            <w:tcW w:w="1984" w:type="dxa"/>
            <w:tcBorders>
              <w:top w:val="single" w:sz="8" w:space="0" w:color="AEAEAE"/>
              <w:left w:val="nil"/>
              <w:bottom w:val="nil"/>
              <w:right w:val="single" w:sz="8" w:space="0" w:color="E0E0E0"/>
            </w:tcBorders>
            <w:shd w:val="clear" w:color="auto" w:fill="FFFFFF"/>
          </w:tcPr>
          <w:p w14:paraId="2A2E75C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-1,596</w:t>
            </w:r>
          </w:p>
        </w:tc>
        <w:tc>
          <w:tcPr>
            <w:tcW w:w="1985" w:type="dxa"/>
            <w:tcBorders>
              <w:top w:val="single" w:sz="8" w:space="0" w:color="AEAEAE"/>
              <w:left w:val="single" w:sz="8" w:space="0" w:color="E0E0E0"/>
              <w:bottom w:val="nil"/>
              <w:right w:val="nil"/>
            </w:tcBorders>
            <w:shd w:val="clear" w:color="auto" w:fill="FFFFFF"/>
          </w:tcPr>
          <w:p w14:paraId="5368126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1,334</w:t>
            </w:r>
          </w:p>
        </w:tc>
      </w:tr>
    </w:tbl>
    <w:p w14:paraId="0C52711A" w14:textId="77777777" w:rsidR="007E04DE" w:rsidRPr="006054A5" w:rsidRDefault="007E04DE" w:rsidP="007E04DE">
      <w:pPr>
        <w:rPr>
          <w:lang w:val="id-ID"/>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00" w:firstRow="0" w:lastRow="0" w:firstColumn="0" w:lastColumn="0" w:noHBand="0" w:noVBand="1"/>
      </w:tblPr>
      <w:tblGrid>
        <w:gridCol w:w="851"/>
        <w:gridCol w:w="1335"/>
        <w:gridCol w:w="1358"/>
        <w:gridCol w:w="992"/>
        <w:gridCol w:w="1985"/>
        <w:gridCol w:w="1984"/>
      </w:tblGrid>
      <w:tr w:rsidR="007E04DE" w:rsidRPr="006054A5" w14:paraId="5EF00399" w14:textId="77777777" w:rsidTr="006B0FBA">
        <w:trPr>
          <w:cantSplit/>
        </w:trPr>
        <w:tc>
          <w:tcPr>
            <w:tcW w:w="851" w:type="dxa"/>
            <w:vMerge w:val="restart"/>
            <w:tcBorders>
              <w:top w:val="single" w:sz="8" w:space="0" w:color="AEAEAE"/>
              <w:left w:val="nil"/>
              <w:bottom w:val="single" w:sz="8" w:space="0" w:color="152935"/>
              <w:right w:val="nil"/>
            </w:tcBorders>
            <w:shd w:val="clear" w:color="auto" w:fill="E0E0E0"/>
          </w:tcPr>
          <w:p w14:paraId="51C9A03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IL-6 Urine p</w:t>
            </w:r>
            <w:r w:rsidRPr="006054A5">
              <w:rPr>
                <w:rFonts w:ascii="Arial" w:hAnsi="Arial" w:cs="Arial"/>
                <w:color w:val="264A60"/>
                <w:sz w:val="18"/>
                <w:szCs w:val="18"/>
                <w:lang w:val="id-ID"/>
              </w:rPr>
              <w:t>ost</w:t>
            </w:r>
            <w:r w:rsidRPr="006054A5">
              <w:rPr>
                <w:rFonts w:ascii="Arial" w:hAnsi="Arial" w:cs="Arial"/>
                <w:color w:val="264A60"/>
                <w:sz w:val="18"/>
                <w:szCs w:val="18"/>
              </w:rPr>
              <w:t xml:space="preserve"> stent ureter</w:t>
            </w:r>
          </w:p>
        </w:tc>
        <w:tc>
          <w:tcPr>
            <w:tcW w:w="1335" w:type="dxa"/>
            <w:vMerge w:val="restart"/>
            <w:tcBorders>
              <w:top w:val="single" w:sz="8" w:space="0" w:color="AEAEAE"/>
              <w:left w:val="nil"/>
              <w:bottom w:val="nil"/>
              <w:right w:val="nil"/>
            </w:tcBorders>
            <w:shd w:val="clear" w:color="auto" w:fill="E0E0E0"/>
          </w:tcPr>
          <w:p w14:paraId="3F14AA3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Tamsulosin</w:t>
            </w:r>
          </w:p>
        </w:tc>
        <w:tc>
          <w:tcPr>
            <w:tcW w:w="2350" w:type="dxa"/>
            <w:gridSpan w:val="2"/>
            <w:tcBorders>
              <w:top w:val="single" w:sz="8" w:space="0" w:color="AEAEAE"/>
              <w:left w:val="nil"/>
              <w:bottom w:val="nil"/>
              <w:right w:val="nil"/>
            </w:tcBorders>
            <w:shd w:val="clear" w:color="auto" w:fill="E0E0E0"/>
          </w:tcPr>
          <w:p w14:paraId="16D39F7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Mean</w:t>
            </w:r>
          </w:p>
        </w:tc>
        <w:tc>
          <w:tcPr>
            <w:tcW w:w="1985" w:type="dxa"/>
            <w:tcBorders>
              <w:top w:val="single" w:sz="8" w:space="0" w:color="AEAEAE"/>
              <w:left w:val="nil"/>
              <w:bottom w:val="nil"/>
              <w:right w:val="single" w:sz="8" w:space="0" w:color="E0E0E0"/>
            </w:tcBorders>
            <w:shd w:val="clear" w:color="auto" w:fill="FFFFFF"/>
          </w:tcPr>
          <w:p w14:paraId="4F9A09C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30,503758128737520</w:t>
            </w:r>
          </w:p>
        </w:tc>
        <w:tc>
          <w:tcPr>
            <w:tcW w:w="1984" w:type="dxa"/>
            <w:tcBorders>
              <w:top w:val="single" w:sz="8" w:space="0" w:color="AEAEAE"/>
              <w:left w:val="single" w:sz="8" w:space="0" w:color="E0E0E0"/>
              <w:bottom w:val="nil"/>
              <w:right w:val="nil"/>
            </w:tcBorders>
            <w:shd w:val="clear" w:color="auto" w:fill="FFFFFF"/>
          </w:tcPr>
          <w:p w14:paraId="6376C85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18,076594571322154</w:t>
            </w:r>
          </w:p>
        </w:tc>
      </w:tr>
      <w:tr w:rsidR="007E04DE" w:rsidRPr="006054A5" w14:paraId="43B0262C"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38C6F08E" w14:textId="77777777" w:rsidR="007E04DE" w:rsidRPr="006054A5" w:rsidRDefault="007E04DE" w:rsidP="00B01C25">
            <w:pPr>
              <w:autoSpaceDE w:val="0"/>
              <w:autoSpaceDN w:val="0"/>
              <w:adjustRightInd w:val="0"/>
              <w:rPr>
                <w:rFonts w:ascii="Arial" w:hAnsi="Arial" w:cs="Arial"/>
                <w:color w:val="010205"/>
                <w:sz w:val="18"/>
                <w:szCs w:val="18"/>
              </w:rPr>
            </w:pPr>
          </w:p>
        </w:tc>
        <w:tc>
          <w:tcPr>
            <w:tcW w:w="1335" w:type="dxa"/>
            <w:vMerge/>
            <w:tcBorders>
              <w:top w:val="single" w:sz="8" w:space="0" w:color="AEAEAE"/>
              <w:left w:val="nil"/>
              <w:bottom w:val="nil"/>
              <w:right w:val="nil"/>
            </w:tcBorders>
            <w:shd w:val="clear" w:color="auto" w:fill="E0E0E0"/>
          </w:tcPr>
          <w:p w14:paraId="4307479C" w14:textId="77777777" w:rsidR="007E04DE" w:rsidRPr="006054A5" w:rsidRDefault="007E04DE" w:rsidP="00B01C25">
            <w:pPr>
              <w:autoSpaceDE w:val="0"/>
              <w:autoSpaceDN w:val="0"/>
              <w:adjustRightInd w:val="0"/>
              <w:rPr>
                <w:rFonts w:ascii="Arial" w:hAnsi="Arial" w:cs="Arial"/>
                <w:color w:val="010205"/>
                <w:sz w:val="18"/>
                <w:szCs w:val="18"/>
              </w:rPr>
            </w:pPr>
          </w:p>
        </w:tc>
        <w:tc>
          <w:tcPr>
            <w:tcW w:w="1358" w:type="dxa"/>
            <w:vMerge w:val="restart"/>
            <w:tcBorders>
              <w:top w:val="single" w:sz="8" w:space="0" w:color="AEAEAE"/>
              <w:left w:val="nil"/>
              <w:bottom w:val="nil"/>
              <w:right w:val="nil"/>
            </w:tcBorders>
            <w:shd w:val="clear" w:color="auto" w:fill="E0E0E0"/>
          </w:tcPr>
          <w:p w14:paraId="0953053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95% Confidence Interval for Mean</w:t>
            </w:r>
          </w:p>
        </w:tc>
        <w:tc>
          <w:tcPr>
            <w:tcW w:w="992" w:type="dxa"/>
            <w:tcBorders>
              <w:top w:val="single" w:sz="8" w:space="0" w:color="AEAEAE"/>
              <w:left w:val="nil"/>
              <w:bottom w:val="single" w:sz="8" w:space="0" w:color="AEAEAE"/>
              <w:right w:val="nil"/>
            </w:tcBorders>
            <w:shd w:val="clear" w:color="auto" w:fill="E0E0E0"/>
          </w:tcPr>
          <w:p w14:paraId="50FBC4C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Lower Bound</w:t>
            </w:r>
          </w:p>
        </w:tc>
        <w:tc>
          <w:tcPr>
            <w:tcW w:w="1985" w:type="dxa"/>
            <w:tcBorders>
              <w:top w:val="single" w:sz="8" w:space="0" w:color="AEAEAE"/>
              <w:left w:val="nil"/>
              <w:bottom w:val="single" w:sz="8" w:space="0" w:color="AEAEAE"/>
              <w:right w:val="single" w:sz="8" w:space="0" w:color="E0E0E0"/>
            </w:tcBorders>
            <w:shd w:val="clear" w:color="auto" w:fill="FFFFFF"/>
          </w:tcPr>
          <w:p w14:paraId="65B8F02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-10,388339759778045</w:t>
            </w:r>
          </w:p>
        </w:tc>
        <w:tc>
          <w:tcPr>
            <w:tcW w:w="1984" w:type="dxa"/>
            <w:tcBorders>
              <w:top w:val="single" w:sz="8" w:space="0" w:color="AEAEAE"/>
              <w:left w:val="single" w:sz="8" w:space="0" w:color="E0E0E0"/>
              <w:bottom w:val="single" w:sz="8" w:space="0" w:color="AEAEAE"/>
              <w:right w:val="nil"/>
            </w:tcBorders>
            <w:shd w:val="clear" w:color="auto" w:fill="FFFFFF"/>
          </w:tcPr>
          <w:p w14:paraId="02E26E5A" w14:textId="77777777" w:rsidR="007E04DE" w:rsidRPr="006054A5" w:rsidRDefault="007E04DE" w:rsidP="00B01C25">
            <w:pPr>
              <w:autoSpaceDE w:val="0"/>
              <w:autoSpaceDN w:val="0"/>
              <w:adjustRightInd w:val="0"/>
            </w:pPr>
          </w:p>
        </w:tc>
      </w:tr>
      <w:tr w:rsidR="007E04DE" w:rsidRPr="006054A5" w14:paraId="37CFFF3D"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57B537A8"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5E25186C" w14:textId="77777777" w:rsidR="007E04DE" w:rsidRPr="006054A5" w:rsidRDefault="007E04DE" w:rsidP="00B01C25">
            <w:pPr>
              <w:autoSpaceDE w:val="0"/>
              <w:autoSpaceDN w:val="0"/>
              <w:adjustRightInd w:val="0"/>
            </w:pPr>
          </w:p>
        </w:tc>
        <w:tc>
          <w:tcPr>
            <w:tcW w:w="1358" w:type="dxa"/>
            <w:vMerge/>
            <w:tcBorders>
              <w:top w:val="single" w:sz="8" w:space="0" w:color="AEAEAE"/>
              <w:left w:val="nil"/>
              <w:bottom w:val="nil"/>
              <w:right w:val="nil"/>
            </w:tcBorders>
            <w:shd w:val="clear" w:color="auto" w:fill="E0E0E0"/>
          </w:tcPr>
          <w:p w14:paraId="5026D2C1" w14:textId="77777777" w:rsidR="007E04DE" w:rsidRPr="006054A5" w:rsidRDefault="007E04DE" w:rsidP="00B01C25">
            <w:pPr>
              <w:autoSpaceDE w:val="0"/>
              <w:autoSpaceDN w:val="0"/>
              <w:adjustRightInd w:val="0"/>
            </w:pPr>
          </w:p>
        </w:tc>
        <w:tc>
          <w:tcPr>
            <w:tcW w:w="992" w:type="dxa"/>
            <w:tcBorders>
              <w:top w:val="single" w:sz="8" w:space="0" w:color="AEAEAE"/>
              <w:left w:val="nil"/>
              <w:bottom w:val="nil"/>
              <w:right w:val="nil"/>
            </w:tcBorders>
            <w:shd w:val="clear" w:color="auto" w:fill="E0E0E0"/>
          </w:tcPr>
          <w:p w14:paraId="7C70290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Upper Bound</w:t>
            </w:r>
          </w:p>
        </w:tc>
        <w:tc>
          <w:tcPr>
            <w:tcW w:w="1985" w:type="dxa"/>
            <w:tcBorders>
              <w:top w:val="single" w:sz="8" w:space="0" w:color="AEAEAE"/>
              <w:left w:val="nil"/>
              <w:bottom w:val="nil"/>
              <w:right w:val="single" w:sz="8" w:space="0" w:color="E0E0E0"/>
            </w:tcBorders>
            <w:shd w:val="clear" w:color="auto" w:fill="FFFFFF"/>
          </w:tcPr>
          <w:p w14:paraId="75E3C9F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71,395856017253080</w:t>
            </w:r>
          </w:p>
        </w:tc>
        <w:tc>
          <w:tcPr>
            <w:tcW w:w="1984" w:type="dxa"/>
            <w:tcBorders>
              <w:top w:val="single" w:sz="8" w:space="0" w:color="AEAEAE"/>
              <w:left w:val="single" w:sz="8" w:space="0" w:color="E0E0E0"/>
              <w:bottom w:val="nil"/>
              <w:right w:val="nil"/>
            </w:tcBorders>
            <w:shd w:val="clear" w:color="auto" w:fill="FFFFFF"/>
          </w:tcPr>
          <w:p w14:paraId="3EC8C8E6" w14:textId="77777777" w:rsidR="007E04DE" w:rsidRPr="006054A5" w:rsidRDefault="007E04DE" w:rsidP="00B01C25">
            <w:pPr>
              <w:autoSpaceDE w:val="0"/>
              <w:autoSpaceDN w:val="0"/>
              <w:adjustRightInd w:val="0"/>
            </w:pPr>
          </w:p>
        </w:tc>
      </w:tr>
      <w:tr w:rsidR="007E04DE" w:rsidRPr="006054A5" w14:paraId="278FFF29"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417F9F47"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580E31A5"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3393726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5% Trimmed Mean</w:t>
            </w:r>
          </w:p>
        </w:tc>
        <w:tc>
          <w:tcPr>
            <w:tcW w:w="1985" w:type="dxa"/>
            <w:tcBorders>
              <w:top w:val="single" w:sz="8" w:space="0" w:color="AEAEAE"/>
              <w:left w:val="nil"/>
              <w:bottom w:val="nil"/>
              <w:right w:val="single" w:sz="8" w:space="0" w:color="E0E0E0"/>
            </w:tcBorders>
            <w:shd w:val="clear" w:color="auto" w:fill="FFFFFF"/>
          </w:tcPr>
          <w:p w14:paraId="3A982BF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25,281657117574657</w:t>
            </w:r>
          </w:p>
        </w:tc>
        <w:tc>
          <w:tcPr>
            <w:tcW w:w="1984" w:type="dxa"/>
            <w:tcBorders>
              <w:top w:val="single" w:sz="8" w:space="0" w:color="AEAEAE"/>
              <w:left w:val="single" w:sz="8" w:space="0" w:color="E0E0E0"/>
              <w:bottom w:val="nil"/>
              <w:right w:val="nil"/>
            </w:tcBorders>
            <w:shd w:val="clear" w:color="auto" w:fill="FFFFFF"/>
            <w:vAlign w:val="center"/>
          </w:tcPr>
          <w:p w14:paraId="7ADA6635" w14:textId="77777777" w:rsidR="007E04DE" w:rsidRPr="006054A5" w:rsidRDefault="007E04DE" w:rsidP="00B01C25">
            <w:pPr>
              <w:autoSpaceDE w:val="0"/>
              <w:autoSpaceDN w:val="0"/>
              <w:adjustRightInd w:val="0"/>
            </w:pPr>
          </w:p>
        </w:tc>
      </w:tr>
      <w:tr w:rsidR="007E04DE" w:rsidRPr="006054A5" w14:paraId="584E4CF5"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5A3C7DC4"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5DB1B90B"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0614C9F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Median</w:t>
            </w:r>
          </w:p>
        </w:tc>
        <w:tc>
          <w:tcPr>
            <w:tcW w:w="1985" w:type="dxa"/>
            <w:tcBorders>
              <w:top w:val="single" w:sz="8" w:space="0" w:color="AEAEAE"/>
              <w:left w:val="nil"/>
              <w:bottom w:val="nil"/>
              <w:right w:val="single" w:sz="8" w:space="0" w:color="E0E0E0"/>
            </w:tcBorders>
            <w:shd w:val="clear" w:color="auto" w:fill="FFFFFF"/>
          </w:tcPr>
          <w:p w14:paraId="6694E2F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4,878844400670000</w:t>
            </w:r>
          </w:p>
        </w:tc>
        <w:tc>
          <w:tcPr>
            <w:tcW w:w="1984" w:type="dxa"/>
            <w:tcBorders>
              <w:top w:val="single" w:sz="8" w:space="0" w:color="AEAEAE"/>
              <w:left w:val="single" w:sz="8" w:space="0" w:color="E0E0E0"/>
              <w:bottom w:val="nil"/>
              <w:right w:val="nil"/>
            </w:tcBorders>
            <w:shd w:val="clear" w:color="auto" w:fill="FFFFFF"/>
            <w:vAlign w:val="center"/>
          </w:tcPr>
          <w:p w14:paraId="78D32C10" w14:textId="77777777" w:rsidR="007E04DE" w:rsidRPr="006054A5" w:rsidRDefault="007E04DE" w:rsidP="00B01C25">
            <w:pPr>
              <w:autoSpaceDE w:val="0"/>
              <w:autoSpaceDN w:val="0"/>
              <w:adjustRightInd w:val="0"/>
            </w:pPr>
          </w:p>
        </w:tc>
      </w:tr>
      <w:tr w:rsidR="007E04DE" w:rsidRPr="006054A5" w14:paraId="0E37750D"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4EEB499D"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3373FA7B"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035D107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Variance</w:t>
            </w:r>
          </w:p>
        </w:tc>
        <w:tc>
          <w:tcPr>
            <w:tcW w:w="1985" w:type="dxa"/>
            <w:tcBorders>
              <w:top w:val="single" w:sz="8" w:space="0" w:color="AEAEAE"/>
              <w:left w:val="nil"/>
              <w:bottom w:val="nil"/>
              <w:right w:val="single" w:sz="8" w:space="0" w:color="E0E0E0"/>
            </w:tcBorders>
            <w:shd w:val="clear" w:color="auto" w:fill="FFFFFF"/>
          </w:tcPr>
          <w:p w14:paraId="244E29AF"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3267,633</w:t>
            </w:r>
          </w:p>
        </w:tc>
        <w:tc>
          <w:tcPr>
            <w:tcW w:w="1984" w:type="dxa"/>
            <w:tcBorders>
              <w:top w:val="single" w:sz="8" w:space="0" w:color="AEAEAE"/>
              <w:left w:val="single" w:sz="8" w:space="0" w:color="E0E0E0"/>
              <w:bottom w:val="nil"/>
              <w:right w:val="nil"/>
            </w:tcBorders>
            <w:shd w:val="clear" w:color="auto" w:fill="FFFFFF"/>
            <w:vAlign w:val="center"/>
          </w:tcPr>
          <w:p w14:paraId="65A1E0BC" w14:textId="77777777" w:rsidR="007E04DE" w:rsidRPr="006054A5" w:rsidRDefault="007E04DE" w:rsidP="00B01C25">
            <w:pPr>
              <w:autoSpaceDE w:val="0"/>
              <w:autoSpaceDN w:val="0"/>
              <w:adjustRightInd w:val="0"/>
            </w:pPr>
          </w:p>
        </w:tc>
      </w:tr>
      <w:tr w:rsidR="007E04DE" w:rsidRPr="006054A5" w14:paraId="4F504641"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009224A8"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0194E59A"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4838EAA3"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Std. Deviation</w:t>
            </w:r>
          </w:p>
        </w:tc>
        <w:tc>
          <w:tcPr>
            <w:tcW w:w="1985" w:type="dxa"/>
            <w:tcBorders>
              <w:top w:val="single" w:sz="8" w:space="0" w:color="AEAEAE"/>
              <w:left w:val="nil"/>
              <w:bottom w:val="nil"/>
              <w:right w:val="single" w:sz="8" w:space="0" w:color="E0E0E0"/>
            </w:tcBorders>
            <w:shd w:val="clear" w:color="auto" w:fill="FFFFFF"/>
          </w:tcPr>
          <w:p w14:paraId="4A8E3C3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57,163211184813050</w:t>
            </w:r>
          </w:p>
        </w:tc>
        <w:tc>
          <w:tcPr>
            <w:tcW w:w="1984" w:type="dxa"/>
            <w:tcBorders>
              <w:top w:val="single" w:sz="8" w:space="0" w:color="AEAEAE"/>
              <w:left w:val="single" w:sz="8" w:space="0" w:color="E0E0E0"/>
              <w:bottom w:val="nil"/>
              <w:right w:val="nil"/>
            </w:tcBorders>
            <w:shd w:val="clear" w:color="auto" w:fill="FFFFFF"/>
            <w:vAlign w:val="center"/>
          </w:tcPr>
          <w:p w14:paraId="4DA85EF9" w14:textId="77777777" w:rsidR="007E04DE" w:rsidRPr="006054A5" w:rsidRDefault="007E04DE" w:rsidP="00B01C25">
            <w:pPr>
              <w:autoSpaceDE w:val="0"/>
              <w:autoSpaceDN w:val="0"/>
              <w:adjustRightInd w:val="0"/>
            </w:pPr>
          </w:p>
        </w:tc>
      </w:tr>
      <w:tr w:rsidR="007E04DE" w:rsidRPr="006054A5" w14:paraId="06880AF9"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55A4169C"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13044733"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262C31E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Minimum</w:t>
            </w:r>
          </w:p>
        </w:tc>
        <w:tc>
          <w:tcPr>
            <w:tcW w:w="1985" w:type="dxa"/>
            <w:tcBorders>
              <w:top w:val="single" w:sz="8" w:space="0" w:color="AEAEAE"/>
              <w:left w:val="nil"/>
              <w:bottom w:val="nil"/>
              <w:right w:val="single" w:sz="8" w:space="0" w:color="E0E0E0"/>
            </w:tcBorders>
            <w:shd w:val="clear" w:color="auto" w:fill="FFFFFF"/>
          </w:tcPr>
          <w:p w14:paraId="0883B54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,778388969095970</w:t>
            </w:r>
          </w:p>
        </w:tc>
        <w:tc>
          <w:tcPr>
            <w:tcW w:w="1984" w:type="dxa"/>
            <w:tcBorders>
              <w:top w:val="single" w:sz="8" w:space="0" w:color="AEAEAE"/>
              <w:left w:val="single" w:sz="8" w:space="0" w:color="E0E0E0"/>
              <w:bottom w:val="nil"/>
              <w:right w:val="nil"/>
            </w:tcBorders>
            <w:shd w:val="clear" w:color="auto" w:fill="FFFFFF"/>
            <w:vAlign w:val="center"/>
          </w:tcPr>
          <w:p w14:paraId="3FCF15E7" w14:textId="77777777" w:rsidR="007E04DE" w:rsidRPr="006054A5" w:rsidRDefault="007E04DE" w:rsidP="00B01C25">
            <w:pPr>
              <w:autoSpaceDE w:val="0"/>
              <w:autoSpaceDN w:val="0"/>
              <w:adjustRightInd w:val="0"/>
            </w:pPr>
          </w:p>
        </w:tc>
      </w:tr>
      <w:tr w:rsidR="007E04DE" w:rsidRPr="006054A5" w14:paraId="611DD6A4"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2C19B3F2"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71191B4F"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6B39A214"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Maximum</w:t>
            </w:r>
          </w:p>
        </w:tc>
        <w:tc>
          <w:tcPr>
            <w:tcW w:w="1985" w:type="dxa"/>
            <w:tcBorders>
              <w:top w:val="single" w:sz="8" w:space="0" w:color="AEAEAE"/>
              <w:left w:val="nil"/>
              <w:bottom w:val="nil"/>
              <w:right w:val="single" w:sz="8" w:space="0" w:color="E0E0E0"/>
            </w:tcBorders>
            <w:shd w:val="clear" w:color="auto" w:fill="FFFFFF"/>
          </w:tcPr>
          <w:p w14:paraId="1D0BC73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154,226945489310570</w:t>
            </w:r>
          </w:p>
        </w:tc>
        <w:tc>
          <w:tcPr>
            <w:tcW w:w="1984" w:type="dxa"/>
            <w:tcBorders>
              <w:top w:val="single" w:sz="8" w:space="0" w:color="AEAEAE"/>
              <w:left w:val="single" w:sz="8" w:space="0" w:color="E0E0E0"/>
              <w:bottom w:val="nil"/>
              <w:right w:val="nil"/>
            </w:tcBorders>
            <w:shd w:val="clear" w:color="auto" w:fill="FFFFFF"/>
            <w:vAlign w:val="center"/>
          </w:tcPr>
          <w:p w14:paraId="67E541E5" w14:textId="77777777" w:rsidR="007E04DE" w:rsidRPr="006054A5" w:rsidRDefault="007E04DE" w:rsidP="00B01C25">
            <w:pPr>
              <w:autoSpaceDE w:val="0"/>
              <w:autoSpaceDN w:val="0"/>
              <w:adjustRightInd w:val="0"/>
            </w:pPr>
          </w:p>
        </w:tc>
      </w:tr>
      <w:tr w:rsidR="007E04DE" w:rsidRPr="006054A5" w14:paraId="557ED909"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50C0335C"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787F2BD5"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41C17B4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Range</w:t>
            </w:r>
          </w:p>
        </w:tc>
        <w:tc>
          <w:tcPr>
            <w:tcW w:w="1985" w:type="dxa"/>
            <w:tcBorders>
              <w:top w:val="single" w:sz="8" w:space="0" w:color="AEAEAE"/>
              <w:left w:val="nil"/>
              <w:bottom w:val="nil"/>
              <w:right w:val="single" w:sz="8" w:space="0" w:color="E0E0E0"/>
            </w:tcBorders>
            <w:shd w:val="clear" w:color="auto" w:fill="FFFFFF"/>
          </w:tcPr>
          <w:p w14:paraId="36A3E24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153,448556520214600</w:t>
            </w:r>
          </w:p>
        </w:tc>
        <w:tc>
          <w:tcPr>
            <w:tcW w:w="1984" w:type="dxa"/>
            <w:tcBorders>
              <w:top w:val="single" w:sz="8" w:space="0" w:color="AEAEAE"/>
              <w:left w:val="single" w:sz="8" w:space="0" w:color="E0E0E0"/>
              <w:bottom w:val="nil"/>
              <w:right w:val="nil"/>
            </w:tcBorders>
            <w:shd w:val="clear" w:color="auto" w:fill="FFFFFF"/>
            <w:vAlign w:val="center"/>
          </w:tcPr>
          <w:p w14:paraId="482BDB0A" w14:textId="77777777" w:rsidR="007E04DE" w:rsidRPr="006054A5" w:rsidRDefault="007E04DE" w:rsidP="00B01C25">
            <w:pPr>
              <w:autoSpaceDE w:val="0"/>
              <w:autoSpaceDN w:val="0"/>
              <w:adjustRightInd w:val="0"/>
            </w:pPr>
          </w:p>
        </w:tc>
      </w:tr>
      <w:tr w:rsidR="007E04DE" w:rsidRPr="006054A5" w14:paraId="4D90BC72"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7E591644"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3AB83367"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4798C445"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Interquartile Range</w:t>
            </w:r>
          </w:p>
        </w:tc>
        <w:tc>
          <w:tcPr>
            <w:tcW w:w="1985" w:type="dxa"/>
            <w:tcBorders>
              <w:top w:val="single" w:sz="8" w:space="0" w:color="AEAEAE"/>
              <w:left w:val="nil"/>
              <w:bottom w:val="nil"/>
              <w:right w:val="single" w:sz="8" w:space="0" w:color="E0E0E0"/>
            </w:tcBorders>
            <w:shd w:val="clear" w:color="auto" w:fill="FFFFFF"/>
          </w:tcPr>
          <w:p w14:paraId="4AAE5A5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33,107837931228070</w:t>
            </w:r>
          </w:p>
        </w:tc>
        <w:tc>
          <w:tcPr>
            <w:tcW w:w="1984" w:type="dxa"/>
            <w:tcBorders>
              <w:top w:val="single" w:sz="8" w:space="0" w:color="AEAEAE"/>
              <w:left w:val="single" w:sz="8" w:space="0" w:color="E0E0E0"/>
              <w:bottom w:val="nil"/>
              <w:right w:val="nil"/>
            </w:tcBorders>
            <w:shd w:val="clear" w:color="auto" w:fill="FFFFFF"/>
            <w:vAlign w:val="center"/>
          </w:tcPr>
          <w:p w14:paraId="1DCC9C31" w14:textId="77777777" w:rsidR="007E04DE" w:rsidRPr="006054A5" w:rsidRDefault="007E04DE" w:rsidP="00B01C25">
            <w:pPr>
              <w:autoSpaceDE w:val="0"/>
              <w:autoSpaceDN w:val="0"/>
              <w:adjustRightInd w:val="0"/>
            </w:pPr>
          </w:p>
        </w:tc>
      </w:tr>
      <w:tr w:rsidR="007E04DE" w:rsidRPr="006054A5" w14:paraId="3A9FD2BA"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449A478B" w14:textId="77777777" w:rsidR="007E04DE" w:rsidRPr="006054A5" w:rsidRDefault="007E04DE" w:rsidP="00B01C25">
            <w:pPr>
              <w:autoSpaceDE w:val="0"/>
              <w:autoSpaceDN w:val="0"/>
              <w:adjustRightInd w:val="0"/>
            </w:pPr>
          </w:p>
        </w:tc>
        <w:tc>
          <w:tcPr>
            <w:tcW w:w="1335" w:type="dxa"/>
            <w:vMerge/>
            <w:tcBorders>
              <w:top w:val="single" w:sz="8" w:space="0" w:color="AEAEAE"/>
              <w:left w:val="nil"/>
              <w:bottom w:val="nil"/>
              <w:right w:val="nil"/>
            </w:tcBorders>
            <w:shd w:val="clear" w:color="auto" w:fill="E0E0E0"/>
          </w:tcPr>
          <w:p w14:paraId="6DB76913" w14:textId="77777777" w:rsidR="007E04DE" w:rsidRPr="006054A5" w:rsidRDefault="007E04DE" w:rsidP="00B01C25">
            <w:pPr>
              <w:autoSpaceDE w:val="0"/>
              <w:autoSpaceDN w:val="0"/>
              <w:adjustRightInd w:val="0"/>
            </w:pPr>
          </w:p>
        </w:tc>
        <w:tc>
          <w:tcPr>
            <w:tcW w:w="2350" w:type="dxa"/>
            <w:gridSpan w:val="2"/>
            <w:tcBorders>
              <w:top w:val="single" w:sz="8" w:space="0" w:color="AEAEAE"/>
              <w:left w:val="nil"/>
              <w:bottom w:val="nil"/>
              <w:right w:val="nil"/>
            </w:tcBorders>
            <w:shd w:val="clear" w:color="auto" w:fill="E0E0E0"/>
          </w:tcPr>
          <w:p w14:paraId="3046E5F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Skewness</w:t>
            </w:r>
          </w:p>
        </w:tc>
        <w:tc>
          <w:tcPr>
            <w:tcW w:w="1985" w:type="dxa"/>
            <w:tcBorders>
              <w:top w:val="single" w:sz="8" w:space="0" w:color="AEAEAE"/>
              <w:left w:val="nil"/>
              <w:bottom w:val="nil"/>
              <w:right w:val="single" w:sz="8" w:space="0" w:color="E0E0E0"/>
            </w:tcBorders>
            <w:shd w:val="clear" w:color="auto" w:fill="FFFFFF"/>
          </w:tcPr>
          <w:p w14:paraId="2AF18D3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1,854</w:t>
            </w:r>
          </w:p>
        </w:tc>
        <w:tc>
          <w:tcPr>
            <w:tcW w:w="1984" w:type="dxa"/>
            <w:tcBorders>
              <w:top w:val="single" w:sz="8" w:space="0" w:color="AEAEAE"/>
              <w:left w:val="single" w:sz="8" w:space="0" w:color="E0E0E0"/>
              <w:bottom w:val="nil"/>
              <w:right w:val="nil"/>
            </w:tcBorders>
            <w:shd w:val="clear" w:color="auto" w:fill="FFFFFF"/>
          </w:tcPr>
          <w:p w14:paraId="0FC2AE2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,687</w:t>
            </w:r>
          </w:p>
        </w:tc>
      </w:tr>
      <w:tr w:rsidR="007E04DE" w:rsidRPr="006054A5" w14:paraId="67F72493"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20640B21" w14:textId="77777777" w:rsidR="007E04DE" w:rsidRPr="006054A5" w:rsidRDefault="007E04DE" w:rsidP="00B01C25">
            <w:pPr>
              <w:autoSpaceDE w:val="0"/>
              <w:autoSpaceDN w:val="0"/>
              <w:adjustRightInd w:val="0"/>
              <w:rPr>
                <w:rFonts w:ascii="Arial" w:hAnsi="Arial" w:cs="Arial"/>
                <w:color w:val="010205"/>
                <w:sz w:val="18"/>
                <w:szCs w:val="18"/>
              </w:rPr>
            </w:pPr>
          </w:p>
        </w:tc>
        <w:tc>
          <w:tcPr>
            <w:tcW w:w="1335" w:type="dxa"/>
            <w:vMerge/>
            <w:tcBorders>
              <w:top w:val="single" w:sz="8" w:space="0" w:color="AEAEAE"/>
              <w:left w:val="nil"/>
              <w:bottom w:val="nil"/>
              <w:right w:val="nil"/>
            </w:tcBorders>
            <w:shd w:val="clear" w:color="auto" w:fill="E0E0E0"/>
          </w:tcPr>
          <w:p w14:paraId="390BB77F" w14:textId="77777777" w:rsidR="007E04DE" w:rsidRPr="006054A5" w:rsidRDefault="007E04DE" w:rsidP="00B01C25">
            <w:pPr>
              <w:autoSpaceDE w:val="0"/>
              <w:autoSpaceDN w:val="0"/>
              <w:adjustRightInd w:val="0"/>
              <w:rPr>
                <w:rFonts w:ascii="Arial" w:hAnsi="Arial" w:cs="Arial"/>
                <w:color w:val="010205"/>
                <w:sz w:val="18"/>
                <w:szCs w:val="18"/>
              </w:rPr>
            </w:pPr>
          </w:p>
        </w:tc>
        <w:tc>
          <w:tcPr>
            <w:tcW w:w="2350" w:type="dxa"/>
            <w:gridSpan w:val="2"/>
            <w:tcBorders>
              <w:top w:val="single" w:sz="8" w:space="0" w:color="AEAEAE"/>
              <w:left w:val="nil"/>
              <w:bottom w:val="nil"/>
              <w:right w:val="nil"/>
            </w:tcBorders>
            <w:shd w:val="clear" w:color="auto" w:fill="E0E0E0"/>
          </w:tcPr>
          <w:p w14:paraId="118B5A0F"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Kurtosis</w:t>
            </w:r>
          </w:p>
        </w:tc>
        <w:tc>
          <w:tcPr>
            <w:tcW w:w="1985" w:type="dxa"/>
            <w:tcBorders>
              <w:top w:val="single" w:sz="8" w:space="0" w:color="AEAEAE"/>
              <w:left w:val="nil"/>
              <w:bottom w:val="nil"/>
              <w:right w:val="single" w:sz="8" w:space="0" w:color="E0E0E0"/>
            </w:tcBorders>
            <w:shd w:val="clear" w:color="auto" w:fill="FFFFFF"/>
          </w:tcPr>
          <w:p w14:paraId="2A0A998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1,947</w:t>
            </w:r>
          </w:p>
        </w:tc>
        <w:tc>
          <w:tcPr>
            <w:tcW w:w="1984" w:type="dxa"/>
            <w:tcBorders>
              <w:top w:val="single" w:sz="8" w:space="0" w:color="AEAEAE"/>
              <w:left w:val="single" w:sz="8" w:space="0" w:color="E0E0E0"/>
              <w:bottom w:val="nil"/>
              <w:right w:val="nil"/>
            </w:tcBorders>
            <w:shd w:val="clear" w:color="auto" w:fill="FFFFFF"/>
          </w:tcPr>
          <w:p w14:paraId="73B0FD6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1,334</w:t>
            </w:r>
          </w:p>
        </w:tc>
      </w:tr>
    </w:tbl>
    <w:p w14:paraId="0F42FD7D" w14:textId="4EB20C7B" w:rsidR="007E04DE" w:rsidRDefault="007E04DE" w:rsidP="007E04DE">
      <w:pPr>
        <w:rPr>
          <w:lang w:val="id-ID"/>
        </w:rPr>
      </w:pPr>
    </w:p>
    <w:p w14:paraId="1F959E02" w14:textId="49DB659A" w:rsidR="006B0FBA" w:rsidRDefault="006B0FBA" w:rsidP="007E04DE">
      <w:pPr>
        <w:rPr>
          <w:lang w:val="id-ID"/>
        </w:rPr>
      </w:pPr>
    </w:p>
    <w:p w14:paraId="00D5AB9A" w14:textId="2024E094" w:rsidR="006B0FBA" w:rsidRDefault="006B0FBA" w:rsidP="007E04DE">
      <w:pPr>
        <w:rPr>
          <w:lang w:val="id-ID"/>
        </w:rPr>
      </w:pPr>
    </w:p>
    <w:p w14:paraId="41C858FF" w14:textId="77777777" w:rsidR="006B0FBA" w:rsidRPr="006054A5" w:rsidRDefault="006B0FBA" w:rsidP="007E04DE">
      <w:pPr>
        <w:rPr>
          <w:lang w:val="id-ID"/>
        </w:rPr>
      </w:pPr>
    </w:p>
    <w:p w14:paraId="18034EF9" w14:textId="77777777" w:rsidR="007E04DE" w:rsidRPr="006054A5" w:rsidRDefault="007E04DE" w:rsidP="007E04DE">
      <w:pPr>
        <w:rPr>
          <w:lang w:val="id-ID"/>
        </w:rPr>
      </w:pPr>
    </w:p>
    <w:tbl>
      <w:tblPr>
        <w:tblW w:w="84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7"/>
        <w:gridCol w:w="2076"/>
        <w:gridCol w:w="2655"/>
        <w:gridCol w:w="2435"/>
      </w:tblGrid>
      <w:tr w:rsidR="007E04DE" w:rsidRPr="006054A5" w14:paraId="66F8EC1D" w14:textId="77777777" w:rsidTr="00B01C25">
        <w:trPr>
          <w:cantSplit/>
        </w:trPr>
        <w:tc>
          <w:tcPr>
            <w:tcW w:w="8473" w:type="dxa"/>
            <w:gridSpan w:val="4"/>
            <w:tcBorders>
              <w:top w:val="nil"/>
              <w:left w:val="nil"/>
              <w:bottom w:val="nil"/>
              <w:right w:val="nil"/>
            </w:tcBorders>
            <w:shd w:val="clear" w:color="auto" w:fill="FFFFFF"/>
            <w:vAlign w:val="center"/>
          </w:tcPr>
          <w:p w14:paraId="51F96087"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lastRenderedPageBreak/>
              <w:t>Test Statistics</w:t>
            </w:r>
            <w:r w:rsidRPr="006054A5">
              <w:rPr>
                <w:rFonts w:ascii="Arial" w:hAnsi="Arial" w:cs="Arial"/>
                <w:b/>
                <w:bCs/>
                <w:color w:val="010205"/>
                <w:vertAlign w:val="superscript"/>
              </w:rPr>
              <w:t>a</w:t>
            </w:r>
          </w:p>
        </w:tc>
      </w:tr>
      <w:tr w:rsidR="007E04DE" w:rsidRPr="006054A5" w14:paraId="11D8BB09" w14:textId="77777777" w:rsidTr="00B01C25">
        <w:trPr>
          <w:gridAfter w:val="1"/>
          <w:wAfter w:w="2435" w:type="dxa"/>
          <w:cantSplit/>
        </w:trPr>
        <w:tc>
          <w:tcPr>
            <w:tcW w:w="3383" w:type="dxa"/>
            <w:gridSpan w:val="2"/>
            <w:tcBorders>
              <w:top w:val="nil"/>
              <w:left w:val="nil"/>
              <w:bottom w:val="single" w:sz="8" w:space="0" w:color="152935"/>
              <w:right w:val="nil"/>
            </w:tcBorders>
            <w:shd w:val="clear" w:color="auto" w:fill="FFFFFF"/>
            <w:vAlign w:val="bottom"/>
          </w:tcPr>
          <w:p w14:paraId="768702E7"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Obat</w:t>
            </w:r>
          </w:p>
        </w:tc>
        <w:tc>
          <w:tcPr>
            <w:tcW w:w="2655" w:type="dxa"/>
            <w:tcBorders>
              <w:top w:val="nil"/>
              <w:left w:val="single" w:sz="8" w:space="0" w:color="E0E0E0"/>
              <w:bottom w:val="single" w:sz="8" w:space="0" w:color="152935"/>
              <w:right w:val="nil"/>
            </w:tcBorders>
            <w:shd w:val="clear" w:color="auto" w:fill="FFFFFF"/>
            <w:vAlign w:val="bottom"/>
          </w:tcPr>
          <w:p w14:paraId="3487471D"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 xml:space="preserve">IL-6 Urine Operasi I – </w:t>
            </w:r>
          </w:p>
          <w:p w14:paraId="44BFEC4A"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IL-6 Urine Operasi II</w:t>
            </w:r>
          </w:p>
        </w:tc>
      </w:tr>
      <w:tr w:rsidR="007E04DE" w:rsidRPr="006054A5" w14:paraId="1D587037" w14:textId="77777777" w:rsidTr="00B01C25">
        <w:trPr>
          <w:gridAfter w:val="1"/>
          <w:wAfter w:w="2435" w:type="dxa"/>
          <w:cantSplit/>
        </w:trPr>
        <w:tc>
          <w:tcPr>
            <w:tcW w:w="1307" w:type="dxa"/>
            <w:vMerge w:val="restart"/>
            <w:tcBorders>
              <w:top w:val="single" w:sz="8" w:space="0" w:color="AEAEAE"/>
              <w:left w:val="nil"/>
              <w:bottom w:val="single" w:sz="8" w:space="0" w:color="152935"/>
              <w:right w:val="nil"/>
            </w:tcBorders>
            <w:shd w:val="clear" w:color="auto" w:fill="E0E0E0"/>
          </w:tcPr>
          <w:p w14:paraId="428C0E2E"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Tamsulosin</w:t>
            </w:r>
          </w:p>
        </w:tc>
        <w:tc>
          <w:tcPr>
            <w:tcW w:w="2076" w:type="dxa"/>
            <w:tcBorders>
              <w:top w:val="single" w:sz="8" w:space="0" w:color="AEAEAE"/>
              <w:left w:val="nil"/>
              <w:bottom w:val="single" w:sz="8" w:space="0" w:color="AEAEAE"/>
              <w:right w:val="nil"/>
            </w:tcBorders>
            <w:shd w:val="clear" w:color="auto" w:fill="E0E0E0"/>
          </w:tcPr>
          <w:p w14:paraId="1208C03F"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Z</w:t>
            </w:r>
          </w:p>
        </w:tc>
        <w:tc>
          <w:tcPr>
            <w:tcW w:w="2655" w:type="dxa"/>
            <w:tcBorders>
              <w:top w:val="single" w:sz="8" w:space="0" w:color="AEAEAE"/>
              <w:left w:val="single" w:sz="8" w:space="0" w:color="E0E0E0"/>
              <w:bottom w:val="single" w:sz="8" w:space="0" w:color="AEAEAE"/>
              <w:right w:val="nil"/>
            </w:tcBorders>
            <w:shd w:val="clear" w:color="auto" w:fill="FFFFFF"/>
          </w:tcPr>
          <w:p w14:paraId="74C3F9F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-,051</w:t>
            </w:r>
            <w:r w:rsidRPr="006054A5">
              <w:rPr>
                <w:rFonts w:ascii="Arial" w:hAnsi="Arial" w:cs="Arial"/>
                <w:color w:val="010205"/>
                <w:sz w:val="18"/>
                <w:szCs w:val="18"/>
                <w:vertAlign w:val="superscript"/>
              </w:rPr>
              <w:t>c</w:t>
            </w:r>
          </w:p>
        </w:tc>
      </w:tr>
      <w:tr w:rsidR="007E04DE" w:rsidRPr="006054A5" w14:paraId="204490A4" w14:textId="77777777" w:rsidTr="00B01C25">
        <w:trPr>
          <w:gridAfter w:val="1"/>
          <w:wAfter w:w="2435" w:type="dxa"/>
          <w:cantSplit/>
        </w:trPr>
        <w:tc>
          <w:tcPr>
            <w:tcW w:w="1307" w:type="dxa"/>
            <w:vMerge/>
            <w:tcBorders>
              <w:top w:val="single" w:sz="8" w:space="0" w:color="AEAEAE"/>
              <w:left w:val="nil"/>
              <w:bottom w:val="single" w:sz="8" w:space="0" w:color="152935"/>
              <w:right w:val="nil"/>
            </w:tcBorders>
            <w:shd w:val="clear" w:color="auto" w:fill="E0E0E0"/>
          </w:tcPr>
          <w:p w14:paraId="64D5A38D" w14:textId="77777777" w:rsidR="007E04DE" w:rsidRPr="006054A5" w:rsidRDefault="007E04DE" w:rsidP="00B01C25">
            <w:pPr>
              <w:autoSpaceDE w:val="0"/>
              <w:autoSpaceDN w:val="0"/>
              <w:adjustRightInd w:val="0"/>
              <w:rPr>
                <w:rFonts w:ascii="Arial" w:hAnsi="Arial" w:cs="Arial"/>
                <w:color w:val="010205"/>
                <w:sz w:val="18"/>
                <w:szCs w:val="18"/>
              </w:rPr>
            </w:pPr>
          </w:p>
        </w:tc>
        <w:tc>
          <w:tcPr>
            <w:tcW w:w="2076" w:type="dxa"/>
            <w:tcBorders>
              <w:top w:val="single" w:sz="8" w:space="0" w:color="AEAEAE"/>
              <w:left w:val="nil"/>
              <w:bottom w:val="single" w:sz="8" w:space="0" w:color="152935"/>
              <w:right w:val="nil"/>
            </w:tcBorders>
            <w:shd w:val="clear" w:color="auto" w:fill="E0E0E0"/>
          </w:tcPr>
          <w:p w14:paraId="72F0538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Asymp. Sig. (2-tailed)</w:t>
            </w:r>
          </w:p>
        </w:tc>
        <w:tc>
          <w:tcPr>
            <w:tcW w:w="2655" w:type="dxa"/>
            <w:tcBorders>
              <w:top w:val="single" w:sz="8" w:space="0" w:color="AEAEAE"/>
              <w:left w:val="single" w:sz="8" w:space="0" w:color="E0E0E0"/>
              <w:bottom w:val="single" w:sz="8" w:space="0" w:color="152935"/>
              <w:right w:val="nil"/>
            </w:tcBorders>
            <w:shd w:val="clear" w:color="auto" w:fill="FFFFFF"/>
          </w:tcPr>
          <w:p w14:paraId="08C247AE"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,959</w:t>
            </w:r>
          </w:p>
        </w:tc>
      </w:tr>
      <w:tr w:rsidR="007E04DE" w:rsidRPr="006054A5" w14:paraId="65B01597" w14:textId="77777777" w:rsidTr="00B01C25">
        <w:trPr>
          <w:cantSplit/>
        </w:trPr>
        <w:tc>
          <w:tcPr>
            <w:tcW w:w="8473" w:type="dxa"/>
            <w:gridSpan w:val="4"/>
            <w:tcBorders>
              <w:top w:val="nil"/>
              <w:left w:val="nil"/>
              <w:bottom w:val="nil"/>
              <w:right w:val="nil"/>
            </w:tcBorders>
            <w:shd w:val="clear" w:color="auto" w:fill="FFFFFF"/>
          </w:tcPr>
          <w:p w14:paraId="016DA06D"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a. Wilcoxon Signed Ranks Test</w:t>
            </w:r>
          </w:p>
        </w:tc>
      </w:tr>
    </w:tbl>
    <w:p w14:paraId="2F393134" w14:textId="77777777" w:rsidR="007E04DE" w:rsidRPr="006054A5" w:rsidRDefault="007E04DE" w:rsidP="007E04DE">
      <w:pPr>
        <w:rPr>
          <w:rFonts w:ascii="Arial" w:hAnsi="Arial" w:cs="Arial"/>
          <w:color w:val="010205"/>
          <w:sz w:val="18"/>
          <w:szCs w:val="18"/>
        </w:rPr>
      </w:pPr>
      <w:r w:rsidRPr="006054A5">
        <w:rPr>
          <w:rFonts w:ascii="Arial" w:hAnsi="Arial" w:cs="Arial"/>
          <w:color w:val="010205"/>
          <w:sz w:val="18"/>
          <w:szCs w:val="18"/>
        </w:rPr>
        <w:t>b. Based on positive ranks.</w:t>
      </w:r>
    </w:p>
    <w:p w14:paraId="402153AF" w14:textId="77777777" w:rsidR="007E04DE" w:rsidRDefault="007E04DE" w:rsidP="007E04DE">
      <w:pPr>
        <w:rPr>
          <w:lang w:val="id-ID"/>
        </w:rPr>
      </w:pPr>
    </w:p>
    <w:p w14:paraId="4898DEEB" w14:textId="77777777" w:rsidR="007E04DE" w:rsidRPr="006054A5" w:rsidRDefault="007E04DE" w:rsidP="007E04DE">
      <w:pPr>
        <w:rPr>
          <w:lang w:val="id-ID"/>
        </w:rPr>
      </w:pPr>
    </w:p>
    <w:p w14:paraId="2BACAB86" w14:textId="77777777" w:rsidR="007E04DE" w:rsidRPr="006054A5" w:rsidRDefault="007E04DE" w:rsidP="007E04DE">
      <w:pPr>
        <w:pStyle w:val="Heading1"/>
        <w:rPr>
          <w:lang w:val="id-ID"/>
        </w:rPr>
      </w:pPr>
      <w:bookmarkStart w:id="215" w:name="_Toc125406288"/>
      <w:bookmarkStart w:id="216" w:name="_Toc126216279"/>
      <w:bookmarkStart w:id="217" w:name="_Toc126216359"/>
      <w:r w:rsidRPr="006054A5">
        <w:rPr>
          <w:lang w:val="id-ID"/>
        </w:rPr>
        <w:t>Lampiran Tabel 7</w:t>
      </w:r>
      <w:bookmarkEnd w:id="215"/>
      <w:bookmarkEnd w:id="216"/>
      <w:bookmarkEnd w:id="217"/>
    </w:p>
    <w:p w14:paraId="1A3CF877" w14:textId="77777777" w:rsidR="007E04DE" w:rsidRPr="006054A5" w:rsidRDefault="007E04DE" w:rsidP="007E04DE">
      <w:pPr>
        <w:autoSpaceDE w:val="0"/>
        <w:autoSpaceDN w:val="0"/>
        <w:adjustRightInd w:val="0"/>
      </w:pPr>
    </w:p>
    <w:tbl>
      <w:tblPr>
        <w:tblW w:w="72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2361"/>
        <w:gridCol w:w="2410"/>
      </w:tblGrid>
      <w:tr w:rsidR="007E04DE" w:rsidRPr="006054A5" w14:paraId="26B02006" w14:textId="77777777" w:rsidTr="006B0FBA">
        <w:trPr>
          <w:cantSplit/>
        </w:trPr>
        <w:tc>
          <w:tcPr>
            <w:tcW w:w="7230" w:type="dxa"/>
            <w:gridSpan w:val="3"/>
            <w:tcBorders>
              <w:top w:val="nil"/>
              <w:left w:val="nil"/>
              <w:bottom w:val="nil"/>
              <w:right w:val="nil"/>
            </w:tcBorders>
            <w:shd w:val="clear" w:color="auto" w:fill="FFFFFF"/>
            <w:vAlign w:val="center"/>
          </w:tcPr>
          <w:p w14:paraId="3014BD55"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Test Statistics</w:t>
            </w:r>
            <w:r w:rsidRPr="006054A5">
              <w:rPr>
                <w:rFonts w:ascii="Arial" w:hAnsi="Arial" w:cs="Arial"/>
                <w:b/>
                <w:bCs/>
                <w:color w:val="010205"/>
                <w:vertAlign w:val="superscript"/>
              </w:rPr>
              <w:t>a</w:t>
            </w:r>
          </w:p>
        </w:tc>
      </w:tr>
      <w:tr w:rsidR="007E04DE" w:rsidRPr="006054A5" w14:paraId="3F177ED5" w14:textId="77777777" w:rsidTr="006B0FBA">
        <w:trPr>
          <w:cantSplit/>
        </w:trPr>
        <w:tc>
          <w:tcPr>
            <w:tcW w:w="2459" w:type="dxa"/>
            <w:tcBorders>
              <w:top w:val="nil"/>
              <w:left w:val="nil"/>
              <w:bottom w:val="single" w:sz="8" w:space="0" w:color="152935"/>
              <w:right w:val="nil"/>
            </w:tcBorders>
            <w:shd w:val="clear" w:color="auto" w:fill="FFFFFF"/>
            <w:vAlign w:val="bottom"/>
          </w:tcPr>
          <w:p w14:paraId="4DC95E38" w14:textId="77777777" w:rsidR="007E04DE" w:rsidRPr="006054A5" w:rsidRDefault="007E04DE" w:rsidP="00B01C25">
            <w:pPr>
              <w:autoSpaceDE w:val="0"/>
              <w:autoSpaceDN w:val="0"/>
              <w:adjustRightInd w:val="0"/>
            </w:pPr>
          </w:p>
        </w:tc>
        <w:tc>
          <w:tcPr>
            <w:tcW w:w="2361" w:type="dxa"/>
            <w:tcBorders>
              <w:top w:val="nil"/>
              <w:left w:val="nil"/>
              <w:bottom w:val="single" w:sz="8" w:space="0" w:color="152935"/>
              <w:right w:val="single" w:sz="8" w:space="0" w:color="E0E0E0"/>
            </w:tcBorders>
            <w:shd w:val="clear" w:color="auto" w:fill="FFFFFF"/>
            <w:vAlign w:val="bottom"/>
          </w:tcPr>
          <w:p w14:paraId="41307498"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 xml:space="preserve">IL-6 serum </w:t>
            </w:r>
            <w:r w:rsidRPr="006054A5">
              <w:rPr>
                <w:rFonts w:ascii="Arial" w:hAnsi="Arial" w:cs="Arial"/>
                <w:color w:val="264A60"/>
                <w:sz w:val="18"/>
                <w:szCs w:val="18"/>
                <w:lang w:val="id-ID"/>
              </w:rPr>
              <w:t>pre</w:t>
            </w:r>
            <w:r w:rsidRPr="006054A5">
              <w:rPr>
                <w:rFonts w:ascii="Arial" w:hAnsi="Arial" w:cs="Arial"/>
                <w:color w:val="264A60"/>
                <w:sz w:val="18"/>
                <w:szCs w:val="18"/>
              </w:rPr>
              <w:t xml:space="preserve"> stent ureter</w:t>
            </w:r>
          </w:p>
        </w:tc>
        <w:tc>
          <w:tcPr>
            <w:tcW w:w="2410" w:type="dxa"/>
            <w:tcBorders>
              <w:top w:val="nil"/>
              <w:left w:val="single" w:sz="8" w:space="0" w:color="E0E0E0"/>
              <w:bottom w:val="single" w:sz="8" w:space="0" w:color="152935"/>
              <w:right w:val="nil"/>
            </w:tcBorders>
            <w:shd w:val="clear" w:color="auto" w:fill="FFFFFF"/>
            <w:vAlign w:val="bottom"/>
          </w:tcPr>
          <w:p w14:paraId="7AF5B46C"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IL-6 serum post stent ureter</w:t>
            </w:r>
          </w:p>
        </w:tc>
      </w:tr>
      <w:tr w:rsidR="007E04DE" w:rsidRPr="006054A5" w14:paraId="261E62AA" w14:textId="77777777" w:rsidTr="006B0FBA">
        <w:trPr>
          <w:cantSplit/>
        </w:trPr>
        <w:tc>
          <w:tcPr>
            <w:tcW w:w="2459" w:type="dxa"/>
            <w:tcBorders>
              <w:top w:val="single" w:sz="8" w:space="0" w:color="152935"/>
              <w:left w:val="nil"/>
              <w:bottom w:val="single" w:sz="8" w:space="0" w:color="AEAEAE"/>
              <w:right w:val="nil"/>
            </w:tcBorders>
            <w:shd w:val="clear" w:color="auto" w:fill="E0E0E0"/>
          </w:tcPr>
          <w:p w14:paraId="036984EE"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Mann-Whitney U</w:t>
            </w:r>
          </w:p>
        </w:tc>
        <w:tc>
          <w:tcPr>
            <w:tcW w:w="2361" w:type="dxa"/>
            <w:tcBorders>
              <w:top w:val="single" w:sz="8" w:space="0" w:color="152935"/>
              <w:left w:val="nil"/>
              <w:bottom w:val="single" w:sz="8" w:space="0" w:color="AEAEAE"/>
              <w:right w:val="single" w:sz="8" w:space="0" w:color="E0E0E0"/>
            </w:tcBorders>
            <w:shd w:val="clear" w:color="auto" w:fill="FFFFFF"/>
          </w:tcPr>
          <w:p w14:paraId="021D3FE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48,000</w:t>
            </w:r>
          </w:p>
        </w:tc>
        <w:tc>
          <w:tcPr>
            <w:tcW w:w="2410" w:type="dxa"/>
            <w:tcBorders>
              <w:top w:val="single" w:sz="8" w:space="0" w:color="152935"/>
              <w:left w:val="single" w:sz="8" w:space="0" w:color="E0E0E0"/>
              <w:bottom w:val="single" w:sz="8" w:space="0" w:color="AEAEAE"/>
              <w:right w:val="nil"/>
            </w:tcBorders>
            <w:shd w:val="clear" w:color="auto" w:fill="FFFFFF"/>
          </w:tcPr>
          <w:p w14:paraId="3728750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11,000</w:t>
            </w:r>
          </w:p>
        </w:tc>
      </w:tr>
      <w:tr w:rsidR="007E04DE" w:rsidRPr="006054A5" w14:paraId="1AF13195" w14:textId="77777777" w:rsidTr="006B0FBA">
        <w:trPr>
          <w:cantSplit/>
        </w:trPr>
        <w:tc>
          <w:tcPr>
            <w:tcW w:w="2459" w:type="dxa"/>
            <w:tcBorders>
              <w:top w:val="single" w:sz="8" w:space="0" w:color="AEAEAE"/>
              <w:left w:val="nil"/>
              <w:bottom w:val="single" w:sz="8" w:space="0" w:color="AEAEAE"/>
              <w:right w:val="nil"/>
            </w:tcBorders>
            <w:shd w:val="clear" w:color="auto" w:fill="E0E0E0"/>
          </w:tcPr>
          <w:p w14:paraId="76BBEB6C"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Wilcoxon W</w:t>
            </w:r>
          </w:p>
        </w:tc>
        <w:tc>
          <w:tcPr>
            <w:tcW w:w="2361" w:type="dxa"/>
            <w:tcBorders>
              <w:top w:val="single" w:sz="8" w:space="0" w:color="AEAEAE"/>
              <w:left w:val="nil"/>
              <w:bottom w:val="single" w:sz="8" w:space="0" w:color="AEAEAE"/>
              <w:right w:val="single" w:sz="8" w:space="0" w:color="E0E0E0"/>
            </w:tcBorders>
            <w:shd w:val="clear" w:color="auto" w:fill="FFFFFF"/>
          </w:tcPr>
          <w:p w14:paraId="22437C0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103,000</w:t>
            </w:r>
          </w:p>
        </w:tc>
        <w:tc>
          <w:tcPr>
            <w:tcW w:w="2410" w:type="dxa"/>
            <w:tcBorders>
              <w:top w:val="single" w:sz="8" w:space="0" w:color="AEAEAE"/>
              <w:left w:val="single" w:sz="8" w:space="0" w:color="E0E0E0"/>
              <w:bottom w:val="single" w:sz="8" w:space="0" w:color="AEAEAE"/>
              <w:right w:val="nil"/>
            </w:tcBorders>
            <w:shd w:val="clear" w:color="auto" w:fill="FFFFFF"/>
          </w:tcPr>
          <w:p w14:paraId="11F9104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66,000</w:t>
            </w:r>
          </w:p>
        </w:tc>
      </w:tr>
      <w:tr w:rsidR="007E04DE" w:rsidRPr="006054A5" w14:paraId="2ACC8E2B" w14:textId="77777777" w:rsidTr="006B0FBA">
        <w:trPr>
          <w:cantSplit/>
        </w:trPr>
        <w:tc>
          <w:tcPr>
            <w:tcW w:w="2459" w:type="dxa"/>
            <w:tcBorders>
              <w:top w:val="single" w:sz="8" w:space="0" w:color="AEAEAE"/>
              <w:left w:val="nil"/>
              <w:bottom w:val="single" w:sz="8" w:space="0" w:color="AEAEAE"/>
              <w:right w:val="nil"/>
            </w:tcBorders>
            <w:shd w:val="clear" w:color="auto" w:fill="E0E0E0"/>
          </w:tcPr>
          <w:p w14:paraId="3207DBCD"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Z</w:t>
            </w:r>
          </w:p>
        </w:tc>
        <w:tc>
          <w:tcPr>
            <w:tcW w:w="2361" w:type="dxa"/>
            <w:tcBorders>
              <w:top w:val="single" w:sz="8" w:space="0" w:color="AEAEAE"/>
              <w:left w:val="nil"/>
              <w:bottom w:val="single" w:sz="8" w:space="0" w:color="AEAEAE"/>
              <w:right w:val="single" w:sz="8" w:space="0" w:color="E0E0E0"/>
            </w:tcBorders>
            <w:shd w:val="clear" w:color="auto" w:fill="FFFFFF"/>
          </w:tcPr>
          <w:p w14:paraId="7288039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-,151</w:t>
            </w:r>
          </w:p>
        </w:tc>
        <w:tc>
          <w:tcPr>
            <w:tcW w:w="2410" w:type="dxa"/>
            <w:tcBorders>
              <w:top w:val="single" w:sz="8" w:space="0" w:color="AEAEAE"/>
              <w:left w:val="single" w:sz="8" w:space="0" w:color="E0E0E0"/>
              <w:bottom w:val="single" w:sz="8" w:space="0" w:color="AEAEAE"/>
              <w:right w:val="nil"/>
            </w:tcBorders>
            <w:shd w:val="clear" w:color="auto" w:fill="FFFFFF"/>
          </w:tcPr>
          <w:p w14:paraId="66FD9F1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-2,948</w:t>
            </w:r>
          </w:p>
        </w:tc>
      </w:tr>
      <w:tr w:rsidR="007E04DE" w:rsidRPr="006054A5" w14:paraId="2C32231C" w14:textId="77777777" w:rsidTr="006B0FBA">
        <w:trPr>
          <w:cantSplit/>
        </w:trPr>
        <w:tc>
          <w:tcPr>
            <w:tcW w:w="2459" w:type="dxa"/>
            <w:tcBorders>
              <w:top w:val="single" w:sz="8" w:space="0" w:color="AEAEAE"/>
              <w:left w:val="nil"/>
              <w:bottom w:val="single" w:sz="8" w:space="0" w:color="AEAEAE"/>
              <w:right w:val="nil"/>
            </w:tcBorders>
            <w:shd w:val="clear" w:color="auto" w:fill="E0E0E0"/>
          </w:tcPr>
          <w:p w14:paraId="0476E18A"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Asymp. Sig. (2-tailed)</w:t>
            </w:r>
          </w:p>
        </w:tc>
        <w:tc>
          <w:tcPr>
            <w:tcW w:w="2361" w:type="dxa"/>
            <w:tcBorders>
              <w:top w:val="single" w:sz="8" w:space="0" w:color="AEAEAE"/>
              <w:left w:val="nil"/>
              <w:bottom w:val="single" w:sz="8" w:space="0" w:color="AEAEAE"/>
              <w:right w:val="single" w:sz="8" w:space="0" w:color="E0E0E0"/>
            </w:tcBorders>
            <w:shd w:val="clear" w:color="auto" w:fill="FFFFFF"/>
          </w:tcPr>
          <w:p w14:paraId="5FB71D68"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,880</w:t>
            </w:r>
          </w:p>
        </w:tc>
        <w:tc>
          <w:tcPr>
            <w:tcW w:w="2410" w:type="dxa"/>
            <w:tcBorders>
              <w:top w:val="single" w:sz="8" w:space="0" w:color="AEAEAE"/>
              <w:left w:val="single" w:sz="8" w:space="0" w:color="E0E0E0"/>
              <w:bottom w:val="single" w:sz="8" w:space="0" w:color="AEAEAE"/>
              <w:right w:val="nil"/>
            </w:tcBorders>
            <w:shd w:val="clear" w:color="auto" w:fill="FFFFFF"/>
          </w:tcPr>
          <w:p w14:paraId="0EF01A6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,003</w:t>
            </w:r>
          </w:p>
        </w:tc>
      </w:tr>
      <w:tr w:rsidR="007E04DE" w:rsidRPr="006054A5" w14:paraId="5353C302" w14:textId="77777777" w:rsidTr="006B0FBA">
        <w:trPr>
          <w:cantSplit/>
        </w:trPr>
        <w:tc>
          <w:tcPr>
            <w:tcW w:w="2459" w:type="dxa"/>
            <w:tcBorders>
              <w:top w:val="single" w:sz="8" w:space="0" w:color="AEAEAE"/>
              <w:left w:val="nil"/>
              <w:bottom w:val="single" w:sz="8" w:space="0" w:color="152935"/>
              <w:right w:val="nil"/>
            </w:tcBorders>
            <w:shd w:val="clear" w:color="auto" w:fill="E0E0E0"/>
          </w:tcPr>
          <w:p w14:paraId="1A79B16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Exact Sig. [2*(1-tailed Sig.)]</w:t>
            </w:r>
          </w:p>
        </w:tc>
        <w:tc>
          <w:tcPr>
            <w:tcW w:w="2361" w:type="dxa"/>
            <w:tcBorders>
              <w:top w:val="single" w:sz="8" w:space="0" w:color="AEAEAE"/>
              <w:left w:val="nil"/>
              <w:bottom w:val="single" w:sz="8" w:space="0" w:color="152935"/>
              <w:right w:val="single" w:sz="8" w:space="0" w:color="E0E0E0"/>
            </w:tcBorders>
            <w:shd w:val="clear" w:color="auto" w:fill="FFFFFF"/>
          </w:tcPr>
          <w:p w14:paraId="49979A27"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,912</w:t>
            </w:r>
            <w:r w:rsidRPr="006054A5">
              <w:rPr>
                <w:rFonts w:ascii="Arial" w:hAnsi="Arial" w:cs="Arial"/>
                <w:color w:val="010205"/>
                <w:sz w:val="18"/>
                <w:szCs w:val="18"/>
                <w:vertAlign w:val="superscript"/>
              </w:rPr>
              <w:t>b</w:t>
            </w:r>
          </w:p>
        </w:tc>
        <w:tc>
          <w:tcPr>
            <w:tcW w:w="2410" w:type="dxa"/>
            <w:tcBorders>
              <w:top w:val="single" w:sz="8" w:space="0" w:color="AEAEAE"/>
              <w:left w:val="single" w:sz="8" w:space="0" w:color="E0E0E0"/>
              <w:bottom w:val="single" w:sz="8" w:space="0" w:color="152935"/>
              <w:right w:val="nil"/>
            </w:tcBorders>
            <w:shd w:val="clear" w:color="auto" w:fill="FFFFFF"/>
          </w:tcPr>
          <w:p w14:paraId="5801ACEC"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,002</w:t>
            </w:r>
            <w:r w:rsidRPr="006054A5">
              <w:rPr>
                <w:rFonts w:ascii="Arial" w:hAnsi="Arial" w:cs="Arial"/>
                <w:color w:val="010205"/>
                <w:sz w:val="18"/>
                <w:szCs w:val="18"/>
                <w:vertAlign w:val="superscript"/>
              </w:rPr>
              <w:t>b</w:t>
            </w:r>
          </w:p>
        </w:tc>
      </w:tr>
      <w:tr w:rsidR="007E04DE" w:rsidRPr="006054A5" w14:paraId="247647C5" w14:textId="77777777" w:rsidTr="006B0FBA">
        <w:trPr>
          <w:cantSplit/>
        </w:trPr>
        <w:tc>
          <w:tcPr>
            <w:tcW w:w="7230" w:type="dxa"/>
            <w:gridSpan w:val="3"/>
            <w:tcBorders>
              <w:top w:val="nil"/>
              <w:left w:val="nil"/>
              <w:bottom w:val="nil"/>
              <w:right w:val="nil"/>
            </w:tcBorders>
            <w:shd w:val="clear" w:color="auto" w:fill="FFFFFF"/>
          </w:tcPr>
          <w:p w14:paraId="4F6D056F"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a. Grouping Variable: Obat</w:t>
            </w:r>
          </w:p>
        </w:tc>
      </w:tr>
      <w:tr w:rsidR="007E04DE" w:rsidRPr="006054A5" w14:paraId="2E375CB9" w14:textId="77777777" w:rsidTr="006B0FBA">
        <w:trPr>
          <w:cantSplit/>
        </w:trPr>
        <w:tc>
          <w:tcPr>
            <w:tcW w:w="7230" w:type="dxa"/>
            <w:gridSpan w:val="3"/>
            <w:tcBorders>
              <w:top w:val="nil"/>
              <w:left w:val="nil"/>
              <w:bottom w:val="nil"/>
              <w:right w:val="nil"/>
            </w:tcBorders>
            <w:shd w:val="clear" w:color="auto" w:fill="FFFFFF"/>
          </w:tcPr>
          <w:p w14:paraId="68AC1F3D"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b. Not corrected for ties.</w:t>
            </w:r>
          </w:p>
        </w:tc>
      </w:tr>
    </w:tbl>
    <w:p w14:paraId="1CECFED3" w14:textId="77777777" w:rsidR="007E04DE" w:rsidRPr="006054A5" w:rsidRDefault="007E04DE" w:rsidP="007E04DE">
      <w:pPr>
        <w:autoSpaceDE w:val="0"/>
        <w:autoSpaceDN w:val="0"/>
        <w:adjustRightInd w:val="0"/>
        <w:spacing w:line="400" w:lineRule="atLeast"/>
      </w:pPr>
    </w:p>
    <w:p w14:paraId="4AF8A16B" w14:textId="77777777" w:rsidR="007E04DE" w:rsidRPr="006054A5" w:rsidRDefault="007E04DE" w:rsidP="007E04DE">
      <w:pPr>
        <w:pStyle w:val="Heading1"/>
        <w:rPr>
          <w:lang w:val="id-ID"/>
        </w:rPr>
      </w:pPr>
      <w:bookmarkStart w:id="218" w:name="_Toc125406289"/>
      <w:bookmarkStart w:id="219" w:name="_Toc126216280"/>
      <w:bookmarkStart w:id="220" w:name="_Toc126216360"/>
      <w:r w:rsidRPr="006054A5">
        <w:rPr>
          <w:lang w:val="id-ID"/>
        </w:rPr>
        <w:t>Lampiran Tabel 8</w:t>
      </w:r>
      <w:bookmarkEnd w:id="218"/>
      <w:bookmarkEnd w:id="219"/>
      <w:bookmarkEnd w:id="220"/>
    </w:p>
    <w:tbl>
      <w:tblPr>
        <w:tblW w:w="65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2077"/>
        <w:gridCol w:w="1985"/>
      </w:tblGrid>
      <w:tr w:rsidR="007E04DE" w:rsidRPr="006054A5" w14:paraId="4B0EA63A" w14:textId="77777777" w:rsidTr="006B0FBA">
        <w:trPr>
          <w:cantSplit/>
        </w:trPr>
        <w:tc>
          <w:tcPr>
            <w:tcW w:w="6521" w:type="dxa"/>
            <w:gridSpan w:val="3"/>
            <w:tcBorders>
              <w:top w:val="nil"/>
              <w:left w:val="nil"/>
              <w:bottom w:val="nil"/>
              <w:right w:val="nil"/>
            </w:tcBorders>
            <w:shd w:val="clear" w:color="auto" w:fill="FFFFFF"/>
            <w:vAlign w:val="center"/>
          </w:tcPr>
          <w:p w14:paraId="3F556BA0"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010205"/>
              </w:rPr>
            </w:pPr>
            <w:r w:rsidRPr="006054A5">
              <w:rPr>
                <w:rFonts w:ascii="Arial" w:hAnsi="Arial" w:cs="Arial"/>
                <w:b/>
                <w:bCs/>
                <w:color w:val="010205"/>
              </w:rPr>
              <w:t>Test Statistics</w:t>
            </w:r>
            <w:r w:rsidRPr="006054A5">
              <w:rPr>
                <w:rFonts w:ascii="Arial" w:hAnsi="Arial" w:cs="Arial"/>
                <w:b/>
                <w:bCs/>
                <w:color w:val="010205"/>
                <w:vertAlign w:val="superscript"/>
              </w:rPr>
              <w:t>a</w:t>
            </w:r>
          </w:p>
        </w:tc>
      </w:tr>
      <w:tr w:rsidR="007E04DE" w:rsidRPr="006054A5" w14:paraId="6CE6C69E" w14:textId="77777777" w:rsidTr="006B0FBA">
        <w:trPr>
          <w:cantSplit/>
        </w:trPr>
        <w:tc>
          <w:tcPr>
            <w:tcW w:w="2459" w:type="dxa"/>
            <w:tcBorders>
              <w:top w:val="nil"/>
              <w:left w:val="nil"/>
              <w:bottom w:val="single" w:sz="8" w:space="0" w:color="152935"/>
              <w:right w:val="nil"/>
            </w:tcBorders>
            <w:shd w:val="clear" w:color="auto" w:fill="FFFFFF"/>
            <w:vAlign w:val="bottom"/>
          </w:tcPr>
          <w:p w14:paraId="0C0BD564" w14:textId="77777777" w:rsidR="007E04DE" w:rsidRPr="006054A5" w:rsidRDefault="007E04DE" w:rsidP="00B01C25">
            <w:pPr>
              <w:autoSpaceDE w:val="0"/>
              <w:autoSpaceDN w:val="0"/>
              <w:adjustRightInd w:val="0"/>
            </w:pPr>
          </w:p>
        </w:tc>
        <w:tc>
          <w:tcPr>
            <w:tcW w:w="2077" w:type="dxa"/>
            <w:tcBorders>
              <w:top w:val="nil"/>
              <w:left w:val="nil"/>
              <w:bottom w:val="single" w:sz="8" w:space="0" w:color="152935"/>
              <w:right w:val="single" w:sz="8" w:space="0" w:color="E0E0E0"/>
            </w:tcBorders>
            <w:shd w:val="clear" w:color="auto" w:fill="FFFFFF"/>
            <w:vAlign w:val="bottom"/>
          </w:tcPr>
          <w:p w14:paraId="3D061A65"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IL-6 Urine Operasi I</w:t>
            </w:r>
          </w:p>
        </w:tc>
        <w:tc>
          <w:tcPr>
            <w:tcW w:w="1985" w:type="dxa"/>
            <w:tcBorders>
              <w:top w:val="nil"/>
              <w:left w:val="single" w:sz="8" w:space="0" w:color="E0E0E0"/>
              <w:bottom w:val="single" w:sz="8" w:space="0" w:color="152935"/>
              <w:right w:val="nil"/>
            </w:tcBorders>
            <w:shd w:val="clear" w:color="auto" w:fill="FFFFFF"/>
            <w:vAlign w:val="bottom"/>
          </w:tcPr>
          <w:p w14:paraId="2E2F6FF5" w14:textId="77777777" w:rsidR="007E04DE" w:rsidRPr="006054A5" w:rsidRDefault="007E04DE" w:rsidP="00B01C25">
            <w:pPr>
              <w:autoSpaceDE w:val="0"/>
              <w:autoSpaceDN w:val="0"/>
              <w:adjustRightInd w:val="0"/>
              <w:spacing w:line="320" w:lineRule="atLeast"/>
              <w:ind w:left="60" w:right="60"/>
              <w:jc w:val="center"/>
              <w:rPr>
                <w:rFonts w:ascii="Arial" w:hAnsi="Arial" w:cs="Arial"/>
                <w:color w:val="264A60"/>
                <w:sz w:val="18"/>
                <w:szCs w:val="18"/>
              </w:rPr>
            </w:pPr>
            <w:r w:rsidRPr="006054A5">
              <w:rPr>
                <w:rFonts w:ascii="Arial" w:hAnsi="Arial" w:cs="Arial"/>
                <w:color w:val="264A60"/>
                <w:sz w:val="18"/>
                <w:szCs w:val="18"/>
              </w:rPr>
              <w:t>IL-6 Urine Operasi II</w:t>
            </w:r>
          </w:p>
        </w:tc>
      </w:tr>
      <w:tr w:rsidR="007E04DE" w:rsidRPr="006054A5" w14:paraId="7C7B0000" w14:textId="77777777" w:rsidTr="006B0FBA">
        <w:trPr>
          <w:cantSplit/>
        </w:trPr>
        <w:tc>
          <w:tcPr>
            <w:tcW w:w="2459" w:type="dxa"/>
            <w:tcBorders>
              <w:top w:val="single" w:sz="8" w:space="0" w:color="152935"/>
              <w:left w:val="nil"/>
              <w:bottom w:val="single" w:sz="8" w:space="0" w:color="AEAEAE"/>
              <w:right w:val="nil"/>
            </w:tcBorders>
            <w:shd w:val="clear" w:color="auto" w:fill="E0E0E0"/>
          </w:tcPr>
          <w:p w14:paraId="6C5E9993"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Mann-Whitney U</w:t>
            </w:r>
          </w:p>
        </w:tc>
        <w:tc>
          <w:tcPr>
            <w:tcW w:w="2077" w:type="dxa"/>
            <w:tcBorders>
              <w:top w:val="single" w:sz="8" w:space="0" w:color="152935"/>
              <w:left w:val="nil"/>
              <w:bottom w:val="single" w:sz="8" w:space="0" w:color="AEAEAE"/>
              <w:right w:val="single" w:sz="8" w:space="0" w:color="E0E0E0"/>
            </w:tcBorders>
            <w:shd w:val="clear" w:color="auto" w:fill="FFFFFF"/>
          </w:tcPr>
          <w:p w14:paraId="0436981D"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35,000</w:t>
            </w:r>
          </w:p>
        </w:tc>
        <w:tc>
          <w:tcPr>
            <w:tcW w:w="1985" w:type="dxa"/>
            <w:tcBorders>
              <w:top w:val="single" w:sz="8" w:space="0" w:color="152935"/>
              <w:left w:val="single" w:sz="8" w:space="0" w:color="E0E0E0"/>
              <w:bottom w:val="single" w:sz="8" w:space="0" w:color="AEAEAE"/>
              <w:right w:val="nil"/>
            </w:tcBorders>
            <w:shd w:val="clear" w:color="auto" w:fill="FFFFFF"/>
          </w:tcPr>
          <w:p w14:paraId="3D763FD1"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38,000</w:t>
            </w:r>
          </w:p>
        </w:tc>
      </w:tr>
      <w:tr w:rsidR="007E04DE" w:rsidRPr="006054A5" w14:paraId="32BCE6EA" w14:textId="77777777" w:rsidTr="006B0FBA">
        <w:trPr>
          <w:cantSplit/>
        </w:trPr>
        <w:tc>
          <w:tcPr>
            <w:tcW w:w="2459" w:type="dxa"/>
            <w:tcBorders>
              <w:top w:val="single" w:sz="8" w:space="0" w:color="AEAEAE"/>
              <w:left w:val="nil"/>
              <w:bottom w:val="single" w:sz="8" w:space="0" w:color="AEAEAE"/>
              <w:right w:val="nil"/>
            </w:tcBorders>
            <w:shd w:val="clear" w:color="auto" w:fill="E0E0E0"/>
          </w:tcPr>
          <w:p w14:paraId="15BC005B"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Wilcoxon W</w:t>
            </w:r>
          </w:p>
        </w:tc>
        <w:tc>
          <w:tcPr>
            <w:tcW w:w="2077" w:type="dxa"/>
            <w:tcBorders>
              <w:top w:val="single" w:sz="8" w:space="0" w:color="AEAEAE"/>
              <w:left w:val="nil"/>
              <w:bottom w:val="single" w:sz="8" w:space="0" w:color="AEAEAE"/>
              <w:right w:val="single" w:sz="8" w:space="0" w:color="E0E0E0"/>
            </w:tcBorders>
            <w:shd w:val="clear" w:color="auto" w:fill="FFFFFF"/>
          </w:tcPr>
          <w:p w14:paraId="68665C6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90,000</w:t>
            </w:r>
          </w:p>
        </w:tc>
        <w:tc>
          <w:tcPr>
            <w:tcW w:w="1985" w:type="dxa"/>
            <w:tcBorders>
              <w:top w:val="single" w:sz="8" w:space="0" w:color="AEAEAE"/>
              <w:left w:val="single" w:sz="8" w:space="0" w:color="E0E0E0"/>
              <w:bottom w:val="single" w:sz="8" w:space="0" w:color="AEAEAE"/>
              <w:right w:val="nil"/>
            </w:tcBorders>
            <w:shd w:val="clear" w:color="auto" w:fill="FFFFFF"/>
          </w:tcPr>
          <w:p w14:paraId="39F2CD5B"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93,000</w:t>
            </w:r>
          </w:p>
        </w:tc>
      </w:tr>
      <w:tr w:rsidR="007E04DE" w:rsidRPr="006054A5" w14:paraId="25A057AD" w14:textId="77777777" w:rsidTr="006B0FBA">
        <w:trPr>
          <w:cantSplit/>
        </w:trPr>
        <w:tc>
          <w:tcPr>
            <w:tcW w:w="2459" w:type="dxa"/>
            <w:tcBorders>
              <w:top w:val="single" w:sz="8" w:space="0" w:color="AEAEAE"/>
              <w:left w:val="nil"/>
              <w:bottom w:val="single" w:sz="8" w:space="0" w:color="AEAEAE"/>
              <w:right w:val="nil"/>
            </w:tcBorders>
            <w:shd w:val="clear" w:color="auto" w:fill="E0E0E0"/>
          </w:tcPr>
          <w:p w14:paraId="13F36418"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Z</w:t>
            </w:r>
          </w:p>
        </w:tc>
        <w:tc>
          <w:tcPr>
            <w:tcW w:w="2077" w:type="dxa"/>
            <w:tcBorders>
              <w:top w:val="single" w:sz="8" w:space="0" w:color="AEAEAE"/>
              <w:left w:val="nil"/>
              <w:bottom w:val="single" w:sz="8" w:space="0" w:color="AEAEAE"/>
              <w:right w:val="single" w:sz="8" w:space="0" w:color="E0E0E0"/>
            </w:tcBorders>
            <w:shd w:val="clear" w:color="auto" w:fill="FFFFFF"/>
          </w:tcPr>
          <w:p w14:paraId="7B53B253"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-1,134</w:t>
            </w:r>
          </w:p>
        </w:tc>
        <w:tc>
          <w:tcPr>
            <w:tcW w:w="1985" w:type="dxa"/>
            <w:tcBorders>
              <w:top w:val="single" w:sz="8" w:space="0" w:color="AEAEAE"/>
              <w:left w:val="single" w:sz="8" w:space="0" w:color="E0E0E0"/>
              <w:bottom w:val="single" w:sz="8" w:space="0" w:color="AEAEAE"/>
              <w:right w:val="nil"/>
            </w:tcBorders>
            <w:shd w:val="clear" w:color="auto" w:fill="FFFFFF"/>
          </w:tcPr>
          <w:p w14:paraId="54ED108A"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-,907</w:t>
            </w:r>
          </w:p>
        </w:tc>
      </w:tr>
      <w:tr w:rsidR="007E04DE" w:rsidRPr="006054A5" w14:paraId="14BDF283" w14:textId="77777777" w:rsidTr="006B0FBA">
        <w:trPr>
          <w:cantSplit/>
        </w:trPr>
        <w:tc>
          <w:tcPr>
            <w:tcW w:w="2459" w:type="dxa"/>
            <w:tcBorders>
              <w:top w:val="single" w:sz="8" w:space="0" w:color="AEAEAE"/>
              <w:left w:val="nil"/>
              <w:bottom w:val="single" w:sz="8" w:space="0" w:color="AEAEAE"/>
              <w:right w:val="nil"/>
            </w:tcBorders>
            <w:shd w:val="clear" w:color="auto" w:fill="E0E0E0"/>
          </w:tcPr>
          <w:p w14:paraId="13503DA6"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Asymp. Sig. (2-tailed)</w:t>
            </w:r>
          </w:p>
        </w:tc>
        <w:tc>
          <w:tcPr>
            <w:tcW w:w="2077" w:type="dxa"/>
            <w:tcBorders>
              <w:top w:val="single" w:sz="8" w:space="0" w:color="AEAEAE"/>
              <w:left w:val="nil"/>
              <w:bottom w:val="single" w:sz="8" w:space="0" w:color="AEAEAE"/>
              <w:right w:val="single" w:sz="8" w:space="0" w:color="E0E0E0"/>
            </w:tcBorders>
            <w:shd w:val="clear" w:color="auto" w:fill="FFFFFF"/>
          </w:tcPr>
          <w:p w14:paraId="0859CCD2"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,257</w:t>
            </w:r>
          </w:p>
        </w:tc>
        <w:tc>
          <w:tcPr>
            <w:tcW w:w="1985" w:type="dxa"/>
            <w:tcBorders>
              <w:top w:val="single" w:sz="8" w:space="0" w:color="AEAEAE"/>
              <w:left w:val="single" w:sz="8" w:space="0" w:color="E0E0E0"/>
              <w:bottom w:val="single" w:sz="8" w:space="0" w:color="AEAEAE"/>
              <w:right w:val="nil"/>
            </w:tcBorders>
            <w:shd w:val="clear" w:color="auto" w:fill="FFFFFF"/>
          </w:tcPr>
          <w:p w14:paraId="78133AA6"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,364</w:t>
            </w:r>
          </w:p>
        </w:tc>
      </w:tr>
      <w:tr w:rsidR="007E04DE" w:rsidRPr="006054A5" w14:paraId="4085E909" w14:textId="77777777" w:rsidTr="006B0FBA">
        <w:trPr>
          <w:cantSplit/>
        </w:trPr>
        <w:tc>
          <w:tcPr>
            <w:tcW w:w="2459" w:type="dxa"/>
            <w:tcBorders>
              <w:top w:val="single" w:sz="8" w:space="0" w:color="AEAEAE"/>
              <w:left w:val="nil"/>
              <w:bottom w:val="single" w:sz="8" w:space="0" w:color="152935"/>
              <w:right w:val="nil"/>
            </w:tcBorders>
            <w:shd w:val="clear" w:color="auto" w:fill="E0E0E0"/>
          </w:tcPr>
          <w:p w14:paraId="560D36F9" w14:textId="77777777" w:rsidR="007E04DE" w:rsidRPr="006054A5" w:rsidRDefault="007E04DE" w:rsidP="00B01C25">
            <w:pPr>
              <w:autoSpaceDE w:val="0"/>
              <w:autoSpaceDN w:val="0"/>
              <w:adjustRightInd w:val="0"/>
              <w:spacing w:line="320" w:lineRule="atLeast"/>
              <w:ind w:left="60" w:right="60"/>
              <w:rPr>
                <w:rFonts w:ascii="Arial" w:hAnsi="Arial" w:cs="Arial"/>
                <w:color w:val="264A60"/>
                <w:sz w:val="18"/>
                <w:szCs w:val="18"/>
              </w:rPr>
            </w:pPr>
            <w:r w:rsidRPr="006054A5">
              <w:rPr>
                <w:rFonts w:ascii="Arial" w:hAnsi="Arial" w:cs="Arial"/>
                <w:color w:val="264A60"/>
                <w:sz w:val="18"/>
                <w:szCs w:val="18"/>
              </w:rPr>
              <w:t>Exact Sig. [2*(1-tailed Sig.)]</w:t>
            </w:r>
          </w:p>
        </w:tc>
        <w:tc>
          <w:tcPr>
            <w:tcW w:w="2077" w:type="dxa"/>
            <w:tcBorders>
              <w:top w:val="single" w:sz="8" w:space="0" w:color="AEAEAE"/>
              <w:left w:val="nil"/>
              <w:bottom w:val="single" w:sz="8" w:space="0" w:color="152935"/>
              <w:right w:val="single" w:sz="8" w:space="0" w:color="E0E0E0"/>
            </w:tcBorders>
            <w:shd w:val="clear" w:color="auto" w:fill="FFFFFF"/>
          </w:tcPr>
          <w:p w14:paraId="5402CED0"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,280</w:t>
            </w:r>
            <w:r w:rsidRPr="006054A5">
              <w:rPr>
                <w:rFonts w:ascii="Arial" w:hAnsi="Arial" w:cs="Arial"/>
                <w:color w:val="010205"/>
                <w:sz w:val="18"/>
                <w:szCs w:val="18"/>
                <w:vertAlign w:val="superscript"/>
              </w:rPr>
              <w:t>b</w:t>
            </w:r>
          </w:p>
        </w:tc>
        <w:tc>
          <w:tcPr>
            <w:tcW w:w="1985" w:type="dxa"/>
            <w:tcBorders>
              <w:top w:val="single" w:sz="8" w:space="0" w:color="AEAEAE"/>
              <w:left w:val="single" w:sz="8" w:space="0" w:color="E0E0E0"/>
              <w:bottom w:val="single" w:sz="8" w:space="0" w:color="152935"/>
              <w:right w:val="nil"/>
            </w:tcBorders>
            <w:shd w:val="clear" w:color="auto" w:fill="FFFFFF"/>
          </w:tcPr>
          <w:p w14:paraId="0AC4F209" w14:textId="77777777" w:rsidR="007E04DE" w:rsidRPr="006054A5" w:rsidRDefault="007E04DE" w:rsidP="00B01C25">
            <w:pPr>
              <w:autoSpaceDE w:val="0"/>
              <w:autoSpaceDN w:val="0"/>
              <w:adjustRightInd w:val="0"/>
              <w:spacing w:line="320" w:lineRule="atLeast"/>
              <w:ind w:left="60" w:right="60"/>
              <w:jc w:val="right"/>
              <w:rPr>
                <w:rFonts w:ascii="Arial" w:hAnsi="Arial" w:cs="Arial"/>
                <w:color w:val="010205"/>
                <w:sz w:val="18"/>
                <w:szCs w:val="18"/>
              </w:rPr>
            </w:pPr>
            <w:r w:rsidRPr="006054A5">
              <w:rPr>
                <w:rFonts w:ascii="Arial" w:hAnsi="Arial" w:cs="Arial"/>
                <w:color w:val="010205"/>
                <w:sz w:val="18"/>
                <w:szCs w:val="18"/>
              </w:rPr>
              <w:t>,393</w:t>
            </w:r>
            <w:r w:rsidRPr="006054A5">
              <w:rPr>
                <w:rFonts w:ascii="Arial" w:hAnsi="Arial" w:cs="Arial"/>
                <w:color w:val="010205"/>
                <w:sz w:val="18"/>
                <w:szCs w:val="18"/>
                <w:vertAlign w:val="superscript"/>
              </w:rPr>
              <w:t>b</w:t>
            </w:r>
          </w:p>
        </w:tc>
      </w:tr>
      <w:tr w:rsidR="007E04DE" w:rsidRPr="006054A5" w14:paraId="655999D8" w14:textId="77777777" w:rsidTr="006B0FBA">
        <w:trPr>
          <w:cantSplit/>
        </w:trPr>
        <w:tc>
          <w:tcPr>
            <w:tcW w:w="6521" w:type="dxa"/>
            <w:gridSpan w:val="3"/>
            <w:tcBorders>
              <w:top w:val="nil"/>
              <w:left w:val="nil"/>
              <w:bottom w:val="nil"/>
              <w:right w:val="nil"/>
            </w:tcBorders>
            <w:shd w:val="clear" w:color="auto" w:fill="FFFFFF"/>
          </w:tcPr>
          <w:p w14:paraId="6C49C6B9" w14:textId="77777777" w:rsidR="007E04DE" w:rsidRPr="006054A5"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a. Grouping Variable: Obat</w:t>
            </w:r>
          </w:p>
        </w:tc>
      </w:tr>
      <w:tr w:rsidR="007E04DE" w:rsidRPr="00D60E92" w14:paraId="166564D9" w14:textId="77777777" w:rsidTr="006B0FBA">
        <w:trPr>
          <w:cantSplit/>
        </w:trPr>
        <w:tc>
          <w:tcPr>
            <w:tcW w:w="6521" w:type="dxa"/>
            <w:gridSpan w:val="3"/>
            <w:tcBorders>
              <w:top w:val="nil"/>
              <w:left w:val="nil"/>
              <w:bottom w:val="nil"/>
              <w:right w:val="nil"/>
            </w:tcBorders>
            <w:shd w:val="clear" w:color="auto" w:fill="FFFFFF"/>
          </w:tcPr>
          <w:p w14:paraId="396FF060" w14:textId="77777777" w:rsidR="007E04DE" w:rsidRPr="00D60E92" w:rsidRDefault="007E04DE" w:rsidP="00B01C25">
            <w:pPr>
              <w:autoSpaceDE w:val="0"/>
              <w:autoSpaceDN w:val="0"/>
              <w:adjustRightInd w:val="0"/>
              <w:spacing w:line="320" w:lineRule="atLeast"/>
              <w:ind w:left="60" w:right="60"/>
              <w:rPr>
                <w:rFonts w:ascii="Arial" w:hAnsi="Arial" w:cs="Arial"/>
                <w:color w:val="010205"/>
                <w:sz w:val="18"/>
                <w:szCs w:val="18"/>
              </w:rPr>
            </w:pPr>
            <w:r w:rsidRPr="006054A5">
              <w:rPr>
                <w:rFonts w:ascii="Arial" w:hAnsi="Arial" w:cs="Arial"/>
                <w:color w:val="010205"/>
                <w:sz w:val="18"/>
                <w:szCs w:val="18"/>
              </w:rPr>
              <w:t>b. Not corrected for ties.</w:t>
            </w:r>
          </w:p>
        </w:tc>
      </w:tr>
    </w:tbl>
    <w:p w14:paraId="4161950A" w14:textId="77777777" w:rsidR="007E04DE" w:rsidRPr="00444ECC" w:rsidRDefault="007E04DE" w:rsidP="007E04DE"/>
    <w:p w14:paraId="579F6DE2" w14:textId="4AB23F69" w:rsidR="007E04DE" w:rsidRDefault="007E04DE" w:rsidP="007E04DE">
      <w:pPr>
        <w:rPr>
          <w:lang w:val="id-ID"/>
        </w:rPr>
      </w:pPr>
    </w:p>
    <w:p w14:paraId="33376EF2" w14:textId="70A7FE8C" w:rsidR="006B0FBA" w:rsidRDefault="006B0FBA" w:rsidP="007E04DE">
      <w:pPr>
        <w:rPr>
          <w:lang w:val="id-ID"/>
        </w:rPr>
      </w:pPr>
    </w:p>
    <w:p w14:paraId="77DD2962" w14:textId="7A897D6C" w:rsidR="006B0FBA" w:rsidRDefault="006B0FBA" w:rsidP="007E04DE">
      <w:pPr>
        <w:rPr>
          <w:lang w:val="id-ID"/>
        </w:rPr>
      </w:pPr>
    </w:p>
    <w:p w14:paraId="079D9CF0" w14:textId="449A4AAD" w:rsidR="006B0FBA" w:rsidRDefault="006B0FBA" w:rsidP="007E04DE">
      <w:pPr>
        <w:rPr>
          <w:lang w:val="id-ID"/>
        </w:rPr>
      </w:pPr>
    </w:p>
    <w:p w14:paraId="6E2F9E1F" w14:textId="77777777" w:rsidR="006B0FBA" w:rsidRPr="00E07548" w:rsidRDefault="006B0FBA" w:rsidP="007E04DE">
      <w:pPr>
        <w:rPr>
          <w:lang w:val="id-ID"/>
        </w:rPr>
      </w:pPr>
    </w:p>
    <w:p w14:paraId="1A475B5C" w14:textId="57F55CB2" w:rsidR="007E04DE" w:rsidRDefault="00B9178F" w:rsidP="00B9178F">
      <w:pPr>
        <w:pStyle w:val="Heading1"/>
        <w:rPr>
          <w:lang w:val="id-ID"/>
        </w:rPr>
      </w:pPr>
      <w:bookmarkStart w:id="221" w:name="_Toc126216281"/>
      <w:bookmarkStart w:id="222" w:name="_Toc126216361"/>
      <w:r>
        <w:rPr>
          <w:lang w:val="id-ID"/>
        </w:rPr>
        <w:lastRenderedPageBreak/>
        <w:t>Lampiran Tabel 9</w:t>
      </w:r>
      <w:bookmarkEnd w:id="221"/>
      <w:bookmarkEnd w:id="222"/>
    </w:p>
    <w:p w14:paraId="6EEFE36E" w14:textId="77777777" w:rsidR="00B9178F" w:rsidRPr="00B9178F" w:rsidRDefault="00B9178F" w:rsidP="00B9178F">
      <w:pPr>
        <w:autoSpaceDE w:val="0"/>
        <w:autoSpaceDN w:val="0"/>
        <w:adjustRightInd w:val="0"/>
        <w:rPr>
          <w:rFonts w:eastAsiaTheme="minorHAnsi"/>
          <w:lang w:val="id-ID"/>
        </w:rPr>
      </w:pPr>
    </w:p>
    <w:tbl>
      <w:tblPr>
        <w:tblW w:w="84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37"/>
        <w:gridCol w:w="1306"/>
        <w:gridCol w:w="1030"/>
        <w:gridCol w:w="722"/>
        <w:gridCol w:w="1030"/>
        <w:gridCol w:w="9"/>
        <w:gridCol w:w="1021"/>
        <w:gridCol w:w="916"/>
        <w:gridCol w:w="1030"/>
        <w:gridCol w:w="15"/>
      </w:tblGrid>
      <w:tr w:rsidR="00B9178F" w:rsidRPr="00B9178F" w14:paraId="63756E38" w14:textId="77777777" w:rsidTr="00CA4507">
        <w:trPr>
          <w:cantSplit/>
        </w:trPr>
        <w:tc>
          <w:tcPr>
            <w:tcW w:w="8416" w:type="dxa"/>
            <w:gridSpan w:val="10"/>
            <w:tcBorders>
              <w:top w:val="nil"/>
              <w:left w:val="nil"/>
              <w:bottom w:val="nil"/>
              <w:right w:val="nil"/>
            </w:tcBorders>
            <w:shd w:val="clear" w:color="auto" w:fill="FFFFFF"/>
            <w:vAlign w:val="center"/>
          </w:tcPr>
          <w:p w14:paraId="03F4DAAA"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010205"/>
                <w:sz w:val="22"/>
                <w:szCs w:val="22"/>
                <w:lang w:val="id-ID"/>
              </w:rPr>
            </w:pPr>
            <w:r w:rsidRPr="00B9178F">
              <w:rPr>
                <w:rFonts w:ascii="Arial" w:eastAsiaTheme="minorHAnsi" w:hAnsi="Arial" w:cs="Arial"/>
                <w:b/>
                <w:bCs/>
                <w:color w:val="010205"/>
                <w:sz w:val="22"/>
                <w:szCs w:val="22"/>
                <w:lang w:val="id-ID"/>
              </w:rPr>
              <w:t>Tests of Normality</w:t>
            </w:r>
          </w:p>
        </w:tc>
      </w:tr>
      <w:tr w:rsidR="00B9178F" w:rsidRPr="00B9178F" w14:paraId="29A174D7" w14:textId="77777777" w:rsidTr="00CA4507">
        <w:trPr>
          <w:cantSplit/>
        </w:trPr>
        <w:tc>
          <w:tcPr>
            <w:tcW w:w="1337" w:type="dxa"/>
            <w:tcBorders>
              <w:top w:val="nil"/>
              <w:left w:val="nil"/>
              <w:bottom w:val="nil"/>
              <w:right w:val="nil"/>
            </w:tcBorders>
          </w:tcPr>
          <w:p w14:paraId="2B12389B" w14:textId="77777777" w:rsidR="00B9178F" w:rsidRPr="00B9178F" w:rsidRDefault="00B9178F" w:rsidP="00B9178F">
            <w:pPr>
              <w:autoSpaceDE w:val="0"/>
              <w:autoSpaceDN w:val="0"/>
              <w:adjustRightInd w:val="0"/>
              <w:rPr>
                <w:rFonts w:ascii="Arial" w:eastAsiaTheme="minorHAnsi" w:hAnsi="Arial" w:cs="Arial"/>
                <w:color w:val="010205"/>
                <w:sz w:val="22"/>
                <w:szCs w:val="22"/>
                <w:lang w:val="id-ID"/>
              </w:rPr>
            </w:pPr>
          </w:p>
        </w:tc>
        <w:tc>
          <w:tcPr>
            <w:tcW w:w="1306" w:type="dxa"/>
            <w:vMerge w:val="restart"/>
            <w:tcBorders>
              <w:top w:val="nil"/>
              <w:left w:val="nil"/>
              <w:bottom w:val="nil"/>
              <w:right w:val="nil"/>
            </w:tcBorders>
            <w:shd w:val="clear" w:color="auto" w:fill="FFFFFF"/>
            <w:vAlign w:val="bottom"/>
          </w:tcPr>
          <w:p w14:paraId="7512591D"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Obat</w:t>
            </w:r>
          </w:p>
        </w:tc>
        <w:tc>
          <w:tcPr>
            <w:tcW w:w="2791" w:type="dxa"/>
            <w:gridSpan w:val="4"/>
            <w:tcBorders>
              <w:top w:val="nil"/>
              <w:left w:val="nil"/>
              <w:bottom w:val="nil"/>
              <w:right w:val="nil"/>
            </w:tcBorders>
            <w:shd w:val="clear" w:color="auto" w:fill="FFFFFF"/>
            <w:vAlign w:val="bottom"/>
          </w:tcPr>
          <w:p w14:paraId="5BF1A053"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Kolmogorov-Smirnov</w:t>
            </w:r>
            <w:r w:rsidRPr="00B9178F">
              <w:rPr>
                <w:rFonts w:ascii="Arial" w:eastAsiaTheme="minorHAnsi" w:hAnsi="Arial" w:cs="Arial"/>
                <w:color w:val="264A60"/>
                <w:sz w:val="18"/>
                <w:szCs w:val="18"/>
                <w:vertAlign w:val="superscript"/>
                <w:lang w:val="id-ID"/>
              </w:rPr>
              <w:t>a</w:t>
            </w:r>
          </w:p>
        </w:tc>
        <w:tc>
          <w:tcPr>
            <w:tcW w:w="2982" w:type="dxa"/>
            <w:gridSpan w:val="4"/>
            <w:tcBorders>
              <w:top w:val="nil"/>
              <w:left w:val="single" w:sz="8" w:space="0" w:color="E0E0E0"/>
              <w:bottom w:val="nil"/>
              <w:right w:val="nil"/>
            </w:tcBorders>
            <w:shd w:val="clear" w:color="auto" w:fill="FFFFFF"/>
            <w:vAlign w:val="bottom"/>
          </w:tcPr>
          <w:p w14:paraId="5FA0747B"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Shapiro-Wilk</w:t>
            </w:r>
          </w:p>
        </w:tc>
      </w:tr>
      <w:tr w:rsidR="00B9178F" w:rsidRPr="00B9178F" w14:paraId="5834197C" w14:textId="77777777" w:rsidTr="00CA4507">
        <w:trPr>
          <w:gridAfter w:val="1"/>
          <w:wAfter w:w="15" w:type="dxa"/>
          <w:cantSplit/>
        </w:trPr>
        <w:tc>
          <w:tcPr>
            <w:tcW w:w="1337" w:type="dxa"/>
            <w:tcBorders>
              <w:top w:val="nil"/>
              <w:left w:val="nil"/>
              <w:bottom w:val="single" w:sz="4" w:space="0" w:color="auto"/>
              <w:right w:val="nil"/>
            </w:tcBorders>
          </w:tcPr>
          <w:p w14:paraId="320C33FF" w14:textId="77777777" w:rsidR="00B9178F" w:rsidRPr="00B9178F" w:rsidRDefault="00B9178F" w:rsidP="00B9178F">
            <w:pPr>
              <w:autoSpaceDE w:val="0"/>
              <w:autoSpaceDN w:val="0"/>
              <w:adjustRightInd w:val="0"/>
              <w:rPr>
                <w:rFonts w:ascii="Arial" w:eastAsiaTheme="minorHAnsi" w:hAnsi="Arial" w:cs="Arial"/>
                <w:color w:val="264A60"/>
                <w:sz w:val="18"/>
                <w:szCs w:val="18"/>
                <w:lang w:val="id-ID"/>
              </w:rPr>
            </w:pPr>
          </w:p>
        </w:tc>
        <w:tc>
          <w:tcPr>
            <w:tcW w:w="1306" w:type="dxa"/>
            <w:vMerge/>
            <w:tcBorders>
              <w:top w:val="nil"/>
              <w:left w:val="nil"/>
              <w:bottom w:val="nil"/>
              <w:right w:val="nil"/>
            </w:tcBorders>
            <w:shd w:val="clear" w:color="auto" w:fill="FFFFFF"/>
            <w:vAlign w:val="bottom"/>
          </w:tcPr>
          <w:p w14:paraId="193399F3" w14:textId="77777777" w:rsidR="00B9178F" w:rsidRPr="00B9178F" w:rsidRDefault="00B9178F" w:rsidP="00B9178F">
            <w:pPr>
              <w:autoSpaceDE w:val="0"/>
              <w:autoSpaceDN w:val="0"/>
              <w:adjustRightInd w:val="0"/>
              <w:rPr>
                <w:rFonts w:ascii="Arial" w:eastAsiaTheme="minorHAnsi" w:hAnsi="Arial" w:cs="Arial"/>
                <w:color w:val="264A60"/>
                <w:sz w:val="18"/>
                <w:szCs w:val="18"/>
                <w:lang w:val="id-ID"/>
              </w:rPr>
            </w:pPr>
          </w:p>
        </w:tc>
        <w:tc>
          <w:tcPr>
            <w:tcW w:w="1030" w:type="dxa"/>
            <w:tcBorders>
              <w:top w:val="nil"/>
              <w:left w:val="nil"/>
              <w:bottom w:val="single" w:sz="8" w:space="0" w:color="152935"/>
              <w:right w:val="single" w:sz="8" w:space="0" w:color="E0E0E0"/>
            </w:tcBorders>
            <w:shd w:val="clear" w:color="auto" w:fill="FFFFFF"/>
            <w:vAlign w:val="bottom"/>
          </w:tcPr>
          <w:p w14:paraId="6BA5D0B9"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Statistic</w:t>
            </w:r>
          </w:p>
        </w:tc>
        <w:tc>
          <w:tcPr>
            <w:tcW w:w="722" w:type="dxa"/>
            <w:tcBorders>
              <w:top w:val="nil"/>
              <w:left w:val="single" w:sz="8" w:space="0" w:color="E0E0E0"/>
              <w:bottom w:val="single" w:sz="8" w:space="0" w:color="152935"/>
              <w:right w:val="single" w:sz="8" w:space="0" w:color="E0E0E0"/>
            </w:tcBorders>
            <w:shd w:val="clear" w:color="auto" w:fill="FFFFFF"/>
            <w:vAlign w:val="bottom"/>
          </w:tcPr>
          <w:p w14:paraId="5345340E"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df</w:t>
            </w:r>
          </w:p>
        </w:tc>
        <w:tc>
          <w:tcPr>
            <w:tcW w:w="1030" w:type="dxa"/>
            <w:tcBorders>
              <w:top w:val="nil"/>
              <w:left w:val="single" w:sz="8" w:space="0" w:color="E0E0E0"/>
              <w:bottom w:val="single" w:sz="8" w:space="0" w:color="152935"/>
              <w:right w:val="nil"/>
            </w:tcBorders>
            <w:shd w:val="clear" w:color="auto" w:fill="FFFFFF"/>
            <w:vAlign w:val="bottom"/>
          </w:tcPr>
          <w:p w14:paraId="20EAD7D4"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Sig.</w:t>
            </w:r>
          </w:p>
        </w:tc>
        <w:tc>
          <w:tcPr>
            <w:tcW w:w="1030" w:type="dxa"/>
            <w:gridSpan w:val="2"/>
            <w:tcBorders>
              <w:top w:val="nil"/>
              <w:left w:val="single" w:sz="8" w:space="0" w:color="E0E0E0"/>
              <w:bottom w:val="single" w:sz="8" w:space="0" w:color="152935"/>
              <w:right w:val="single" w:sz="8" w:space="0" w:color="E0E0E0"/>
            </w:tcBorders>
            <w:shd w:val="clear" w:color="auto" w:fill="FFFFFF"/>
            <w:vAlign w:val="bottom"/>
          </w:tcPr>
          <w:p w14:paraId="6C669237"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Statistic</w:t>
            </w:r>
          </w:p>
        </w:tc>
        <w:tc>
          <w:tcPr>
            <w:tcW w:w="916" w:type="dxa"/>
            <w:tcBorders>
              <w:top w:val="nil"/>
              <w:left w:val="single" w:sz="8" w:space="0" w:color="E0E0E0"/>
              <w:bottom w:val="single" w:sz="8" w:space="0" w:color="152935"/>
              <w:right w:val="single" w:sz="8" w:space="0" w:color="E0E0E0"/>
            </w:tcBorders>
            <w:shd w:val="clear" w:color="auto" w:fill="FFFFFF"/>
            <w:vAlign w:val="bottom"/>
          </w:tcPr>
          <w:p w14:paraId="36043CA5"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df</w:t>
            </w:r>
          </w:p>
        </w:tc>
        <w:tc>
          <w:tcPr>
            <w:tcW w:w="1030" w:type="dxa"/>
            <w:tcBorders>
              <w:top w:val="nil"/>
              <w:left w:val="single" w:sz="8" w:space="0" w:color="E0E0E0"/>
              <w:bottom w:val="single" w:sz="8" w:space="0" w:color="152935"/>
              <w:right w:val="nil"/>
            </w:tcBorders>
            <w:shd w:val="clear" w:color="auto" w:fill="FFFFFF"/>
            <w:vAlign w:val="bottom"/>
          </w:tcPr>
          <w:p w14:paraId="5B9758BC"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Sig.</w:t>
            </w:r>
          </w:p>
        </w:tc>
      </w:tr>
      <w:tr w:rsidR="00B9178F" w:rsidRPr="00B9178F" w14:paraId="5E90D790" w14:textId="77777777" w:rsidTr="00CA4507">
        <w:trPr>
          <w:gridAfter w:val="1"/>
          <w:wAfter w:w="15" w:type="dxa"/>
          <w:cantSplit/>
        </w:trPr>
        <w:tc>
          <w:tcPr>
            <w:tcW w:w="1337" w:type="dxa"/>
            <w:vMerge w:val="restart"/>
            <w:tcBorders>
              <w:top w:val="single" w:sz="4" w:space="0" w:color="auto"/>
              <w:left w:val="nil"/>
              <w:bottom w:val="single" w:sz="8" w:space="0" w:color="AEAEAE"/>
              <w:right w:val="nil"/>
            </w:tcBorders>
            <w:shd w:val="clear" w:color="auto" w:fill="E0E0E0"/>
          </w:tcPr>
          <w:p w14:paraId="61C2872E"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Delta serum</w:t>
            </w:r>
          </w:p>
        </w:tc>
        <w:tc>
          <w:tcPr>
            <w:tcW w:w="1306" w:type="dxa"/>
            <w:tcBorders>
              <w:top w:val="single" w:sz="8" w:space="0" w:color="152935"/>
              <w:left w:val="nil"/>
              <w:bottom w:val="single" w:sz="8" w:space="0" w:color="AEAEAE"/>
              <w:right w:val="nil"/>
            </w:tcBorders>
            <w:shd w:val="clear" w:color="auto" w:fill="E0E0E0"/>
          </w:tcPr>
          <w:p w14:paraId="7EC8E771"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Mirabegron</w:t>
            </w:r>
          </w:p>
        </w:tc>
        <w:tc>
          <w:tcPr>
            <w:tcW w:w="1030" w:type="dxa"/>
            <w:tcBorders>
              <w:top w:val="single" w:sz="8" w:space="0" w:color="152935"/>
              <w:left w:val="nil"/>
              <w:bottom w:val="single" w:sz="8" w:space="0" w:color="AEAEAE"/>
              <w:right w:val="single" w:sz="8" w:space="0" w:color="E0E0E0"/>
            </w:tcBorders>
            <w:shd w:val="clear" w:color="auto" w:fill="FFFFFF"/>
          </w:tcPr>
          <w:p w14:paraId="7C63E44A"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,195</w:t>
            </w:r>
          </w:p>
        </w:tc>
        <w:tc>
          <w:tcPr>
            <w:tcW w:w="722" w:type="dxa"/>
            <w:tcBorders>
              <w:top w:val="single" w:sz="8" w:space="0" w:color="152935"/>
              <w:left w:val="single" w:sz="8" w:space="0" w:color="E0E0E0"/>
              <w:bottom w:val="single" w:sz="8" w:space="0" w:color="AEAEAE"/>
              <w:right w:val="single" w:sz="8" w:space="0" w:color="E0E0E0"/>
            </w:tcBorders>
            <w:shd w:val="clear" w:color="auto" w:fill="FFFFFF"/>
          </w:tcPr>
          <w:p w14:paraId="1F39F008"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10</w:t>
            </w:r>
          </w:p>
        </w:tc>
        <w:tc>
          <w:tcPr>
            <w:tcW w:w="1030" w:type="dxa"/>
            <w:tcBorders>
              <w:top w:val="single" w:sz="8" w:space="0" w:color="152935"/>
              <w:left w:val="single" w:sz="8" w:space="0" w:color="E0E0E0"/>
              <w:bottom w:val="single" w:sz="8" w:space="0" w:color="AEAEAE"/>
              <w:right w:val="nil"/>
            </w:tcBorders>
            <w:shd w:val="clear" w:color="auto" w:fill="FFFFFF"/>
          </w:tcPr>
          <w:p w14:paraId="0CBA3435"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,200</w:t>
            </w:r>
            <w:r w:rsidRPr="00B9178F">
              <w:rPr>
                <w:rFonts w:ascii="Arial" w:eastAsiaTheme="minorHAnsi" w:hAnsi="Arial" w:cs="Arial"/>
                <w:color w:val="010205"/>
                <w:sz w:val="18"/>
                <w:szCs w:val="18"/>
                <w:vertAlign w:val="superscript"/>
                <w:lang w:val="id-ID"/>
              </w:rPr>
              <w:t>*</w:t>
            </w:r>
          </w:p>
        </w:tc>
        <w:tc>
          <w:tcPr>
            <w:tcW w:w="1030" w:type="dxa"/>
            <w:gridSpan w:val="2"/>
            <w:tcBorders>
              <w:top w:val="single" w:sz="8" w:space="0" w:color="152935"/>
              <w:left w:val="single" w:sz="8" w:space="0" w:color="E0E0E0"/>
              <w:bottom w:val="single" w:sz="8" w:space="0" w:color="AEAEAE"/>
              <w:right w:val="single" w:sz="8" w:space="0" w:color="E0E0E0"/>
            </w:tcBorders>
            <w:shd w:val="clear" w:color="auto" w:fill="FFFFFF"/>
          </w:tcPr>
          <w:p w14:paraId="5E718BCD"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,883</w:t>
            </w:r>
          </w:p>
        </w:tc>
        <w:tc>
          <w:tcPr>
            <w:tcW w:w="916" w:type="dxa"/>
            <w:tcBorders>
              <w:top w:val="single" w:sz="8" w:space="0" w:color="152935"/>
              <w:left w:val="single" w:sz="8" w:space="0" w:color="E0E0E0"/>
              <w:bottom w:val="single" w:sz="8" w:space="0" w:color="AEAEAE"/>
              <w:right w:val="single" w:sz="8" w:space="0" w:color="E0E0E0"/>
            </w:tcBorders>
            <w:shd w:val="clear" w:color="auto" w:fill="FFFFFF"/>
          </w:tcPr>
          <w:p w14:paraId="450D1A4E"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10</w:t>
            </w:r>
          </w:p>
        </w:tc>
        <w:tc>
          <w:tcPr>
            <w:tcW w:w="1030" w:type="dxa"/>
            <w:tcBorders>
              <w:top w:val="single" w:sz="8" w:space="0" w:color="152935"/>
              <w:left w:val="single" w:sz="8" w:space="0" w:color="E0E0E0"/>
              <w:bottom w:val="single" w:sz="8" w:space="0" w:color="AEAEAE"/>
              <w:right w:val="nil"/>
            </w:tcBorders>
            <w:shd w:val="clear" w:color="auto" w:fill="FFFFFF"/>
          </w:tcPr>
          <w:p w14:paraId="22B6EC38"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,140</w:t>
            </w:r>
          </w:p>
        </w:tc>
      </w:tr>
      <w:tr w:rsidR="00B9178F" w:rsidRPr="00B9178F" w14:paraId="116F7259" w14:textId="77777777" w:rsidTr="00CA4507">
        <w:trPr>
          <w:gridAfter w:val="1"/>
          <w:wAfter w:w="15" w:type="dxa"/>
          <w:cantSplit/>
        </w:trPr>
        <w:tc>
          <w:tcPr>
            <w:tcW w:w="1337" w:type="dxa"/>
            <w:vMerge/>
            <w:tcBorders>
              <w:top w:val="single" w:sz="8" w:space="0" w:color="152935"/>
              <w:left w:val="nil"/>
              <w:bottom w:val="single" w:sz="8" w:space="0" w:color="AEAEAE"/>
              <w:right w:val="nil"/>
            </w:tcBorders>
            <w:shd w:val="clear" w:color="auto" w:fill="E0E0E0"/>
          </w:tcPr>
          <w:p w14:paraId="75AAAA7E" w14:textId="77777777" w:rsidR="00B9178F" w:rsidRPr="00B9178F" w:rsidRDefault="00B9178F" w:rsidP="00B9178F">
            <w:pPr>
              <w:autoSpaceDE w:val="0"/>
              <w:autoSpaceDN w:val="0"/>
              <w:adjustRightInd w:val="0"/>
              <w:rPr>
                <w:rFonts w:ascii="Arial" w:eastAsiaTheme="minorHAnsi" w:hAnsi="Arial" w:cs="Arial"/>
                <w:color w:val="010205"/>
                <w:sz w:val="18"/>
                <w:szCs w:val="18"/>
                <w:lang w:val="id-ID"/>
              </w:rPr>
            </w:pPr>
          </w:p>
        </w:tc>
        <w:tc>
          <w:tcPr>
            <w:tcW w:w="1306" w:type="dxa"/>
            <w:tcBorders>
              <w:top w:val="single" w:sz="8" w:space="0" w:color="AEAEAE"/>
              <w:left w:val="nil"/>
              <w:bottom w:val="nil"/>
              <w:right w:val="nil"/>
            </w:tcBorders>
            <w:shd w:val="clear" w:color="auto" w:fill="E0E0E0"/>
          </w:tcPr>
          <w:p w14:paraId="2F5B954B"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Tamsulosin</w:t>
            </w:r>
          </w:p>
        </w:tc>
        <w:tc>
          <w:tcPr>
            <w:tcW w:w="1030" w:type="dxa"/>
            <w:tcBorders>
              <w:top w:val="single" w:sz="8" w:space="0" w:color="AEAEAE"/>
              <w:left w:val="nil"/>
              <w:bottom w:val="nil"/>
              <w:right w:val="single" w:sz="8" w:space="0" w:color="E0E0E0"/>
            </w:tcBorders>
            <w:shd w:val="clear" w:color="auto" w:fill="FFFFFF"/>
          </w:tcPr>
          <w:p w14:paraId="677B18EA"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,174</w:t>
            </w:r>
          </w:p>
        </w:tc>
        <w:tc>
          <w:tcPr>
            <w:tcW w:w="722" w:type="dxa"/>
            <w:tcBorders>
              <w:top w:val="single" w:sz="8" w:space="0" w:color="AEAEAE"/>
              <w:left w:val="single" w:sz="8" w:space="0" w:color="E0E0E0"/>
              <w:bottom w:val="nil"/>
              <w:right w:val="single" w:sz="8" w:space="0" w:color="E0E0E0"/>
            </w:tcBorders>
            <w:shd w:val="clear" w:color="auto" w:fill="FFFFFF"/>
          </w:tcPr>
          <w:p w14:paraId="7877AB76"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10</w:t>
            </w:r>
          </w:p>
        </w:tc>
        <w:tc>
          <w:tcPr>
            <w:tcW w:w="1030" w:type="dxa"/>
            <w:tcBorders>
              <w:top w:val="single" w:sz="8" w:space="0" w:color="AEAEAE"/>
              <w:left w:val="single" w:sz="8" w:space="0" w:color="E0E0E0"/>
              <w:bottom w:val="nil"/>
              <w:right w:val="nil"/>
            </w:tcBorders>
            <w:shd w:val="clear" w:color="auto" w:fill="FFFFFF"/>
          </w:tcPr>
          <w:p w14:paraId="21F9C1A2"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,200</w:t>
            </w:r>
            <w:r w:rsidRPr="00B9178F">
              <w:rPr>
                <w:rFonts w:ascii="Arial" w:eastAsiaTheme="minorHAnsi" w:hAnsi="Arial" w:cs="Arial"/>
                <w:color w:val="010205"/>
                <w:sz w:val="18"/>
                <w:szCs w:val="18"/>
                <w:vertAlign w:val="superscript"/>
                <w:lang w:val="id-ID"/>
              </w:rPr>
              <w:t>*</w:t>
            </w:r>
          </w:p>
        </w:tc>
        <w:tc>
          <w:tcPr>
            <w:tcW w:w="1030" w:type="dxa"/>
            <w:gridSpan w:val="2"/>
            <w:tcBorders>
              <w:top w:val="single" w:sz="8" w:space="0" w:color="AEAEAE"/>
              <w:left w:val="single" w:sz="8" w:space="0" w:color="E0E0E0"/>
              <w:bottom w:val="nil"/>
              <w:right w:val="single" w:sz="8" w:space="0" w:color="E0E0E0"/>
            </w:tcBorders>
            <w:shd w:val="clear" w:color="auto" w:fill="FFFFFF"/>
          </w:tcPr>
          <w:p w14:paraId="05862FC2"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,946</w:t>
            </w:r>
          </w:p>
        </w:tc>
        <w:tc>
          <w:tcPr>
            <w:tcW w:w="916" w:type="dxa"/>
            <w:tcBorders>
              <w:top w:val="single" w:sz="8" w:space="0" w:color="AEAEAE"/>
              <w:left w:val="single" w:sz="8" w:space="0" w:color="E0E0E0"/>
              <w:bottom w:val="nil"/>
              <w:right w:val="single" w:sz="8" w:space="0" w:color="E0E0E0"/>
            </w:tcBorders>
            <w:shd w:val="clear" w:color="auto" w:fill="FFFFFF"/>
          </w:tcPr>
          <w:p w14:paraId="07E2D908"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10</w:t>
            </w:r>
          </w:p>
        </w:tc>
        <w:tc>
          <w:tcPr>
            <w:tcW w:w="1030" w:type="dxa"/>
            <w:tcBorders>
              <w:top w:val="single" w:sz="8" w:space="0" w:color="AEAEAE"/>
              <w:left w:val="single" w:sz="8" w:space="0" w:color="E0E0E0"/>
              <w:bottom w:val="nil"/>
              <w:right w:val="nil"/>
            </w:tcBorders>
            <w:shd w:val="clear" w:color="auto" w:fill="FFFFFF"/>
          </w:tcPr>
          <w:p w14:paraId="24ACBA2F"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,622</w:t>
            </w:r>
          </w:p>
        </w:tc>
      </w:tr>
      <w:tr w:rsidR="00B9178F" w:rsidRPr="00B9178F" w14:paraId="47964AAC" w14:textId="77777777" w:rsidTr="00CA4507">
        <w:trPr>
          <w:gridAfter w:val="1"/>
          <w:wAfter w:w="15" w:type="dxa"/>
          <w:cantSplit/>
        </w:trPr>
        <w:tc>
          <w:tcPr>
            <w:tcW w:w="1337" w:type="dxa"/>
            <w:vMerge w:val="restart"/>
            <w:tcBorders>
              <w:top w:val="single" w:sz="8" w:space="0" w:color="AEAEAE"/>
              <w:left w:val="nil"/>
              <w:bottom w:val="single" w:sz="8" w:space="0" w:color="152935"/>
              <w:right w:val="nil"/>
            </w:tcBorders>
            <w:shd w:val="clear" w:color="auto" w:fill="E0E0E0"/>
          </w:tcPr>
          <w:p w14:paraId="7B826891"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Delta urine</w:t>
            </w:r>
          </w:p>
        </w:tc>
        <w:tc>
          <w:tcPr>
            <w:tcW w:w="1306" w:type="dxa"/>
            <w:tcBorders>
              <w:top w:val="single" w:sz="8" w:space="0" w:color="AEAEAE"/>
              <w:left w:val="nil"/>
              <w:bottom w:val="single" w:sz="8" w:space="0" w:color="AEAEAE"/>
              <w:right w:val="nil"/>
            </w:tcBorders>
            <w:shd w:val="clear" w:color="auto" w:fill="E0E0E0"/>
          </w:tcPr>
          <w:p w14:paraId="54F27145"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Mirabegron</w:t>
            </w:r>
          </w:p>
        </w:tc>
        <w:tc>
          <w:tcPr>
            <w:tcW w:w="1030" w:type="dxa"/>
            <w:tcBorders>
              <w:top w:val="single" w:sz="8" w:space="0" w:color="AEAEAE"/>
              <w:left w:val="nil"/>
              <w:bottom w:val="single" w:sz="8" w:space="0" w:color="AEAEAE"/>
              <w:right w:val="single" w:sz="8" w:space="0" w:color="E0E0E0"/>
            </w:tcBorders>
            <w:shd w:val="clear" w:color="auto" w:fill="FFFFFF"/>
          </w:tcPr>
          <w:p w14:paraId="73F041CD"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,257</w:t>
            </w:r>
          </w:p>
        </w:tc>
        <w:tc>
          <w:tcPr>
            <w:tcW w:w="722" w:type="dxa"/>
            <w:tcBorders>
              <w:top w:val="single" w:sz="8" w:space="0" w:color="AEAEAE"/>
              <w:left w:val="single" w:sz="8" w:space="0" w:color="E0E0E0"/>
              <w:bottom w:val="single" w:sz="8" w:space="0" w:color="AEAEAE"/>
              <w:right w:val="single" w:sz="8" w:space="0" w:color="E0E0E0"/>
            </w:tcBorders>
            <w:shd w:val="clear" w:color="auto" w:fill="FFFFFF"/>
          </w:tcPr>
          <w:p w14:paraId="6319383A"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10</w:t>
            </w:r>
          </w:p>
        </w:tc>
        <w:tc>
          <w:tcPr>
            <w:tcW w:w="1030" w:type="dxa"/>
            <w:tcBorders>
              <w:top w:val="single" w:sz="8" w:space="0" w:color="AEAEAE"/>
              <w:left w:val="single" w:sz="8" w:space="0" w:color="E0E0E0"/>
              <w:bottom w:val="single" w:sz="8" w:space="0" w:color="AEAEAE"/>
              <w:right w:val="nil"/>
            </w:tcBorders>
            <w:shd w:val="clear" w:color="auto" w:fill="FFFFFF"/>
          </w:tcPr>
          <w:p w14:paraId="598EF27E"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,060</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14:paraId="5BF9BB6A"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,906</w:t>
            </w:r>
          </w:p>
        </w:tc>
        <w:tc>
          <w:tcPr>
            <w:tcW w:w="916" w:type="dxa"/>
            <w:tcBorders>
              <w:top w:val="single" w:sz="8" w:space="0" w:color="AEAEAE"/>
              <w:left w:val="single" w:sz="8" w:space="0" w:color="E0E0E0"/>
              <w:bottom w:val="single" w:sz="8" w:space="0" w:color="AEAEAE"/>
              <w:right w:val="single" w:sz="8" w:space="0" w:color="E0E0E0"/>
            </w:tcBorders>
            <w:shd w:val="clear" w:color="auto" w:fill="FFFFFF"/>
          </w:tcPr>
          <w:p w14:paraId="1697C413"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10</w:t>
            </w:r>
          </w:p>
        </w:tc>
        <w:tc>
          <w:tcPr>
            <w:tcW w:w="1030" w:type="dxa"/>
            <w:tcBorders>
              <w:top w:val="single" w:sz="8" w:space="0" w:color="AEAEAE"/>
              <w:left w:val="single" w:sz="8" w:space="0" w:color="E0E0E0"/>
              <w:bottom w:val="single" w:sz="8" w:space="0" w:color="AEAEAE"/>
              <w:right w:val="nil"/>
            </w:tcBorders>
            <w:shd w:val="clear" w:color="auto" w:fill="FFFFFF"/>
          </w:tcPr>
          <w:p w14:paraId="5749DC53"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,255</w:t>
            </w:r>
          </w:p>
        </w:tc>
      </w:tr>
      <w:tr w:rsidR="00B9178F" w:rsidRPr="00B9178F" w14:paraId="54FCB511" w14:textId="77777777" w:rsidTr="00CA4507">
        <w:trPr>
          <w:gridAfter w:val="1"/>
          <w:wAfter w:w="15" w:type="dxa"/>
          <w:cantSplit/>
        </w:trPr>
        <w:tc>
          <w:tcPr>
            <w:tcW w:w="1337" w:type="dxa"/>
            <w:vMerge/>
            <w:tcBorders>
              <w:top w:val="single" w:sz="8" w:space="0" w:color="AEAEAE"/>
              <w:left w:val="nil"/>
              <w:bottom w:val="single" w:sz="8" w:space="0" w:color="152935"/>
              <w:right w:val="nil"/>
            </w:tcBorders>
            <w:shd w:val="clear" w:color="auto" w:fill="E0E0E0"/>
          </w:tcPr>
          <w:p w14:paraId="6BBB7F40" w14:textId="77777777" w:rsidR="00B9178F" w:rsidRPr="00B9178F" w:rsidRDefault="00B9178F" w:rsidP="00B9178F">
            <w:pPr>
              <w:autoSpaceDE w:val="0"/>
              <w:autoSpaceDN w:val="0"/>
              <w:adjustRightInd w:val="0"/>
              <w:rPr>
                <w:rFonts w:ascii="Arial" w:eastAsiaTheme="minorHAnsi" w:hAnsi="Arial" w:cs="Arial"/>
                <w:color w:val="010205"/>
                <w:sz w:val="18"/>
                <w:szCs w:val="18"/>
                <w:lang w:val="id-ID"/>
              </w:rPr>
            </w:pPr>
          </w:p>
        </w:tc>
        <w:tc>
          <w:tcPr>
            <w:tcW w:w="1306" w:type="dxa"/>
            <w:tcBorders>
              <w:top w:val="single" w:sz="8" w:space="0" w:color="AEAEAE"/>
              <w:left w:val="nil"/>
              <w:bottom w:val="single" w:sz="8" w:space="0" w:color="152935"/>
              <w:right w:val="nil"/>
            </w:tcBorders>
            <w:shd w:val="clear" w:color="auto" w:fill="E0E0E0"/>
          </w:tcPr>
          <w:p w14:paraId="130DA121"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Tamsulosin</w:t>
            </w:r>
          </w:p>
        </w:tc>
        <w:tc>
          <w:tcPr>
            <w:tcW w:w="1030" w:type="dxa"/>
            <w:tcBorders>
              <w:top w:val="single" w:sz="8" w:space="0" w:color="AEAEAE"/>
              <w:left w:val="nil"/>
              <w:bottom w:val="single" w:sz="8" w:space="0" w:color="152935"/>
              <w:right w:val="single" w:sz="8" w:space="0" w:color="E0E0E0"/>
            </w:tcBorders>
            <w:shd w:val="clear" w:color="auto" w:fill="FFFFFF"/>
          </w:tcPr>
          <w:p w14:paraId="0CEB319A"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,465</w:t>
            </w:r>
          </w:p>
        </w:tc>
        <w:tc>
          <w:tcPr>
            <w:tcW w:w="722" w:type="dxa"/>
            <w:tcBorders>
              <w:top w:val="single" w:sz="8" w:space="0" w:color="AEAEAE"/>
              <w:left w:val="single" w:sz="8" w:space="0" w:color="E0E0E0"/>
              <w:bottom w:val="single" w:sz="8" w:space="0" w:color="152935"/>
              <w:right w:val="single" w:sz="8" w:space="0" w:color="E0E0E0"/>
            </w:tcBorders>
            <w:shd w:val="clear" w:color="auto" w:fill="FFFFFF"/>
          </w:tcPr>
          <w:p w14:paraId="35DAA6C8"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10</w:t>
            </w:r>
          </w:p>
        </w:tc>
        <w:tc>
          <w:tcPr>
            <w:tcW w:w="1030" w:type="dxa"/>
            <w:tcBorders>
              <w:top w:val="single" w:sz="8" w:space="0" w:color="AEAEAE"/>
              <w:left w:val="single" w:sz="8" w:space="0" w:color="E0E0E0"/>
              <w:bottom w:val="single" w:sz="8" w:space="0" w:color="152935"/>
              <w:right w:val="nil"/>
            </w:tcBorders>
            <w:shd w:val="clear" w:color="auto" w:fill="FFFFFF"/>
          </w:tcPr>
          <w:p w14:paraId="203D0539"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,000</w:t>
            </w:r>
          </w:p>
        </w:tc>
        <w:tc>
          <w:tcPr>
            <w:tcW w:w="1030" w:type="dxa"/>
            <w:gridSpan w:val="2"/>
            <w:tcBorders>
              <w:top w:val="single" w:sz="8" w:space="0" w:color="AEAEAE"/>
              <w:left w:val="single" w:sz="8" w:space="0" w:color="E0E0E0"/>
              <w:bottom w:val="single" w:sz="8" w:space="0" w:color="152935"/>
              <w:right w:val="single" w:sz="8" w:space="0" w:color="E0E0E0"/>
            </w:tcBorders>
            <w:shd w:val="clear" w:color="auto" w:fill="FFFFFF"/>
          </w:tcPr>
          <w:p w14:paraId="5FFE28E2"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,557</w:t>
            </w:r>
          </w:p>
        </w:tc>
        <w:tc>
          <w:tcPr>
            <w:tcW w:w="916" w:type="dxa"/>
            <w:tcBorders>
              <w:top w:val="single" w:sz="8" w:space="0" w:color="AEAEAE"/>
              <w:left w:val="single" w:sz="8" w:space="0" w:color="E0E0E0"/>
              <w:bottom w:val="single" w:sz="8" w:space="0" w:color="152935"/>
              <w:right w:val="single" w:sz="8" w:space="0" w:color="E0E0E0"/>
            </w:tcBorders>
            <w:shd w:val="clear" w:color="auto" w:fill="FFFFFF"/>
          </w:tcPr>
          <w:p w14:paraId="34734363"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10</w:t>
            </w:r>
          </w:p>
        </w:tc>
        <w:tc>
          <w:tcPr>
            <w:tcW w:w="1030" w:type="dxa"/>
            <w:tcBorders>
              <w:top w:val="single" w:sz="8" w:space="0" w:color="AEAEAE"/>
              <w:left w:val="single" w:sz="8" w:space="0" w:color="E0E0E0"/>
              <w:bottom w:val="single" w:sz="8" w:space="0" w:color="152935"/>
              <w:right w:val="nil"/>
            </w:tcBorders>
            <w:shd w:val="clear" w:color="auto" w:fill="FFFFFF"/>
          </w:tcPr>
          <w:p w14:paraId="44ED0C46"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,000</w:t>
            </w:r>
          </w:p>
        </w:tc>
      </w:tr>
      <w:tr w:rsidR="00B9178F" w:rsidRPr="00B9178F" w14:paraId="10AC2C6E" w14:textId="77777777" w:rsidTr="00CA4507">
        <w:trPr>
          <w:cantSplit/>
        </w:trPr>
        <w:tc>
          <w:tcPr>
            <w:tcW w:w="8416" w:type="dxa"/>
            <w:gridSpan w:val="10"/>
            <w:tcBorders>
              <w:top w:val="nil"/>
              <w:left w:val="nil"/>
              <w:bottom w:val="nil"/>
              <w:right w:val="nil"/>
            </w:tcBorders>
            <w:shd w:val="clear" w:color="auto" w:fill="FFFFFF"/>
          </w:tcPr>
          <w:p w14:paraId="7DBB2CA2"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 This is a lower bound of the true significance.</w:t>
            </w:r>
          </w:p>
        </w:tc>
      </w:tr>
      <w:tr w:rsidR="00B9178F" w:rsidRPr="00B9178F" w14:paraId="50FA7DC1" w14:textId="77777777" w:rsidTr="00CA4507">
        <w:trPr>
          <w:cantSplit/>
        </w:trPr>
        <w:tc>
          <w:tcPr>
            <w:tcW w:w="8416" w:type="dxa"/>
            <w:gridSpan w:val="10"/>
            <w:tcBorders>
              <w:top w:val="nil"/>
              <w:left w:val="nil"/>
              <w:bottom w:val="nil"/>
              <w:right w:val="nil"/>
            </w:tcBorders>
            <w:shd w:val="clear" w:color="auto" w:fill="FFFFFF"/>
          </w:tcPr>
          <w:p w14:paraId="383128E4"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a. Lilliefors Significance Correction</w:t>
            </w:r>
          </w:p>
        </w:tc>
      </w:tr>
    </w:tbl>
    <w:p w14:paraId="34B74788" w14:textId="77777777" w:rsidR="00B9178F" w:rsidRPr="00B9178F" w:rsidRDefault="00B9178F" w:rsidP="00B9178F">
      <w:pPr>
        <w:autoSpaceDE w:val="0"/>
        <w:autoSpaceDN w:val="0"/>
        <w:adjustRightInd w:val="0"/>
        <w:spacing w:line="400" w:lineRule="atLeast"/>
        <w:rPr>
          <w:rFonts w:eastAsiaTheme="minorHAnsi"/>
          <w:lang w:val="id-ID"/>
        </w:rPr>
      </w:pPr>
    </w:p>
    <w:p w14:paraId="565B893B" w14:textId="77777777" w:rsidR="00B9178F" w:rsidRPr="00B9178F" w:rsidRDefault="00B9178F" w:rsidP="00B9178F">
      <w:pPr>
        <w:autoSpaceDE w:val="0"/>
        <w:autoSpaceDN w:val="0"/>
        <w:adjustRightInd w:val="0"/>
        <w:rPr>
          <w:rFonts w:eastAsiaTheme="minorHAnsi"/>
          <w:lang w:val="id-ID"/>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1"/>
        <w:gridCol w:w="1308"/>
        <w:gridCol w:w="1606"/>
        <w:gridCol w:w="843"/>
        <w:gridCol w:w="2055"/>
        <w:gridCol w:w="1842"/>
      </w:tblGrid>
      <w:tr w:rsidR="00B9178F" w:rsidRPr="00B9178F" w14:paraId="4250B7F7" w14:textId="77777777" w:rsidTr="006B0FBA">
        <w:trPr>
          <w:cantSplit/>
        </w:trPr>
        <w:tc>
          <w:tcPr>
            <w:tcW w:w="8505" w:type="dxa"/>
            <w:gridSpan w:val="6"/>
            <w:tcBorders>
              <w:top w:val="nil"/>
              <w:left w:val="nil"/>
              <w:bottom w:val="nil"/>
              <w:right w:val="nil"/>
            </w:tcBorders>
            <w:shd w:val="clear" w:color="auto" w:fill="FFFFFF"/>
            <w:vAlign w:val="center"/>
          </w:tcPr>
          <w:p w14:paraId="10AC6FFB"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010205"/>
                <w:sz w:val="22"/>
                <w:szCs w:val="22"/>
                <w:lang w:val="id-ID"/>
              </w:rPr>
            </w:pPr>
            <w:r w:rsidRPr="00B9178F">
              <w:rPr>
                <w:rFonts w:ascii="Arial" w:eastAsiaTheme="minorHAnsi" w:hAnsi="Arial" w:cs="Arial"/>
                <w:b/>
                <w:bCs/>
                <w:color w:val="010205"/>
                <w:sz w:val="22"/>
                <w:szCs w:val="22"/>
                <w:lang w:val="id-ID"/>
              </w:rPr>
              <w:t>Descriptives</w:t>
            </w:r>
          </w:p>
        </w:tc>
      </w:tr>
      <w:tr w:rsidR="00B9178F" w:rsidRPr="00B9178F" w14:paraId="44526842" w14:textId="77777777" w:rsidTr="006B0FBA">
        <w:trPr>
          <w:cantSplit/>
        </w:trPr>
        <w:tc>
          <w:tcPr>
            <w:tcW w:w="851" w:type="dxa"/>
            <w:tcBorders>
              <w:top w:val="nil"/>
              <w:left w:val="nil"/>
              <w:bottom w:val="nil"/>
              <w:right w:val="nil"/>
            </w:tcBorders>
          </w:tcPr>
          <w:p w14:paraId="2DAE5905" w14:textId="77777777" w:rsidR="00B9178F" w:rsidRPr="00B9178F" w:rsidRDefault="00B9178F" w:rsidP="00B9178F">
            <w:pPr>
              <w:autoSpaceDE w:val="0"/>
              <w:autoSpaceDN w:val="0"/>
              <w:adjustRightInd w:val="0"/>
              <w:rPr>
                <w:rFonts w:ascii="Arial" w:eastAsiaTheme="minorHAnsi" w:hAnsi="Arial" w:cs="Arial"/>
                <w:color w:val="010205"/>
                <w:sz w:val="22"/>
                <w:szCs w:val="22"/>
                <w:lang w:val="id-ID"/>
              </w:rPr>
            </w:pPr>
          </w:p>
        </w:tc>
        <w:tc>
          <w:tcPr>
            <w:tcW w:w="3757" w:type="dxa"/>
            <w:gridSpan w:val="3"/>
            <w:tcBorders>
              <w:top w:val="nil"/>
              <w:left w:val="nil"/>
              <w:bottom w:val="single" w:sz="8" w:space="0" w:color="152935"/>
              <w:right w:val="nil"/>
            </w:tcBorders>
            <w:shd w:val="clear" w:color="auto" w:fill="FFFFFF"/>
            <w:vAlign w:val="bottom"/>
          </w:tcPr>
          <w:p w14:paraId="1499E9F0"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Obat</w:t>
            </w:r>
          </w:p>
        </w:tc>
        <w:tc>
          <w:tcPr>
            <w:tcW w:w="2055" w:type="dxa"/>
            <w:tcBorders>
              <w:top w:val="nil"/>
              <w:left w:val="nil"/>
              <w:bottom w:val="single" w:sz="8" w:space="0" w:color="152935"/>
              <w:right w:val="single" w:sz="8" w:space="0" w:color="E0E0E0"/>
            </w:tcBorders>
            <w:shd w:val="clear" w:color="auto" w:fill="FFFFFF"/>
            <w:vAlign w:val="bottom"/>
          </w:tcPr>
          <w:p w14:paraId="6FB05CD9"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Statistic</w:t>
            </w:r>
          </w:p>
        </w:tc>
        <w:tc>
          <w:tcPr>
            <w:tcW w:w="1842" w:type="dxa"/>
            <w:tcBorders>
              <w:top w:val="nil"/>
              <w:left w:val="single" w:sz="8" w:space="0" w:color="E0E0E0"/>
              <w:bottom w:val="single" w:sz="8" w:space="0" w:color="152935"/>
              <w:right w:val="nil"/>
            </w:tcBorders>
            <w:shd w:val="clear" w:color="auto" w:fill="FFFFFF"/>
            <w:vAlign w:val="bottom"/>
          </w:tcPr>
          <w:p w14:paraId="5BE6E7AB"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Std. Error</w:t>
            </w:r>
          </w:p>
        </w:tc>
      </w:tr>
      <w:tr w:rsidR="00B9178F" w:rsidRPr="00B9178F" w14:paraId="6D45CB10" w14:textId="77777777" w:rsidTr="006B0FBA">
        <w:trPr>
          <w:cantSplit/>
        </w:trPr>
        <w:tc>
          <w:tcPr>
            <w:tcW w:w="851" w:type="dxa"/>
            <w:vMerge w:val="restart"/>
            <w:tcBorders>
              <w:top w:val="nil"/>
              <w:left w:val="nil"/>
              <w:bottom w:val="nil"/>
              <w:right w:val="nil"/>
            </w:tcBorders>
            <w:shd w:val="clear" w:color="auto" w:fill="E0E0E0"/>
          </w:tcPr>
          <w:p w14:paraId="28767D5A"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Delta serum</w:t>
            </w:r>
          </w:p>
        </w:tc>
        <w:tc>
          <w:tcPr>
            <w:tcW w:w="1308" w:type="dxa"/>
            <w:vMerge w:val="restart"/>
            <w:tcBorders>
              <w:top w:val="single" w:sz="8" w:space="0" w:color="152935"/>
              <w:left w:val="nil"/>
              <w:bottom w:val="nil"/>
              <w:right w:val="nil"/>
            </w:tcBorders>
            <w:shd w:val="clear" w:color="auto" w:fill="E0E0E0"/>
          </w:tcPr>
          <w:p w14:paraId="64B3A336"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Mirabegron</w:t>
            </w:r>
          </w:p>
        </w:tc>
        <w:tc>
          <w:tcPr>
            <w:tcW w:w="2449" w:type="dxa"/>
            <w:gridSpan w:val="2"/>
            <w:tcBorders>
              <w:top w:val="single" w:sz="8" w:space="0" w:color="152935"/>
              <w:left w:val="nil"/>
              <w:bottom w:val="nil"/>
              <w:right w:val="nil"/>
            </w:tcBorders>
            <w:shd w:val="clear" w:color="auto" w:fill="E0E0E0"/>
          </w:tcPr>
          <w:p w14:paraId="5A892D53"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Mean</w:t>
            </w:r>
          </w:p>
        </w:tc>
        <w:tc>
          <w:tcPr>
            <w:tcW w:w="2055" w:type="dxa"/>
            <w:tcBorders>
              <w:top w:val="single" w:sz="8" w:space="0" w:color="152935"/>
              <w:left w:val="nil"/>
              <w:bottom w:val="nil"/>
              <w:right w:val="single" w:sz="8" w:space="0" w:color="E0E0E0"/>
            </w:tcBorders>
            <w:shd w:val="clear" w:color="auto" w:fill="FFFFFF"/>
          </w:tcPr>
          <w:p w14:paraId="5B9CB9C5"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-1,123371594400000</w:t>
            </w:r>
          </w:p>
        </w:tc>
        <w:tc>
          <w:tcPr>
            <w:tcW w:w="1842" w:type="dxa"/>
            <w:tcBorders>
              <w:top w:val="single" w:sz="8" w:space="0" w:color="152935"/>
              <w:left w:val="single" w:sz="8" w:space="0" w:color="E0E0E0"/>
              <w:bottom w:val="nil"/>
              <w:right w:val="nil"/>
            </w:tcBorders>
            <w:shd w:val="clear" w:color="auto" w:fill="FFFFFF"/>
          </w:tcPr>
          <w:p w14:paraId="268F94A2"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,225613348125089</w:t>
            </w:r>
          </w:p>
        </w:tc>
      </w:tr>
      <w:tr w:rsidR="00B9178F" w:rsidRPr="00B9178F" w14:paraId="41AC9585" w14:textId="77777777" w:rsidTr="006B0FBA">
        <w:trPr>
          <w:cantSplit/>
        </w:trPr>
        <w:tc>
          <w:tcPr>
            <w:tcW w:w="851" w:type="dxa"/>
            <w:vMerge/>
            <w:tcBorders>
              <w:top w:val="single" w:sz="8" w:space="0" w:color="152935"/>
              <w:left w:val="nil"/>
              <w:bottom w:val="nil"/>
              <w:right w:val="nil"/>
            </w:tcBorders>
            <w:shd w:val="clear" w:color="auto" w:fill="E0E0E0"/>
          </w:tcPr>
          <w:p w14:paraId="298C1834" w14:textId="77777777" w:rsidR="00B9178F" w:rsidRPr="00B9178F" w:rsidRDefault="00B9178F" w:rsidP="00B9178F">
            <w:pPr>
              <w:autoSpaceDE w:val="0"/>
              <w:autoSpaceDN w:val="0"/>
              <w:adjustRightInd w:val="0"/>
              <w:rPr>
                <w:rFonts w:ascii="Arial" w:eastAsiaTheme="minorHAnsi" w:hAnsi="Arial" w:cs="Arial"/>
                <w:color w:val="010205"/>
                <w:sz w:val="18"/>
                <w:szCs w:val="18"/>
                <w:lang w:val="id-ID"/>
              </w:rPr>
            </w:pPr>
          </w:p>
        </w:tc>
        <w:tc>
          <w:tcPr>
            <w:tcW w:w="1308" w:type="dxa"/>
            <w:vMerge/>
            <w:tcBorders>
              <w:top w:val="single" w:sz="8" w:space="0" w:color="152935"/>
              <w:left w:val="nil"/>
              <w:bottom w:val="nil"/>
              <w:right w:val="nil"/>
            </w:tcBorders>
            <w:shd w:val="clear" w:color="auto" w:fill="E0E0E0"/>
          </w:tcPr>
          <w:p w14:paraId="7E89523C" w14:textId="77777777" w:rsidR="00B9178F" w:rsidRPr="00B9178F" w:rsidRDefault="00B9178F" w:rsidP="00B9178F">
            <w:pPr>
              <w:autoSpaceDE w:val="0"/>
              <w:autoSpaceDN w:val="0"/>
              <w:adjustRightInd w:val="0"/>
              <w:rPr>
                <w:rFonts w:ascii="Arial" w:eastAsiaTheme="minorHAnsi" w:hAnsi="Arial" w:cs="Arial"/>
                <w:color w:val="010205"/>
                <w:sz w:val="18"/>
                <w:szCs w:val="18"/>
                <w:lang w:val="id-ID"/>
              </w:rPr>
            </w:pPr>
          </w:p>
        </w:tc>
        <w:tc>
          <w:tcPr>
            <w:tcW w:w="1606" w:type="dxa"/>
            <w:vMerge w:val="restart"/>
            <w:tcBorders>
              <w:top w:val="single" w:sz="8" w:space="0" w:color="AEAEAE"/>
              <w:left w:val="nil"/>
              <w:bottom w:val="nil"/>
              <w:right w:val="nil"/>
            </w:tcBorders>
            <w:shd w:val="clear" w:color="auto" w:fill="E0E0E0"/>
          </w:tcPr>
          <w:p w14:paraId="7524D5B5"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95% Confidence Interval for Mean</w:t>
            </w:r>
          </w:p>
        </w:tc>
        <w:tc>
          <w:tcPr>
            <w:tcW w:w="843" w:type="dxa"/>
            <w:tcBorders>
              <w:top w:val="single" w:sz="8" w:space="0" w:color="AEAEAE"/>
              <w:left w:val="nil"/>
              <w:bottom w:val="single" w:sz="8" w:space="0" w:color="AEAEAE"/>
              <w:right w:val="nil"/>
            </w:tcBorders>
            <w:shd w:val="clear" w:color="auto" w:fill="E0E0E0"/>
          </w:tcPr>
          <w:p w14:paraId="21278228"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Lower Bound</w:t>
            </w:r>
          </w:p>
        </w:tc>
        <w:tc>
          <w:tcPr>
            <w:tcW w:w="2055" w:type="dxa"/>
            <w:tcBorders>
              <w:top w:val="single" w:sz="8" w:space="0" w:color="AEAEAE"/>
              <w:left w:val="nil"/>
              <w:bottom w:val="single" w:sz="8" w:space="0" w:color="AEAEAE"/>
              <w:right w:val="single" w:sz="8" w:space="0" w:color="E0E0E0"/>
            </w:tcBorders>
            <w:shd w:val="clear" w:color="auto" w:fill="FFFFFF"/>
          </w:tcPr>
          <w:p w14:paraId="03B906AF"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-1,633744445884055</w:t>
            </w:r>
          </w:p>
        </w:tc>
        <w:tc>
          <w:tcPr>
            <w:tcW w:w="1842" w:type="dxa"/>
            <w:tcBorders>
              <w:top w:val="single" w:sz="8" w:space="0" w:color="AEAEAE"/>
              <w:left w:val="single" w:sz="8" w:space="0" w:color="E0E0E0"/>
              <w:bottom w:val="single" w:sz="8" w:space="0" w:color="AEAEAE"/>
              <w:right w:val="nil"/>
            </w:tcBorders>
            <w:shd w:val="clear" w:color="auto" w:fill="FFFFFF"/>
            <w:vAlign w:val="center"/>
          </w:tcPr>
          <w:p w14:paraId="6C422C5B" w14:textId="77777777" w:rsidR="00B9178F" w:rsidRPr="00B9178F" w:rsidRDefault="00B9178F" w:rsidP="00B9178F">
            <w:pPr>
              <w:autoSpaceDE w:val="0"/>
              <w:autoSpaceDN w:val="0"/>
              <w:adjustRightInd w:val="0"/>
              <w:rPr>
                <w:rFonts w:eastAsiaTheme="minorHAnsi"/>
                <w:lang w:val="id-ID"/>
              </w:rPr>
            </w:pPr>
          </w:p>
        </w:tc>
      </w:tr>
      <w:tr w:rsidR="00B9178F" w:rsidRPr="00B9178F" w14:paraId="3F2A2B55" w14:textId="77777777" w:rsidTr="006B0FBA">
        <w:trPr>
          <w:cantSplit/>
        </w:trPr>
        <w:tc>
          <w:tcPr>
            <w:tcW w:w="851" w:type="dxa"/>
            <w:vMerge/>
            <w:tcBorders>
              <w:top w:val="single" w:sz="8" w:space="0" w:color="152935"/>
              <w:left w:val="nil"/>
              <w:bottom w:val="nil"/>
              <w:right w:val="nil"/>
            </w:tcBorders>
            <w:shd w:val="clear" w:color="auto" w:fill="E0E0E0"/>
          </w:tcPr>
          <w:p w14:paraId="14F0EFE7"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152935"/>
              <w:left w:val="nil"/>
              <w:bottom w:val="nil"/>
              <w:right w:val="nil"/>
            </w:tcBorders>
            <w:shd w:val="clear" w:color="auto" w:fill="E0E0E0"/>
          </w:tcPr>
          <w:p w14:paraId="7A30298F" w14:textId="77777777" w:rsidR="00B9178F" w:rsidRPr="00B9178F" w:rsidRDefault="00B9178F" w:rsidP="00B9178F">
            <w:pPr>
              <w:autoSpaceDE w:val="0"/>
              <w:autoSpaceDN w:val="0"/>
              <w:adjustRightInd w:val="0"/>
              <w:rPr>
                <w:rFonts w:eastAsiaTheme="minorHAnsi"/>
                <w:lang w:val="id-ID"/>
              </w:rPr>
            </w:pPr>
          </w:p>
        </w:tc>
        <w:tc>
          <w:tcPr>
            <w:tcW w:w="1606" w:type="dxa"/>
            <w:vMerge/>
            <w:tcBorders>
              <w:top w:val="single" w:sz="8" w:space="0" w:color="AEAEAE"/>
              <w:left w:val="nil"/>
              <w:bottom w:val="nil"/>
              <w:right w:val="nil"/>
            </w:tcBorders>
            <w:shd w:val="clear" w:color="auto" w:fill="E0E0E0"/>
          </w:tcPr>
          <w:p w14:paraId="24B75F71" w14:textId="77777777" w:rsidR="00B9178F" w:rsidRPr="00B9178F" w:rsidRDefault="00B9178F" w:rsidP="00B9178F">
            <w:pPr>
              <w:autoSpaceDE w:val="0"/>
              <w:autoSpaceDN w:val="0"/>
              <w:adjustRightInd w:val="0"/>
              <w:rPr>
                <w:rFonts w:eastAsiaTheme="minorHAnsi"/>
                <w:lang w:val="id-ID"/>
              </w:rPr>
            </w:pPr>
          </w:p>
        </w:tc>
        <w:tc>
          <w:tcPr>
            <w:tcW w:w="843" w:type="dxa"/>
            <w:tcBorders>
              <w:top w:val="single" w:sz="8" w:space="0" w:color="AEAEAE"/>
              <w:left w:val="nil"/>
              <w:bottom w:val="nil"/>
              <w:right w:val="nil"/>
            </w:tcBorders>
            <w:shd w:val="clear" w:color="auto" w:fill="E0E0E0"/>
          </w:tcPr>
          <w:p w14:paraId="29D53BB5"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Upper Bound</w:t>
            </w:r>
          </w:p>
        </w:tc>
        <w:tc>
          <w:tcPr>
            <w:tcW w:w="2055" w:type="dxa"/>
            <w:tcBorders>
              <w:top w:val="single" w:sz="8" w:space="0" w:color="AEAEAE"/>
              <w:left w:val="nil"/>
              <w:bottom w:val="nil"/>
              <w:right w:val="single" w:sz="8" w:space="0" w:color="E0E0E0"/>
            </w:tcBorders>
            <w:shd w:val="clear" w:color="auto" w:fill="FFFFFF"/>
          </w:tcPr>
          <w:p w14:paraId="7460576E"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-,612998742915945</w:t>
            </w:r>
          </w:p>
        </w:tc>
        <w:tc>
          <w:tcPr>
            <w:tcW w:w="1842" w:type="dxa"/>
            <w:tcBorders>
              <w:top w:val="single" w:sz="8" w:space="0" w:color="AEAEAE"/>
              <w:left w:val="single" w:sz="8" w:space="0" w:color="E0E0E0"/>
              <w:bottom w:val="nil"/>
              <w:right w:val="nil"/>
            </w:tcBorders>
            <w:shd w:val="clear" w:color="auto" w:fill="FFFFFF"/>
            <w:vAlign w:val="center"/>
          </w:tcPr>
          <w:p w14:paraId="2F071E82" w14:textId="77777777" w:rsidR="00B9178F" w:rsidRPr="00B9178F" w:rsidRDefault="00B9178F" w:rsidP="00B9178F">
            <w:pPr>
              <w:autoSpaceDE w:val="0"/>
              <w:autoSpaceDN w:val="0"/>
              <w:adjustRightInd w:val="0"/>
              <w:rPr>
                <w:rFonts w:eastAsiaTheme="minorHAnsi"/>
                <w:lang w:val="id-ID"/>
              </w:rPr>
            </w:pPr>
          </w:p>
        </w:tc>
      </w:tr>
      <w:tr w:rsidR="00B9178F" w:rsidRPr="00B9178F" w14:paraId="6BBFFC78" w14:textId="77777777" w:rsidTr="006B0FBA">
        <w:trPr>
          <w:cantSplit/>
        </w:trPr>
        <w:tc>
          <w:tcPr>
            <w:tcW w:w="851" w:type="dxa"/>
            <w:vMerge/>
            <w:tcBorders>
              <w:top w:val="single" w:sz="8" w:space="0" w:color="152935"/>
              <w:left w:val="nil"/>
              <w:bottom w:val="nil"/>
              <w:right w:val="nil"/>
            </w:tcBorders>
            <w:shd w:val="clear" w:color="auto" w:fill="E0E0E0"/>
          </w:tcPr>
          <w:p w14:paraId="4FCD2801"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152935"/>
              <w:left w:val="nil"/>
              <w:bottom w:val="nil"/>
              <w:right w:val="nil"/>
            </w:tcBorders>
            <w:shd w:val="clear" w:color="auto" w:fill="E0E0E0"/>
          </w:tcPr>
          <w:p w14:paraId="0C849D30"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568EE05A"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5% Trimmed Mean</w:t>
            </w:r>
          </w:p>
        </w:tc>
        <w:tc>
          <w:tcPr>
            <w:tcW w:w="2055" w:type="dxa"/>
            <w:tcBorders>
              <w:top w:val="single" w:sz="8" w:space="0" w:color="AEAEAE"/>
              <w:left w:val="nil"/>
              <w:bottom w:val="nil"/>
              <w:right w:val="single" w:sz="8" w:space="0" w:color="E0E0E0"/>
            </w:tcBorders>
            <w:shd w:val="clear" w:color="auto" w:fill="FFFFFF"/>
          </w:tcPr>
          <w:p w14:paraId="4241B316"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-1,128972225166667</w:t>
            </w:r>
          </w:p>
        </w:tc>
        <w:tc>
          <w:tcPr>
            <w:tcW w:w="1842" w:type="dxa"/>
            <w:tcBorders>
              <w:top w:val="single" w:sz="8" w:space="0" w:color="AEAEAE"/>
              <w:left w:val="single" w:sz="8" w:space="0" w:color="E0E0E0"/>
              <w:bottom w:val="nil"/>
              <w:right w:val="nil"/>
            </w:tcBorders>
            <w:shd w:val="clear" w:color="auto" w:fill="FFFFFF"/>
            <w:vAlign w:val="center"/>
          </w:tcPr>
          <w:p w14:paraId="6D803D63" w14:textId="77777777" w:rsidR="00B9178F" w:rsidRPr="00B9178F" w:rsidRDefault="00B9178F" w:rsidP="00B9178F">
            <w:pPr>
              <w:autoSpaceDE w:val="0"/>
              <w:autoSpaceDN w:val="0"/>
              <w:adjustRightInd w:val="0"/>
              <w:rPr>
                <w:rFonts w:eastAsiaTheme="minorHAnsi"/>
                <w:lang w:val="id-ID"/>
              </w:rPr>
            </w:pPr>
          </w:p>
        </w:tc>
      </w:tr>
      <w:tr w:rsidR="00B9178F" w:rsidRPr="00B9178F" w14:paraId="0658F82A" w14:textId="77777777" w:rsidTr="006B0FBA">
        <w:trPr>
          <w:cantSplit/>
        </w:trPr>
        <w:tc>
          <w:tcPr>
            <w:tcW w:w="851" w:type="dxa"/>
            <w:vMerge/>
            <w:tcBorders>
              <w:top w:val="single" w:sz="8" w:space="0" w:color="152935"/>
              <w:left w:val="nil"/>
              <w:bottom w:val="nil"/>
              <w:right w:val="nil"/>
            </w:tcBorders>
            <w:shd w:val="clear" w:color="auto" w:fill="E0E0E0"/>
          </w:tcPr>
          <w:p w14:paraId="3F456B06"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152935"/>
              <w:left w:val="nil"/>
              <w:bottom w:val="nil"/>
              <w:right w:val="nil"/>
            </w:tcBorders>
            <w:shd w:val="clear" w:color="auto" w:fill="E0E0E0"/>
          </w:tcPr>
          <w:p w14:paraId="6527A084"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3C45D1E7"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Median</w:t>
            </w:r>
          </w:p>
        </w:tc>
        <w:tc>
          <w:tcPr>
            <w:tcW w:w="2055" w:type="dxa"/>
            <w:tcBorders>
              <w:top w:val="single" w:sz="8" w:space="0" w:color="AEAEAE"/>
              <w:left w:val="nil"/>
              <w:bottom w:val="nil"/>
              <w:right w:val="single" w:sz="8" w:space="0" w:color="E0E0E0"/>
            </w:tcBorders>
            <w:shd w:val="clear" w:color="auto" w:fill="FFFFFF"/>
          </w:tcPr>
          <w:p w14:paraId="5D925E9D"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-,888925218000000</w:t>
            </w:r>
          </w:p>
        </w:tc>
        <w:tc>
          <w:tcPr>
            <w:tcW w:w="1842" w:type="dxa"/>
            <w:tcBorders>
              <w:top w:val="single" w:sz="8" w:space="0" w:color="AEAEAE"/>
              <w:left w:val="single" w:sz="8" w:space="0" w:color="E0E0E0"/>
              <w:bottom w:val="nil"/>
              <w:right w:val="nil"/>
            </w:tcBorders>
            <w:shd w:val="clear" w:color="auto" w:fill="FFFFFF"/>
            <w:vAlign w:val="center"/>
          </w:tcPr>
          <w:p w14:paraId="534482C1" w14:textId="77777777" w:rsidR="00B9178F" w:rsidRPr="00B9178F" w:rsidRDefault="00B9178F" w:rsidP="00B9178F">
            <w:pPr>
              <w:autoSpaceDE w:val="0"/>
              <w:autoSpaceDN w:val="0"/>
              <w:adjustRightInd w:val="0"/>
              <w:rPr>
                <w:rFonts w:eastAsiaTheme="minorHAnsi"/>
                <w:lang w:val="id-ID"/>
              </w:rPr>
            </w:pPr>
          </w:p>
        </w:tc>
      </w:tr>
      <w:tr w:rsidR="00B9178F" w:rsidRPr="00B9178F" w14:paraId="03D03704" w14:textId="77777777" w:rsidTr="006B0FBA">
        <w:trPr>
          <w:cantSplit/>
        </w:trPr>
        <w:tc>
          <w:tcPr>
            <w:tcW w:w="851" w:type="dxa"/>
            <w:vMerge/>
            <w:tcBorders>
              <w:top w:val="single" w:sz="8" w:space="0" w:color="152935"/>
              <w:left w:val="nil"/>
              <w:bottom w:val="nil"/>
              <w:right w:val="nil"/>
            </w:tcBorders>
            <w:shd w:val="clear" w:color="auto" w:fill="E0E0E0"/>
          </w:tcPr>
          <w:p w14:paraId="1E3512C4"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152935"/>
              <w:left w:val="nil"/>
              <w:bottom w:val="nil"/>
              <w:right w:val="nil"/>
            </w:tcBorders>
            <w:shd w:val="clear" w:color="auto" w:fill="E0E0E0"/>
          </w:tcPr>
          <w:p w14:paraId="751DA2D2"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0CFC4648"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Variance</w:t>
            </w:r>
          </w:p>
        </w:tc>
        <w:tc>
          <w:tcPr>
            <w:tcW w:w="2055" w:type="dxa"/>
            <w:tcBorders>
              <w:top w:val="single" w:sz="8" w:space="0" w:color="AEAEAE"/>
              <w:left w:val="nil"/>
              <w:bottom w:val="nil"/>
              <w:right w:val="single" w:sz="8" w:space="0" w:color="E0E0E0"/>
            </w:tcBorders>
            <w:shd w:val="clear" w:color="auto" w:fill="FFFFFF"/>
          </w:tcPr>
          <w:p w14:paraId="4520F287"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,509</w:t>
            </w:r>
          </w:p>
        </w:tc>
        <w:tc>
          <w:tcPr>
            <w:tcW w:w="1842" w:type="dxa"/>
            <w:tcBorders>
              <w:top w:val="single" w:sz="8" w:space="0" w:color="AEAEAE"/>
              <w:left w:val="single" w:sz="8" w:space="0" w:color="E0E0E0"/>
              <w:bottom w:val="nil"/>
              <w:right w:val="nil"/>
            </w:tcBorders>
            <w:shd w:val="clear" w:color="auto" w:fill="FFFFFF"/>
            <w:vAlign w:val="center"/>
          </w:tcPr>
          <w:p w14:paraId="1C04EBA1" w14:textId="77777777" w:rsidR="00B9178F" w:rsidRPr="00B9178F" w:rsidRDefault="00B9178F" w:rsidP="00B9178F">
            <w:pPr>
              <w:autoSpaceDE w:val="0"/>
              <w:autoSpaceDN w:val="0"/>
              <w:adjustRightInd w:val="0"/>
              <w:rPr>
                <w:rFonts w:eastAsiaTheme="minorHAnsi"/>
                <w:lang w:val="id-ID"/>
              </w:rPr>
            </w:pPr>
          </w:p>
        </w:tc>
      </w:tr>
      <w:tr w:rsidR="00B9178F" w:rsidRPr="00B9178F" w14:paraId="79443AB4" w14:textId="77777777" w:rsidTr="006B0FBA">
        <w:trPr>
          <w:cantSplit/>
        </w:trPr>
        <w:tc>
          <w:tcPr>
            <w:tcW w:w="851" w:type="dxa"/>
            <w:vMerge/>
            <w:tcBorders>
              <w:top w:val="single" w:sz="8" w:space="0" w:color="152935"/>
              <w:left w:val="nil"/>
              <w:bottom w:val="nil"/>
              <w:right w:val="nil"/>
            </w:tcBorders>
            <w:shd w:val="clear" w:color="auto" w:fill="E0E0E0"/>
          </w:tcPr>
          <w:p w14:paraId="65DB386B"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152935"/>
              <w:left w:val="nil"/>
              <w:bottom w:val="nil"/>
              <w:right w:val="nil"/>
            </w:tcBorders>
            <w:shd w:val="clear" w:color="auto" w:fill="E0E0E0"/>
          </w:tcPr>
          <w:p w14:paraId="261041E8"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58BD1D5F"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Std. Deviation</w:t>
            </w:r>
          </w:p>
        </w:tc>
        <w:tc>
          <w:tcPr>
            <w:tcW w:w="2055" w:type="dxa"/>
            <w:tcBorders>
              <w:top w:val="single" w:sz="8" w:space="0" w:color="AEAEAE"/>
              <w:left w:val="nil"/>
              <w:bottom w:val="nil"/>
              <w:right w:val="single" w:sz="8" w:space="0" w:color="E0E0E0"/>
            </w:tcBorders>
            <w:shd w:val="clear" w:color="auto" w:fill="FFFFFF"/>
          </w:tcPr>
          <w:p w14:paraId="6A1CB946"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,713452050611760</w:t>
            </w:r>
          </w:p>
        </w:tc>
        <w:tc>
          <w:tcPr>
            <w:tcW w:w="1842" w:type="dxa"/>
            <w:tcBorders>
              <w:top w:val="single" w:sz="8" w:space="0" w:color="AEAEAE"/>
              <w:left w:val="single" w:sz="8" w:space="0" w:color="E0E0E0"/>
              <w:bottom w:val="nil"/>
              <w:right w:val="nil"/>
            </w:tcBorders>
            <w:shd w:val="clear" w:color="auto" w:fill="FFFFFF"/>
            <w:vAlign w:val="center"/>
          </w:tcPr>
          <w:p w14:paraId="6AFCA49E" w14:textId="77777777" w:rsidR="00B9178F" w:rsidRPr="00B9178F" w:rsidRDefault="00B9178F" w:rsidP="00B9178F">
            <w:pPr>
              <w:autoSpaceDE w:val="0"/>
              <w:autoSpaceDN w:val="0"/>
              <w:adjustRightInd w:val="0"/>
              <w:rPr>
                <w:rFonts w:eastAsiaTheme="minorHAnsi"/>
                <w:lang w:val="id-ID"/>
              </w:rPr>
            </w:pPr>
          </w:p>
        </w:tc>
      </w:tr>
      <w:tr w:rsidR="00B9178F" w:rsidRPr="00B9178F" w14:paraId="595E9C59" w14:textId="77777777" w:rsidTr="006B0FBA">
        <w:trPr>
          <w:cantSplit/>
        </w:trPr>
        <w:tc>
          <w:tcPr>
            <w:tcW w:w="851" w:type="dxa"/>
            <w:vMerge/>
            <w:tcBorders>
              <w:top w:val="single" w:sz="8" w:space="0" w:color="152935"/>
              <w:left w:val="nil"/>
              <w:bottom w:val="nil"/>
              <w:right w:val="nil"/>
            </w:tcBorders>
            <w:shd w:val="clear" w:color="auto" w:fill="E0E0E0"/>
          </w:tcPr>
          <w:p w14:paraId="498D0E97"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152935"/>
              <w:left w:val="nil"/>
              <w:bottom w:val="nil"/>
              <w:right w:val="nil"/>
            </w:tcBorders>
            <w:shd w:val="clear" w:color="auto" w:fill="E0E0E0"/>
          </w:tcPr>
          <w:p w14:paraId="437592CB"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108D4AB8"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Minimum</w:t>
            </w:r>
          </w:p>
        </w:tc>
        <w:tc>
          <w:tcPr>
            <w:tcW w:w="2055" w:type="dxa"/>
            <w:tcBorders>
              <w:top w:val="single" w:sz="8" w:space="0" w:color="AEAEAE"/>
              <w:left w:val="nil"/>
              <w:bottom w:val="nil"/>
              <w:right w:val="single" w:sz="8" w:space="0" w:color="E0E0E0"/>
            </w:tcBorders>
            <w:shd w:val="clear" w:color="auto" w:fill="FFFFFF"/>
          </w:tcPr>
          <w:p w14:paraId="17782793"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-2,009891928000000</w:t>
            </w:r>
          </w:p>
        </w:tc>
        <w:tc>
          <w:tcPr>
            <w:tcW w:w="1842" w:type="dxa"/>
            <w:tcBorders>
              <w:top w:val="single" w:sz="8" w:space="0" w:color="AEAEAE"/>
              <w:left w:val="single" w:sz="8" w:space="0" w:color="E0E0E0"/>
              <w:bottom w:val="nil"/>
              <w:right w:val="nil"/>
            </w:tcBorders>
            <w:shd w:val="clear" w:color="auto" w:fill="FFFFFF"/>
            <w:vAlign w:val="center"/>
          </w:tcPr>
          <w:p w14:paraId="7792E4C0" w14:textId="77777777" w:rsidR="00B9178F" w:rsidRPr="00B9178F" w:rsidRDefault="00B9178F" w:rsidP="00B9178F">
            <w:pPr>
              <w:autoSpaceDE w:val="0"/>
              <w:autoSpaceDN w:val="0"/>
              <w:adjustRightInd w:val="0"/>
              <w:rPr>
                <w:rFonts w:eastAsiaTheme="minorHAnsi"/>
                <w:lang w:val="id-ID"/>
              </w:rPr>
            </w:pPr>
          </w:p>
        </w:tc>
      </w:tr>
      <w:tr w:rsidR="00B9178F" w:rsidRPr="00B9178F" w14:paraId="59E898EC" w14:textId="77777777" w:rsidTr="006B0FBA">
        <w:trPr>
          <w:cantSplit/>
        </w:trPr>
        <w:tc>
          <w:tcPr>
            <w:tcW w:w="851" w:type="dxa"/>
            <w:vMerge/>
            <w:tcBorders>
              <w:top w:val="single" w:sz="8" w:space="0" w:color="152935"/>
              <w:left w:val="nil"/>
              <w:bottom w:val="nil"/>
              <w:right w:val="nil"/>
            </w:tcBorders>
            <w:shd w:val="clear" w:color="auto" w:fill="E0E0E0"/>
          </w:tcPr>
          <w:p w14:paraId="1DA0F340"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152935"/>
              <w:left w:val="nil"/>
              <w:bottom w:val="nil"/>
              <w:right w:val="nil"/>
            </w:tcBorders>
            <w:shd w:val="clear" w:color="auto" w:fill="E0E0E0"/>
          </w:tcPr>
          <w:p w14:paraId="42A0ADD3"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29394DBF"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Maximum</w:t>
            </w:r>
          </w:p>
        </w:tc>
        <w:tc>
          <w:tcPr>
            <w:tcW w:w="2055" w:type="dxa"/>
            <w:tcBorders>
              <w:top w:val="single" w:sz="8" w:space="0" w:color="AEAEAE"/>
              <w:left w:val="nil"/>
              <w:bottom w:val="nil"/>
              <w:right w:val="single" w:sz="8" w:space="0" w:color="E0E0E0"/>
            </w:tcBorders>
            <w:shd w:val="clear" w:color="auto" w:fill="FFFFFF"/>
          </w:tcPr>
          <w:p w14:paraId="166866EA"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-,136039907000000</w:t>
            </w:r>
          </w:p>
        </w:tc>
        <w:tc>
          <w:tcPr>
            <w:tcW w:w="1842" w:type="dxa"/>
            <w:tcBorders>
              <w:top w:val="single" w:sz="8" w:space="0" w:color="AEAEAE"/>
              <w:left w:val="single" w:sz="8" w:space="0" w:color="E0E0E0"/>
              <w:bottom w:val="nil"/>
              <w:right w:val="nil"/>
            </w:tcBorders>
            <w:shd w:val="clear" w:color="auto" w:fill="FFFFFF"/>
            <w:vAlign w:val="center"/>
          </w:tcPr>
          <w:p w14:paraId="3E40E045" w14:textId="77777777" w:rsidR="00B9178F" w:rsidRPr="00B9178F" w:rsidRDefault="00B9178F" w:rsidP="00B9178F">
            <w:pPr>
              <w:autoSpaceDE w:val="0"/>
              <w:autoSpaceDN w:val="0"/>
              <w:adjustRightInd w:val="0"/>
              <w:rPr>
                <w:rFonts w:eastAsiaTheme="minorHAnsi"/>
                <w:lang w:val="id-ID"/>
              </w:rPr>
            </w:pPr>
          </w:p>
        </w:tc>
      </w:tr>
      <w:tr w:rsidR="00B9178F" w:rsidRPr="00B9178F" w14:paraId="037FBF2D" w14:textId="77777777" w:rsidTr="006B0FBA">
        <w:trPr>
          <w:cantSplit/>
        </w:trPr>
        <w:tc>
          <w:tcPr>
            <w:tcW w:w="851" w:type="dxa"/>
            <w:vMerge/>
            <w:tcBorders>
              <w:top w:val="single" w:sz="8" w:space="0" w:color="152935"/>
              <w:left w:val="nil"/>
              <w:bottom w:val="nil"/>
              <w:right w:val="nil"/>
            </w:tcBorders>
            <w:shd w:val="clear" w:color="auto" w:fill="E0E0E0"/>
          </w:tcPr>
          <w:p w14:paraId="4B3F781D"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152935"/>
              <w:left w:val="nil"/>
              <w:bottom w:val="nil"/>
              <w:right w:val="nil"/>
            </w:tcBorders>
            <w:shd w:val="clear" w:color="auto" w:fill="E0E0E0"/>
          </w:tcPr>
          <w:p w14:paraId="5CEFDD54"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790AD5D3"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Range</w:t>
            </w:r>
          </w:p>
        </w:tc>
        <w:tc>
          <w:tcPr>
            <w:tcW w:w="2055" w:type="dxa"/>
            <w:tcBorders>
              <w:top w:val="single" w:sz="8" w:space="0" w:color="AEAEAE"/>
              <w:left w:val="nil"/>
              <w:bottom w:val="nil"/>
              <w:right w:val="single" w:sz="8" w:space="0" w:color="E0E0E0"/>
            </w:tcBorders>
            <w:shd w:val="clear" w:color="auto" w:fill="FFFFFF"/>
          </w:tcPr>
          <w:p w14:paraId="2FB9F897"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1,873852021000000</w:t>
            </w:r>
          </w:p>
        </w:tc>
        <w:tc>
          <w:tcPr>
            <w:tcW w:w="1842" w:type="dxa"/>
            <w:tcBorders>
              <w:top w:val="single" w:sz="8" w:space="0" w:color="AEAEAE"/>
              <w:left w:val="single" w:sz="8" w:space="0" w:color="E0E0E0"/>
              <w:bottom w:val="nil"/>
              <w:right w:val="nil"/>
            </w:tcBorders>
            <w:shd w:val="clear" w:color="auto" w:fill="FFFFFF"/>
            <w:vAlign w:val="center"/>
          </w:tcPr>
          <w:p w14:paraId="0C8272EE" w14:textId="77777777" w:rsidR="00B9178F" w:rsidRPr="00B9178F" w:rsidRDefault="00B9178F" w:rsidP="00B9178F">
            <w:pPr>
              <w:autoSpaceDE w:val="0"/>
              <w:autoSpaceDN w:val="0"/>
              <w:adjustRightInd w:val="0"/>
              <w:rPr>
                <w:rFonts w:eastAsiaTheme="minorHAnsi"/>
                <w:lang w:val="id-ID"/>
              </w:rPr>
            </w:pPr>
          </w:p>
        </w:tc>
      </w:tr>
      <w:tr w:rsidR="00B9178F" w:rsidRPr="00B9178F" w14:paraId="34F4BC9D" w14:textId="77777777" w:rsidTr="006B0FBA">
        <w:trPr>
          <w:cantSplit/>
        </w:trPr>
        <w:tc>
          <w:tcPr>
            <w:tcW w:w="851" w:type="dxa"/>
            <w:vMerge/>
            <w:tcBorders>
              <w:top w:val="single" w:sz="8" w:space="0" w:color="152935"/>
              <w:left w:val="nil"/>
              <w:bottom w:val="nil"/>
              <w:right w:val="nil"/>
            </w:tcBorders>
            <w:shd w:val="clear" w:color="auto" w:fill="E0E0E0"/>
          </w:tcPr>
          <w:p w14:paraId="56D5C2FD"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152935"/>
              <w:left w:val="nil"/>
              <w:bottom w:val="nil"/>
              <w:right w:val="nil"/>
            </w:tcBorders>
            <w:shd w:val="clear" w:color="auto" w:fill="E0E0E0"/>
          </w:tcPr>
          <w:p w14:paraId="61A6531A"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44CEFB90"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Interquartile Range</w:t>
            </w:r>
          </w:p>
        </w:tc>
        <w:tc>
          <w:tcPr>
            <w:tcW w:w="2055" w:type="dxa"/>
            <w:tcBorders>
              <w:top w:val="single" w:sz="8" w:space="0" w:color="AEAEAE"/>
              <w:left w:val="nil"/>
              <w:bottom w:val="nil"/>
              <w:right w:val="single" w:sz="8" w:space="0" w:color="E0E0E0"/>
            </w:tcBorders>
            <w:shd w:val="clear" w:color="auto" w:fill="FFFFFF"/>
          </w:tcPr>
          <w:p w14:paraId="5395AB76"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1,413128426250000</w:t>
            </w:r>
          </w:p>
        </w:tc>
        <w:tc>
          <w:tcPr>
            <w:tcW w:w="1842" w:type="dxa"/>
            <w:tcBorders>
              <w:top w:val="single" w:sz="8" w:space="0" w:color="AEAEAE"/>
              <w:left w:val="single" w:sz="8" w:space="0" w:color="E0E0E0"/>
              <w:bottom w:val="nil"/>
              <w:right w:val="nil"/>
            </w:tcBorders>
            <w:shd w:val="clear" w:color="auto" w:fill="FFFFFF"/>
            <w:vAlign w:val="center"/>
          </w:tcPr>
          <w:p w14:paraId="2FDFBA24" w14:textId="77777777" w:rsidR="00B9178F" w:rsidRPr="00B9178F" w:rsidRDefault="00B9178F" w:rsidP="00B9178F">
            <w:pPr>
              <w:autoSpaceDE w:val="0"/>
              <w:autoSpaceDN w:val="0"/>
              <w:adjustRightInd w:val="0"/>
              <w:rPr>
                <w:rFonts w:eastAsiaTheme="minorHAnsi"/>
                <w:lang w:val="id-ID"/>
              </w:rPr>
            </w:pPr>
          </w:p>
        </w:tc>
      </w:tr>
      <w:tr w:rsidR="00B9178F" w:rsidRPr="00B9178F" w14:paraId="4499F569" w14:textId="77777777" w:rsidTr="006B0FBA">
        <w:trPr>
          <w:cantSplit/>
        </w:trPr>
        <w:tc>
          <w:tcPr>
            <w:tcW w:w="851" w:type="dxa"/>
            <w:vMerge/>
            <w:tcBorders>
              <w:top w:val="single" w:sz="8" w:space="0" w:color="152935"/>
              <w:left w:val="nil"/>
              <w:bottom w:val="nil"/>
              <w:right w:val="nil"/>
            </w:tcBorders>
            <w:shd w:val="clear" w:color="auto" w:fill="E0E0E0"/>
          </w:tcPr>
          <w:p w14:paraId="2BF49C17"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152935"/>
              <w:left w:val="nil"/>
              <w:bottom w:val="nil"/>
              <w:right w:val="nil"/>
            </w:tcBorders>
            <w:shd w:val="clear" w:color="auto" w:fill="E0E0E0"/>
          </w:tcPr>
          <w:p w14:paraId="6214FC04"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5A15013D"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Skewness</w:t>
            </w:r>
          </w:p>
        </w:tc>
        <w:tc>
          <w:tcPr>
            <w:tcW w:w="2055" w:type="dxa"/>
            <w:tcBorders>
              <w:top w:val="single" w:sz="8" w:space="0" w:color="AEAEAE"/>
              <w:left w:val="nil"/>
              <w:bottom w:val="nil"/>
              <w:right w:val="single" w:sz="8" w:space="0" w:color="E0E0E0"/>
            </w:tcBorders>
            <w:shd w:val="clear" w:color="auto" w:fill="FFFFFF"/>
          </w:tcPr>
          <w:p w14:paraId="72DD6E8D"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-,208</w:t>
            </w:r>
          </w:p>
        </w:tc>
        <w:tc>
          <w:tcPr>
            <w:tcW w:w="1842" w:type="dxa"/>
            <w:tcBorders>
              <w:top w:val="single" w:sz="8" w:space="0" w:color="AEAEAE"/>
              <w:left w:val="single" w:sz="8" w:space="0" w:color="E0E0E0"/>
              <w:bottom w:val="nil"/>
              <w:right w:val="nil"/>
            </w:tcBorders>
            <w:shd w:val="clear" w:color="auto" w:fill="FFFFFF"/>
          </w:tcPr>
          <w:p w14:paraId="33E71EEB"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,687</w:t>
            </w:r>
          </w:p>
        </w:tc>
      </w:tr>
      <w:tr w:rsidR="00B9178F" w:rsidRPr="00B9178F" w14:paraId="64D6E8AE" w14:textId="77777777" w:rsidTr="006B0FBA">
        <w:trPr>
          <w:cantSplit/>
        </w:trPr>
        <w:tc>
          <w:tcPr>
            <w:tcW w:w="851" w:type="dxa"/>
            <w:vMerge/>
            <w:tcBorders>
              <w:top w:val="single" w:sz="8" w:space="0" w:color="152935"/>
              <w:left w:val="nil"/>
              <w:bottom w:val="nil"/>
              <w:right w:val="nil"/>
            </w:tcBorders>
            <w:shd w:val="clear" w:color="auto" w:fill="E0E0E0"/>
          </w:tcPr>
          <w:p w14:paraId="6168A764" w14:textId="77777777" w:rsidR="00B9178F" w:rsidRPr="00B9178F" w:rsidRDefault="00B9178F" w:rsidP="00B9178F">
            <w:pPr>
              <w:autoSpaceDE w:val="0"/>
              <w:autoSpaceDN w:val="0"/>
              <w:adjustRightInd w:val="0"/>
              <w:rPr>
                <w:rFonts w:ascii="Arial" w:eastAsiaTheme="minorHAnsi" w:hAnsi="Arial" w:cs="Arial"/>
                <w:color w:val="010205"/>
                <w:sz w:val="18"/>
                <w:szCs w:val="18"/>
                <w:lang w:val="id-ID"/>
              </w:rPr>
            </w:pPr>
          </w:p>
        </w:tc>
        <w:tc>
          <w:tcPr>
            <w:tcW w:w="1308" w:type="dxa"/>
            <w:vMerge/>
            <w:tcBorders>
              <w:top w:val="single" w:sz="8" w:space="0" w:color="152935"/>
              <w:left w:val="nil"/>
              <w:bottom w:val="nil"/>
              <w:right w:val="nil"/>
            </w:tcBorders>
            <w:shd w:val="clear" w:color="auto" w:fill="E0E0E0"/>
          </w:tcPr>
          <w:p w14:paraId="06EA96E6" w14:textId="77777777" w:rsidR="00B9178F" w:rsidRPr="00B9178F" w:rsidRDefault="00B9178F" w:rsidP="00B9178F">
            <w:pPr>
              <w:autoSpaceDE w:val="0"/>
              <w:autoSpaceDN w:val="0"/>
              <w:adjustRightInd w:val="0"/>
              <w:rPr>
                <w:rFonts w:ascii="Arial" w:eastAsiaTheme="minorHAnsi" w:hAnsi="Arial" w:cs="Arial"/>
                <w:color w:val="010205"/>
                <w:sz w:val="18"/>
                <w:szCs w:val="18"/>
                <w:lang w:val="id-ID"/>
              </w:rPr>
            </w:pPr>
          </w:p>
        </w:tc>
        <w:tc>
          <w:tcPr>
            <w:tcW w:w="2449" w:type="dxa"/>
            <w:gridSpan w:val="2"/>
            <w:tcBorders>
              <w:top w:val="single" w:sz="8" w:space="0" w:color="AEAEAE"/>
              <w:left w:val="nil"/>
              <w:bottom w:val="nil"/>
              <w:right w:val="nil"/>
            </w:tcBorders>
            <w:shd w:val="clear" w:color="auto" w:fill="E0E0E0"/>
          </w:tcPr>
          <w:p w14:paraId="70ABBAC9"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Kurtosis</w:t>
            </w:r>
          </w:p>
        </w:tc>
        <w:tc>
          <w:tcPr>
            <w:tcW w:w="2055" w:type="dxa"/>
            <w:tcBorders>
              <w:top w:val="single" w:sz="8" w:space="0" w:color="AEAEAE"/>
              <w:left w:val="nil"/>
              <w:bottom w:val="nil"/>
              <w:right w:val="single" w:sz="8" w:space="0" w:color="E0E0E0"/>
            </w:tcBorders>
            <w:shd w:val="clear" w:color="auto" w:fill="FFFFFF"/>
          </w:tcPr>
          <w:p w14:paraId="0729AAEF"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-1,662</w:t>
            </w:r>
          </w:p>
        </w:tc>
        <w:tc>
          <w:tcPr>
            <w:tcW w:w="1842" w:type="dxa"/>
            <w:tcBorders>
              <w:top w:val="single" w:sz="8" w:space="0" w:color="AEAEAE"/>
              <w:left w:val="single" w:sz="8" w:space="0" w:color="E0E0E0"/>
              <w:bottom w:val="nil"/>
              <w:right w:val="nil"/>
            </w:tcBorders>
            <w:shd w:val="clear" w:color="auto" w:fill="FFFFFF"/>
          </w:tcPr>
          <w:p w14:paraId="648F3451"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1,334</w:t>
            </w:r>
          </w:p>
        </w:tc>
      </w:tr>
      <w:tr w:rsidR="00B9178F" w:rsidRPr="00B9178F" w14:paraId="6D30972D" w14:textId="77777777" w:rsidTr="006B0FBA">
        <w:trPr>
          <w:cantSplit/>
        </w:trPr>
        <w:tc>
          <w:tcPr>
            <w:tcW w:w="851" w:type="dxa"/>
            <w:vMerge/>
            <w:tcBorders>
              <w:top w:val="single" w:sz="8" w:space="0" w:color="152935"/>
              <w:left w:val="nil"/>
              <w:bottom w:val="nil"/>
              <w:right w:val="nil"/>
            </w:tcBorders>
            <w:shd w:val="clear" w:color="auto" w:fill="E0E0E0"/>
          </w:tcPr>
          <w:p w14:paraId="23A95293" w14:textId="77777777" w:rsidR="00B9178F" w:rsidRPr="00B9178F" w:rsidRDefault="00B9178F" w:rsidP="00B9178F">
            <w:pPr>
              <w:autoSpaceDE w:val="0"/>
              <w:autoSpaceDN w:val="0"/>
              <w:adjustRightInd w:val="0"/>
              <w:rPr>
                <w:rFonts w:ascii="Arial" w:eastAsiaTheme="minorHAnsi" w:hAnsi="Arial" w:cs="Arial"/>
                <w:color w:val="010205"/>
                <w:sz w:val="18"/>
                <w:szCs w:val="18"/>
                <w:lang w:val="id-ID"/>
              </w:rPr>
            </w:pPr>
          </w:p>
        </w:tc>
        <w:tc>
          <w:tcPr>
            <w:tcW w:w="1308" w:type="dxa"/>
            <w:vMerge w:val="restart"/>
            <w:tcBorders>
              <w:top w:val="single" w:sz="8" w:space="0" w:color="AEAEAE"/>
              <w:left w:val="nil"/>
              <w:bottom w:val="nil"/>
              <w:right w:val="nil"/>
            </w:tcBorders>
            <w:shd w:val="clear" w:color="auto" w:fill="E0E0E0"/>
          </w:tcPr>
          <w:p w14:paraId="31D19271"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Tamsulosin</w:t>
            </w:r>
          </w:p>
        </w:tc>
        <w:tc>
          <w:tcPr>
            <w:tcW w:w="2449" w:type="dxa"/>
            <w:gridSpan w:val="2"/>
            <w:tcBorders>
              <w:top w:val="single" w:sz="8" w:space="0" w:color="AEAEAE"/>
              <w:left w:val="nil"/>
              <w:bottom w:val="nil"/>
              <w:right w:val="nil"/>
            </w:tcBorders>
            <w:shd w:val="clear" w:color="auto" w:fill="E0E0E0"/>
          </w:tcPr>
          <w:p w14:paraId="4FEBC600"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Mean</w:t>
            </w:r>
          </w:p>
        </w:tc>
        <w:tc>
          <w:tcPr>
            <w:tcW w:w="2055" w:type="dxa"/>
            <w:tcBorders>
              <w:top w:val="single" w:sz="8" w:space="0" w:color="AEAEAE"/>
              <w:left w:val="nil"/>
              <w:bottom w:val="nil"/>
              <w:right w:val="single" w:sz="8" w:space="0" w:color="E0E0E0"/>
            </w:tcBorders>
            <w:shd w:val="clear" w:color="auto" w:fill="FFFFFF"/>
          </w:tcPr>
          <w:p w14:paraId="2317DCBF"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2,345885365700000</w:t>
            </w:r>
          </w:p>
        </w:tc>
        <w:tc>
          <w:tcPr>
            <w:tcW w:w="1842" w:type="dxa"/>
            <w:tcBorders>
              <w:top w:val="single" w:sz="8" w:space="0" w:color="AEAEAE"/>
              <w:left w:val="single" w:sz="8" w:space="0" w:color="E0E0E0"/>
              <w:bottom w:val="nil"/>
              <w:right w:val="nil"/>
            </w:tcBorders>
            <w:shd w:val="clear" w:color="auto" w:fill="FFFFFF"/>
          </w:tcPr>
          <w:p w14:paraId="657C50B2"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,603958138480810</w:t>
            </w:r>
          </w:p>
        </w:tc>
      </w:tr>
      <w:tr w:rsidR="00B9178F" w:rsidRPr="00B9178F" w14:paraId="29728393" w14:textId="77777777" w:rsidTr="006B0FBA">
        <w:trPr>
          <w:cantSplit/>
        </w:trPr>
        <w:tc>
          <w:tcPr>
            <w:tcW w:w="851" w:type="dxa"/>
            <w:vMerge/>
            <w:tcBorders>
              <w:top w:val="single" w:sz="8" w:space="0" w:color="152935"/>
              <w:left w:val="nil"/>
              <w:bottom w:val="nil"/>
              <w:right w:val="nil"/>
            </w:tcBorders>
            <w:shd w:val="clear" w:color="auto" w:fill="E0E0E0"/>
          </w:tcPr>
          <w:p w14:paraId="7C24835E" w14:textId="77777777" w:rsidR="00B9178F" w:rsidRPr="00B9178F" w:rsidRDefault="00B9178F" w:rsidP="00B9178F">
            <w:pPr>
              <w:autoSpaceDE w:val="0"/>
              <w:autoSpaceDN w:val="0"/>
              <w:adjustRightInd w:val="0"/>
              <w:rPr>
                <w:rFonts w:ascii="Arial" w:eastAsiaTheme="minorHAnsi" w:hAnsi="Arial" w:cs="Arial"/>
                <w:color w:val="010205"/>
                <w:sz w:val="18"/>
                <w:szCs w:val="18"/>
                <w:lang w:val="id-ID"/>
              </w:rPr>
            </w:pPr>
          </w:p>
        </w:tc>
        <w:tc>
          <w:tcPr>
            <w:tcW w:w="1308" w:type="dxa"/>
            <w:vMerge/>
            <w:tcBorders>
              <w:top w:val="single" w:sz="8" w:space="0" w:color="AEAEAE"/>
              <w:left w:val="nil"/>
              <w:bottom w:val="nil"/>
              <w:right w:val="nil"/>
            </w:tcBorders>
            <w:shd w:val="clear" w:color="auto" w:fill="E0E0E0"/>
          </w:tcPr>
          <w:p w14:paraId="1FD0AE41" w14:textId="77777777" w:rsidR="00B9178F" w:rsidRPr="00B9178F" w:rsidRDefault="00B9178F" w:rsidP="00B9178F">
            <w:pPr>
              <w:autoSpaceDE w:val="0"/>
              <w:autoSpaceDN w:val="0"/>
              <w:adjustRightInd w:val="0"/>
              <w:rPr>
                <w:rFonts w:ascii="Arial" w:eastAsiaTheme="minorHAnsi" w:hAnsi="Arial" w:cs="Arial"/>
                <w:color w:val="010205"/>
                <w:sz w:val="18"/>
                <w:szCs w:val="18"/>
                <w:lang w:val="id-ID"/>
              </w:rPr>
            </w:pPr>
          </w:p>
        </w:tc>
        <w:tc>
          <w:tcPr>
            <w:tcW w:w="1606" w:type="dxa"/>
            <w:vMerge w:val="restart"/>
            <w:tcBorders>
              <w:top w:val="single" w:sz="8" w:space="0" w:color="AEAEAE"/>
              <w:left w:val="nil"/>
              <w:bottom w:val="nil"/>
              <w:right w:val="nil"/>
            </w:tcBorders>
            <w:shd w:val="clear" w:color="auto" w:fill="E0E0E0"/>
          </w:tcPr>
          <w:p w14:paraId="23B9A5E4"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95% Confidence Interval for Mean</w:t>
            </w:r>
          </w:p>
        </w:tc>
        <w:tc>
          <w:tcPr>
            <w:tcW w:w="843" w:type="dxa"/>
            <w:tcBorders>
              <w:top w:val="single" w:sz="8" w:space="0" w:color="AEAEAE"/>
              <w:left w:val="nil"/>
              <w:bottom w:val="single" w:sz="8" w:space="0" w:color="AEAEAE"/>
              <w:right w:val="nil"/>
            </w:tcBorders>
            <w:shd w:val="clear" w:color="auto" w:fill="E0E0E0"/>
          </w:tcPr>
          <w:p w14:paraId="241DF119"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Lower Bound</w:t>
            </w:r>
          </w:p>
        </w:tc>
        <w:tc>
          <w:tcPr>
            <w:tcW w:w="2055" w:type="dxa"/>
            <w:tcBorders>
              <w:top w:val="single" w:sz="8" w:space="0" w:color="AEAEAE"/>
              <w:left w:val="nil"/>
              <w:bottom w:val="single" w:sz="8" w:space="0" w:color="AEAEAE"/>
              <w:right w:val="single" w:sz="8" w:space="0" w:color="E0E0E0"/>
            </w:tcBorders>
            <w:shd w:val="clear" w:color="auto" w:fill="FFFFFF"/>
          </w:tcPr>
          <w:p w14:paraId="2BB71AAF"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,979637136705366</w:t>
            </w:r>
          </w:p>
        </w:tc>
        <w:tc>
          <w:tcPr>
            <w:tcW w:w="1842" w:type="dxa"/>
            <w:tcBorders>
              <w:top w:val="single" w:sz="8" w:space="0" w:color="AEAEAE"/>
              <w:left w:val="single" w:sz="8" w:space="0" w:color="E0E0E0"/>
              <w:bottom w:val="single" w:sz="8" w:space="0" w:color="AEAEAE"/>
              <w:right w:val="nil"/>
            </w:tcBorders>
            <w:shd w:val="clear" w:color="auto" w:fill="FFFFFF"/>
            <w:vAlign w:val="center"/>
          </w:tcPr>
          <w:p w14:paraId="2A8773CF" w14:textId="77777777" w:rsidR="00B9178F" w:rsidRPr="00B9178F" w:rsidRDefault="00B9178F" w:rsidP="00B9178F">
            <w:pPr>
              <w:autoSpaceDE w:val="0"/>
              <w:autoSpaceDN w:val="0"/>
              <w:adjustRightInd w:val="0"/>
              <w:rPr>
                <w:rFonts w:eastAsiaTheme="minorHAnsi"/>
                <w:lang w:val="id-ID"/>
              </w:rPr>
            </w:pPr>
          </w:p>
        </w:tc>
      </w:tr>
      <w:tr w:rsidR="00B9178F" w:rsidRPr="00B9178F" w14:paraId="606A2999" w14:textId="77777777" w:rsidTr="006B0FBA">
        <w:trPr>
          <w:cantSplit/>
        </w:trPr>
        <w:tc>
          <w:tcPr>
            <w:tcW w:w="851" w:type="dxa"/>
            <w:vMerge/>
            <w:tcBorders>
              <w:top w:val="single" w:sz="8" w:space="0" w:color="152935"/>
              <w:left w:val="nil"/>
              <w:bottom w:val="nil"/>
              <w:right w:val="nil"/>
            </w:tcBorders>
            <w:shd w:val="clear" w:color="auto" w:fill="E0E0E0"/>
          </w:tcPr>
          <w:p w14:paraId="292E5ACC"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725E0705" w14:textId="77777777" w:rsidR="00B9178F" w:rsidRPr="00B9178F" w:rsidRDefault="00B9178F" w:rsidP="00B9178F">
            <w:pPr>
              <w:autoSpaceDE w:val="0"/>
              <w:autoSpaceDN w:val="0"/>
              <w:adjustRightInd w:val="0"/>
              <w:rPr>
                <w:rFonts w:eastAsiaTheme="minorHAnsi"/>
                <w:lang w:val="id-ID"/>
              </w:rPr>
            </w:pPr>
          </w:p>
        </w:tc>
        <w:tc>
          <w:tcPr>
            <w:tcW w:w="1606" w:type="dxa"/>
            <w:vMerge/>
            <w:tcBorders>
              <w:top w:val="single" w:sz="8" w:space="0" w:color="AEAEAE"/>
              <w:left w:val="nil"/>
              <w:bottom w:val="nil"/>
              <w:right w:val="nil"/>
            </w:tcBorders>
            <w:shd w:val="clear" w:color="auto" w:fill="E0E0E0"/>
          </w:tcPr>
          <w:p w14:paraId="1C402C87" w14:textId="77777777" w:rsidR="00B9178F" w:rsidRPr="00B9178F" w:rsidRDefault="00B9178F" w:rsidP="00B9178F">
            <w:pPr>
              <w:autoSpaceDE w:val="0"/>
              <w:autoSpaceDN w:val="0"/>
              <w:adjustRightInd w:val="0"/>
              <w:rPr>
                <w:rFonts w:eastAsiaTheme="minorHAnsi"/>
                <w:lang w:val="id-ID"/>
              </w:rPr>
            </w:pPr>
          </w:p>
        </w:tc>
        <w:tc>
          <w:tcPr>
            <w:tcW w:w="843" w:type="dxa"/>
            <w:tcBorders>
              <w:top w:val="single" w:sz="8" w:space="0" w:color="AEAEAE"/>
              <w:left w:val="nil"/>
              <w:bottom w:val="nil"/>
              <w:right w:val="nil"/>
            </w:tcBorders>
            <w:shd w:val="clear" w:color="auto" w:fill="E0E0E0"/>
          </w:tcPr>
          <w:p w14:paraId="64F8E51F"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Upper Bound</w:t>
            </w:r>
          </w:p>
        </w:tc>
        <w:tc>
          <w:tcPr>
            <w:tcW w:w="2055" w:type="dxa"/>
            <w:tcBorders>
              <w:top w:val="single" w:sz="8" w:space="0" w:color="AEAEAE"/>
              <w:left w:val="nil"/>
              <w:bottom w:val="nil"/>
              <w:right w:val="single" w:sz="8" w:space="0" w:color="E0E0E0"/>
            </w:tcBorders>
            <w:shd w:val="clear" w:color="auto" w:fill="FFFFFF"/>
          </w:tcPr>
          <w:p w14:paraId="3B7ACB4D"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3,712133594694635</w:t>
            </w:r>
          </w:p>
        </w:tc>
        <w:tc>
          <w:tcPr>
            <w:tcW w:w="1842" w:type="dxa"/>
            <w:tcBorders>
              <w:top w:val="single" w:sz="8" w:space="0" w:color="AEAEAE"/>
              <w:left w:val="single" w:sz="8" w:space="0" w:color="E0E0E0"/>
              <w:bottom w:val="nil"/>
              <w:right w:val="nil"/>
            </w:tcBorders>
            <w:shd w:val="clear" w:color="auto" w:fill="FFFFFF"/>
            <w:vAlign w:val="center"/>
          </w:tcPr>
          <w:p w14:paraId="70D6182B" w14:textId="77777777" w:rsidR="00B9178F" w:rsidRPr="00B9178F" w:rsidRDefault="00B9178F" w:rsidP="00B9178F">
            <w:pPr>
              <w:autoSpaceDE w:val="0"/>
              <w:autoSpaceDN w:val="0"/>
              <w:adjustRightInd w:val="0"/>
              <w:rPr>
                <w:rFonts w:eastAsiaTheme="minorHAnsi"/>
                <w:lang w:val="id-ID"/>
              </w:rPr>
            </w:pPr>
          </w:p>
        </w:tc>
      </w:tr>
      <w:tr w:rsidR="00B9178F" w:rsidRPr="00B9178F" w14:paraId="33D69726" w14:textId="77777777" w:rsidTr="006B0FBA">
        <w:trPr>
          <w:cantSplit/>
        </w:trPr>
        <w:tc>
          <w:tcPr>
            <w:tcW w:w="851" w:type="dxa"/>
            <w:vMerge/>
            <w:tcBorders>
              <w:top w:val="single" w:sz="8" w:space="0" w:color="152935"/>
              <w:left w:val="nil"/>
              <w:bottom w:val="nil"/>
              <w:right w:val="nil"/>
            </w:tcBorders>
            <w:shd w:val="clear" w:color="auto" w:fill="E0E0E0"/>
          </w:tcPr>
          <w:p w14:paraId="63CAB5B6"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72A9ECDE"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7BF0F41C"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5% Trimmed Mean</w:t>
            </w:r>
          </w:p>
        </w:tc>
        <w:tc>
          <w:tcPr>
            <w:tcW w:w="2055" w:type="dxa"/>
            <w:tcBorders>
              <w:top w:val="single" w:sz="8" w:space="0" w:color="AEAEAE"/>
              <w:left w:val="nil"/>
              <w:bottom w:val="nil"/>
              <w:right w:val="single" w:sz="8" w:space="0" w:color="E0E0E0"/>
            </w:tcBorders>
            <w:shd w:val="clear" w:color="auto" w:fill="FFFFFF"/>
          </w:tcPr>
          <w:p w14:paraId="65D1D2ED"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2,329381562000000</w:t>
            </w:r>
          </w:p>
        </w:tc>
        <w:tc>
          <w:tcPr>
            <w:tcW w:w="1842" w:type="dxa"/>
            <w:tcBorders>
              <w:top w:val="single" w:sz="8" w:space="0" w:color="AEAEAE"/>
              <w:left w:val="single" w:sz="8" w:space="0" w:color="E0E0E0"/>
              <w:bottom w:val="nil"/>
              <w:right w:val="nil"/>
            </w:tcBorders>
            <w:shd w:val="clear" w:color="auto" w:fill="FFFFFF"/>
            <w:vAlign w:val="center"/>
          </w:tcPr>
          <w:p w14:paraId="3D95B892" w14:textId="77777777" w:rsidR="00B9178F" w:rsidRPr="00B9178F" w:rsidRDefault="00B9178F" w:rsidP="00B9178F">
            <w:pPr>
              <w:autoSpaceDE w:val="0"/>
              <w:autoSpaceDN w:val="0"/>
              <w:adjustRightInd w:val="0"/>
              <w:rPr>
                <w:rFonts w:eastAsiaTheme="minorHAnsi"/>
                <w:lang w:val="id-ID"/>
              </w:rPr>
            </w:pPr>
          </w:p>
        </w:tc>
      </w:tr>
      <w:tr w:rsidR="00B9178F" w:rsidRPr="00B9178F" w14:paraId="03E862EB" w14:textId="77777777" w:rsidTr="006B0FBA">
        <w:trPr>
          <w:cantSplit/>
        </w:trPr>
        <w:tc>
          <w:tcPr>
            <w:tcW w:w="851" w:type="dxa"/>
            <w:vMerge/>
            <w:tcBorders>
              <w:top w:val="single" w:sz="8" w:space="0" w:color="152935"/>
              <w:left w:val="nil"/>
              <w:bottom w:val="nil"/>
              <w:right w:val="nil"/>
            </w:tcBorders>
            <w:shd w:val="clear" w:color="auto" w:fill="E0E0E0"/>
          </w:tcPr>
          <w:p w14:paraId="4A716C0A"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7C4A904C"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538EBD8D"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Median</w:t>
            </w:r>
          </w:p>
        </w:tc>
        <w:tc>
          <w:tcPr>
            <w:tcW w:w="2055" w:type="dxa"/>
            <w:tcBorders>
              <w:top w:val="single" w:sz="8" w:space="0" w:color="AEAEAE"/>
              <w:left w:val="nil"/>
              <w:bottom w:val="nil"/>
              <w:right w:val="single" w:sz="8" w:space="0" w:color="E0E0E0"/>
            </w:tcBorders>
            <w:shd w:val="clear" w:color="auto" w:fill="FFFFFF"/>
          </w:tcPr>
          <w:p w14:paraId="260AB380"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2,314175441000000</w:t>
            </w:r>
          </w:p>
        </w:tc>
        <w:tc>
          <w:tcPr>
            <w:tcW w:w="1842" w:type="dxa"/>
            <w:tcBorders>
              <w:top w:val="single" w:sz="8" w:space="0" w:color="AEAEAE"/>
              <w:left w:val="single" w:sz="8" w:space="0" w:color="E0E0E0"/>
              <w:bottom w:val="nil"/>
              <w:right w:val="nil"/>
            </w:tcBorders>
            <w:shd w:val="clear" w:color="auto" w:fill="FFFFFF"/>
            <w:vAlign w:val="center"/>
          </w:tcPr>
          <w:p w14:paraId="0394F0D9" w14:textId="77777777" w:rsidR="00B9178F" w:rsidRPr="00B9178F" w:rsidRDefault="00B9178F" w:rsidP="00B9178F">
            <w:pPr>
              <w:autoSpaceDE w:val="0"/>
              <w:autoSpaceDN w:val="0"/>
              <w:adjustRightInd w:val="0"/>
              <w:rPr>
                <w:rFonts w:eastAsiaTheme="minorHAnsi"/>
                <w:lang w:val="id-ID"/>
              </w:rPr>
            </w:pPr>
          </w:p>
        </w:tc>
      </w:tr>
      <w:tr w:rsidR="00B9178F" w:rsidRPr="00B9178F" w14:paraId="697A5CD6" w14:textId="77777777" w:rsidTr="006B0FBA">
        <w:trPr>
          <w:cantSplit/>
        </w:trPr>
        <w:tc>
          <w:tcPr>
            <w:tcW w:w="851" w:type="dxa"/>
            <w:vMerge/>
            <w:tcBorders>
              <w:top w:val="single" w:sz="8" w:space="0" w:color="152935"/>
              <w:left w:val="nil"/>
              <w:bottom w:val="nil"/>
              <w:right w:val="nil"/>
            </w:tcBorders>
            <w:shd w:val="clear" w:color="auto" w:fill="E0E0E0"/>
          </w:tcPr>
          <w:p w14:paraId="052779B0"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5673FDC6"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3ADB6E8B"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Variance</w:t>
            </w:r>
          </w:p>
        </w:tc>
        <w:tc>
          <w:tcPr>
            <w:tcW w:w="2055" w:type="dxa"/>
            <w:tcBorders>
              <w:top w:val="single" w:sz="8" w:space="0" w:color="AEAEAE"/>
              <w:left w:val="nil"/>
              <w:bottom w:val="nil"/>
              <w:right w:val="single" w:sz="8" w:space="0" w:color="E0E0E0"/>
            </w:tcBorders>
            <w:shd w:val="clear" w:color="auto" w:fill="FFFFFF"/>
          </w:tcPr>
          <w:p w14:paraId="0F2CADA1"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3,648</w:t>
            </w:r>
          </w:p>
        </w:tc>
        <w:tc>
          <w:tcPr>
            <w:tcW w:w="1842" w:type="dxa"/>
            <w:tcBorders>
              <w:top w:val="single" w:sz="8" w:space="0" w:color="AEAEAE"/>
              <w:left w:val="single" w:sz="8" w:space="0" w:color="E0E0E0"/>
              <w:bottom w:val="nil"/>
              <w:right w:val="nil"/>
            </w:tcBorders>
            <w:shd w:val="clear" w:color="auto" w:fill="FFFFFF"/>
            <w:vAlign w:val="center"/>
          </w:tcPr>
          <w:p w14:paraId="400DB8E1" w14:textId="77777777" w:rsidR="00B9178F" w:rsidRPr="00B9178F" w:rsidRDefault="00B9178F" w:rsidP="00B9178F">
            <w:pPr>
              <w:autoSpaceDE w:val="0"/>
              <w:autoSpaceDN w:val="0"/>
              <w:adjustRightInd w:val="0"/>
              <w:rPr>
                <w:rFonts w:eastAsiaTheme="minorHAnsi"/>
                <w:lang w:val="id-ID"/>
              </w:rPr>
            </w:pPr>
          </w:p>
        </w:tc>
      </w:tr>
      <w:tr w:rsidR="00B9178F" w:rsidRPr="00B9178F" w14:paraId="5938D15F" w14:textId="77777777" w:rsidTr="006B0FBA">
        <w:trPr>
          <w:cantSplit/>
        </w:trPr>
        <w:tc>
          <w:tcPr>
            <w:tcW w:w="851" w:type="dxa"/>
            <w:vMerge/>
            <w:tcBorders>
              <w:top w:val="single" w:sz="8" w:space="0" w:color="152935"/>
              <w:left w:val="nil"/>
              <w:bottom w:val="nil"/>
              <w:right w:val="nil"/>
            </w:tcBorders>
            <w:shd w:val="clear" w:color="auto" w:fill="E0E0E0"/>
          </w:tcPr>
          <w:p w14:paraId="16487A6D"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758D64A9"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4C5BA905"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Std. Deviation</w:t>
            </w:r>
          </w:p>
        </w:tc>
        <w:tc>
          <w:tcPr>
            <w:tcW w:w="2055" w:type="dxa"/>
            <w:tcBorders>
              <w:top w:val="single" w:sz="8" w:space="0" w:color="AEAEAE"/>
              <w:left w:val="nil"/>
              <w:bottom w:val="nil"/>
              <w:right w:val="single" w:sz="8" w:space="0" w:color="E0E0E0"/>
            </w:tcBorders>
            <w:shd w:val="clear" w:color="auto" w:fill="FFFFFF"/>
          </w:tcPr>
          <w:p w14:paraId="737007F2"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1,909883328994746</w:t>
            </w:r>
          </w:p>
        </w:tc>
        <w:tc>
          <w:tcPr>
            <w:tcW w:w="1842" w:type="dxa"/>
            <w:tcBorders>
              <w:top w:val="single" w:sz="8" w:space="0" w:color="AEAEAE"/>
              <w:left w:val="single" w:sz="8" w:space="0" w:color="E0E0E0"/>
              <w:bottom w:val="nil"/>
              <w:right w:val="nil"/>
            </w:tcBorders>
            <w:shd w:val="clear" w:color="auto" w:fill="FFFFFF"/>
            <w:vAlign w:val="center"/>
          </w:tcPr>
          <w:p w14:paraId="2BEDB4AB" w14:textId="77777777" w:rsidR="00B9178F" w:rsidRPr="00B9178F" w:rsidRDefault="00B9178F" w:rsidP="00B9178F">
            <w:pPr>
              <w:autoSpaceDE w:val="0"/>
              <w:autoSpaceDN w:val="0"/>
              <w:adjustRightInd w:val="0"/>
              <w:rPr>
                <w:rFonts w:eastAsiaTheme="minorHAnsi"/>
                <w:lang w:val="id-ID"/>
              </w:rPr>
            </w:pPr>
          </w:p>
        </w:tc>
      </w:tr>
      <w:tr w:rsidR="00B9178F" w:rsidRPr="00B9178F" w14:paraId="2D34CB86" w14:textId="77777777" w:rsidTr="006B0FBA">
        <w:trPr>
          <w:cantSplit/>
        </w:trPr>
        <w:tc>
          <w:tcPr>
            <w:tcW w:w="851" w:type="dxa"/>
            <w:vMerge/>
            <w:tcBorders>
              <w:top w:val="single" w:sz="8" w:space="0" w:color="152935"/>
              <w:left w:val="nil"/>
              <w:bottom w:val="nil"/>
              <w:right w:val="nil"/>
            </w:tcBorders>
            <w:shd w:val="clear" w:color="auto" w:fill="E0E0E0"/>
          </w:tcPr>
          <w:p w14:paraId="73C50DC3"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69ADF363"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515F1F6A"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Minimum</w:t>
            </w:r>
          </w:p>
        </w:tc>
        <w:tc>
          <w:tcPr>
            <w:tcW w:w="2055" w:type="dxa"/>
            <w:tcBorders>
              <w:top w:val="single" w:sz="8" w:space="0" w:color="AEAEAE"/>
              <w:left w:val="nil"/>
              <w:bottom w:val="nil"/>
              <w:right w:val="single" w:sz="8" w:space="0" w:color="E0E0E0"/>
            </w:tcBorders>
            <w:shd w:val="clear" w:color="auto" w:fill="FFFFFF"/>
          </w:tcPr>
          <w:p w14:paraId="4945086A"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-,340502727000000</w:t>
            </w:r>
          </w:p>
        </w:tc>
        <w:tc>
          <w:tcPr>
            <w:tcW w:w="1842" w:type="dxa"/>
            <w:tcBorders>
              <w:top w:val="single" w:sz="8" w:space="0" w:color="AEAEAE"/>
              <w:left w:val="single" w:sz="8" w:space="0" w:color="E0E0E0"/>
              <w:bottom w:val="nil"/>
              <w:right w:val="nil"/>
            </w:tcBorders>
            <w:shd w:val="clear" w:color="auto" w:fill="FFFFFF"/>
            <w:vAlign w:val="center"/>
          </w:tcPr>
          <w:p w14:paraId="78609B5A" w14:textId="77777777" w:rsidR="00B9178F" w:rsidRPr="00B9178F" w:rsidRDefault="00B9178F" w:rsidP="00B9178F">
            <w:pPr>
              <w:autoSpaceDE w:val="0"/>
              <w:autoSpaceDN w:val="0"/>
              <w:adjustRightInd w:val="0"/>
              <w:rPr>
                <w:rFonts w:eastAsiaTheme="minorHAnsi"/>
                <w:lang w:val="id-ID"/>
              </w:rPr>
            </w:pPr>
          </w:p>
        </w:tc>
      </w:tr>
      <w:tr w:rsidR="00B9178F" w:rsidRPr="00B9178F" w14:paraId="5B8896BF" w14:textId="77777777" w:rsidTr="006B0FBA">
        <w:trPr>
          <w:cantSplit/>
        </w:trPr>
        <w:tc>
          <w:tcPr>
            <w:tcW w:w="851" w:type="dxa"/>
            <w:vMerge/>
            <w:tcBorders>
              <w:top w:val="single" w:sz="8" w:space="0" w:color="152935"/>
              <w:left w:val="nil"/>
              <w:bottom w:val="nil"/>
              <w:right w:val="nil"/>
            </w:tcBorders>
            <w:shd w:val="clear" w:color="auto" w:fill="E0E0E0"/>
          </w:tcPr>
          <w:p w14:paraId="5D70A906"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461120BF"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1A2229DD"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Maximum</w:t>
            </w:r>
          </w:p>
        </w:tc>
        <w:tc>
          <w:tcPr>
            <w:tcW w:w="2055" w:type="dxa"/>
            <w:tcBorders>
              <w:top w:val="single" w:sz="8" w:space="0" w:color="AEAEAE"/>
              <w:left w:val="nil"/>
              <w:bottom w:val="nil"/>
              <w:right w:val="single" w:sz="8" w:space="0" w:color="E0E0E0"/>
            </w:tcBorders>
            <w:shd w:val="clear" w:color="auto" w:fill="FFFFFF"/>
          </w:tcPr>
          <w:p w14:paraId="2BACBB09"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5,329341925000000</w:t>
            </w:r>
          </w:p>
        </w:tc>
        <w:tc>
          <w:tcPr>
            <w:tcW w:w="1842" w:type="dxa"/>
            <w:tcBorders>
              <w:top w:val="single" w:sz="8" w:space="0" w:color="AEAEAE"/>
              <w:left w:val="single" w:sz="8" w:space="0" w:color="E0E0E0"/>
              <w:bottom w:val="nil"/>
              <w:right w:val="nil"/>
            </w:tcBorders>
            <w:shd w:val="clear" w:color="auto" w:fill="FFFFFF"/>
            <w:vAlign w:val="center"/>
          </w:tcPr>
          <w:p w14:paraId="1C900125" w14:textId="77777777" w:rsidR="00B9178F" w:rsidRPr="00B9178F" w:rsidRDefault="00B9178F" w:rsidP="00B9178F">
            <w:pPr>
              <w:autoSpaceDE w:val="0"/>
              <w:autoSpaceDN w:val="0"/>
              <w:adjustRightInd w:val="0"/>
              <w:rPr>
                <w:rFonts w:eastAsiaTheme="minorHAnsi"/>
                <w:lang w:val="id-ID"/>
              </w:rPr>
            </w:pPr>
          </w:p>
        </w:tc>
      </w:tr>
      <w:tr w:rsidR="00B9178F" w:rsidRPr="00B9178F" w14:paraId="335E2748" w14:textId="77777777" w:rsidTr="006B0FBA">
        <w:trPr>
          <w:cantSplit/>
        </w:trPr>
        <w:tc>
          <w:tcPr>
            <w:tcW w:w="851" w:type="dxa"/>
            <w:vMerge/>
            <w:tcBorders>
              <w:top w:val="single" w:sz="8" w:space="0" w:color="152935"/>
              <w:left w:val="nil"/>
              <w:bottom w:val="nil"/>
              <w:right w:val="nil"/>
            </w:tcBorders>
            <w:shd w:val="clear" w:color="auto" w:fill="E0E0E0"/>
          </w:tcPr>
          <w:p w14:paraId="220C00F8"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418DECEE"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7CC74132"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Range</w:t>
            </w:r>
          </w:p>
        </w:tc>
        <w:tc>
          <w:tcPr>
            <w:tcW w:w="2055" w:type="dxa"/>
            <w:tcBorders>
              <w:top w:val="single" w:sz="8" w:space="0" w:color="AEAEAE"/>
              <w:left w:val="nil"/>
              <w:bottom w:val="nil"/>
              <w:right w:val="single" w:sz="8" w:space="0" w:color="E0E0E0"/>
            </w:tcBorders>
            <w:shd w:val="clear" w:color="auto" w:fill="FFFFFF"/>
          </w:tcPr>
          <w:p w14:paraId="031D1A19"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5,669844651999999</w:t>
            </w:r>
          </w:p>
        </w:tc>
        <w:tc>
          <w:tcPr>
            <w:tcW w:w="1842" w:type="dxa"/>
            <w:tcBorders>
              <w:top w:val="single" w:sz="8" w:space="0" w:color="AEAEAE"/>
              <w:left w:val="single" w:sz="8" w:space="0" w:color="E0E0E0"/>
              <w:bottom w:val="nil"/>
              <w:right w:val="nil"/>
            </w:tcBorders>
            <w:shd w:val="clear" w:color="auto" w:fill="FFFFFF"/>
            <w:vAlign w:val="center"/>
          </w:tcPr>
          <w:p w14:paraId="0E7ED92C" w14:textId="77777777" w:rsidR="00B9178F" w:rsidRPr="00B9178F" w:rsidRDefault="00B9178F" w:rsidP="00B9178F">
            <w:pPr>
              <w:autoSpaceDE w:val="0"/>
              <w:autoSpaceDN w:val="0"/>
              <w:adjustRightInd w:val="0"/>
              <w:rPr>
                <w:rFonts w:eastAsiaTheme="minorHAnsi"/>
                <w:lang w:val="id-ID"/>
              </w:rPr>
            </w:pPr>
          </w:p>
        </w:tc>
      </w:tr>
      <w:tr w:rsidR="00B9178F" w:rsidRPr="00B9178F" w14:paraId="22B49E1B" w14:textId="77777777" w:rsidTr="006B0FBA">
        <w:trPr>
          <w:cantSplit/>
        </w:trPr>
        <w:tc>
          <w:tcPr>
            <w:tcW w:w="851" w:type="dxa"/>
            <w:vMerge/>
            <w:tcBorders>
              <w:top w:val="single" w:sz="8" w:space="0" w:color="152935"/>
              <w:left w:val="nil"/>
              <w:bottom w:val="nil"/>
              <w:right w:val="nil"/>
            </w:tcBorders>
            <w:shd w:val="clear" w:color="auto" w:fill="E0E0E0"/>
          </w:tcPr>
          <w:p w14:paraId="3E15CBC6"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653743DE"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14338CCB"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Interquartile Range</w:t>
            </w:r>
          </w:p>
        </w:tc>
        <w:tc>
          <w:tcPr>
            <w:tcW w:w="2055" w:type="dxa"/>
            <w:tcBorders>
              <w:top w:val="single" w:sz="8" w:space="0" w:color="AEAEAE"/>
              <w:left w:val="nil"/>
              <w:bottom w:val="nil"/>
              <w:right w:val="single" w:sz="8" w:space="0" w:color="E0E0E0"/>
            </w:tcBorders>
            <w:shd w:val="clear" w:color="auto" w:fill="FFFFFF"/>
          </w:tcPr>
          <w:p w14:paraId="18AD05DD"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3,377123154000000</w:t>
            </w:r>
          </w:p>
        </w:tc>
        <w:tc>
          <w:tcPr>
            <w:tcW w:w="1842" w:type="dxa"/>
            <w:tcBorders>
              <w:top w:val="single" w:sz="8" w:space="0" w:color="AEAEAE"/>
              <w:left w:val="single" w:sz="8" w:space="0" w:color="E0E0E0"/>
              <w:bottom w:val="nil"/>
              <w:right w:val="nil"/>
            </w:tcBorders>
            <w:shd w:val="clear" w:color="auto" w:fill="FFFFFF"/>
            <w:vAlign w:val="center"/>
          </w:tcPr>
          <w:p w14:paraId="40C6B904" w14:textId="77777777" w:rsidR="00B9178F" w:rsidRPr="00B9178F" w:rsidRDefault="00B9178F" w:rsidP="00B9178F">
            <w:pPr>
              <w:autoSpaceDE w:val="0"/>
              <w:autoSpaceDN w:val="0"/>
              <w:adjustRightInd w:val="0"/>
              <w:rPr>
                <w:rFonts w:eastAsiaTheme="minorHAnsi"/>
                <w:lang w:val="id-ID"/>
              </w:rPr>
            </w:pPr>
          </w:p>
        </w:tc>
      </w:tr>
      <w:tr w:rsidR="00B9178F" w:rsidRPr="00B9178F" w14:paraId="28255291" w14:textId="77777777" w:rsidTr="006B0FBA">
        <w:trPr>
          <w:cantSplit/>
        </w:trPr>
        <w:tc>
          <w:tcPr>
            <w:tcW w:w="851" w:type="dxa"/>
            <w:vMerge/>
            <w:tcBorders>
              <w:top w:val="single" w:sz="8" w:space="0" w:color="152935"/>
              <w:left w:val="nil"/>
              <w:bottom w:val="nil"/>
              <w:right w:val="nil"/>
            </w:tcBorders>
            <w:shd w:val="clear" w:color="auto" w:fill="E0E0E0"/>
          </w:tcPr>
          <w:p w14:paraId="06222883" w14:textId="77777777" w:rsidR="00B9178F" w:rsidRPr="00B9178F" w:rsidRDefault="00B9178F" w:rsidP="00B9178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6778CDA1" w14:textId="77777777" w:rsidR="00B9178F" w:rsidRPr="00B9178F" w:rsidRDefault="00B9178F" w:rsidP="00B9178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2075817E"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Skewness</w:t>
            </w:r>
          </w:p>
        </w:tc>
        <w:tc>
          <w:tcPr>
            <w:tcW w:w="2055" w:type="dxa"/>
            <w:tcBorders>
              <w:top w:val="single" w:sz="8" w:space="0" w:color="AEAEAE"/>
              <w:left w:val="nil"/>
              <w:bottom w:val="nil"/>
              <w:right w:val="single" w:sz="8" w:space="0" w:color="E0E0E0"/>
            </w:tcBorders>
            <w:shd w:val="clear" w:color="auto" w:fill="FFFFFF"/>
          </w:tcPr>
          <w:p w14:paraId="56F576BE"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,104</w:t>
            </w:r>
          </w:p>
        </w:tc>
        <w:tc>
          <w:tcPr>
            <w:tcW w:w="1842" w:type="dxa"/>
            <w:tcBorders>
              <w:top w:val="single" w:sz="8" w:space="0" w:color="AEAEAE"/>
              <w:left w:val="single" w:sz="8" w:space="0" w:color="E0E0E0"/>
              <w:bottom w:val="nil"/>
              <w:right w:val="nil"/>
            </w:tcBorders>
            <w:shd w:val="clear" w:color="auto" w:fill="FFFFFF"/>
          </w:tcPr>
          <w:p w14:paraId="21D94B2A"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,687</w:t>
            </w:r>
          </w:p>
        </w:tc>
      </w:tr>
      <w:tr w:rsidR="00B9178F" w:rsidRPr="00B9178F" w14:paraId="64D65A6A" w14:textId="77777777" w:rsidTr="006B0FBA">
        <w:trPr>
          <w:cantSplit/>
        </w:trPr>
        <w:tc>
          <w:tcPr>
            <w:tcW w:w="851" w:type="dxa"/>
            <w:vMerge/>
            <w:tcBorders>
              <w:top w:val="single" w:sz="8" w:space="0" w:color="152935"/>
              <w:left w:val="nil"/>
              <w:bottom w:val="nil"/>
              <w:right w:val="nil"/>
            </w:tcBorders>
            <w:shd w:val="clear" w:color="auto" w:fill="E0E0E0"/>
          </w:tcPr>
          <w:p w14:paraId="3ADD4304" w14:textId="77777777" w:rsidR="00B9178F" w:rsidRPr="00B9178F" w:rsidRDefault="00B9178F" w:rsidP="00B9178F">
            <w:pPr>
              <w:autoSpaceDE w:val="0"/>
              <w:autoSpaceDN w:val="0"/>
              <w:adjustRightInd w:val="0"/>
              <w:rPr>
                <w:rFonts w:ascii="Arial" w:eastAsiaTheme="minorHAnsi" w:hAnsi="Arial" w:cs="Arial"/>
                <w:color w:val="010205"/>
                <w:sz w:val="18"/>
                <w:szCs w:val="18"/>
                <w:lang w:val="id-ID"/>
              </w:rPr>
            </w:pPr>
          </w:p>
        </w:tc>
        <w:tc>
          <w:tcPr>
            <w:tcW w:w="1308" w:type="dxa"/>
            <w:vMerge/>
            <w:tcBorders>
              <w:top w:val="single" w:sz="8" w:space="0" w:color="AEAEAE"/>
              <w:left w:val="nil"/>
              <w:bottom w:val="nil"/>
              <w:right w:val="nil"/>
            </w:tcBorders>
            <w:shd w:val="clear" w:color="auto" w:fill="E0E0E0"/>
          </w:tcPr>
          <w:p w14:paraId="5560CF16" w14:textId="77777777" w:rsidR="00B9178F" w:rsidRPr="00B9178F" w:rsidRDefault="00B9178F" w:rsidP="00B9178F">
            <w:pPr>
              <w:autoSpaceDE w:val="0"/>
              <w:autoSpaceDN w:val="0"/>
              <w:adjustRightInd w:val="0"/>
              <w:rPr>
                <w:rFonts w:ascii="Arial" w:eastAsiaTheme="minorHAnsi" w:hAnsi="Arial" w:cs="Arial"/>
                <w:color w:val="010205"/>
                <w:sz w:val="18"/>
                <w:szCs w:val="18"/>
                <w:lang w:val="id-ID"/>
              </w:rPr>
            </w:pPr>
          </w:p>
        </w:tc>
        <w:tc>
          <w:tcPr>
            <w:tcW w:w="2449" w:type="dxa"/>
            <w:gridSpan w:val="2"/>
            <w:tcBorders>
              <w:top w:val="single" w:sz="8" w:space="0" w:color="AEAEAE"/>
              <w:left w:val="nil"/>
              <w:bottom w:val="nil"/>
              <w:right w:val="nil"/>
            </w:tcBorders>
            <w:shd w:val="clear" w:color="auto" w:fill="E0E0E0"/>
          </w:tcPr>
          <w:p w14:paraId="7DF568A3"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Kurtosis</w:t>
            </w:r>
          </w:p>
        </w:tc>
        <w:tc>
          <w:tcPr>
            <w:tcW w:w="2055" w:type="dxa"/>
            <w:tcBorders>
              <w:top w:val="single" w:sz="8" w:space="0" w:color="AEAEAE"/>
              <w:left w:val="nil"/>
              <w:bottom w:val="nil"/>
              <w:right w:val="single" w:sz="8" w:space="0" w:color="E0E0E0"/>
            </w:tcBorders>
            <w:shd w:val="clear" w:color="auto" w:fill="FFFFFF"/>
          </w:tcPr>
          <w:p w14:paraId="4ABC39C3"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-1,410</w:t>
            </w:r>
          </w:p>
        </w:tc>
        <w:tc>
          <w:tcPr>
            <w:tcW w:w="1842" w:type="dxa"/>
            <w:tcBorders>
              <w:top w:val="single" w:sz="8" w:space="0" w:color="AEAEAE"/>
              <w:left w:val="single" w:sz="8" w:space="0" w:color="E0E0E0"/>
              <w:bottom w:val="nil"/>
              <w:right w:val="nil"/>
            </w:tcBorders>
            <w:shd w:val="clear" w:color="auto" w:fill="FFFFFF"/>
          </w:tcPr>
          <w:p w14:paraId="3200D41E"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1,334</w:t>
            </w:r>
          </w:p>
        </w:tc>
      </w:tr>
    </w:tbl>
    <w:p w14:paraId="1D8B04C8" w14:textId="77777777" w:rsidR="00B9178F" w:rsidRPr="00B9178F" w:rsidRDefault="00B9178F" w:rsidP="00B9178F">
      <w:pPr>
        <w:autoSpaceDE w:val="0"/>
        <w:autoSpaceDN w:val="0"/>
        <w:adjustRightInd w:val="0"/>
        <w:rPr>
          <w:rFonts w:eastAsiaTheme="minorHAnsi"/>
          <w:lang w:val="id-ID"/>
        </w:rPr>
      </w:pPr>
    </w:p>
    <w:tbl>
      <w:tblPr>
        <w:tblW w:w="50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337"/>
        <w:gridCol w:w="1214"/>
      </w:tblGrid>
      <w:tr w:rsidR="00B9178F" w:rsidRPr="00B9178F" w14:paraId="21CC8C27" w14:textId="77777777" w:rsidTr="00B9178F">
        <w:trPr>
          <w:cantSplit/>
        </w:trPr>
        <w:tc>
          <w:tcPr>
            <w:tcW w:w="5011" w:type="dxa"/>
            <w:gridSpan w:val="3"/>
            <w:tcBorders>
              <w:top w:val="nil"/>
              <w:left w:val="nil"/>
              <w:bottom w:val="nil"/>
              <w:right w:val="nil"/>
            </w:tcBorders>
            <w:shd w:val="clear" w:color="auto" w:fill="FFFFFF"/>
            <w:vAlign w:val="center"/>
          </w:tcPr>
          <w:p w14:paraId="79433170"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010205"/>
                <w:sz w:val="22"/>
                <w:szCs w:val="22"/>
                <w:lang w:val="id-ID"/>
              </w:rPr>
            </w:pPr>
            <w:r w:rsidRPr="00B9178F">
              <w:rPr>
                <w:rFonts w:ascii="Arial" w:eastAsiaTheme="minorHAnsi" w:hAnsi="Arial" w:cs="Arial"/>
                <w:b/>
                <w:bCs/>
                <w:color w:val="010205"/>
                <w:sz w:val="22"/>
                <w:szCs w:val="22"/>
                <w:lang w:val="id-ID"/>
              </w:rPr>
              <w:t>Test Statistics</w:t>
            </w:r>
            <w:r w:rsidRPr="00B9178F">
              <w:rPr>
                <w:rFonts w:ascii="Arial" w:eastAsiaTheme="minorHAnsi" w:hAnsi="Arial" w:cs="Arial"/>
                <w:b/>
                <w:bCs/>
                <w:color w:val="010205"/>
                <w:sz w:val="22"/>
                <w:szCs w:val="22"/>
                <w:vertAlign w:val="superscript"/>
                <w:lang w:val="id-ID"/>
              </w:rPr>
              <w:t>a</w:t>
            </w:r>
          </w:p>
        </w:tc>
      </w:tr>
      <w:tr w:rsidR="00B9178F" w:rsidRPr="00B9178F" w14:paraId="3CC85C13" w14:textId="77777777" w:rsidTr="00B9178F">
        <w:trPr>
          <w:gridAfter w:val="1"/>
          <w:wAfter w:w="1214" w:type="dxa"/>
          <w:cantSplit/>
        </w:trPr>
        <w:tc>
          <w:tcPr>
            <w:tcW w:w="2460" w:type="dxa"/>
            <w:tcBorders>
              <w:top w:val="nil"/>
              <w:left w:val="nil"/>
              <w:bottom w:val="single" w:sz="8" w:space="0" w:color="152935"/>
              <w:right w:val="nil"/>
            </w:tcBorders>
            <w:shd w:val="clear" w:color="auto" w:fill="FFFFFF"/>
            <w:vAlign w:val="bottom"/>
          </w:tcPr>
          <w:p w14:paraId="3F296E63" w14:textId="77777777" w:rsidR="00B9178F" w:rsidRPr="00B9178F" w:rsidRDefault="00B9178F" w:rsidP="00B9178F">
            <w:pPr>
              <w:autoSpaceDE w:val="0"/>
              <w:autoSpaceDN w:val="0"/>
              <w:adjustRightInd w:val="0"/>
              <w:rPr>
                <w:rFonts w:eastAsiaTheme="minorHAnsi"/>
                <w:lang w:val="id-ID"/>
              </w:rPr>
            </w:pPr>
          </w:p>
        </w:tc>
        <w:tc>
          <w:tcPr>
            <w:tcW w:w="1337" w:type="dxa"/>
            <w:tcBorders>
              <w:top w:val="nil"/>
              <w:left w:val="nil"/>
              <w:bottom w:val="single" w:sz="8" w:space="0" w:color="152935"/>
              <w:right w:val="single" w:sz="8" w:space="0" w:color="E0E0E0"/>
            </w:tcBorders>
            <w:shd w:val="clear" w:color="auto" w:fill="FFFFFF"/>
            <w:vAlign w:val="bottom"/>
          </w:tcPr>
          <w:p w14:paraId="337CAAFA" w14:textId="77777777" w:rsidR="00B9178F" w:rsidRPr="00B9178F" w:rsidRDefault="00B9178F" w:rsidP="00B9178F">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Delta serum</w:t>
            </w:r>
          </w:p>
        </w:tc>
      </w:tr>
      <w:tr w:rsidR="00B9178F" w:rsidRPr="00B9178F" w14:paraId="72546404" w14:textId="77777777" w:rsidTr="00B9178F">
        <w:trPr>
          <w:gridAfter w:val="1"/>
          <w:wAfter w:w="1214" w:type="dxa"/>
          <w:cantSplit/>
        </w:trPr>
        <w:tc>
          <w:tcPr>
            <w:tcW w:w="2460" w:type="dxa"/>
            <w:tcBorders>
              <w:top w:val="single" w:sz="8" w:space="0" w:color="152935"/>
              <w:left w:val="nil"/>
              <w:bottom w:val="single" w:sz="8" w:space="0" w:color="AEAEAE"/>
              <w:right w:val="nil"/>
            </w:tcBorders>
            <w:shd w:val="clear" w:color="auto" w:fill="E0E0E0"/>
          </w:tcPr>
          <w:p w14:paraId="6D81069D"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Mann-Whitney U</w:t>
            </w:r>
          </w:p>
        </w:tc>
        <w:tc>
          <w:tcPr>
            <w:tcW w:w="1337" w:type="dxa"/>
            <w:tcBorders>
              <w:top w:val="single" w:sz="8" w:space="0" w:color="152935"/>
              <w:left w:val="nil"/>
              <w:bottom w:val="single" w:sz="8" w:space="0" w:color="AEAEAE"/>
              <w:right w:val="single" w:sz="8" w:space="0" w:color="E0E0E0"/>
            </w:tcBorders>
            <w:shd w:val="clear" w:color="auto" w:fill="FFFFFF"/>
          </w:tcPr>
          <w:p w14:paraId="09E79A58"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1,000</w:t>
            </w:r>
          </w:p>
        </w:tc>
      </w:tr>
      <w:tr w:rsidR="00B9178F" w:rsidRPr="00B9178F" w14:paraId="7F933DA4" w14:textId="77777777" w:rsidTr="00B9178F">
        <w:trPr>
          <w:gridAfter w:val="1"/>
          <w:wAfter w:w="1214" w:type="dxa"/>
          <w:cantSplit/>
        </w:trPr>
        <w:tc>
          <w:tcPr>
            <w:tcW w:w="2460" w:type="dxa"/>
            <w:tcBorders>
              <w:top w:val="single" w:sz="8" w:space="0" w:color="AEAEAE"/>
              <w:left w:val="nil"/>
              <w:bottom w:val="single" w:sz="8" w:space="0" w:color="AEAEAE"/>
              <w:right w:val="nil"/>
            </w:tcBorders>
            <w:shd w:val="clear" w:color="auto" w:fill="E0E0E0"/>
          </w:tcPr>
          <w:p w14:paraId="2A8DF500"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Wilcoxon W</w:t>
            </w:r>
          </w:p>
        </w:tc>
        <w:tc>
          <w:tcPr>
            <w:tcW w:w="1337" w:type="dxa"/>
            <w:tcBorders>
              <w:top w:val="single" w:sz="8" w:space="0" w:color="AEAEAE"/>
              <w:left w:val="nil"/>
              <w:bottom w:val="single" w:sz="8" w:space="0" w:color="AEAEAE"/>
              <w:right w:val="single" w:sz="8" w:space="0" w:color="E0E0E0"/>
            </w:tcBorders>
            <w:shd w:val="clear" w:color="auto" w:fill="FFFFFF"/>
          </w:tcPr>
          <w:p w14:paraId="22FCCB1B"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56,000</w:t>
            </w:r>
          </w:p>
        </w:tc>
      </w:tr>
      <w:tr w:rsidR="00B9178F" w:rsidRPr="00B9178F" w14:paraId="738D4ABC" w14:textId="77777777" w:rsidTr="00B9178F">
        <w:trPr>
          <w:gridAfter w:val="1"/>
          <w:wAfter w:w="1214" w:type="dxa"/>
          <w:cantSplit/>
        </w:trPr>
        <w:tc>
          <w:tcPr>
            <w:tcW w:w="2460" w:type="dxa"/>
            <w:tcBorders>
              <w:top w:val="single" w:sz="8" w:space="0" w:color="AEAEAE"/>
              <w:left w:val="nil"/>
              <w:bottom w:val="single" w:sz="8" w:space="0" w:color="AEAEAE"/>
              <w:right w:val="nil"/>
            </w:tcBorders>
            <w:shd w:val="clear" w:color="auto" w:fill="E0E0E0"/>
          </w:tcPr>
          <w:p w14:paraId="4EB0AF38"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Z</w:t>
            </w:r>
          </w:p>
        </w:tc>
        <w:tc>
          <w:tcPr>
            <w:tcW w:w="1337" w:type="dxa"/>
            <w:tcBorders>
              <w:top w:val="single" w:sz="8" w:space="0" w:color="AEAEAE"/>
              <w:left w:val="nil"/>
              <w:bottom w:val="single" w:sz="8" w:space="0" w:color="AEAEAE"/>
              <w:right w:val="single" w:sz="8" w:space="0" w:color="E0E0E0"/>
            </w:tcBorders>
            <w:shd w:val="clear" w:color="auto" w:fill="FFFFFF"/>
          </w:tcPr>
          <w:p w14:paraId="6B3ECDE2"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-3,705</w:t>
            </w:r>
          </w:p>
        </w:tc>
      </w:tr>
      <w:tr w:rsidR="00B9178F" w:rsidRPr="00B9178F" w14:paraId="12942190" w14:textId="77777777" w:rsidTr="00B9178F">
        <w:trPr>
          <w:gridAfter w:val="1"/>
          <w:wAfter w:w="1214" w:type="dxa"/>
          <w:cantSplit/>
        </w:trPr>
        <w:tc>
          <w:tcPr>
            <w:tcW w:w="2460" w:type="dxa"/>
            <w:tcBorders>
              <w:top w:val="single" w:sz="8" w:space="0" w:color="AEAEAE"/>
              <w:left w:val="nil"/>
              <w:bottom w:val="single" w:sz="8" w:space="0" w:color="AEAEAE"/>
              <w:right w:val="nil"/>
            </w:tcBorders>
            <w:shd w:val="clear" w:color="auto" w:fill="E0E0E0"/>
          </w:tcPr>
          <w:p w14:paraId="0E790057"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Asymp. Sig. (2-tailed)</w:t>
            </w:r>
          </w:p>
        </w:tc>
        <w:tc>
          <w:tcPr>
            <w:tcW w:w="1337" w:type="dxa"/>
            <w:tcBorders>
              <w:top w:val="single" w:sz="8" w:space="0" w:color="AEAEAE"/>
              <w:left w:val="nil"/>
              <w:bottom w:val="single" w:sz="8" w:space="0" w:color="AEAEAE"/>
              <w:right w:val="single" w:sz="8" w:space="0" w:color="E0E0E0"/>
            </w:tcBorders>
            <w:shd w:val="clear" w:color="auto" w:fill="FFFFFF"/>
          </w:tcPr>
          <w:p w14:paraId="530ECEC3"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,000</w:t>
            </w:r>
          </w:p>
        </w:tc>
      </w:tr>
      <w:tr w:rsidR="00B9178F" w:rsidRPr="00B9178F" w14:paraId="343B03F4" w14:textId="77777777" w:rsidTr="00B9178F">
        <w:trPr>
          <w:gridAfter w:val="1"/>
          <w:wAfter w:w="1214" w:type="dxa"/>
          <w:cantSplit/>
        </w:trPr>
        <w:tc>
          <w:tcPr>
            <w:tcW w:w="2460" w:type="dxa"/>
            <w:tcBorders>
              <w:top w:val="single" w:sz="8" w:space="0" w:color="AEAEAE"/>
              <w:left w:val="nil"/>
              <w:bottom w:val="single" w:sz="8" w:space="0" w:color="152935"/>
              <w:right w:val="nil"/>
            </w:tcBorders>
            <w:shd w:val="clear" w:color="auto" w:fill="E0E0E0"/>
          </w:tcPr>
          <w:p w14:paraId="57D844F0"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Exact Sig. [2*(1-tailed Sig.)]</w:t>
            </w:r>
          </w:p>
        </w:tc>
        <w:tc>
          <w:tcPr>
            <w:tcW w:w="1337" w:type="dxa"/>
            <w:tcBorders>
              <w:top w:val="single" w:sz="8" w:space="0" w:color="AEAEAE"/>
              <w:left w:val="nil"/>
              <w:bottom w:val="single" w:sz="8" w:space="0" w:color="152935"/>
              <w:right w:val="single" w:sz="8" w:space="0" w:color="E0E0E0"/>
            </w:tcBorders>
            <w:shd w:val="clear" w:color="auto" w:fill="FFFFFF"/>
          </w:tcPr>
          <w:p w14:paraId="1ED98ACC" w14:textId="77777777" w:rsidR="00B9178F" w:rsidRPr="00B9178F" w:rsidRDefault="00B9178F" w:rsidP="00B9178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,000</w:t>
            </w:r>
            <w:r w:rsidRPr="00B9178F">
              <w:rPr>
                <w:rFonts w:ascii="Arial" w:eastAsiaTheme="minorHAnsi" w:hAnsi="Arial" w:cs="Arial"/>
                <w:color w:val="010205"/>
                <w:sz w:val="18"/>
                <w:szCs w:val="18"/>
                <w:vertAlign w:val="superscript"/>
                <w:lang w:val="id-ID"/>
              </w:rPr>
              <w:t>b</w:t>
            </w:r>
          </w:p>
        </w:tc>
      </w:tr>
      <w:tr w:rsidR="00B9178F" w:rsidRPr="00B9178F" w14:paraId="1F3081D4" w14:textId="77777777" w:rsidTr="00B9178F">
        <w:trPr>
          <w:cantSplit/>
        </w:trPr>
        <w:tc>
          <w:tcPr>
            <w:tcW w:w="5011" w:type="dxa"/>
            <w:gridSpan w:val="3"/>
            <w:tcBorders>
              <w:top w:val="nil"/>
              <w:left w:val="nil"/>
              <w:bottom w:val="nil"/>
              <w:right w:val="nil"/>
            </w:tcBorders>
            <w:shd w:val="clear" w:color="auto" w:fill="FFFFFF"/>
          </w:tcPr>
          <w:p w14:paraId="57136C59"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a. Grouping Variable: Obat</w:t>
            </w:r>
          </w:p>
        </w:tc>
      </w:tr>
      <w:tr w:rsidR="00B9178F" w:rsidRPr="00B9178F" w14:paraId="210781D3" w14:textId="77777777" w:rsidTr="00B9178F">
        <w:trPr>
          <w:cantSplit/>
        </w:trPr>
        <w:tc>
          <w:tcPr>
            <w:tcW w:w="5011" w:type="dxa"/>
            <w:gridSpan w:val="3"/>
            <w:tcBorders>
              <w:top w:val="nil"/>
              <w:left w:val="nil"/>
              <w:bottom w:val="nil"/>
              <w:right w:val="nil"/>
            </w:tcBorders>
            <w:shd w:val="clear" w:color="auto" w:fill="FFFFFF"/>
          </w:tcPr>
          <w:p w14:paraId="22F16048" w14:textId="77777777" w:rsidR="00B9178F" w:rsidRPr="00B9178F" w:rsidRDefault="00B9178F" w:rsidP="00B9178F">
            <w:pPr>
              <w:autoSpaceDE w:val="0"/>
              <w:autoSpaceDN w:val="0"/>
              <w:adjustRightInd w:val="0"/>
              <w:spacing w:line="320" w:lineRule="atLeast"/>
              <w:ind w:left="60" w:right="60"/>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b. Not corrected for ties.</w:t>
            </w:r>
          </w:p>
        </w:tc>
      </w:tr>
    </w:tbl>
    <w:p w14:paraId="380C430F" w14:textId="77777777" w:rsidR="00B9178F" w:rsidRPr="00B9178F" w:rsidRDefault="00B9178F" w:rsidP="00B9178F">
      <w:pPr>
        <w:autoSpaceDE w:val="0"/>
        <w:autoSpaceDN w:val="0"/>
        <w:adjustRightInd w:val="0"/>
        <w:spacing w:line="400" w:lineRule="atLeast"/>
        <w:rPr>
          <w:rFonts w:eastAsiaTheme="minorHAnsi"/>
          <w:lang w:val="id-ID"/>
        </w:rPr>
      </w:pPr>
    </w:p>
    <w:p w14:paraId="08F1CF89" w14:textId="3FB381F4" w:rsidR="00B9178F" w:rsidRDefault="00B9178F" w:rsidP="00B9178F">
      <w:pPr>
        <w:rPr>
          <w:lang w:val="id-ID"/>
        </w:rPr>
      </w:pPr>
    </w:p>
    <w:p w14:paraId="5D8F0B8F" w14:textId="4F718308" w:rsidR="007E04DE" w:rsidRDefault="00B9178F" w:rsidP="00B9178F">
      <w:pPr>
        <w:pStyle w:val="Heading1"/>
        <w:rPr>
          <w:lang w:val="id-ID"/>
        </w:rPr>
      </w:pPr>
      <w:bookmarkStart w:id="223" w:name="_Toc126216282"/>
      <w:bookmarkStart w:id="224" w:name="_Toc126216362"/>
      <w:r>
        <w:rPr>
          <w:lang w:val="id-ID"/>
        </w:rPr>
        <w:t>Lampiran Tabel 10</w:t>
      </w:r>
      <w:bookmarkEnd w:id="223"/>
      <w:bookmarkEnd w:id="224"/>
    </w:p>
    <w:tbl>
      <w:tblPr>
        <w:tblW w:w="86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1"/>
        <w:gridCol w:w="1308"/>
        <w:gridCol w:w="1606"/>
        <w:gridCol w:w="843"/>
        <w:gridCol w:w="2055"/>
        <w:gridCol w:w="1984"/>
      </w:tblGrid>
      <w:tr w:rsidR="00B9178F" w:rsidRPr="00B9178F" w14:paraId="1CD1861A" w14:textId="77777777" w:rsidTr="006B0FBA">
        <w:trPr>
          <w:cantSplit/>
        </w:trPr>
        <w:tc>
          <w:tcPr>
            <w:tcW w:w="851" w:type="dxa"/>
            <w:vMerge w:val="restart"/>
            <w:tcBorders>
              <w:top w:val="single" w:sz="8" w:space="0" w:color="AEAEAE"/>
              <w:left w:val="nil"/>
              <w:bottom w:val="single" w:sz="8" w:space="0" w:color="152935"/>
              <w:right w:val="nil"/>
            </w:tcBorders>
            <w:shd w:val="clear" w:color="auto" w:fill="E0E0E0"/>
          </w:tcPr>
          <w:p w14:paraId="6FE2A80E"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Delta urine</w:t>
            </w:r>
          </w:p>
        </w:tc>
        <w:tc>
          <w:tcPr>
            <w:tcW w:w="1308" w:type="dxa"/>
            <w:vMerge w:val="restart"/>
            <w:tcBorders>
              <w:top w:val="single" w:sz="8" w:space="0" w:color="AEAEAE"/>
              <w:left w:val="nil"/>
              <w:bottom w:val="nil"/>
              <w:right w:val="nil"/>
            </w:tcBorders>
            <w:shd w:val="clear" w:color="auto" w:fill="E0E0E0"/>
          </w:tcPr>
          <w:p w14:paraId="655620D6"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Mirabegron</w:t>
            </w:r>
          </w:p>
        </w:tc>
        <w:tc>
          <w:tcPr>
            <w:tcW w:w="2449" w:type="dxa"/>
            <w:gridSpan w:val="2"/>
            <w:tcBorders>
              <w:top w:val="single" w:sz="8" w:space="0" w:color="AEAEAE"/>
              <w:left w:val="nil"/>
              <w:bottom w:val="nil"/>
              <w:right w:val="nil"/>
            </w:tcBorders>
            <w:shd w:val="clear" w:color="auto" w:fill="E0E0E0"/>
          </w:tcPr>
          <w:p w14:paraId="3436A668"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Mean</w:t>
            </w:r>
          </w:p>
        </w:tc>
        <w:tc>
          <w:tcPr>
            <w:tcW w:w="2055" w:type="dxa"/>
            <w:tcBorders>
              <w:top w:val="single" w:sz="8" w:space="0" w:color="AEAEAE"/>
              <w:left w:val="nil"/>
              <w:bottom w:val="nil"/>
              <w:right w:val="single" w:sz="8" w:space="0" w:color="E0E0E0"/>
            </w:tcBorders>
            <w:shd w:val="clear" w:color="auto" w:fill="FFFFFF"/>
          </w:tcPr>
          <w:p w14:paraId="2F9AB681"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25,581816344600000</w:t>
            </w:r>
          </w:p>
        </w:tc>
        <w:tc>
          <w:tcPr>
            <w:tcW w:w="1984" w:type="dxa"/>
            <w:tcBorders>
              <w:top w:val="single" w:sz="8" w:space="0" w:color="AEAEAE"/>
              <w:left w:val="single" w:sz="8" w:space="0" w:color="E0E0E0"/>
              <w:bottom w:val="nil"/>
              <w:right w:val="nil"/>
            </w:tcBorders>
            <w:shd w:val="clear" w:color="auto" w:fill="FFFFFF"/>
          </w:tcPr>
          <w:p w14:paraId="5D583AB8"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22,927898398143956</w:t>
            </w:r>
          </w:p>
        </w:tc>
      </w:tr>
      <w:tr w:rsidR="00B9178F" w:rsidRPr="00B9178F" w14:paraId="1F544615"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2D126472" w14:textId="77777777" w:rsidR="00B9178F" w:rsidRPr="00B9178F" w:rsidRDefault="00B9178F" w:rsidP="001A5A0F">
            <w:pPr>
              <w:autoSpaceDE w:val="0"/>
              <w:autoSpaceDN w:val="0"/>
              <w:adjustRightInd w:val="0"/>
              <w:rPr>
                <w:rFonts w:ascii="Arial" w:eastAsiaTheme="minorHAnsi" w:hAnsi="Arial" w:cs="Arial"/>
                <w:color w:val="010205"/>
                <w:sz w:val="18"/>
                <w:szCs w:val="18"/>
                <w:lang w:val="id-ID"/>
              </w:rPr>
            </w:pPr>
          </w:p>
        </w:tc>
        <w:tc>
          <w:tcPr>
            <w:tcW w:w="1308" w:type="dxa"/>
            <w:vMerge/>
            <w:tcBorders>
              <w:top w:val="single" w:sz="8" w:space="0" w:color="AEAEAE"/>
              <w:left w:val="nil"/>
              <w:bottom w:val="nil"/>
              <w:right w:val="nil"/>
            </w:tcBorders>
            <w:shd w:val="clear" w:color="auto" w:fill="E0E0E0"/>
          </w:tcPr>
          <w:p w14:paraId="35A42A74" w14:textId="77777777" w:rsidR="00B9178F" w:rsidRPr="00B9178F" w:rsidRDefault="00B9178F" w:rsidP="001A5A0F">
            <w:pPr>
              <w:autoSpaceDE w:val="0"/>
              <w:autoSpaceDN w:val="0"/>
              <w:adjustRightInd w:val="0"/>
              <w:rPr>
                <w:rFonts w:ascii="Arial" w:eastAsiaTheme="minorHAnsi" w:hAnsi="Arial" w:cs="Arial"/>
                <w:color w:val="010205"/>
                <w:sz w:val="18"/>
                <w:szCs w:val="18"/>
                <w:lang w:val="id-ID"/>
              </w:rPr>
            </w:pPr>
          </w:p>
        </w:tc>
        <w:tc>
          <w:tcPr>
            <w:tcW w:w="1606" w:type="dxa"/>
            <w:vMerge w:val="restart"/>
            <w:tcBorders>
              <w:top w:val="single" w:sz="8" w:space="0" w:color="AEAEAE"/>
              <w:left w:val="nil"/>
              <w:bottom w:val="nil"/>
              <w:right w:val="nil"/>
            </w:tcBorders>
            <w:shd w:val="clear" w:color="auto" w:fill="E0E0E0"/>
          </w:tcPr>
          <w:p w14:paraId="75FD7117"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95% Confidence Interval for Mean</w:t>
            </w:r>
          </w:p>
        </w:tc>
        <w:tc>
          <w:tcPr>
            <w:tcW w:w="843" w:type="dxa"/>
            <w:tcBorders>
              <w:top w:val="single" w:sz="8" w:space="0" w:color="AEAEAE"/>
              <w:left w:val="nil"/>
              <w:bottom w:val="single" w:sz="8" w:space="0" w:color="AEAEAE"/>
              <w:right w:val="nil"/>
            </w:tcBorders>
            <w:shd w:val="clear" w:color="auto" w:fill="E0E0E0"/>
          </w:tcPr>
          <w:p w14:paraId="16E86E1A"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Lower Bound</w:t>
            </w:r>
          </w:p>
        </w:tc>
        <w:tc>
          <w:tcPr>
            <w:tcW w:w="2055" w:type="dxa"/>
            <w:tcBorders>
              <w:top w:val="single" w:sz="8" w:space="0" w:color="AEAEAE"/>
              <w:left w:val="nil"/>
              <w:bottom w:val="single" w:sz="8" w:space="0" w:color="AEAEAE"/>
              <w:right w:val="single" w:sz="8" w:space="0" w:color="E0E0E0"/>
            </w:tcBorders>
            <w:shd w:val="clear" w:color="auto" w:fill="FFFFFF"/>
          </w:tcPr>
          <w:p w14:paraId="6DD4A0E7"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-26,284693244670848</w:t>
            </w:r>
          </w:p>
        </w:tc>
        <w:tc>
          <w:tcPr>
            <w:tcW w:w="1984" w:type="dxa"/>
            <w:tcBorders>
              <w:top w:val="single" w:sz="8" w:space="0" w:color="AEAEAE"/>
              <w:left w:val="single" w:sz="8" w:space="0" w:color="E0E0E0"/>
              <w:bottom w:val="single" w:sz="8" w:space="0" w:color="AEAEAE"/>
              <w:right w:val="nil"/>
            </w:tcBorders>
            <w:shd w:val="clear" w:color="auto" w:fill="FFFFFF"/>
            <w:vAlign w:val="center"/>
          </w:tcPr>
          <w:p w14:paraId="112DA65F" w14:textId="77777777" w:rsidR="00B9178F" w:rsidRPr="00B9178F" w:rsidRDefault="00B9178F" w:rsidP="001A5A0F">
            <w:pPr>
              <w:autoSpaceDE w:val="0"/>
              <w:autoSpaceDN w:val="0"/>
              <w:adjustRightInd w:val="0"/>
              <w:rPr>
                <w:rFonts w:eastAsiaTheme="minorHAnsi"/>
                <w:lang w:val="id-ID"/>
              </w:rPr>
            </w:pPr>
          </w:p>
        </w:tc>
      </w:tr>
      <w:tr w:rsidR="00B9178F" w:rsidRPr="00B9178F" w14:paraId="1FB8213A"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7F11569C"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5734ADB5" w14:textId="77777777" w:rsidR="00B9178F" w:rsidRPr="00B9178F" w:rsidRDefault="00B9178F" w:rsidP="001A5A0F">
            <w:pPr>
              <w:autoSpaceDE w:val="0"/>
              <w:autoSpaceDN w:val="0"/>
              <w:adjustRightInd w:val="0"/>
              <w:rPr>
                <w:rFonts w:eastAsiaTheme="minorHAnsi"/>
                <w:lang w:val="id-ID"/>
              </w:rPr>
            </w:pPr>
          </w:p>
        </w:tc>
        <w:tc>
          <w:tcPr>
            <w:tcW w:w="1606" w:type="dxa"/>
            <w:vMerge/>
            <w:tcBorders>
              <w:top w:val="single" w:sz="8" w:space="0" w:color="AEAEAE"/>
              <w:left w:val="nil"/>
              <w:bottom w:val="nil"/>
              <w:right w:val="nil"/>
            </w:tcBorders>
            <w:shd w:val="clear" w:color="auto" w:fill="E0E0E0"/>
          </w:tcPr>
          <w:p w14:paraId="1AF8EF85" w14:textId="77777777" w:rsidR="00B9178F" w:rsidRPr="00B9178F" w:rsidRDefault="00B9178F" w:rsidP="001A5A0F">
            <w:pPr>
              <w:autoSpaceDE w:val="0"/>
              <w:autoSpaceDN w:val="0"/>
              <w:adjustRightInd w:val="0"/>
              <w:rPr>
                <w:rFonts w:eastAsiaTheme="minorHAnsi"/>
                <w:lang w:val="id-ID"/>
              </w:rPr>
            </w:pPr>
          </w:p>
        </w:tc>
        <w:tc>
          <w:tcPr>
            <w:tcW w:w="843" w:type="dxa"/>
            <w:tcBorders>
              <w:top w:val="single" w:sz="8" w:space="0" w:color="AEAEAE"/>
              <w:left w:val="nil"/>
              <w:bottom w:val="nil"/>
              <w:right w:val="nil"/>
            </w:tcBorders>
            <w:shd w:val="clear" w:color="auto" w:fill="E0E0E0"/>
          </w:tcPr>
          <w:p w14:paraId="5B0970F8"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Upper Bound</w:t>
            </w:r>
          </w:p>
        </w:tc>
        <w:tc>
          <w:tcPr>
            <w:tcW w:w="2055" w:type="dxa"/>
            <w:tcBorders>
              <w:top w:val="single" w:sz="8" w:space="0" w:color="AEAEAE"/>
              <w:left w:val="nil"/>
              <w:bottom w:val="nil"/>
              <w:right w:val="single" w:sz="8" w:space="0" w:color="E0E0E0"/>
            </w:tcBorders>
            <w:shd w:val="clear" w:color="auto" w:fill="FFFFFF"/>
          </w:tcPr>
          <w:p w14:paraId="143FC804"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77,448325933870850</w:t>
            </w:r>
          </w:p>
        </w:tc>
        <w:tc>
          <w:tcPr>
            <w:tcW w:w="1984" w:type="dxa"/>
            <w:tcBorders>
              <w:top w:val="single" w:sz="8" w:space="0" w:color="AEAEAE"/>
              <w:left w:val="single" w:sz="8" w:space="0" w:color="E0E0E0"/>
              <w:bottom w:val="nil"/>
              <w:right w:val="nil"/>
            </w:tcBorders>
            <w:shd w:val="clear" w:color="auto" w:fill="FFFFFF"/>
            <w:vAlign w:val="center"/>
          </w:tcPr>
          <w:p w14:paraId="6DE906D6" w14:textId="77777777" w:rsidR="00B9178F" w:rsidRPr="00B9178F" w:rsidRDefault="00B9178F" w:rsidP="001A5A0F">
            <w:pPr>
              <w:autoSpaceDE w:val="0"/>
              <w:autoSpaceDN w:val="0"/>
              <w:adjustRightInd w:val="0"/>
              <w:rPr>
                <w:rFonts w:eastAsiaTheme="minorHAnsi"/>
                <w:lang w:val="id-ID"/>
              </w:rPr>
            </w:pPr>
          </w:p>
        </w:tc>
      </w:tr>
      <w:tr w:rsidR="00B9178F" w:rsidRPr="00B9178F" w14:paraId="32AA6A75"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75DF6DAE"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177FB495"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193F8216"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5% Trimmed Mean</w:t>
            </w:r>
          </w:p>
        </w:tc>
        <w:tc>
          <w:tcPr>
            <w:tcW w:w="2055" w:type="dxa"/>
            <w:tcBorders>
              <w:top w:val="single" w:sz="8" w:space="0" w:color="AEAEAE"/>
              <w:left w:val="nil"/>
              <w:bottom w:val="nil"/>
              <w:right w:val="single" w:sz="8" w:space="0" w:color="E0E0E0"/>
            </w:tcBorders>
            <w:shd w:val="clear" w:color="auto" w:fill="FFFFFF"/>
          </w:tcPr>
          <w:p w14:paraId="346E442F"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26,515608649555556</w:t>
            </w:r>
          </w:p>
        </w:tc>
        <w:tc>
          <w:tcPr>
            <w:tcW w:w="1984" w:type="dxa"/>
            <w:tcBorders>
              <w:top w:val="single" w:sz="8" w:space="0" w:color="AEAEAE"/>
              <w:left w:val="single" w:sz="8" w:space="0" w:color="E0E0E0"/>
              <w:bottom w:val="nil"/>
              <w:right w:val="nil"/>
            </w:tcBorders>
            <w:shd w:val="clear" w:color="auto" w:fill="FFFFFF"/>
            <w:vAlign w:val="center"/>
          </w:tcPr>
          <w:p w14:paraId="053A8FC7" w14:textId="77777777" w:rsidR="00B9178F" w:rsidRPr="00B9178F" w:rsidRDefault="00B9178F" w:rsidP="001A5A0F">
            <w:pPr>
              <w:autoSpaceDE w:val="0"/>
              <w:autoSpaceDN w:val="0"/>
              <w:adjustRightInd w:val="0"/>
              <w:rPr>
                <w:rFonts w:eastAsiaTheme="minorHAnsi"/>
                <w:lang w:val="id-ID"/>
              </w:rPr>
            </w:pPr>
          </w:p>
        </w:tc>
      </w:tr>
      <w:tr w:rsidR="00B9178F" w:rsidRPr="00B9178F" w14:paraId="067685FD"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4EC2E7F0"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2648CF6F"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524AA8B8"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Median</w:t>
            </w:r>
          </w:p>
        </w:tc>
        <w:tc>
          <w:tcPr>
            <w:tcW w:w="2055" w:type="dxa"/>
            <w:tcBorders>
              <w:top w:val="single" w:sz="8" w:space="0" w:color="AEAEAE"/>
              <w:left w:val="nil"/>
              <w:bottom w:val="nil"/>
              <w:right w:val="single" w:sz="8" w:space="0" w:color="E0E0E0"/>
            </w:tcBorders>
            <w:shd w:val="clear" w:color="auto" w:fill="FFFFFF"/>
          </w:tcPr>
          <w:p w14:paraId="15377B0E"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3,638025696500000</w:t>
            </w:r>
          </w:p>
        </w:tc>
        <w:tc>
          <w:tcPr>
            <w:tcW w:w="1984" w:type="dxa"/>
            <w:tcBorders>
              <w:top w:val="single" w:sz="8" w:space="0" w:color="AEAEAE"/>
              <w:left w:val="single" w:sz="8" w:space="0" w:color="E0E0E0"/>
              <w:bottom w:val="nil"/>
              <w:right w:val="nil"/>
            </w:tcBorders>
            <w:shd w:val="clear" w:color="auto" w:fill="FFFFFF"/>
            <w:vAlign w:val="center"/>
          </w:tcPr>
          <w:p w14:paraId="0C788442" w14:textId="77777777" w:rsidR="00B9178F" w:rsidRPr="00B9178F" w:rsidRDefault="00B9178F" w:rsidP="001A5A0F">
            <w:pPr>
              <w:autoSpaceDE w:val="0"/>
              <w:autoSpaceDN w:val="0"/>
              <w:adjustRightInd w:val="0"/>
              <w:rPr>
                <w:rFonts w:eastAsiaTheme="minorHAnsi"/>
                <w:lang w:val="id-ID"/>
              </w:rPr>
            </w:pPr>
          </w:p>
        </w:tc>
      </w:tr>
      <w:tr w:rsidR="00B9178F" w:rsidRPr="00B9178F" w14:paraId="690E324D"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0BFEDC42"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4B547CEF"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0349B611"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Variance</w:t>
            </w:r>
          </w:p>
        </w:tc>
        <w:tc>
          <w:tcPr>
            <w:tcW w:w="2055" w:type="dxa"/>
            <w:tcBorders>
              <w:top w:val="single" w:sz="8" w:space="0" w:color="AEAEAE"/>
              <w:left w:val="nil"/>
              <w:bottom w:val="nil"/>
              <w:right w:val="single" w:sz="8" w:space="0" w:color="E0E0E0"/>
            </w:tcBorders>
            <w:shd w:val="clear" w:color="auto" w:fill="FFFFFF"/>
          </w:tcPr>
          <w:p w14:paraId="3DDA6A77"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5256,885</w:t>
            </w:r>
          </w:p>
        </w:tc>
        <w:tc>
          <w:tcPr>
            <w:tcW w:w="1984" w:type="dxa"/>
            <w:tcBorders>
              <w:top w:val="single" w:sz="8" w:space="0" w:color="AEAEAE"/>
              <w:left w:val="single" w:sz="8" w:space="0" w:color="E0E0E0"/>
              <w:bottom w:val="nil"/>
              <w:right w:val="nil"/>
            </w:tcBorders>
            <w:shd w:val="clear" w:color="auto" w:fill="FFFFFF"/>
            <w:vAlign w:val="center"/>
          </w:tcPr>
          <w:p w14:paraId="7F332B39" w14:textId="77777777" w:rsidR="00B9178F" w:rsidRPr="00B9178F" w:rsidRDefault="00B9178F" w:rsidP="001A5A0F">
            <w:pPr>
              <w:autoSpaceDE w:val="0"/>
              <w:autoSpaceDN w:val="0"/>
              <w:adjustRightInd w:val="0"/>
              <w:rPr>
                <w:rFonts w:eastAsiaTheme="minorHAnsi"/>
                <w:lang w:val="id-ID"/>
              </w:rPr>
            </w:pPr>
          </w:p>
        </w:tc>
      </w:tr>
      <w:tr w:rsidR="00B9178F" w:rsidRPr="00B9178F" w14:paraId="03C9C436"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60AC92E8"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578CAD70"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4AE695C0"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Std. Deviation</w:t>
            </w:r>
          </w:p>
        </w:tc>
        <w:tc>
          <w:tcPr>
            <w:tcW w:w="2055" w:type="dxa"/>
            <w:tcBorders>
              <w:top w:val="single" w:sz="8" w:space="0" w:color="AEAEAE"/>
              <w:left w:val="nil"/>
              <w:bottom w:val="nil"/>
              <w:right w:val="single" w:sz="8" w:space="0" w:color="E0E0E0"/>
            </w:tcBorders>
            <w:shd w:val="clear" w:color="auto" w:fill="FFFFFF"/>
          </w:tcPr>
          <w:p w14:paraId="0B0BCE74"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72,504380899061000</w:t>
            </w:r>
          </w:p>
        </w:tc>
        <w:tc>
          <w:tcPr>
            <w:tcW w:w="1984" w:type="dxa"/>
            <w:tcBorders>
              <w:top w:val="single" w:sz="8" w:space="0" w:color="AEAEAE"/>
              <w:left w:val="single" w:sz="8" w:space="0" w:color="E0E0E0"/>
              <w:bottom w:val="nil"/>
              <w:right w:val="nil"/>
            </w:tcBorders>
            <w:shd w:val="clear" w:color="auto" w:fill="FFFFFF"/>
            <w:vAlign w:val="center"/>
          </w:tcPr>
          <w:p w14:paraId="5EFBFA9A" w14:textId="77777777" w:rsidR="00B9178F" w:rsidRPr="00B9178F" w:rsidRDefault="00B9178F" w:rsidP="001A5A0F">
            <w:pPr>
              <w:autoSpaceDE w:val="0"/>
              <w:autoSpaceDN w:val="0"/>
              <w:adjustRightInd w:val="0"/>
              <w:rPr>
                <w:rFonts w:eastAsiaTheme="minorHAnsi"/>
                <w:lang w:val="id-ID"/>
              </w:rPr>
            </w:pPr>
          </w:p>
        </w:tc>
      </w:tr>
      <w:tr w:rsidR="00B9178F" w:rsidRPr="00B9178F" w14:paraId="238F5BFD"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6E78EC0F"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3004EE3E"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48347E7D"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Minimum</w:t>
            </w:r>
          </w:p>
        </w:tc>
        <w:tc>
          <w:tcPr>
            <w:tcW w:w="2055" w:type="dxa"/>
            <w:tcBorders>
              <w:top w:val="single" w:sz="8" w:space="0" w:color="AEAEAE"/>
              <w:left w:val="nil"/>
              <w:bottom w:val="nil"/>
              <w:right w:val="single" w:sz="8" w:space="0" w:color="E0E0E0"/>
            </w:tcBorders>
            <w:shd w:val="clear" w:color="auto" w:fill="FFFFFF"/>
          </w:tcPr>
          <w:p w14:paraId="20E56392"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-114,631429900000000</w:t>
            </w:r>
          </w:p>
        </w:tc>
        <w:tc>
          <w:tcPr>
            <w:tcW w:w="1984" w:type="dxa"/>
            <w:tcBorders>
              <w:top w:val="single" w:sz="8" w:space="0" w:color="AEAEAE"/>
              <w:left w:val="single" w:sz="8" w:space="0" w:color="E0E0E0"/>
              <w:bottom w:val="nil"/>
              <w:right w:val="nil"/>
            </w:tcBorders>
            <w:shd w:val="clear" w:color="auto" w:fill="FFFFFF"/>
            <w:vAlign w:val="center"/>
          </w:tcPr>
          <w:p w14:paraId="1B298992" w14:textId="77777777" w:rsidR="00B9178F" w:rsidRPr="00B9178F" w:rsidRDefault="00B9178F" w:rsidP="001A5A0F">
            <w:pPr>
              <w:autoSpaceDE w:val="0"/>
              <w:autoSpaceDN w:val="0"/>
              <w:adjustRightInd w:val="0"/>
              <w:rPr>
                <w:rFonts w:eastAsiaTheme="minorHAnsi"/>
                <w:lang w:val="id-ID"/>
              </w:rPr>
            </w:pPr>
          </w:p>
        </w:tc>
      </w:tr>
      <w:tr w:rsidR="00B9178F" w:rsidRPr="00B9178F" w14:paraId="2CCECB3D"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4DC8CA5B"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2B07EFE8"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6A8B71DE"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Maximum</w:t>
            </w:r>
          </w:p>
        </w:tc>
        <w:tc>
          <w:tcPr>
            <w:tcW w:w="2055" w:type="dxa"/>
            <w:tcBorders>
              <w:top w:val="single" w:sz="8" w:space="0" w:color="AEAEAE"/>
              <w:left w:val="nil"/>
              <w:bottom w:val="nil"/>
              <w:right w:val="single" w:sz="8" w:space="0" w:color="E0E0E0"/>
            </w:tcBorders>
            <w:shd w:val="clear" w:color="auto" w:fill="FFFFFF"/>
          </w:tcPr>
          <w:p w14:paraId="029C42A5"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148,986801100000000</w:t>
            </w:r>
          </w:p>
        </w:tc>
        <w:tc>
          <w:tcPr>
            <w:tcW w:w="1984" w:type="dxa"/>
            <w:tcBorders>
              <w:top w:val="single" w:sz="8" w:space="0" w:color="AEAEAE"/>
              <w:left w:val="single" w:sz="8" w:space="0" w:color="E0E0E0"/>
              <w:bottom w:val="nil"/>
              <w:right w:val="nil"/>
            </w:tcBorders>
            <w:shd w:val="clear" w:color="auto" w:fill="FFFFFF"/>
            <w:vAlign w:val="center"/>
          </w:tcPr>
          <w:p w14:paraId="3FB5641F" w14:textId="77777777" w:rsidR="00B9178F" w:rsidRPr="00B9178F" w:rsidRDefault="00B9178F" w:rsidP="001A5A0F">
            <w:pPr>
              <w:autoSpaceDE w:val="0"/>
              <w:autoSpaceDN w:val="0"/>
              <w:adjustRightInd w:val="0"/>
              <w:rPr>
                <w:rFonts w:eastAsiaTheme="minorHAnsi"/>
                <w:lang w:val="id-ID"/>
              </w:rPr>
            </w:pPr>
          </w:p>
        </w:tc>
      </w:tr>
      <w:tr w:rsidR="00B9178F" w:rsidRPr="00B9178F" w14:paraId="54E3FE0E"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1457A2B4"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01098812"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65B5C240"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Range</w:t>
            </w:r>
          </w:p>
        </w:tc>
        <w:tc>
          <w:tcPr>
            <w:tcW w:w="2055" w:type="dxa"/>
            <w:tcBorders>
              <w:top w:val="single" w:sz="8" w:space="0" w:color="AEAEAE"/>
              <w:left w:val="nil"/>
              <w:bottom w:val="nil"/>
              <w:right w:val="single" w:sz="8" w:space="0" w:color="E0E0E0"/>
            </w:tcBorders>
            <w:shd w:val="clear" w:color="auto" w:fill="FFFFFF"/>
          </w:tcPr>
          <w:p w14:paraId="08E9F56F"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263,618231000000040</w:t>
            </w:r>
          </w:p>
        </w:tc>
        <w:tc>
          <w:tcPr>
            <w:tcW w:w="1984" w:type="dxa"/>
            <w:tcBorders>
              <w:top w:val="single" w:sz="8" w:space="0" w:color="AEAEAE"/>
              <w:left w:val="single" w:sz="8" w:space="0" w:color="E0E0E0"/>
              <w:bottom w:val="nil"/>
              <w:right w:val="nil"/>
            </w:tcBorders>
            <w:shd w:val="clear" w:color="auto" w:fill="FFFFFF"/>
            <w:vAlign w:val="center"/>
          </w:tcPr>
          <w:p w14:paraId="12795CA6" w14:textId="77777777" w:rsidR="00B9178F" w:rsidRPr="00B9178F" w:rsidRDefault="00B9178F" w:rsidP="001A5A0F">
            <w:pPr>
              <w:autoSpaceDE w:val="0"/>
              <w:autoSpaceDN w:val="0"/>
              <w:adjustRightInd w:val="0"/>
              <w:rPr>
                <w:rFonts w:eastAsiaTheme="minorHAnsi"/>
                <w:lang w:val="id-ID"/>
              </w:rPr>
            </w:pPr>
          </w:p>
        </w:tc>
      </w:tr>
      <w:tr w:rsidR="00B9178F" w:rsidRPr="00B9178F" w14:paraId="69F43F39"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4996504D"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2693856C"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047245D9"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Interquartile Range</w:t>
            </w:r>
          </w:p>
        </w:tc>
        <w:tc>
          <w:tcPr>
            <w:tcW w:w="2055" w:type="dxa"/>
            <w:tcBorders>
              <w:top w:val="single" w:sz="8" w:space="0" w:color="AEAEAE"/>
              <w:left w:val="nil"/>
              <w:bottom w:val="nil"/>
              <w:right w:val="single" w:sz="8" w:space="0" w:color="E0E0E0"/>
            </w:tcBorders>
            <w:shd w:val="clear" w:color="auto" w:fill="FFFFFF"/>
          </w:tcPr>
          <w:p w14:paraId="2EEE3F7E"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83,157254035750000</w:t>
            </w:r>
          </w:p>
        </w:tc>
        <w:tc>
          <w:tcPr>
            <w:tcW w:w="1984" w:type="dxa"/>
            <w:tcBorders>
              <w:top w:val="single" w:sz="8" w:space="0" w:color="AEAEAE"/>
              <w:left w:val="single" w:sz="8" w:space="0" w:color="E0E0E0"/>
              <w:bottom w:val="nil"/>
              <w:right w:val="nil"/>
            </w:tcBorders>
            <w:shd w:val="clear" w:color="auto" w:fill="FFFFFF"/>
            <w:vAlign w:val="center"/>
          </w:tcPr>
          <w:p w14:paraId="05069E51" w14:textId="77777777" w:rsidR="00B9178F" w:rsidRPr="00B9178F" w:rsidRDefault="00B9178F" w:rsidP="001A5A0F">
            <w:pPr>
              <w:autoSpaceDE w:val="0"/>
              <w:autoSpaceDN w:val="0"/>
              <w:adjustRightInd w:val="0"/>
              <w:rPr>
                <w:rFonts w:eastAsiaTheme="minorHAnsi"/>
                <w:lang w:val="id-ID"/>
              </w:rPr>
            </w:pPr>
          </w:p>
        </w:tc>
      </w:tr>
      <w:tr w:rsidR="00B9178F" w:rsidRPr="00B9178F" w14:paraId="15AEEFAC"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5A2A5794"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nil"/>
              <w:right w:val="nil"/>
            </w:tcBorders>
            <w:shd w:val="clear" w:color="auto" w:fill="E0E0E0"/>
          </w:tcPr>
          <w:p w14:paraId="256EBBDC"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24299A66"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Skewness</w:t>
            </w:r>
          </w:p>
        </w:tc>
        <w:tc>
          <w:tcPr>
            <w:tcW w:w="2055" w:type="dxa"/>
            <w:tcBorders>
              <w:top w:val="single" w:sz="8" w:space="0" w:color="AEAEAE"/>
              <w:left w:val="nil"/>
              <w:bottom w:val="nil"/>
              <w:right w:val="single" w:sz="8" w:space="0" w:color="E0E0E0"/>
            </w:tcBorders>
            <w:shd w:val="clear" w:color="auto" w:fill="FFFFFF"/>
          </w:tcPr>
          <w:p w14:paraId="6B150CB9"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-,079</w:t>
            </w:r>
          </w:p>
        </w:tc>
        <w:tc>
          <w:tcPr>
            <w:tcW w:w="1984" w:type="dxa"/>
            <w:tcBorders>
              <w:top w:val="single" w:sz="8" w:space="0" w:color="AEAEAE"/>
              <w:left w:val="single" w:sz="8" w:space="0" w:color="E0E0E0"/>
              <w:bottom w:val="nil"/>
              <w:right w:val="nil"/>
            </w:tcBorders>
            <w:shd w:val="clear" w:color="auto" w:fill="FFFFFF"/>
          </w:tcPr>
          <w:p w14:paraId="219614F6"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,687</w:t>
            </w:r>
          </w:p>
        </w:tc>
      </w:tr>
      <w:tr w:rsidR="00B9178F" w:rsidRPr="00B9178F" w14:paraId="2D5E58D7"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732D45D7" w14:textId="77777777" w:rsidR="00B9178F" w:rsidRPr="00B9178F" w:rsidRDefault="00B9178F" w:rsidP="001A5A0F">
            <w:pPr>
              <w:autoSpaceDE w:val="0"/>
              <w:autoSpaceDN w:val="0"/>
              <w:adjustRightInd w:val="0"/>
              <w:rPr>
                <w:rFonts w:ascii="Arial" w:eastAsiaTheme="minorHAnsi" w:hAnsi="Arial" w:cs="Arial"/>
                <w:color w:val="010205"/>
                <w:sz w:val="18"/>
                <w:szCs w:val="18"/>
                <w:lang w:val="id-ID"/>
              </w:rPr>
            </w:pPr>
          </w:p>
        </w:tc>
        <w:tc>
          <w:tcPr>
            <w:tcW w:w="1308" w:type="dxa"/>
            <w:vMerge/>
            <w:tcBorders>
              <w:top w:val="single" w:sz="8" w:space="0" w:color="AEAEAE"/>
              <w:left w:val="nil"/>
              <w:bottom w:val="nil"/>
              <w:right w:val="nil"/>
            </w:tcBorders>
            <w:shd w:val="clear" w:color="auto" w:fill="E0E0E0"/>
          </w:tcPr>
          <w:p w14:paraId="2ADD3754" w14:textId="77777777" w:rsidR="00B9178F" w:rsidRPr="00B9178F" w:rsidRDefault="00B9178F" w:rsidP="001A5A0F">
            <w:pPr>
              <w:autoSpaceDE w:val="0"/>
              <w:autoSpaceDN w:val="0"/>
              <w:adjustRightInd w:val="0"/>
              <w:rPr>
                <w:rFonts w:ascii="Arial" w:eastAsiaTheme="minorHAnsi" w:hAnsi="Arial" w:cs="Arial"/>
                <w:color w:val="010205"/>
                <w:sz w:val="18"/>
                <w:szCs w:val="18"/>
                <w:lang w:val="id-ID"/>
              </w:rPr>
            </w:pPr>
          </w:p>
        </w:tc>
        <w:tc>
          <w:tcPr>
            <w:tcW w:w="2449" w:type="dxa"/>
            <w:gridSpan w:val="2"/>
            <w:tcBorders>
              <w:top w:val="single" w:sz="8" w:space="0" w:color="AEAEAE"/>
              <w:left w:val="nil"/>
              <w:bottom w:val="nil"/>
              <w:right w:val="nil"/>
            </w:tcBorders>
            <w:shd w:val="clear" w:color="auto" w:fill="E0E0E0"/>
          </w:tcPr>
          <w:p w14:paraId="03A04C7D"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Kurtosis</w:t>
            </w:r>
          </w:p>
        </w:tc>
        <w:tc>
          <w:tcPr>
            <w:tcW w:w="2055" w:type="dxa"/>
            <w:tcBorders>
              <w:top w:val="single" w:sz="8" w:space="0" w:color="AEAEAE"/>
              <w:left w:val="nil"/>
              <w:bottom w:val="nil"/>
              <w:right w:val="single" w:sz="8" w:space="0" w:color="E0E0E0"/>
            </w:tcBorders>
            <w:shd w:val="clear" w:color="auto" w:fill="FFFFFF"/>
          </w:tcPr>
          <w:p w14:paraId="37A30903"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1,017</w:t>
            </w:r>
          </w:p>
        </w:tc>
        <w:tc>
          <w:tcPr>
            <w:tcW w:w="1984" w:type="dxa"/>
            <w:tcBorders>
              <w:top w:val="single" w:sz="8" w:space="0" w:color="AEAEAE"/>
              <w:left w:val="single" w:sz="8" w:space="0" w:color="E0E0E0"/>
              <w:bottom w:val="nil"/>
              <w:right w:val="nil"/>
            </w:tcBorders>
            <w:shd w:val="clear" w:color="auto" w:fill="FFFFFF"/>
          </w:tcPr>
          <w:p w14:paraId="049D9B60"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1,334</w:t>
            </w:r>
          </w:p>
        </w:tc>
      </w:tr>
      <w:tr w:rsidR="00B9178F" w:rsidRPr="00B9178F" w14:paraId="619CB43D"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1782F4F8" w14:textId="77777777" w:rsidR="00B9178F" w:rsidRPr="00B9178F" w:rsidRDefault="00B9178F" w:rsidP="001A5A0F">
            <w:pPr>
              <w:autoSpaceDE w:val="0"/>
              <w:autoSpaceDN w:val="0"/>
              <w:adjustRightInd w:val="0"/>
              <w:rPr>
                <w:rFonts w:ascii="Arial" w:eastAsiaTheme="minorHAnsi" w:hAnsi="Arial" w:cs="Arial"/>
                <w:color w:val="010205"/>
                <w:sz w:val="18"/>
                <w:szCs w:val="18"/>
                <w:lang w:val="id-ID"/>
              </w:rPr>
            </w:pPr>
          </w:p>
        </w:tc>
        <w:tc>
          <w:tcPr>
            <w:tcW w:w="1308" w:type="dxa"/>
            <w:vMerge w:val="restart"/>
            <w:tcBorders>
              <w:top w:val="single" w:sz="8" w:space="0" w:color="AEAEAE"/>
              <w:left w:val="nil"/>
              <w:bottom w:val="single" w:sz="8" w:space="0" w:color="152935"/>
              <w:right w:val="nil"/>
            </w:tcBorders>
            <w:shd w:val="clear" w:color="auto" w:fill="E0E0E0"/>
          </w:tcPr>
          <w:p w14:paraId="15FC7ECD"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Tamsulosin</w:t>
            </w:r>
          </w:p>
        </w:tc>
        <w:tc>
          <w:tcPr>
            <w:tcW w:w="2449" w:type="dxa"/>
            <w:gridSpan w:val="2"/>
            <w:tcBorders>
              <w:top w:val="single" w:sz="8" w:space="0" w:color="AEAEAE"/>
              <w:left w:val="nil"/>
              <w:bottom w:val="nil"/>
              <w:right w:val="nil"/>
            </w:tcBorders>
            <w:shd w:val="clear" w:color="auto" w:fill="E0E0E0"/>
          </w:tcPr>
          <w:p w14:paraId="12993480"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Mean</w:t>
            </w:r>
          </w:p>
        </w:tc>
        <w:tc>
          <w:tcPr>
            <w:tcW w:w="2055" w:type="dxa"/>
            <w:tcBorders>
              <w:top w:val="single" w:sz="8" w:space="0" w:color="AEAEAE"/>
              <w:left w:val="nil"/>
              <w:bottom w:val="nil"/>
              <w:right w:val="single" w:sz="8" w:space="0" w:color="E0E0E0"/>
            </w:tcBorders>
            <w:shd w:val="clear" w:color="auto" w:fill="FFFFFF"/>
          </w:tcPr>
          <w:p w14:paraId="1A7FC48E"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26,099956681000002</w:t>
            </w:r>
          </w:p>
        </w:tc>
        <w:tc>
          <w:tcPr>
            <w:tcW w:w="1984" w:type="dxa"/>
            <w:tcBorders>
              <w:top w:val="single" w:sz="8" w:space="0" w:color="AEAEAE"/>
              <w:left w:val="single" w:sz="8" w:space="0" w:color="E0E0E0"/>
              <w:bottom w:val="nil"/>
              <w:right w:val="nil"/>
            </w:tcBorders>
            <w:shd w:val="clear" w:color="auto" w:fill="FFFFFF"/>
          </w:tcPr>
          <w:p w14:paraId="32A43BF3"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18,074512136961538</w:t>
            </w:r>
          </w:p>
        </w:tc>
      </w:tr>
      <w:tr w:rsidR="00B9178F" w:rsidRPr="00B9178F" w14:paraId="79FC42B6"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53BB75A1" w14:textId="77777777" w:rsidR="00B9178F" w:rsidRPr="00B9178F" w:rsidRDefault="00B9178F" w:rsidP="001A5A0F">
            <w:pPr>
              <w:autoSpaceDE w:val="0"/>
              <w:autoSpaceDN w:val="0"/>
              <w:adjustRightInd w:val="0"/>
              <w:rPr>
                <w:rFonts w:ascii="Arial" w:eastAsiaTheme="minorHAnsi" w:hAnsi="Arial" w:cs="Arial"/>
                <w:color w:val="010205"/>
                <w:sz w:val="18"/>
                <w:szCs w:val="18"/>
                <w:lang w:val="id-ID"/>
              </w:rPr>
            </w:pPr>
          </w:p>
        </w:tc>
        <w:tc>
          <w:tcPr>
            <w:tcW w:w="1308" w:type="dxa"/>
            <w:vMerge/>
            <w:tcBorders>
              <w:top w:val="single" w:sz="8" w:space="0" w:color="AEAEAE"/>
              <w:left w:val="nil"/>
              <w:bottom w:val="single" w:sz="8" w:space="0" w:color="152935"/>
              <w:right w:val="nil"/>
            </w:tcBorders>
            <w:shd w:val="clear" w:color="auto" w:fill="E0E0E0"/>
          </w:tcPr>
          <w:p w14:paraId="599C89CA" w14:textId="77777777" w:rsidR="00B9178F" w:rsidRPr="00B9178F" w:rsidRDefault="00B9178F" w:rsidP="001A5A0F">
            <w:pPr>
              <w:autoSpaceDE w:val="0"/>
              <w:autoSpaceDN w:val="0"/>
              <w:adjustRightInd w:val="0"/>
              <w:rPr>
                <w:rFonts w:ascii="Arial" w:eastAsiaTheme="minorHAnsi" w:hAnsi="Arial" w:cs="Arial"/>
                <w:color w:val="010205"/>
                <w:sz w:val="18"/>
                <w:szCs w:val="18"/>
                <w:lang w:val="id-ID"/>
              </w:rPr>
            </w:pPr>
          </w:p>
        </w:tc>
        <w:tc>
          <w:tcPr>
            <w:tcW w:w="1606" w:type="dxa"/>
            <w:vMerge w:val="restart"/>
            <w:tcBorders>
              <w:top w:val="single" w:sz="8" w:space="0" w:color="AEAEAE"/>
              <w:left w:val="nil"/>
              <w:bottom w:val="nil"/>
              <w:right w:val="nil"/>
            </w:tcBorders>
            <w:shd w:val="clear" w:color="auto" w:fill="E0E0E0"/>
          </w:tcPr>
          <w:p w14:paraId="655EDE3A"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95% Confidence Interval for Mean</w:t>
            </w:r>
          </w:p>
        </w:tc>
        <w:tc>
          <w:tcPr>
            <w:tcW w:w="843" w:type="dxa"/>
            <w:tcBorders>
              <w:top w:val="single" w:sz="8" w:space="0" w:color="AEAEAE"/>
              <w:left w:val="nil"/>
              <w:bottom w:val="single" w:sz="8" w:space="0" w:color="AEAEAE"/>
              <w:right w:val="nil"/>
            </w:tcBorders>
            <w:shd w:val="clear" w:color="auto" w:fill="E0E0E0"/>
          </w:tcPr>
          <w:p w14:paraId="03803ABB"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Lower Bound</w:t>
            </w:r>
          </w:p>
        </w:tc>
        <w:tc>
          <w:tcPr>
            <w:tcW w:w="2055" w:type="dxa"/>
            <w:tcBorders>
              <w:top w:val="single" w:sz="8" w:space="0" w:color="AEAEAE"/>
              <w:left w:val="nil"/>
              <w:bottom w:val="single" w:sz="8" w:space="0" w:color="AEAEAE"/>
              <w:right w:val="single" w:sz="8" w:space="0" w:color="E0E0E0"/>
            </w:tcBorders>
            <w:shd w:val="clear" w:color="auto" w:fill="FFFFFF"/>
          </w:tcPr>
          <w:p w14:paraId="6959BB5F"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-14,787430413710638</w:t>
            </w:r>
          </w:p>
        </w:tc>
        <w:tc>
          <w:tcPr>
            <w:tcW w:w="1984" w:type="dxa"/>
            <w:tcBorders>
              <w:top w:val="single" w:sz="8" w:space="0" w:color="AEAEAE"/>
              <w:left w:val="single" w:sz="8" w:space="0" w:color="E0E0E0"/>
              <w:bottom w:val="single" w:sz="8" w:space="0" w:color="AEAEAE"/>
              <w:right w:val="nil"/>
            </w:tcBorders>
            <w:shd w:val="clear" w:color="auto" w:fill="FFFFFF"/>
            <w:vAlign w:val="center"/>
          </w:tcPr>
          <w:p w14:paraId="3276287E" w14:textId="77777777" w:rsidR="00B9178F" w:rsidRPr="00B9178F" w:rsidRDefault="00B9178F" w:rsidP="001A5A0F">
            <w:pPr>
              <w:autoSpaceDE w:val="0"/>
              <w:autoSpaceDN w:val="0"/>
              <w:adjustRightInd w:val="0"/>
              <w:rPr>
                <w:rFonts w:eastAsiaTheme="minorHAnsi"/>
                <w:lang w:val="id-ID"/>
              </w:rPr>
            </w:pPr>
          </w:p>
        </w:tc>
      </w:tr>
      <w:tr w:rsidR="00B9178F" w:rsidRPr="00B9178F" w14:paraId="340F9706"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5D983142"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single" w:sz="8" w:space="0" w:color="152935"/>
              <w:right w:val="nil"/>
            </w:tcBorders>
            <w:shd w:val="clear" w:color="auto" w:fill="E0E0E0"/>
          </w:tcPr>
          <w:p w14:paraId="32A6959B" w14:textId="77777777" w:rsidR="00B9178F" w:rsidRPr="00B9178F" w:rsidRDefault="00B9178F" w:rsidP="001A5A0F">
            <w:pPr>
              <w:autoSpaceDE w:val="0"/>
              <w:autoSpaceDN w:val="0"/>
              <w:adjustRightInd w:val="0"/>
              <w:rPr>
                <w:rFonts w:eastAsiaTheme="minorHAnsi"/>
                <w:lang w:val="id-ID"/>
              </w:rPr>
            </w:pPr>
          </w:p>
        </w:tc>
        <w:tc>
          <w:tcPr>
            <w:tcW w:w="1606" w:type="dxa"/>
            <w:vMerge/>
            <w:tcBorders>
              <w:top w:val="single" w:sz="8" w:space="0" w:color="AEAEAE"/>
              <w:left w:val="nil"/>
              <w:bottom w:val="nil"/>
              <w:right w:val="nil"/>
            </w:tcBorders>
            <w:shd w:val="clear" w:color="auto" w:fill="E0E0E0"/>
          </w:tcPr>
          <w:p w14:paraId="3BC632FA" w14:textId="77777777" w:rsidR="00B9178F" w:rsidRPr="00B9178F" w:rsidRDefault="00B9178F" w:rsidP="001A5A0F">
            <w:pPr>
              <w:autoSpaceDE w:val="0"/>
              <w:autoSpaceDN w:val="0"/>
              <w:adjustRightInd w:val="0"/>
              <w:rPr>
                <w:rFonts w:eastAsiaTheme="minorHAnsi"/>
                <w:lang w:val="id-ID"/>
              </w:rPr>
            </w:pPr>
          </w:p>
        </w:tc>
        <w:tc>
          <w:tcPr>
            <w:tcW w:w="843" w:type="dxa"/>
            <w:tcBorders>
              <w:top w:val="single" w:sz="8" w:space="0" w:color="AEAEAE"/>
              <w:left w:val="nil"/>
              <w:bottom w:val="nil"/>
              <w:right w:val="nil"/>
            </w:tcBorders>
            <w:shd w:val="clear" w:color="auto" w:fill="E0E0E0"/>
          </w:tcPr>
          <w:p w14:paraId="3D9E683A"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Upper Bound</w:t>
            </w:r>
          </w:p>
        </w:tc>
        <w:tc>
          <w:tcPr>
            <w:tcW w:w="2055" w:type="dxa"/>
            <w:tcBorders>
              <w:top w:val="single" w:sz="8" w:space="0" w:color="AEAEAE"/>
              <w:left w:val="nil"/>
              <w:bottom w:val="nil"/>
              <w:right w:val="single" w:sz="8" w:space="0" w:color="E0E0E0"/>
            </w:tcBorders>
            <w:shd w:val="clear" w:color="auto" w:fill="FFFFFF"/>
          </w:tcPr>
          <w:p w14:paraId="011156E2"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66,987343775710640</w:t>
            </w:r>
          </w:p>
        </w:tc>
        <w:tc>
          <w:tcPr>
            <w:tcW w:w="1984" w:type="dxa"/>
            <w:tcBorders>
              <w:top w:val="single" w:sz="8" w:space="0" w:color="AEAEAE"/>
              <w:left w:val="single" w:sz="8" w:space="0" w:color="E0E0E0"/>
              <w:bottom w:val="nil"/>
              <w:right w:val="nil"/>
            </w:tcBorders>
            <w:shd w:val="clear" w:color="auto" w:fill="FFFFFF"/>
            <w:vAlign w:val="center"/>
          </w:tcPr>
          <w:p w14:paraId="113EDF77" w14:textId="77777777" w:rsidR="00B9178F" w:rsidRPr="00B9178F" w:rsidRDefault="00B9178F" w:rsidP="001A5A0F">
            <w:pPr>
              <w:autoSpaceDE w:val="0"/>
              <w:autoSpaceDN w:val="0"/>
              <w:adjustRightInd w:val="0"/>
              <w:rPr>
                <w:rFonts w:eastAsiaTheme="minorHAnsi"/>
                <w:lang w:val="id-ID"/>
              </w:rPr>
            </w:pPr>
          </w:p>
        </w:tc>
      </w:tr>
      <w:tr w:rsidR="00B9178F" w:rsidRPr="00B9178F" w14:paraId="783E8293"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55218866"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single" w:sz="8" w:space="0" w:color="152935"/>
              <w:right w:val="nil"/>
            </w:tcBorders>
            <w:shd w:val="clear" w:color="auto" w:fill="E0E0E0"/>
          </w:tcPr>
          <w:p w14:paraId="027A90A1"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330B2AEF"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5% Trimmed Mean</w:t>
            </w:r>
          </w:p>
        </w:tc>
        <w:tc>
          <w:tcPr>
            <w:tcW w:w="2055" w:type="dxa"/>
            <w:tcBorders>
              <w:top w:val="single" w:sz="8" w:space="0" w:color="AEAEAE"/>
              <w:left w:val="nil"/>
              <w:bottom w:val="nil"/>
              <w:right w:val="single" w:sz="8" w:space="0" w:color="E0E0E0"/>
            </w:tcBorders>
            <w:shd w:val="clear" w:color="auto" w:fill="FFFFFF"/>
          </w:tcPr>
          <w:p w14:paraId="4E7AE060"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20,694351388444446</w:t>
            </w:r>
          </w:p>
        </w:tc>
        <w:tc>
          <w:tcPr>
            <w:tcW w:w="1984" w:type="dxa"/>
            <w:tcBorders>
              <w:top w:val="single" w:sz="8" w:space="0" w:color="AEAEAE"/>
              <w:left w:val="single" w:sz="8" w:space="0" w:color="E0E0E0"/>
              <w:bottom w:val="nil"/>
              <w:right w:val="nil"/>
            </w:tcBorders>
            <w:shd w:val="clear" w:color="auto" w:fill="FFFFFF"/>
            <w:vAlign w:val="center"/>
          </w:tcPr>
          <w:p w14:paraId="5AFEB3A4" w14:textId="77777777" w:rsidR="00B9178F" w:rsidRPr="00B9178F" w:rsidRDefault="00B9178F" w:rsidP="001A5A0F">
            <w:pPr>
              <w:autoSpaceDE w:val="0"/>
              <w:autoSpaceDN w:val="0"/>
              <w:adjustRightInd w:val="0"/>
              <w:rPr>
                <w:rFonts w:eastAsiaTheme="minorHAnsi"/>
                <w:lang w:val="id-ID"/>
              </w:rPr>
            </w:pPr>
          </w:p>
        </w:tc>
      </w:tr>
      <w:tr w:rsidR="00B9178F" w:rsidRPr="00B9178F" w14:paraId="4D0D0B41"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1124461B"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single" w:sz="8" w:space="0" w:color="152935"/>
              <w:right w:val="nil"/>
            </w:tcBorders>
            <w:shd w:val="clear" w:color="auto" w:fill="E0E0E0"/>
          </w:tcPr>
          <w:p w14:paraId="37A2214C"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61E42FE2"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Median</w:t>
            </w:r>
          </w:p>
        </w:tc>
        <w:tc>
          <w:tcPr>
            <w:tcW w:w="2055" w:type="dxa"/>
            <w:tcBorders>
              <w:top w:val="single" w:sz="8" w:space="0" w:color="AEAEAE"/>
              <w:left w:val="nil"/>
              <w:bottom w:val="nil"/>
              <w:right w:val="single" w:sz="8" w:space="0" w:color="E0E0E0"/>
            </w:tcBorders>
            <w:shd w:val="clear" w:color="auto" w:fill="FFFFFF"/>
          </w:tcPr>
          <w:p w14:paraId="0A0DD1B0"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-,576836610000000</w:t>
            </w:r>
          </w:p>
        </w:tc>
        <w:tc>
          <w:tcPr>
            <w:tcW w:w="1984" w:type="dxa"/>
            <w:tcBorders>
              <w:top w:val="single" w:sz="8" w:space="0" w:color="AEAEAE"/>
              <w:left w:val="single" w:sz="8" w:space="0" w:color="E0E0E0"/>
              <w:bottom w:val="nil"/>
              <w:right w:val="nil"/>
            </w:tcBorders>
            <w:shd w:val="clear" w:color="auto" w:fill="FFFFFF"/>
            <w:vAlign w:val="center"/>
          </w:tcPr>
          <w:p w14:paraId="4F320595" w14:textId="77777777" w:rsidR="00B9178F" w:rsidRPr="00B9178F" w:rsidRDefault="00B9178F" w:rsidP="001A5A0F">
            <w:pPr>
              <w:autoSpaceDE w:val="0"/>
              <w:autoSpaceDN w:val="0"/>
              <w:adjustRightInd w:val="0"/>
              <w:rPr>
                <w:rFonts w:eastAsiaTheme="minorHAnsi"/>
                <w:lang w:val="id-ID"/>
              </w:rPr>
            </w:pPr>
          </w:p>
        </w:tc>
      </w:tr>
      <w:tr w:rsidR="00B9178F" w:rsidRPr="00B9178F" w14:paraId="316487CC"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0875AC8F"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single" w:sz="8" w:space="0" w:color="152935"/>
              <w:right w:val="nil"/>
            </w:tcBorders>
            <w:shd w:val="clear" w:color="auto" w:fill="E0E0E0"/>
          </w:tcPr>
          <w:p w14:paraId="2569ABAA"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61EB57B2"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Variance</w:t>
            </w:r>
          </w:p>
        </w:tc>
        <w:tc>
          <w:tcPr>
            <w:tcW w:w="2055" w:type="dxa"/>
            <w:tcBorders>
              <w:top w:val="single" w:sz="8" w:space="0" w:color="AEAEAE"/>
              <w:left w:val="nil"/>
              <w:bottom w:val="nil"/>
              <w:right w:val="single" w:sz="8" w:space="0" w:color="E0E0E0"/>
            </w:tcBorders>
            <w:shd w:val="clear" w:color="auto" w:fill="FFFFFF"/>
          </w:tcPr>
          <w:p w14:paraId="1C9037AF"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3266,880</w:t>
            </w:r>
          </w:p>
        </w:tc>
        <w:tc>
          <w:tcPr>
            <w:tcW w:w="1984" w:type="dxa"/>
            <w:tcBorders>
              <w:top w:val="single" w:sz="8" w:space="0" w:color="AEAEAE"/>
              <w:left w:val="single" w:sz="8" w:space="0" w:color="E0E0E0"/>
              <w:bottom w:val="nil"/>
              <w:right w:val="nil"/>
            </w:tcBorders>
            <w:shd w:val="clear" w:color="auto" w:fill="FFFFFF"/>
            <w:vAlign w:val="center"/>
          </w:tcPr>
          <w:p w14:paraId="63B4FD41" w14:textId="77777777" w:rsidR="00B9178F" w:rsidRPr="00B9178F" w:rsidRDefault="00B9178F" w:rsidP="001A5A0F">
            <w:pPr>
              <w:autoSpaceDE w:val="0"/>
              <w:autoSpaceDN w:val="0"/>
              <w:adjustRightInd w:val="0"/>
              <w:rPr>
                <w:rFonts w:eastAsiaTheme="minorHAnsi"/>
                <w:lang w:val="id-ID"/>
              </w:rPr>
            </w:pPr>
          </w:p>
        </w:tc>
      </w:tr>
      <w:tr w:rsidR="00B9178F" w:rsidRPr="00B9178F" w14:paraId="7483B2E9"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78BA6723"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single" w:sz="8" w:space="0" w:color="152935"/>
              <w:right w:val="nil"/>
            </w:tcBorders>
            <w:shd w:val="clear" w:color="auto" w:fill="E0E0E0"/>
          </w:tcPr>
          <w:p w14:paraId="2213953D"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645111CF"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Std. Deviation</w:t>
            </w:r>
          </w:p>
        </w:tc>
        <w:tc>
          <w:tcPr>
            <w:tcW w:w="2055" w:type="dxa"/>
            <w:tcBorders>
              <w:top w:val="single" w:sz="8" w:space="0" w:color="AEAEAE"/>
              <w:left w:val="nil"/>
              <w:bottom w:val="nil"/>
              <w:right w:val="single" w:sz="8" w:space="0" w:color="E0E0E0"/>
            </w:tcBorders>
            <w:shd w:val="clear" w:color="auto" w:fill="FFFFFF"/>
          </w:tcPr>
          <w:p w14:paraId="15252B70"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57,156625949155710</w:t>
            </w:r>
          </w:p>
        </w:tc>
        <w:tc>
          <w:tcPr>
            <w:tcW w:w="1984" w:type="dxa"/>
            <w:tcBorders>
              <w:top w:val="single" w:sz="8" w:space="0" w:color="AEAEAE"/>
              <w:left w:val="single" w:sz="8" w:space="0" w:color="E0E0E0"/>
              <w:bottom w:val="nil"/>
              <w:right w:val="nil"/>
            </w:tcBorders>
            <w:shd w:val="clear" w:color="auto" w:fill="FFFFFF"/>
            <w:vAlign w:val="center"/>
          </w:tcPr>
          <w:p w14:paraId="4E00171E" w14:textId="77777777" w:rsidR="00B9178F" w:rsidRPr="00B9178F" w:rsidRDefault="00B9178F" w:rsidP="001A5A0F">
            <w:pPr>
              <w:autoSpaceDE w:val="0"/>
              <w:autoSpaceDN w:val="0"/>
              <w:adjustRightInd w:val="0"/>
              <w:rPr>
                <w:rFonts w:eastAsiaTheme="minorHAnsi"/>
                <w:lang w:val="id-ID"/>
              </w:rPr>
            </w:pPr>
          </w:p>
        </w:tc>
      </w:tr>
      <w:tr w:rsidR="00B9178F" w:rsidRPr="00B9178F" w14:paraId="4BF30BA6"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7B738CC0"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single" w:sz="8" w:space="0" w:color="152935"/>
              <w:right w:val="nil"/>
            </w:tcBorders>
            <w:shd w:val="clear" w:color="auto" w:fill="E0E0E0"/>
          </w:tcPr>
          <w:p w14:paraId="1AEBA88C"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5DADD401"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Minimum</w:t>
            </w:r>
          </w:p>
        </w:tc>
        <w:tc>
          <w:tcPr>
            <w:tcW w:w="2055" w:type="dxa"/>
            <w:tcBorders>
              <w:top w:val="single" w:sz="8" w:space="0" w:color="AEAEAE"/>
              <w:left w:val="nil"/>
              <w:bottom w:val="nil"/>
              <w:right w:val="single" w:sz="8" w:space="0" w:color="E0E0E0"/>
            </w:tcBorders>
            <w:shd w:val="clear" w:color="auto" w:fill="FFFFFF"/>
          </w:tcPr>
          <w:p w14:paraId="70AB1FB3"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-3,063509872000000</w:t>
            </w:r>
          </w:p>
        </w:tc>
        <w:tc>
          <w:tcPr>
            <w:tcW w:w="1984" w:type="dxa"/>
            <w:tcBorders>
              <w:top w:val="single" w:sz="8" w:space="0" w:color="AEAEAE"/>
              <w:left w:val="single" w:sz="8" w:space="0" w:color="E0E0E0"/>
              <w:bottom w:val="nil"/>
              <w:right w:val="nil"/>
            </w:tcBorders>
            <w:shd w:val="clear" w:color="auto" w:fill="FFFFFF"/>
            <w:vAlign w:val="center"/>
          </w:tcPr>
          <w:p w14:paraId="6FEC0119" w14:textId="77777777" w:rsidR="00B9178F" w:rsidRPr="00B9178F" w:rsidRDefault="00B9178F" w:rsidP="001A5A0F">
            <w:pPr>
              <w:autoSpaceDE w:val="0"/>
              <w:autoSpaceDN w:val="0"/>
              <w:adjustRightInd w:val="0"/>
              <w:rPr>
                <w:rFonts w:eastAsiaTheme="minorHAnsi"/>
                <w:lang w:val="id-ID"/>
              </w:rPr>
            </w:pPr>
          </w:p>
        </w:tc>
      </w:tr>
      <w:tr w:rsidR="00B9178F" w:rsidRPr="00B9178F" w14:paraId="07E0BBFF"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4612CAFA"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single" w:sz="8" w:space="0" w:color="152935"/>
              <w:right w:val="nil"/>
            </w:tcBorders>
            <w:shd w:val="clear" w:color="auto" w:fill="E0E0E0"/>
          </w:tcPr>
          <w:p w14:paraId="5A01B355"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0E49ADE8"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Maximum</w:t>
            </w:r>
          </w:p>
        </w:tc>
        <w:tc>
          <w:tcPr>
            <w:tcW w:w="2055" w:type="dxa"/>
            <w:tcBorders>
              <w:top w:val="single" w:sz="8" w:space="0" w:color="AEAEAE"/>
              <w:left w:val="nil"/>
              <w:bottom w:val="nil"/>
              <w:right w:val="single" w:sz="8" w:space="0" w:color="E0E0E0"/>
            </w:tcBorders>
            <w:shd w:val="clear" w:color="auto" w:fill="FFFFFF"/>
          </w:tcPr>
          <w:p w14:paraId="3BA15195"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152,564318500000000</w:t>
            </w:r>
          </w:p>
        </w:tc>
        <w:tc>
          <w:tcPr>
            <w:tcW w:w="1984" w:type="dxa"/>
            <w:tcBorders>
              <w:top w:val="single" w:sz="8" w:space="0" w:color="AEAEAE"/>
              <w:left w:val="single" w:sz="8" w:space="0" w:color="E0E0E0"/>
              <w:bottom w:val="nil"/>
              <w:right w:val="nil"/>
            </w:tcBorders>
            <w:shd w:val="clear" w:color="auto" w:fill="FFFFFF"/>
            <w:vAlign w:val="center"/>
          </w:tcPr>
          <w:p w14:paraId="36C392BA" w14:textId="77777777" w:rsidR="00B9178F" w:rsidRPr="00B9178F" w:rsidRDefault="00B9178F" w:rsidP="001A5A0F">
            <w:pPr>
              <w:autoSpaceDE w:val="0"/>
              <w:autoSpaceDN w:val="0"/>
              <w:adjustRightInd w:val="0"/>
              <w:rPr>
                <w:rFonts w:eastAsiaTheme="minorHAnsi"/>
                <w:lang w:val="id-ID"/>
              </w:rPr>
            </w:pPr>
          </w:p>
        </w:tc>
      </w:tr>
      <w:tr w:rsidR="00B9178F" w:rsidRPr="00B9178F" w14:paraId="28121E36"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5398D19E"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single" w:sz="8" w:space="0" w:color="152935"/>
              <w:right w:val="nil"/>
            </w:tcBorders>
            <w:shd w:val="clear" w:color="auto" w:fill="E0E0E0"/>
          </w:tcPr>
          <w:p w14:paraId="28AE8C24"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4B431094"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Range</w:t>
            </w:r>
          </w:p>
        </w:tc>
        <w:tc>
          <w:tcPr>
            <w:tcW w:w="2055" w:type="dxa"/>
            <w:tcBorders>
              <w:top w:val="single" w:sz="8" w:space="0" w:color="AEAEAE"/>
              <w:left w:val="nil"/>
              <w:bottom w:val="nil"/>
              <w:right w:val="single" w:sz="8" w:space="0" w:color="E0E0E0"/>
            </w:tcBorders>
            <w:shd w:val="clear" w:color="auto" w:fill="FFFFFF"/>
          </w:tcPr>
          <w:p w14:paraId="66DFCCE3"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155,627828372000000</w:t>
            </w:r>
          </w:p>
        </w:tc>
        <w:tc>
          <w:tcPr>
            <w:tcW w:w="1984" w:type="dxa"/>
            <w:tcBorders>
              <w:top w:val="single" w:sz="8" w:space="0" w:color="AEAEAE"/>
              <w:left w:val="single" w:sz="8" w:space="0" w:color="E0E0E0"/>
              <w:bottom w:val="nil"/>
              <w:right w:val="nil"/>
            </w:tcBorders>
            <w:shd w:val="clear" w:color="auto" w:fill="FFFFFF"/>
            <w:vAlign w:val="center"/>
          </w:tcPr>
          <w:p w14:paraId="32C4197A" w14:textId="77777777" w:rsidR="00B9178F" w:rsidRPr="00B9178F" w:rsidRDefault="00B9178F" w:rsidP="001A5A0F">
            <w:pPr>
              <w:autoSpaceDE w:val="0"/>
              <w:autoSpaceDN w:val="0"/>
              <w:adjustRightInd w:val="0"/>
              <w:rPr>
                <w:rFonts w:eastAsiaTheme="minorHAnsi"/>
                <w:lang w:val="id-ID"/>
              </w:rPr>
            </w:pPr>
          </w:p>
        </w:tc>
      </w:tr>
      <w:tr w:rsidR="00B9178F" w:rsidRPr="00B9178F" w14:paraId="1CC0878F"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5A1DBCA1"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single" w:sz="8" w:space="0" w:color="152935"/>
              <w:right w:val="nil"/>
            </w:tcBorders>
            <w:shd w:val="clear" w:color="auto" w:fill="E0E0E0"/>
          </w:tcPr>
          <w:p w14:paraId="41DA637A"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722703E1"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Interquartile Range</w:t>
            </w:r>
          </w:p>
        </w:tc>
        <w:tc>
          <w:tcPr>
            <w:tcW w:w="2055" w:type="dxa"/>
            <w:tcBorders>
              <w:top w:val="single" w:sz="8" w:space="0" w:color="AEAEAE"/>
              <w:left w:val="nil"/>
              <w:bottom w:val="nil"/>
              <w:right w:val="single" w:sz="8" w:space="0" w:color="E0E0E0"/>
            </w:tcBorders>
            <w:shd w:val="clear" w:color="auto" w:fill="FFFFFF"/>
          </w:tcPr>
          <w:p w14:paraId="5DCCB04B"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30,951784962250002</w:t>
            </w:r>
          </w:p>
        </w:tc>
        <w:tc>
          <w:tcPr>
            <w:tcW w:w="1984" w:type="dxa"/>
            <w:tcBorders>
              <w:top w:val="single" w:sz="8" w:space="0" w:color="AEAEAE"/>
              <w:left w:val="single" w:sz="8" w:space="0" w:color="E0E0E0"/>
              <w:bottom w:val="nil"/>
              <w:right w:val="nil"/>
            </w:tcBorders>
            <w:shd w:val="clear" w:color="auto" w:fill="FFFFFF"/>
            <w:vAlign w:val="center"/>
          </w:tcPr>
          <w:p w14:paraId="10941A45" w14:textId="77777777" w:rsidR="00B9178F" w:rsidRPr="00B9178F" w:rsidRDefault="00B9178F" w:rsidP="001A5A0F">
            <w:pPr>
              <w:autoSpaceDE w:val="0"/>
              <w:autoSpaceDN w:val="0"/>
              <w:adjustRightInd w:val="0"/>
              <w:rPr>
                <w:rFonts w:eastAsiaTheme="minorHAnsi"/>
                <w:lang w:val="id-ID"/>
              </w:rPr>
            </w:pPr>
          </w:p>
        </w:tc>
      </w:tr>
      <w:tr w:rsidR="00B9178F" w:rsidRPr="00B9178F" w14:paraId="7337E26A"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211D3F29" w14:textId="77777777" w:rsidR="00B9178F" w:rsidRPr="00B9178F" w:rsidRDefault="00B9178F" w:rsidP="001A5A0F">
            <w:pPr>
              <w:autoSpaceDE w:val="0"/>
              <w:autoSpaceDN w:val="0"/>
              <w:adjustRightInd w:val="0"/>
              <w:rPr>
                <w:rFonts w:eastAsiaTheme="minorHAnsi"/>
                <w:lang w:val="id-ID"/>
              </w:rPr>
            </w:pPr>
          </w:p>
        </w:tc>
        <w:tc>
          <w:tcPr>
            <w:tcW w:w="1308" w:type="dxa"/>
            <w:vMerge/>
            <w:tcBorders>
              <w:top w:val="single" w:sz="8" w:space="0" w:color="AEAEAE"/>
              <w:left w:val="nil"/>
              <w:bottom w:val="single" w:sz="8" w:space="0" w:color="152935"/>
              <w:right w:val="nil"/>
            </w:tcBorders>
            <w:shd w:val="clear" w:color="auto" w:fill="E0E0E0"/>
          </w:tcPr>
          <w:p w14:paraId="7A0CC2EF" w14:textId="77777777" w:rsidR="00B9178F" w:rsidRPr="00B9178F" w:rsidRDefault="00B9178F" w:rsidP="001A5A0F">
            <w:pPr>
              <w:autoSpaceDE w:val="0"/>
              <w:autoSpaceDN w:val="0"/>
              <w:adjustRightInd w:val="0"/>
              <w:rPr>
                <w:rFonts w:eastAsiaTheme="minorHAnsi"/>
                <w:lang w:val="id-ID"/>
              </w:rPr>
            </w:pPr>
          </w:p>
        </w:tc>
        <w:tc>
          <w:tcPr>
            <w:tcW w:w="2449" w:type="dxa"/>
            <w:gridSpan w:val="2"/>
            <w:tcBorders>
              <w:top w:val="single" w:sz="8" w:space="0" w:color="AEAEAE"/>
              <w:left w:val="nil"/>
              <w:bottom w:val="nil"/>
              <w:right w:val="nil"/>
            </w:tcBorders>
            <w:shd w:val="clear" w:color="auto" w:fill="E0E0E0"/>
          </w:tcPr>
          <w:p w14:paraId="569F501F"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Skewness</w:t>
            </w:r>
          </w:p>
        </w:tc>
        <w:tc>
          <w:tcPr>
            <w:tcW w:w="2055" w:type="dxa"/>
            <w:tcBorders>
              <w:top w:val="single" w:sz="8" w:space="0" w:color="AEAEAE"/>
              <w:left w:val="nil"/>
              <w:bottom w:val="nil"/>
              <w:right w:val="single" w:sz="8" w:space="0" w:color="E0E0E0"/>
            </w:tcBorders>
            <w:shd w:val="clear" w:color="auto" w:fill="FFFFFF"/>
          </w:tcPr>
          <w:p w14:paraId="38D1947F"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1,889</w:t>
            </w:r>
          </w:p>
        </w:tc>
        <w:tc>
          <w:tcPr>
            <w:tcW w:w="1984" w:type="dxa"/>
            <w:tcBorders>
              <w:top w:val="single" w:sz="8" w:space="0" w:color="AEAEAE"/>
              <w:left w:val="single" w:sz="8" w:space="0" w:color="E0E0E0"/>
              <w:bottom w:val="nil"/>
              <w:right w:val="nil"/>
            </w:tcBorders>
            <w:shd w:val="clear" w:color="auto" w:fill="FFFFFF"/>
          </w:tcPr>
          <w:p w14:paraId="5B3AA0CE"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,687</w:t>
            </w:r>
          </w:p>
        </w:tc>
      </w:tr>
      <w:tr w:rsidR="00B9178F" w:rsidRPr="00B9178F" w14:paraId="3ABE5538" w14:textId="77777777" w:rsidTr="006B0FBA">
        <w:trPr>
          <w:cantSplit/>
        </w:trPr>
        <w:tc>
          <w:tcPr>
            <w:tcW w:w="851" w:type="dxa"/>
            <w:vMerge/>
            <w:tcBorders>
              <w:top w:val="single" w:sz="8" w:space="0" w:color="AEAEAE"/>
              <w:left w:val="nil"/>
              <w:bottom w:val="single" w:sz="8" w:space="0" w:color="152935"/>
              <w:right w:val="nil"/>
            </w:tcBorders>
            <w:shd w:val="clear" w:color="auto" w:fill="E0E0E0"/>
          </w:tcPr>
          <w:p w14:paraId="41F5E5B5" w14:textId="77777777" w:rsidR="00B9178F" w:rsidRPr="00B9178F" w:rsidRDefault="00B9178F" w:rsidP="001A5A0F">
            <w:pPr>
              <w:autoSpaceDE w:val="0"/>
              <w:autoSpaceDN w:val="0"/>
              <w:adjustRightInd w:val="0"/>
              <w:rPr>
                <w:rFonts w:ascii="Arial" w:eastAsiaTheme="minorHAnsi" w:hAnsi="Arial" w:cs="Arial"/>
                <w:color w:val="010205"/>
                <w:sz w:val="18"/>
                <w:szCs w:val="18"/>
                <w:lang w:val="id-ID"/>
              </w:rPr>
            </w:pPr>
          </w:p>
        </w:tc>
        <w:tc>
          <w:tcPr>
            <w:tcW w:w="1308" w:type="dxa"/>
            <w:vMerge/>
            <w:tcBorders>
              <w:top w:val="single" w:sz="8" w:space="0" w:color="AEAEAE"/>
              <w:left w:val="nil"/>
              <w:bottom w:val="single" w:sz="8" w:space="0" w:color="152935"/>
              <w:right w:val="nil"/>
            </w:tcBorders>
            <w:shd w:val="clear" w:color="auto" w:fill="E0E0E0"/>
          </w:tcPr>
          <w:p w14:paraId="117A2B7F" w14:textId="77777777" w:rsidR="00B9178F" w:rsidRPr="00B9178F" w:rsidRDefault="00B9178F" w:rsidP="001A5A0F">
            <w:pPr>
              <w:autoSpaceDE w:val="0"/>
              <w:autoSpaceDN w:val="0"/>
              <w:adjustRightInd w:val="0"/>
              <w:rPr>
                <w:rFonts w:ascii="Arial" w:eastAsiaTheme="minorHAnsi" w:hAnsi="Arial" w:cs="Arial"/>
                <w:color w:val="010205"/>
                <w:sz w:val="18"/>
                <w:szCs w:val="18"/>
                <w:lang w:val="id-ID"/>
              </w:rPr>
            </w:pPr>
          </w:p>
        </w:tc>
        <w:tc>
          <w:tcPr>
            <w:tcW w:w="2449" w:type="dxa"/>
            <w:gridSpan w:val="2"/>
            <w:tcBorders>
              <w:top w:val="single" w:sz="8" w:space="0" w:color="AEAEAE"/>
              <w:left w:val="nil"/>
              <w:bottom w:val="single" w:sz="8" w:space="0" w:color="152935"/>
              <w:right w:val="nil"/>
            </w:tcBorders>
            <w:shd w:val="clear" w:color="auto" w:fill="E0E0E0"/>
          </w:tcPr>
          <w:p w14:paraId="16E35957"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Kurtosis</w:t>
            </w:r>
          </w:p>
        </w:tc>
        <w:tc>
          <w:tcPr>
            <w:tcW w:w="2055" w:type="dxa"/>
            <w:tcBorders>
              <w:top w:val="single" w:sz="8" w:space="0" w:color="AEAEAE"/>
              <w:left w:val="nil"/>
              <w:bottom w:val="single" w:sz="8" w:space="0" w:color="152935"/>
              <w:right w:val="single" w:sz="8" w:space="0" w:color="E0E0E0"/>
            </w:tcBorders>
            <w:shd w:val="clear" w:color="auto" w:fill="FFFFFF"/>
          </w:tcPr>
          <w:p w14:paraId="2AE72CE8"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2,179</w:t>
            </w:r>
          </w:p>
        </w:tc>
        <w:tc>
          <w:tcPr>
            <w:tcW w:w="1984" w:type="dxa"/>
            <w:tcBorders>
              <w:top w:val="single" w:sz="8" w:space="0" w:color="AEAEAE"/>
              <w:left w:val="single" w:sz="8" w:space="0" w:color="E0E0E0"/>
              <w:bottom w:val="single" w:sz="8" w:space="0" w:color="152935"/>
              <w:right w:val="nil"/>
            </w:tcBorders>
            <w:shd w:val="clear" w:color="auto" w:fill="FFFFFF"/>
          </w:tcPr>
          <w:p w14:paraId="01B29302"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1,334</w:t>
            </w:r>
          </w:p>
        </w:tc>
      </w:tr>
    </w:tbl>
    <w:p w14:paraId="50BCA3BF" w14:textId="1A21F097" w:rsidR="00B9178F" w:rsidRDefault="00B9178F" w:rsidP="00064FFD">
      <w:pPr>
        <w:spacing w:line="480" w:lineRule="auto"/>
        <w:rPr>
          <w:lang w:val="id-ID"/>
        </w:rPr>
      </w:pPr>
    </w:p>
    <w:tbl>
      <w:tblPr>
        <w:tblW w:w="50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214"/>
        <w:gridCol w:w="1337"/>
      </w:tblGrid>
      <w:tr w:rsidR="00B9178F" w:rsidRPr="00B9178F" w14:paraId="3828CBE5" w14:textId="77777777" w:rsidTr="00B9178F">
        <w:trPr>
          <w:cantSplit/>
        </w:trPr>
        <w:tc>
          <w:tcPr>
            <w:tcW w:w="5011" w:type="dxa"/>
            <w:gridSpan w:val="3"/>
            <w:tcBorders>
              <w:top w:val="nil"/>
              <w:left w:val="nil"/>
              <w:bottom w:val="nil"/>
              <w:right w:val="nil"/>
            </w:tcBorders>
            <w:shd w:val="clear" w:color="auto" w:fill="FFFFFF"/>
            <w:vAlign w:val="center"/>
          </w:tcPr>
          <w:p w14:paraId="57E6466E" w14:textId="77777777" w:rsidR="00B9178F" w:rsidRPr="00B9178F" w:rsidRDefault="00B9178F" w:rsidP="001A5A0F">
            <w:pPr>
              <w:autoSpaceDE w:val="0"/>
              <w:autoSpaceDN w:val="0"/>
              <w:adjustRightInd w:val="0"/>
              <w:spacing w:line="320" w:lineRule="atLeast"/>
              <w:ind w:left="60" w:right="60"/>
              <w:jc w:val="center"/>
              <w:rPr>
                <w:rFonts w:ascii="Arial" w:eastAsiaTheme="minorHAnsi" w:hAnsi="Arial" w:cs="Arial"/>
                <w:color w:val="010205"/>
                <w:sz w:val="22"/>
                <w:szCs w:val="22"/>
                <w:lang w:val="id-ID"/>
              </w:rPr>
            </w:pPr>
            <w:r w:rsidRPr="00B9178F">
              <w:rPr>
                <w:rFonts w:ascii="Arial" w:eastAsiaTheme="minorHAnsi" w:hAnsi="Arial" w:cs="Arial"/>
                <w:b/>
                <w:bCs/>
                <w:color w:val="010205"/>
                <w:sz w:val="22"/>
                <w:szCs w:val="22"/>
                <w:lang w:val="id-ID"/>
              </w:rPr>
              <w:t>Test Statistics</w:t>
            </w:r>
            <w:r w:rsidRPr="00B9178F">
              <w:rPr>
                <w:rFonts w:ascii="Arial" w:eastAsiaTheme="minorHAnsi" w:hAnsi="Arial" w:cs="Arial"/>
                <w:b/>
                <w:bCs/>
                <w:color w:val="010205"/>
                <w:sz w:val="22"/>
                <w:szCs w:val="22"/>
                <w:vertAlign w:val="superscript"/>
                <w:lang w:val="id-ID"/>
              </w:rPr>
              <w:t>a</w:t>
            </w:r>
          </w:p>
        </w:tc>
      </w:tr>
      <w:tr w:rsidR="00B9178F" w:rsidRPr="00B9178F" w14:paraId="445E7FEA" w14:textId="77777777" w:rsidTr="00B9178F">
        <w:trPr>
          <w:gridAfter w:val="1"/>
          <w:wAfter w:w="1337" w:type="dxa"/>
          <w:cantSplit/>
        </w:trPr>
        <w:tc>
          <w:tcPr>
            <w:tcW w:w="2460" w:type="dxa"/>
            <w:tcBorders>
              <w:top w:val="nil"/>
              <w:left w:val="nil"/>
              <w:bottom w:val="single" w:sz="8" w:space="0" w:color="152935"/>
              <w:right w:val="nil"/>
            </w:tcBorders>
            <w:shd w:val="clear" w:color="auto" w:fill="FFFFFF"/>
            <w:vAlign w:val="bottom"/>
          </w:tcPr>
          <w:p w14:paraId="1022D32E" w14:textId="77777777" w:rsidR="00B9178F" w:rsidRPr="00B9178F" w:rsidRDefault="00B9178F" w:rsidP="001A5A0F">
            <w:pPr>
              <w:autoSpaceDE w:val="0"/>
              <w:autoSpaceDN w:val="0"/>
              <w:adjustRightInd w:val="0"/>
              <w:rPr>
                <w:rFonts w:eastAsiaTheme="minorHAnsi"/>
                <w:lang w:val="id-ID"/>
              </w:rPr>
            </w:pPr>
          </w:p>
        </w:tc>
        <w:tc>
          <w:tcPr>
            <w:tcW w:w="1214" w:type="dxa"/>
            <w:tcBorders>
              <w:top w:val="nil"/>
              <w:left w:val="single" w:sz="8" w:space="0" w:color="E0E0E0"/>
              <w:bottom w:val="single" w:sz="8" w:space="0" w:color="152935"/>
              <w:right w:val="nil"/>
            </w:tcBorders>
            <w:shd w:val="clear" w:color="auto" w:fill="FFFFFF"/>
            <w:vAlign w:val="bottom"/>
          </w:tcPr>
          <w:p w14:paraId="2A1A0C81" w14:textId="77777777" w:rsidR="00B9178F" w:rsidRPr="00B9178F" w:rsidRDefault="00B9178F" w:rsidP="001A5A0F">
            <w:pPr>
              <w:autoSpaceDE w:val="0"/>
              <w:autoSpaceDN w:val="0"/>
              <w:adjustRightInd w:val="0"/>
              <w:spacing w:line="320" w:lineRule="atLeast"/>
              <w:ind w:left="60" w:right="60"/>
              <w:jc w:val="center"/>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Delta urine</w:t>
            </w:r>
          </w:p>
        </w:tc>
      </w:tr>
      <w:tr w:rsidR="00B9178F" w:rsidRPr="00B9178F" w14:paraId="515BB263" w14:textId="77777777" w:rsidTr="00B9178F">
        <w:trPr>
          <w:gridAfter w:val="1"/>
          <w:wAfter w:w="1337" w:type="dxa"/>
          <w:cantSplit/>
        </w:trPr>
        <w:tc>
          <w:tcPr>
            <w:tcW w:w="2460" w:type="dxa"/>
            <w:tcBorders>
              <w:top w:val="single" w:sz="8" w:space="0" w:color="152935"/>
              <w:left w:val="nil"/>
              <w:bottom w:val="single" w:sz="8" w:space="0" w:color="AEAEAE"/>
              <w:right w:val="nil"/>
            </w:tcBorders>
            <w:shd w:val="clear" w:color="auto" w:fill="E0E0E0"/>
          </w:tcPr>
          <w:p w14:paraId="785DFFAF"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Mann-Whitney U</w:t>
            </w:r>
          </w:p>
        </w:tc>
        <w:tc>
          <w:tcPr>
            <w:tcW w:w="1214" w:type="dxa"/>
            <w:tcBorders>
              <w:top w:val="single" w:sz="8" w:space="0" w:color="152935"/>
              <w:left w:val="single" w:sz="8" w:space="0" w:color="E0E0E0"/>
              <w:bottom w:val="single" w:sz="8" w:space="0" w:color="AEAEAE"/>
              <w:right w:val="nil"/>
            </w:tcBorders>
            <w:shd w:val="clear" w:color="auto" w:fill="FFFFFF"/>
          </w:tcPr>
          <w:p w14:paraId="6FD173FD"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34,000</w:t>
            </w:r>
          </w:p>
        </w:tc>
      </w:tr>
      <w:tr w:rsidR="00B9178F" w:rsidRPr="00B9178F" w14:paraId="4B40DFB9" w14:textId="77777777" w:rsidTr="00B9178F">
        <w:trPr>
          <w:gridAfter w:val="1"/>
          <w:wAfter w:w="1337" w:type="dxa"/>
          <w:cantSplit/>
        </w:trPr>
        <w:tc>
          <w:tcPr>
            <w:tcW w:w="2460" w:type="dxa"/>
            <w:tcBorders>
              <w:top w:val="single" w:sz="8" w:space="0" w:color="AEAEAE"/>
              <w:left w:val="nil"/>
              <w:bottom w:val="single" w:sz="8" w:space="0" w:color="AEAEAE"/>
              <w:right w:val="nil"/>
            </w:tcBorders>
            <w:shd w:val="clear" w:color="auto" w:fill="E0E0E0"/>
          </w:tcPr>
          <w:p w14:paraId="45D75502"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Wilcoxon W</w:t>
            </w:r>
          </w:p>
        </w:tc>
        <w:tc>
          <w:tcPr>
            <w:tcW w:w="1214" w:type="dxa"/>
            <w:tcBorders>
              <w:top w:val="single" w:sz="8" w:space="0" w:color="AEAEAE"/>
              <w:left w:val="single" w:sz="8" w:space="0" w:color="E0E0E0"/>
              <w:bottom w:val="single" w:sz="8" w:space="0" w:color="AEAEAE"/>
              <w:right w:val="nil"/>
            </w:tcBorders>
            <w:shd w:val="clear" w:color="auto" w:fill="FFFFFF"/>
          </w:tcPr>
          <w:p w14:paraId="1E4EAC9E"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89,000</w:t>
            </w:r>
          </w:p>
        </w:tc>
      </w:tr>
      <w:tr w:rsidR="00B9178F" w:rsidRPr="00B9178F" w14:paraId="3106B999" w14:textId="77777777" w:rsidTr="00B9178F">
        <w:trPr>
          <w:gridAfter w:val="1"/>
          <w:wAfter w:w="1337" w:type="dxa"/>
          <w:cantSplit/>
        </w:trPr>
        <w:tc>
          <w:tcPr>
            <w:tcW w:w="2460" w:type="dxa"/>
            <w:tcBorders>
              <w:top w:val="single" w:sz="8" w:space="0" w:color="AEAEAE"/>
              <w:left w:val="nil"/>
              <w:bottom w:val="single" w:sz="8" w:space="0" w:color="AEAEAE"/>
              <w:right w:val="nil"/>
            </w:tcBorders>
            <w:shd w:val="clear" w:color="auto" w:fill="E0E0E0"/>
          </w:tcPr>
          <w:p w14:paraId="12D38A23"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Z</w:t>
            </w:r>
          </w:p>
        </w:tc>
        <w:tc>
          <w:tcPr>
            <w:tcW w:w="1214" w:type="dxa"/>
            <w:tcBorders>
              <w:top w:val="single" w:sz="8" w:space="0" w:color="AEAEAE"/>
              <w:left w:val="single" w:sz="8" w:space="0" w:color="E0E0E0"/>
              <w:bottom w:val="single" w:sz="8" w:space="0" w:color="AEAEAE"/>
              <w:right w:val="nil"/>
            </w:tcBorders>
            <w:shd w:val="clear" w:color="auto" w:fill="FFFFFF"/>
          </w:tcPr>
          <w:p w14:paraId="04F473AF"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-1,209</w:t>
            </w:r>
          </w:p>
        </w:tc>
      </w:tr>
      <w:tr w:rsidR="00B9178F" w:rsidRPr="00B9178F" w14:paraId="03DCC99F" w14:textId="77777777" w:rsidTr="00B9178F">
        <w:trPr>
          <w:gridAfter w:val="1"/>
          <w:wAfter w:w="1337" w:type="dxa"/>
          <w:cantSplit/>
        </w:trPr>
        <w:tc>
          <w:tcPr>
            <w:tcW w:w="2460" w:type="dxa"/>
            <w:tcBorders>
              <w:top w:val="single" w:sz="8" w:space="0" w:color="AEAEAE"/>
              <w:left w:val="nil"/>
              <w:bottom w:val="single" w:sz="8" w:space="0" w:color="AEAEAE"/>
              <w:right w:val="nil"/>
            </w:tcBorders>
            <w:shd w:val="clear" w:color="auto" w:fill="E0E0E0"/>
          </w:tcPr>
          <w:p w14:paraId="6A0ADED2"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Asymp. Sig. (2-tailed)</w:t>
            </w:r>
          </w:p>
        </w:tc>
        <w:tc>
          <w:tcPr>
            <w:tcW w:w="1214" w:type="dxa"/>
            <w:tcBorders>
              <w:top w:val="single" w:sz="8" w:space="0" w:color="AEAEAE"/>
              <w:left w:val="single" w:sz="8" w:space="0" w:color="E0E0E0"/>
              <w:bottom w:val="single" w:sz="8" w:space="0" w:color="AEAEAE"/>
              <w:right w:val="nil"/>
            </w:tcBorders>
            <w:shd w:val="clear" w:color="auto" w:fill="FFFFFF"/>
          </w:tcPr>
          <w:p w14:paraId="7EBF16DB"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,226</w:t>
            </w:r>
          </w:p>
        </w:tc>
      </w:tr>
      <w:tr w:rsidR="00B9178F" w:rsidRPr="00B9178F" w14:paraId="24D8B5D8" w14:textId="77777777" w:rsidTr="00B9178F">
        <w:trPr>
          <w:gridAfter w:val="1"/>
          <w:wAfter w:w="1337" w:type="dxa"/>
          <w:cantSplit/>
        </w:trPr>
        <w:tc>
          <w:tcPr>
            <w:tcW w:w="2460" w:type="dxa"/>
            <w:tcBorders>
              <w:top w:val="single" w:sz="8" w:space="0" w:color="AEAEAE"/>
              <w:left w:val="nil"/>
              <w:bottom w:val="single" w:sz="8" w:space="0" w:color="152935"/>
              <w:right w:val="nil"/>
            </w:tcBorders>
            <w:shd w:val="clear" w:color="auto" w:fill="E0E0E0"/>
          </w:tcPr>
          <w:p w14:paraId="482F8831"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264A60"/>
                <w:sz w:val="18"/>
                <w:szCs w:val="18"/>
                <w:lang w:val="id-ID"/>
              </w:rPr>
            </w:pPr>
            <w:r w:rsidRPr="00B9178F">
              <w:rPr>
                <w:rFonts w:ascii="Arial" w:eastAsiaTheme="minorHAnsi" w:hAnsi="Arial" w:cs="Arial"/>
                <w:color w:val="264A60"/>
                <w:sz w:val="18"/>
                <w:szCs w:val="18"/>
                <w:lang w:val="id-ID"/>
              </w:rPr>
              <w:t>Exact Sig. [2*(1-tailed Sig.)]</w:t>
            </w:r>
          </w:p>
        </w:tc>
        <w:tc>
          <w:tcPr>
            <w:tcW w:w="1214" w:type="dxa"/>
            <w:tcBorders>
              <w:top w:val="single" w:sz="8" w:space="0" w:color="AEAEAE"/>
              <w:left w:val="single" w:sz="8" w:space="0" w:color="E0E0E0"/>
              <w:bottom w:val="single" w:sz="8" w:space="0" w:color="152935"/>
              <w:right w:val="nil"/>
            </w:tcBorders>
            <w:shd w:val="clear" w:color="auto" w:fill="FFFFFF"/>
          </w:tcPr>
          <w:p w14:paraId="2D5B5BAD" w14:textId="77777777" w:rsidR="00B9178F" w:rsidRPr="00B9178F" w:rsidRDefault="00B9178F" w:rsidP="001A5A0F">
            <w:pPr>
              <w:autoSpaceDE w:val="0"/>
              <w:autoSpaceDN w:val="0"/>
              <w:adjustRightInd w:val="0"/>
              <w:spacing w:line="320" w:lineRule="atLeast"/>
              <w:ind w:left="60" w:right="60"/>
              <w:jc w:val="right"/>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,247</w:t>
            </w:r>
            <w:r w:rsidRPr="00B9178F">
              <w:rPr>
                <w:rFonts w:ascii="Arial" w:eastAsiaTheme="minorHAnsi" w:hAnsi="Arial" w:cs="Arial"/>
                <w:color w:val="010205"/>
                <w:sz w:val="18"/>
                <w:szCs w:val="18"/>
                <w:vertAlign w:val="superscript"/>
                <w:lang w:val="id-ID"/>
              </w:rPr>
              <w:t>b</w:t>
            </w:r>
          </w:p>
        </w:tc>
      </w:tr>
      <w:tr w:rsidR="00B9178F" w:rsidRPr="00B9178F" w14:paraId="25417888" w14:textId="77777777" w:rsidTr="00B9178F">
        <w:trPr>
          <w:cantSplit/>
        </w:trPr>
        <w:tc>
          <w:tcPr>
            <w:tcW w:w="5011" w:type="dxa"/>
            <w:gridSpan w:val="3"/>
            <w:tcBorders>
              <w:top w:val="nil"/>
              <w:left w:val="nil"/>
              <w:bottom w:val="nil"/>
              <w:right w:val="nil"/>
            </w:tcBorders>
            <w:shd w:val="clear" w:color="auto" w:fill="FFFFFF"/>
          </w:tcPr>
          <w:p w14:paraId="28C4E993"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a. Grouping Variable: Obat</w:t>
            </w:r>
          </w:p>
        </w:tc>
      </w:tr>
      <w:tr w:rsidR="00B9178F" w:rsidRPr="00B9178F" w14:paraId="004F0791" w14:textId="77777777" w:rsidTr="00B9178F">
        <w:trPr>
          <w:cantSplit/>
        </w:trPr>
        <w:tc>
          <w:tcPr>
            <w:tcW w:w="5011" w:type="dxa"/>
            <w:gridSpan w:val="3"/>
            <w:tcBorders>
              <w:top w:val="nil"/>
              <w:left w:val="nil"/>
              <w:bottom w:val="nil"/>
              <w:right w:val="nil"/>
            </w:tcBorders>
            <w:shd w:val="clear" w:color="auto" w:fill="FFFFFF"/>
          </w:tcPr>
          <w:p w14:paraId="5BB9C1DC" w14:textId="77777777" w:rsidR="00B9178F" w:rsidRPr="00B9178F" w:rsidRDefault="00B9178F" w:rsidP="001A5A0F">
            <w:pPr>
              <w:autoSpaceDE w:val="0"/>
              <w:autoSpaceDN w:val="0"/>
              <w:adjustRightInd w:val="0"/>
              <w:spacing w:line="320" w:lineRule="atLeast"/>
              <w:ind w:left="60" w:right="60"/>
              <w:rPr>
                <w:rFonts w:ascii="Arial" w:eastAsiaTheme="minorHAnsi" w:hAnsi="Arial" w:cs="Arial"/>
                <w:color w:val="010205"/>
                <w:sz w:val="18"/>
                <w:szCs w:val="18"/>
                <w:lang w:val="id-ID"/>
              </w:rPr>
            </w:pPr>
            <w:r w:rsidRPr="00B9178F">
              <w:rPr>
                <w:rFonts w:ascii="Arial" w:eastAsiaTheme="minorHAnsi" w:hAnsi="Arial" w:cs="Arial"/>
                <w:color w:val="010205"/>
                <w:sz w:val="18"/>
                <w:szCs w:val="18"/>
                <w:lang w:val="id-ID"/>
              </w:rPr>
              <w:t>b. Not corrected for ties.</w:t>
            </w:r>
          </w:p>
        </w:tc>
      </w:tr>
    </w:tbl>
    <w:p w14:paraId="23178216" w14:textId="77777777" w:rsidR="00B9178F" w:rsidRPr="00B9178F" w:rsidRDefault="00B9178F" w:rsidP="00064FFD">
      <w:pPr>
        <w:spacing w:line="480" w:lineRule="auto"/>
        <w:rPr>
          <w:lang w:val="id-ID"/>
        </w:rPr>
      </w:pPr>
    </w:p>
    <w:sectPr w:rsidR="00B9178F" w:rsidRPr="00B9178F" w:rsidSect="006054A5">
      <w:footerReference w:type="first" r:id="rId16"/>
      <w:pgSz w:w="12240" w:h="15840"/>
      <w:pgMar w:top="1701" w:right="1701" w:bottom="1701" w:left="2268"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8DEA1" w14:textId="77777777" w:rsidR="0006762F" w:rsidRDefault="0006762F" w:rsidP="00A510E1">
      <w:r>
        <w:separator/>
      </w:r>
    </w:p>
  </w:endnote>
  <w:endnote w:type="continuationSeparator" w:id="0">
    <w:p w14:paraId="1C89BAE3" w14:textId="77777777" w:rsidR="0006762F" w:rsidRDefault="0006762F" w:rsidP="00A51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Arial Unicode MS"/>
    <w:panose1 w:val="00000000000000000000"/>
    <w:charset w:val="00"/>
    <w:family w:val="auto"/>
    <w:notTrueType/>
    <w:pitch w:val="default"/>
    <w:sig w:usb0="00000003" w:usb1="08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921150"/>
      <w:docPartObj>
        <w:docPartGallery w:val="Page Numbers (Bottom of Page)"/>
        <w:docPartUnique/>
      </w:docPartObj>
    </w:sdtPr>
    <w:sdtContent>
      <w:p w14:paraId="2D3FE635" w14:textId="5640D950" w:rsidR="00A510E1" w:rsidRDefault="00A510E1">
        <w:pPr>
          <w:pStyle w:val="Footer"/>
          <w:jc w:val="center"/>
        </w:pPr>
        <w:r>
          <w:fldChar w:fldCharType="begin"/>
        </w:r>
        <w:r>
          <w:instrText>PAGE   \* MERGEFORMAT</w:instrText>
        </w:r>
        <w:r>
          <w:fldChar w:fldCharType="separate"/>
        </w:r>
        <w:r>
          <w:rPr>
            <w:lang w:val="id-ID"/>
          </w:rPr>
          <w:t>2</w:t>
        </w:r>
        <w:r>
          <w:fldChar w:fldCharType="end"/>
        </w:r>
      </w:p>
    </w:sdtContent>
  </w:sdt>
  <w:p w14:paraId="1BCCF5EF" w14:textId="77777777" w:rsidR="00A510E1" w:rsidRDefault="00A510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477459"/>
      <w:docPartObj>
        <w:docPartGallery w:val="Page Numbers (Bottom of Page)"/>
        <w:docPartUnique/>
      </w:docPartObj>
    </w:sdtPr>
    <w:sdtContent>
      <w:p w14:paraId="0234B7B3" w14:textId="0523ABF3" w:rsidR="006054A5" w:rsidRDefault="006054A5">
        <w:pPr>
          <w:pStyle w:val="Footer"/>
          <w:jc w:val="center"/>
        </w:pPr>
        <w:r>
          <w:fldChar w:fldCharType="begin"/>
        </w:r>
        <w:r>
          <w:instrText>PAGE   \* MERGEFORMAT</w:instrText>
        </w:r>
        <w:r>
          <w:fldChar w:fldCharType="separate"/>
        </w:r>
        <w:r>
          <w:rPr>
            <w:lang w:val="id-ID"/>
          </w:rPr>
          <w:t>2</w:t>
        </w:r>
        <w:r>
          <w:fldChar w:fldCharType="end"/>
        </w:r>
      </w:p>
    </w:sdtContent>
  </w:sdt>
  <w:p w14:paraId="0121C018" w14:textId="77777777" w:rsidR="006054A5" w:rsidRDefault="00605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B033B" w14:textId="77777777" w:rsidR="0006762F" w:rsidRDefault="0006762F" w:rsidP="00A510E1">
      <w:r>
        <w:separator/>
      </w:r>
    </w:p>
  </w:footnote>
  <w:footnote w:type="continuationSeparator" w:id="0">
    <w:p w14:paraId="3AF899C3" w14:textId="77777777" w:rsidR="0006762F" w:rsidRDefault="0006762F" w:rsidP="00A510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6A92"/>
    <w:multiLevelType w:val="hybridMultilevel"/>
    <w:tmpl w:val="8E6893E0"/>
    <w:lvl w:ilvl="0" w:tplc="0409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15:restartNumberingAfterBreak="0">
    <w:nsid w:val="0D94166E"/>
    <w:multiLevelType w:val="multilevel"/>
    <w:tmpl w:val="ECE240E2"/>
    <w:lvl w:ilvl="0">
      <w:start w:val="1"/>
      <w:numFmt w:val="decimal"/>
      <w:lvlText w:val="%1"/>
      <w:lvlJc w:val="left"/>
      <w:pPr>
        <w:ind w:left="360" w:hanging="360"/>
      </w:pPr>
      <w:rPr>
        <w:rFonts w:hint="default"/>
      </w:rPr>
    </w:lvl>
    <w:lvl w:ilvl="1">
      <w:start w:val="1"/>
      <w:numFmt w:val="upperLetter"/>
      <w:lvlText w:val="%2."/>
      <w:lvlJc w:val="left"/>
      <w:pPr>
        <w:ind w:left="360" w:hanging="360"/>
      </w:pPr>
      <w:rPr>
        <w:rFonts w:hint="default"/>
      </w:rPr>
    </w:lvl>
    <w:lvl w:ilvl="2">
      <w:start w:val="1"/>
      <w:numFmt w:val="decimal"/>
      <w:lvlText w:val="%3."/>
      <w:lvlJc w:val="left"/>
      <w:pPr>
        <w:ind w:left="720" w:hanging="720"/>
      </w:pPr>
      <w:rPr>
        <w:rFonts w:ascii="Times New Roman" w:eastAsiaTheme="minorHAnsi"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807CBA"/>
    <w:multiLevelType w:val="hybridMultilevel"/>
    <w:tmpl w:val="D33401C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0EB558B5"/>
    <w:multiLevelType w:val="hybridMultilevel"/>
    <w:tmpl w:val="D0004EBA"/>
    <w:lvl w:ilvl="0" w:tplc="A48051F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FC765F8"/>
    <w:multiLevelType w:val="hybridMultilevel"/>
    <w:tmpl w:val="AA2035DA"/>
    <w:lvl w:ilvl="0" w:tplc="3809000F">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0FD352E1"/>
    <w:multiLevelType w:val="hybridMultilevel"/>
    <w:tmpl w:val="7F5EA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AA4864"/>
    <w:multiLevelType w:val="hybridMultilevel"/>
    <w:tmpl w:val="EDA43AC6"/>
    <w:lvl w:ilvl="0" w:tplc="3809000F">
      <w:start w:val="1"/>
      <w:numFmt w:val="decimal"/>
      <w:lvlText w:val="%1."/>
      <w:lvlJc w:val="left"/>
      <w:pPr>
        <w:ind w:left="720" w:hanging="360"/>
      </w:pPr>
      <w:rPr>
        <w:rFonts w:hint="default"/>
      </w:rPr>
    </w:lvl>
    <w:lvl w:ilvl="1" w:tplc="04090011">
      <w:start w:val="1"/>
      <w:numFmt w:val="decimal"/>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1D3669A1"/>
    <w:multiLevelType w:val="hybridMultilevel"/>
    <w:tmpl w:val="272AC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660AFD"/>
    <w:multiLevelType w:val="hybridMultilevel"/>
    <w:tmpl w:val="1AC65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513C1F"/>
    <w:multiLevelType w:val="hybridMultilevel"/>
    <w:tmpl w:val="44503F0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FA62C9"/>
    <w:multiLevelType w:val="hybridMultilevel"/>
    <w:tmpl w:val="2DAC717C"/>
    <w:lvl w:ilvl="0" w:tplc="38090019">
      <w:start w:val="1"/>
      <w:numFmt w:val="lowerLetter"/>
      <w:lvlText w:val="%1."/>
      <w:lvlJc w:val="left"/>
      <w:pPr>
        <w:ind w:left="1571" w:hanging="360"/>
      </w:pPr>
    </w:lvl>
    <w:lvl w:ilvl="1" w:tplc="38090019" w:tentative="1">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abstractNum w:abstractNumId="11" w15:restartNumberingAfterBreak="0">
    <w:nsid w:val="23971429"/>
    <w:multiLevelType w:val="hybridMultilevel"/>
    <w:tmpl w:val="2A9E7864"/>
    <w:lvl w:ilvl="0" w:tplc="38090001">
      <w:start w:val="1"/>
      <w:numFmt w:val="bullet"/>
      <w:lvlText w:val=""/>
      <w:lvlJc w:val="left"/>
      <w:pPr>
        <w:ind w:left="1440" w:hanging="360"/>
      </w:pPr>
      <w:rPr>
        <w:rFonts w:ascii="Symbol" w:hAnsi="Symbol" w:hint="default"/>
      </w:rPr>
    </w:lvl>
    <w:lvl w:ilvl="1" w:tplc="89FC25F6">
      <w:start w:val="1"/>
      <w:numFmt w:val="decimal"/>
      <w:lvlText w:val="%2."/>
      <w:lvlJc w:val="left"/>
      <w:pPr>
        <w:ind w:left="2520" w:hanging="720"/>
      </w:pPr>
      <w:rPr>
        <w:rFonts w:hint="default"/>
      </w:r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2" w15:restartNumberingAfterBreak="0">
    <w:nsid w:val="25600BA7"/>
    <w:multiLevelType w:val="hybridMultilevel"/>
    <w:tmpl w:val="034E4462"/>
    <w:lvl w:ilvl="0" w:tplc="F2A42E52">
      <w:start w:val="1"/>
      <w:numFmt w:val="lowerRoman"/>
      <w:lvlText w:val="%1)"/>
      <w:lvlJc w:val="left"/>
      <w:pPr>
        <w:ind w:left="2250" w:hanging="360"/>
      </w:pPr>
      <w:rPr>
        <w:rFonts w:ascii="Arial" w:eastAsia="Calibri" w:hAnsi="Arial" w:cs="Arial"/>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7104543"/>
    <w:multiLevelType w:val="hybridMultilevel"/>
    <w:tmpl w:val="C998721A"/>
    <w:lvl w:ilvl="0" w:tplc="80CED414">
      <w:start w:val="1"/>
      <w:numFmt w:val="lowerLetter"/>
      <w:lvlText w:val="%1."/>
      <w:lvlJc w:val="left"/>
      <w:pPr>
        <w:ind w:left="2517" w:hanging="360"/>
      </w:pPr>
      <w:rPr>
        <w:rFonts w:hint="default"/>
      </w:rPr>
    </w:lvl>
    <w:lvl w:ilvl="1" w:tplc="04090019">
      <w:start w:val="1"/>
      <w:numFmt w:val="lowerLetter"/>
      <w:lvlText w:val="%2."/>
      <w:lvlJc w:val="left"/>
      <w:pPr>
        <w:ind w:left="3237" w:hanging="360"/>
      </w:pPr>
    </w:lvl>
    <w:lvl w:ilvl="2" w:tplc="0409001B">
      <w:start w:val="1"/>
      <w:numFmt w:val="lowerRoman"/>
      <w:lvlText w:val="%3."/>
      <w:lvlJc w:val="right"/>
      <w:pPr>
        <w:ind w:left="3957" w:hanging="180"/>
      </w:pPr>
    </w:lvl>
    <w:lvl w:ilvl="3" w:tplc="C69863CC">
      <w:start w:val="1"/>
      <w:numFmt w:val="decimal"/>
      <w:lvlText w:val="%4."/>
      <w:lvlJc w:val="left"/>
      <w:pPr>
        <w:ind w:left="4677" w:hanging="360"/>
      </w:pPr>
      <w:rPr>
        <w:rFonts w:hint="default"/>
      </w:rPr>
    </w:lvl>
    <w:lvl w:ilvl="4" w:tplc="AC68B6F0">
      <w:start w:val="1"/>
      <w:numFmt w:val="lowerLetter"/>
      <w:lvlText w:val="%5)"/>
      <w:lvlJc w:val="left"/>
      <w:pPr>
        <w:ind w:left="5457" w:hanging="420"/>
      </w:pPr>
      <w:rPr>
        <w:rFonts w:hint="default"/>
      </w:rPr>
    </w:lvl>
    <w:lvl w:ilvl="5" w:tplc="0409001B" w:tentative="1">
      <w:start w:val="1"/>
      <w:numFmt w:val="lowerRoman"/>
      <w:lvlText w:val="%6."/>
      <w:lvlJc w:val="right"/>
      <w:pPr>
        <w:ind w:left="6117" w:hanging="180"/>
      </w:pPr>
    </w:lvl>
    <w:lvl w:ilvl="6" w:tplc="0409000F" w:tentative="1">
      <w:start w:val="1"/>
      <w:numFmt w:val="decimal"/>
      <w:lvlText w:val="%7."/>
      <w:lvlJc w:val="left"/>
      <w:pPr>
        <w:ind w:left="6837" w:hanging="360"/>
      </w:pPr>
    </w:lvl>
    <w:lvl w:ilvl="7" w:tplc="04090019" w:tentative="1">
      <w:start w:val="1"/>
      <w:numFmt w:val="lowerLetter"/>
      <w:lvlText w:val="%8."/>
      <w:lvlJc w:val="left"/>
      <w:pPr>
        <w:ind w:left="7557" w:hanging="360"/>
      </w:pPr>
    </w:lvl>
    <w:lvl w:ilvl="8" w:tplc="0409001B" w:tentative="1">
      <w:start w:val="1"/>
      <w:numFmt w:val="lowerRoman"/>
      <w:lvlText w:val="%9."/>
      <w:lvlJc w:val="right"/>
      <w:pPr>
        <w:ind w:left="8277" w:hanging="180"/>
      </w:pPr>
    </w:lvl>
  </w:abstractNum>
  <w:abstractNum w:abstractNumId="14" w15:restartNumberingAfterBreak="0">
    <w:nsid w:val="29D16B7F"/>
    <w:multiLevelType w:val="hybridMultilevel"/>
    <w:tmpl w:val="230C0ADA"/>
    <w:lvl w:ilvl="0" w:tplc="7484829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FB3209D"/>
    <w:multiLevelType w:val="hybridMultilevel"/>
    <w:tmpl w:val="B46C37FA"/>
    <w:lvl w:ilvl="0" w:tplc="461039A0">
      <w:start w:val="1"/>
      <w:numFmt w:val="decimal"/>
      <w:lvlText w:val="%1."/>
      <w:lvlJc w:val="left"/>
      <w:pPr>
        <w:ind w:left="1080" w:hanging="360"/>
      </w:pPr>
      <w:rPr>
        <w:rFonts w:ascii="Times New Roman" w:hAnsi="Times New Roman" w:hint="default"/>
        <w:sz w:val="24"/>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6" w15:restartNumberingAfterBreak="0">
    <w:nsid w:val="30A97BBB"/>
    <w:multiLevelType w:val="hybridMultilevel"/>
    <w:tmpl w:val="4AEC8E66"/>
    <w:lvl w:ilvl="0" w:tplc="5BE865E4">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7" w15:restartNumberingAfterBreak="0">
    <w:nsid w:val="30FA29CD"/>
    <w:multiLevelType w:val="hybridMultilevel"/>
    <w:tmpl w:val="8416CB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7B581E"/>
    <w:multiLevelType w:val="hybridMultilevel"/>
    <w:tmpl w:val="54A4B262"/>
    <w:lvl w:ilvl="0" w:tplc="38090001">
      <w:start w:val="1"/>
      <w:numFmt w:val="bullet"/>
      <w:lvlText w:val=""/>
      <w:lvlJc w:val="left"/>
      <w:pPr>
        <w:ind w:left="1440" w:hanging="360"/>
      </w:pPr>
      <w:rPr>
        <w:rFonts w:ascii="Symbol" w:hAnsi="Symbol" w:hint="default"/>
      </w:rPr>
    </w:lvl>
    <w:lvl w:ilvl="1" w:tplc="84AA14C6">
      <w:start w:val="1"/>
      <w:numFmt w:val="decimal"/>
      <w:lvlText w:val="%2."/>
      <w:lvlJc w:val="left"/>
      <w:pPr>
        <w:ind w:left="2520" w:hanging="720"/>
      </w:pPr>
      <w:rPr>
        <w:rFonts w:hint="default"/>
      </w:rPr>
    </w:lvl>
    <w:lvl w:ilvl="2" w:tplc="F4D89912">
      <w:start w:val="16"/>
      <w:numFmt w:val="bullet"/>
      <w:lvlText w:val="-"/>
      <w:lvlJc w:val="left"/>
      <w:pPr>
        <w:ind w:left="3060" w:hanging="360"/>
      </w:pPr>
      <w:rPr>
        <w:rFonts w:ascii="Arial Nova" w:eastAsia="Times New Roman" w:hAnsi="Arial Nova" w:cs="Times New Roman" w:hint="default"/>
      </w:r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9" w15:restartNumberingAfterBreak="0">
    <w:nsid w:val="3B3C3886"/>
    <w:multiLevelType w:val="hybridMultilevel"/>
    <w:tmpl w:val="5F7C95E0"/>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0" w15:restartNumberingAfterBreak="0">
    <w:nsid w:val="3B9467BA"/>
    <w:multiLevelType w:val="hybridMultilevel"/>
    <w:tmpl w:val="35EAD540"/>
    <w:lvl w:ilvl="0" w:tplc="A9E8944A">
      <w:start w:val="1"/>
      <w:numFmt w:val="lowerLetter"/>
      <w:lvlText w:val="%1."/>
      <w:lvlJc w:val="left"/>
      <w:pPr>
        <w:ind w:left="720" w:hanging="360"/>
      </w:pPr>
      <w:rPr>
        <w:rFonts w:ascii="Times New Roman" w:eastAsia="Arial" w:hAnsi="Times New Roman" w:cs="Times New Roman" w:hint="default"/>
        <w:spacing w:val="-2"/>
        <w:w w:val="99"/>
        <w:sz w:val="24"/>
        <w:szCs w:val="2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3D867E90"/>
    <w:multiLevelType w:val="hybridMultilevel"/>
    <w:tmpl w:val="57385E4E"/>
    <w:lvl w:ilvl="0" w:tplc="38090019">
      <w:start w:val="1"/>
      <w:numFmt w:val="lowerLetter"/>
      <w:lvlText w:val="%1."/>
      <w:lvlJc w:val="left"/>
      <w:pPr>
        <w:ind w:left="1080" w:hanging="360"/>
      </w:p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22" w15:restartNumberingAfterBreak="0">
    <w:nsid w:val="3E212D42"/>
    <w:multiLevelType w:val="hybridMultilevel"/>
    <w:tmpl w:val="D6A6276E"/>
    <w:lvl w:ilvl="0" w:tplc="880CC33C">
      <w:start w:val="1"/>
      <w:numFmt w:val="upperRoman"/>
      <w:lvlText w:val="%1."/>
      <w:lvlJc w:val="left"/>
      <w:pPr>
        <w:ind w:left="1440" w:hanging="720"/>
      </w:pPr>
      <w:rPr>
        <w:rFonts w:hint="default"/>
      </w:rPr>
    </w:lvl>
    <w:lvl w:ilvl="1" w:tplc="E9EA592E">
      <w:start w:val="1"/>
      <w:numFmt w:val="lowerLetter"/>
      <w:lvlText w:val="%2."/>
      <w:lvlJc w:val="left"/>
      <w:pPr>
        <w:ind w:left="1800" w:hanging="360"/>
      </w:pPr>
      <w:rPr>
        <w:b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EFD2002"/>
    <w:multiLevelType w:val="hybridMultilevel"/>
    <w:tmpl w:val="D5022A08"/>
    <w:lvl w:ilvl="0" w:tplc="04210019">
      <w:start w:val="1"/>
      <w:numFmt w:val="low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4" w15:restartNumberingAfterBreak="0">
    <w:nsid w:val="3FCF16BB"/>
    <w:multiLevelType w:val="multilevel"/>
    <w:tmpl w:val="058AF33A"/>
    <w:lvl w:ilvl="0">
      <w:start w:val="1"/>
      <w:numFmt w:val="decimal"/>
      <w:lvlText w:val="%1."/>
      <w:lvlJc w:val="left"/>
      <w:pPr>
        <w:ind w:left="360" w:hanging="360"/>
      </w:pPr>
      <w:rPr>
        <w:rFonts w:ascii="Times New Roman" w:hAnsi="Times New Roman" w:hint="default"/>
        <w:sz w:val="24"/>
      </w:rPr>
    </w:lvl>
    <w:lvl w:ilvl="1">
      <w:start w:val="1"/>
      <w:numFmt w:val="upp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FF551C5"/>
    <w:multiLevelType w:val="hybridMultilevel"/>
    <w:tmpl w:val="7DF6B41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6" w15:restartNumberingAfterBreak="0">
    <w:nsid w:val="41982127"/>
    <w:multiLevelType w:val="hybridMultilevel"/>
    <w:tmpl w:val="C21C5ACE"/>
    <w:lvl w:ilvl="0" w:tplc="C04A6C2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23E017E"/>
    <w:multiLevelType w:val="hybridMultilevel"/>
    <w:tmpl w:val="184C828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8" w15:restartNumberingAfterBreak="0">
    <w:nsid w:val="444F5964"/>
    <w:multiLevelType w:val="multilevel"/>
    <w:tmpl w:val="2528C2F0"/>
    <w:lvl w:ilvl="0">
      <w:start w:val="1"/>
      <w:numFmt w:val="upperRoman"/>
      <w:lvlText w:val="%1."/>
      <w:lvlJc w:val="left"/>
      <w:pPr>
        <w:ind w:left="1440" w:hanging="720"/>
      </w:pPr>
      <w:rPr>
        <w:rFonts w:hint="default"/>
        <w:i w:val="0"/>
      </w:rPr>
    </w:lvl>
    <w:lvl w:ilvl="1">
      <w:start w:val="1"/>
      <w:numFmt w:val="lowerLetter"/>
      <w:lvlText w:val="%2."/>
      <w:lvlJc w:val="left"/>
      <w:pPr>
        <w:ind w:left="2520" w:hanging="360"/>
      </w:pPr>
      <w:rPr>
        <w:rFonts w:hint="default"/>
      </w:rPr>
    </w:lvl>
    <w:lvl w:ilvl="2">
      <w:start w:val="1"/>
      <w:numFmt w:val="lowerRoman"/>
      <w:lvlText w:val="%3."/>
      <w:lvlJc w:val="right"/>
      <w:pPr>
        <w:ind w:left="3240" w:hanging="18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29" w15:restartNumberingAfterBreak="0">
    <w:nsid w:val="44E66E6C"/>
    <w:multiLevelType w:val="multilevel"/>
    <w:tmpl w:val="118C883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A421B3D"/>
    <w:multiLevelType w:val="hybridMultilevel"/>
    <w:tmpl w:val="034E4462"/>
    <w:lvl w:ilvl="0" w:tplc="F2A42E52">
      <w:start w:val="1"/>
      <w:numFmt w:val="lowerRoman"/>
      <w:lvlText w:val="%1)"/>
      <w:lvlJc w:val="left"/>
      <w:pPr>
        <w:ind w:left="2250" w:hanging="360"/>
      </w:pPr>
      <w:rPr>
        <w:rFonts w:ascii="Arial" w:eastAsia="Calibri" w:hAnsi="Arial"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4D196A7C"/>
    <w:multiLevelType w:val="multilevel"/>
    <w:tmpl w:val="63F066A8"/>
    <w:lvl w:ilvl="0">
      <w:start w:val="7"/>
      <w:numFmt w:val="bullet"/>
      <w:lvlText w:val=""/>
      <w:lvlJc w:val="left"/>
      <w:pPr>
        <w:ind w:left="360" w:hanging="360"/>
      </w:pPr>
      <w:rPr>
        <w:rFonts w:ascii="Symbol" w:hAnsi="Symbol" w:hint="default"/>
      </w:rPr>
    </w:lvl>
    <w:lvl w:ilvl="1">
      <w:start w:val="10"/>
      <w:numFmt w:val="upp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E1F4DA7"/>
    <w:multiLevelType w:val="hybridMultilevel"/>
    <w:tmpl w:val="E1983B62"/>
    <w:lvl w:ilvl="0" w:tplc="784A27BA">
      <w:start w:val="1"/>
      <w:numFmt w:val="upperLetter"/>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2261C3"/>
    <w:multiLevelType w:val="multilevel"/>
    <w:tmpl w:val="9DBCE0C2"/>
    <w:lvl w:ilvl="0">
      <w:start w:val="2"/>
      <w:numFmt w:val="decimal"/>
      <w:lvlText w:val="%1"/>
      <w:lvlJc w:val="left"/>
      <w:pPr>
        <w:ind w:left="360" w:hanging="360"/>
      </w:pPr>
      <w:rPr>
        <w:rFonts w:hint="default"/>
      </w:rPr>
    </w:lvl>
    <w:lvl w:ilvl="1">
      <w:start w:val="1"/>
      <w:numFmt w:val="upp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CD46B0F"/>
    <w:multiLevelType w:val="hybridMultilevel"/>
    <w:tmpl w:val="457AEE9C"/>
    <w:lvl w:ilvl="0" w:tplc="04090019">
      <w:start w:val="1"/>
      <w:numFmt w:val="lowerLetter"/>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DDF7A5B"/>
    <w:multiLevelType w:val="hybridMultilevel"/>
    <w:tmpl w:val="B27A606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6" w15:restartNumberingAfterBreak="0">
    <w:nsid w:val="5F034763"/>
    <w:multiLevelType w:val="hybridMultilevel"/>
    <w:tmpl w:val="E988B27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7" w15:restartNumberingAfterBreak="0">
    <w:nsid w:val="5F44722E"/>
    <w:multiLevelType w:val="hybridMultilevel"/>
    <w:tmpl w:val="3E2C6A1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8" w15:restartNumberingAfterBreak="0">
    <w:nsid w:val="60A44930"/>
    <w:multiLevelType w:val="hybridMultilevel"/>
    <w:tmpl w:val="034E4462"/>
    <w:lvl w:ilvl="0" w:tplc="F2A42E52">
      <w:start w:val="1"/>
      <w:numFmt w:val="lowerRoman"/>
      <w:lvlText w:val="%1)"/>
      <w:lvlJc w:val="left"/>
      <w:pPr>
        <w:ind w:left="2250" w:hanging="360"/>
      </w:pPr>
      <w:rPr>
        <w:rFonts w:ascii="Arial" w:eastAsia="Calibri" w:hAnsi="Arial"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62936BFF"/>
    <w:multiLevelType w:val="hybridMultilevel"/>
    <w:tmpl w:val="DB0E4A7A"/>
    <w:lvl w:ilvl="0" w:tplc="461039A0">
      <w:start w:val="1"/>
      <w:numFmt w:val="decimal"/>
      <w:lvlText w:val="%1."/>
      <w:lvlJc w:val="left"/>
      <w:pPr>
        <w:ind w:left="108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C55AC2"/>
    <w:multiLevelType w:val="multilevel"/>
    <w:tmpl w:val="4434002A"/>
    <w:lvl w:ilvl="0">
      <w:start w:val="1"/>
      <w:numFmt w:val="decimal"/>
      <w:lvlText w:val="%1)"/>
      <w:lvlJc w:val="left"/>
      <w:pPr>
        <w:ind w:left="360" w:hanging="360"/>
      </w:pPr>
      <w:rPr>
        <w:rFonts w:hint="default"/>
        <w:sz w:val="24"/>
      </w:rPr>
    </w:lvl>
    <w:lvl w:ilvl="1">
      <w:start w:val="1"/>
      <w:numFmt w:val="upp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87F15C9"/>
    <w:multiLevelType w:val="hybridMultilevel"/>
    <w:tmpl w:val="56044504"/>
    <w:lvl w:ilvl="0" w:tplc="38090001">
      <w:start w:val="1"/>
      <w:numFmt w:val="bullet"/>
      <w:lvlText w:val=""/>
      <w:lvlJc w:val="left"/>
      <w:pPr>
        <w:ind w:left="1429" w:hanging="360"/>
      </w:pPr>
      <w:rPr>
        <w:rFonts w:ascii="Symbol" w:hAnsi="Symbol" w:hint="default"/>
      </w:rPr>
    </w:lvl>
    <w:lvl w:ilvl="1" w:tplc="38090003" w:tentative="1">
      <w:start w:val="1"/>
      <w:numFmt w:val="bullet"/>
      <w:lvlText w:val="o"/>
      <w:lvlJc w:val="left"/>
      <w:pPr>
        <w:ind w:left="2149" w:hanging="360"/>
      </w:pPr>
      <w:rPr>
        <w:rFonts w:ascii="Courier New" w:hAnsi="Courier New" w:cs="Courier New" w:hint="default"/>
      </w:rPr>
    </w:lvl>
    <w:lvl w:ilvl="2" w:tplc="38090005" w:tentative="1">
      <w:start w:val="1"/>
      <w:numFmt w:val="bullet"/>
      <w:lvlText w:val=""/>
      <w:lvlJc w:val="left"/>
      <w:pPr>
        <w:ind w:left="2869" w:hanging="360"/>
      </w:pPr>
      <w:rPr>
        <w:rFonts w:ascii="Wingdings" w:hAnsi="Wingdings" w:hint="default"/>
      </w:rPr>
    </w:lvl>
    <w:lvl w:ilvl="3" w:tplc="38090001" w:tentative="1">
      <w:start w:val="1"/>
      <w:numFmt w:val="bullet"/>
      <w:lvlText w:val=""/>
      <w:lvlJc w:val="left"/>
      <w:pPr>
        <w:ind w:left="3589" w:hanging="360"/>
      </w:pPr>
      <w:rPr>
        <w:rFonts w:ascii="Symbol" w:hAnsi="Symbol" w:hint="default"/>
      </w:rPr>
    </w:lvl>
    <w:lvl w:ilvl="4" w:tplc="38090003" w:tentative="1">
      <w:start w:val="1"/>
      <w:numFmt w:val="bullet"/>
      <w:lvlText w:val="o"/>
      <w:lvlJc w:val="left"/>
      <w:pPr>
        <w:ind w:left="4309" w:hanging="360"/>
      </w:pPr>
      <w:rPr>
        <w:rFonts w:ascii="Courier New" w:hAnsi="Courier New" w:cs="Courier New" w:hint="default"/>
      </w:rPr>
    </w:lvl>
    <w:lvl w:ilvl="5" w:tplc="38090005" w:tentative="1">
      <w:start w:val="1"/>
      <w:numFmt w:val="bullet"/>
      <w:lvlText w:val=""/>
      <w:lvlJc w:val="left"/>
      <w:pPr>
        <w:ind w:left="5029" w:hanging="360"/>
      </w:pPr>
      <w:rPr>
        <w:rFonts w:ascii="Wingdings" w:hAnsi="Wingdings" w:hint="default"/>
      </w:rPr>
    </w:lvl>
    <w:lvl w:ilvl="6" w:tplc="38090001" w:tentative="1">
      <w:start w:val="1"/>
      <w:numFmt w:val="bullet"/>
      <w:lvlText w:val=""/>
      <w:lvlJc w:val="left"/>
      <w:pPr>
        <w:ind w:left="5749" w:hanging="360"/>
      </w:pPr>
      <w:rPr>
        <w:rFonts w:ascii="Symbol" w:hAnsi="Symbol" w:hint="default"/>
      </w:rPr>
    </w:lvl>
    <w:lvl w:ilvl="7" w:tplc="38090003" w:tentative="1">
      <w:start w:val="1"/>
      <w:numFmt w:val="bullet"/>
      <w:lvlText w:val="o"/>
      <w:lvlJc w:val="left"/>
      <w:pPr>
        <w:ind w:left="6469" w:hanging="360"/>
      </w:pPr>
      <w:rPr>
        <w:rFonts w:ascii="Courier New" w:hAnsi="Courier New" w:cs="Courier New" w:hint="default"/>
      </w:rPr>
    </w:lvl>
    <w:lvl w:ilvl="8" w:tplc="38090005" w:tentative="1">
      <w:start w:val="1"/>
      <w:numFmt w:val="bullet"/>
      <w:lvlText w:val=""/>
      <w:lvlJc w:val="left"/>
      <w:pPr>
        <w:ind w:left="7189" w:hanging="360"/>
      </w:pPr>
      <w:rPr>
        <w:rFonts w:ascii="Wingdings" w:hAnsi="Wingdings" w:hint="default"/>
      </w:rPr>
    </w:lvl>
  </w:abstractNum>
  <w:abstractNum w:abstractNumId="42" w15:restartNumberingAfterBreak="0">
    <w:nsid w:val="6B723EFC"/>
    <w:multiLevelType w:val="hybridMultilevel"/>
    <w:tmpl w:val="78F02AA8"/>
    <w:lvl w:ilvl="0" w:tplc="04090019">
      <w:start w:val="1"/>
      <w:numFmt w:val="low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3" w15:restartNumberingAfterBreak="0">
    <w:nsid w:val="6E6E436A"/>
    <w:multiLevelType w:val="hybridMultilevel"/>
    <w:tmpl w:val="E40667CA"/>
    <w:lvl w:ilvl="0" w:tplc="4798DE54">
      <w:start w:val="1"/>
      <w:numFmt w:val="decimal"/>
      <w:lvlText w:val="%1."/>
      <w:lvlJc w:val="left"/>
      <w:pPr>
        <w:ind w:left="2160" w:hanging="360"/>
      </w:pPr>
      <w:rPr>
        <w:rFonts w:hint="default"/>
      </w:rPr>
    </w:lvl>
    <w:lvl w:ilvl="1" w:tplc="04210019">
      <w:start w:val="1"/>
      <w:numFmt w:val="lowerLetter"/>
      <w:lvlText w:val="%2."/>
      <w:lvlJc w:val="left"/>
      <w:pPr>
        <w:ind w:left="2880" w:hanging="360"/>
      </w:pPr>
    </w:lvl>
    <w:lvl w:ilvl="2" w:tplc="0421001B">
      <w:start w:val="1"/>
      <w:numFmt w:val="lowerRoman"/>
      <w:lvlText w:val="%3."/>
      <w:lvlJc w:val="right"/>
      <w:pPr>
        <w:ind w:left="3600" w:hanging="180"/>
      </w:pPr>
    </w:lvl>
    <w:lvl w:ilvl="3" w:tplc="0421000F">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44" w15:restartNumberingAfterBreak="0">
    <w:nsid w:val="6E911083"/>
    <w:multiLevelType w:val="hybridMultilevel"/>
    <w:tmpl w:val="0D6E82A2"/>
    <w:lvl w:ilvl="0" w:tplc="38090001">
      <w:start w:val="1"/>
      <w:numFmt w:val="bullet"/>
      <w:lvlText w:val=""/>
      <w:lvlJc w:val="left"/>
      <w:pPr>
        <w:ind w:left="144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45" w15:restartNumberingAfterBreak="0">
    <w:nsid w:val="7773527D"/>
    <w:multiLevelType w:val="hybridMultilevel"/>
    <w:tmpl w:val="B46C37FA"/>
    <w:lvl w:ilvl="0" w:tplc="461039A0">
      <w:start w:val="1"/>
      <w:numFmt w:val="decimal"/>
      <w:lvlText w:val="%1."/>
      <w:lvlJc w:val="left"/>
      <w:pPr>
        <w:ind w:left="1080" w:hanging="360"/>
      </w:pPr>
      <w:rPr>
        <w:rFonts w:ascii="Times New Roman" w:hAnsi="Times New Roman" w:hint="default"/>
        <w:sz w:val="24"/>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6" w15:restartNumberingAfterBreak="0">
    <w:nsid w:val="7BDC6FC5"/>
    <w:multiLevelType w:val="hybridMultilevel"/>
    <w:tmpl w:val="49F48AE6"/>
    <w:lvl w:ilvl="0" w:tplc="3809000F">
      <w:start w:val="1"/>
      <w:numFmt w:val="decimal"/>
      <w:lvlText w:val="%1."/>
      <w:lvlJc w:val="left"/>
      <w:pPr>
        <w:ind w:left="720" w:hanging="360"/>
      </w:pPr>
      <w:rPr>
        <w:rFonts w:hint="default"/>
      </w:rPr>
    </w:lvl>
    <w:lvl w:ilvl="1" w:tplc="04090011">
      <w:start w:val="1"/>
      <w:numFmt w:val="decimal"/>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7" w15:restartNumberingAfterBreak="0">
    <w:nsid w:val="7D2A7FAA"/>
    <w:multiLevelType w:val="hybridMultilevel"/>
    <w:tmpl w:val="8CECCD5C"/>
    <w:lvl w:ilvl="0" w:tplc="0409000F">
      <w:start w:val="1"/>
      <w:numFmt w:val="decimal"/>
      <w:lvlText w:val="%1."/>
      <w:lvlJc w:val="left"/>
      <w:pPr>
        <w:ind w:left="6456"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48" w15:restartNumberingAfterBreak="0">
    <w:nsid w:val="7E7070DA"/>
    <w:multiLevelType w:val="multilevel"/>
    <w:tmpl w:val="69E4DFE4"/>
    <w:lvl w:ilvl="0">
      <w:start w:val="1"/>
      <w:numFmt w:val="lowerLetter"/>
      <w:lvlText w:val="%1."/>
      <w:lvlJc w:val="left"/>
      <w:pPr>
        <w:ind w:left="1080" w:hanging="360"/>
      </w:pPr>
      <w:rPr>
        <w:rFonts w:hint="default"/>
        <w:i w:val="0"/>
      </w:rPr>
    </w:lvl>
    <w:lvl w:ilvl="1">
      <w:start w:val="1"/>
      <w:numFmt w:val="lowerLetter"/>
      <w:lvlText w:val="%2."/>
      <w:lvlJc w:val="left"/>
      <w:pPr>
        <w:ind w:left="2520" w:hanging="360"/>
      </w:pPr>
      <w:rPr>
        <w:rFonts w:hint="default"/>
      </w:rPr>
    </w:lvl>
    <w:lvl w:ilvl="2">
      <w:start w:val="1"/>
      <w:numFmt w:val="lowerRoman"/>
      <w:lvlText w:val="%3."/>
      <w:lvlJc w:val="right"/>
      <w:pPr>
        <w:ind w:left="3240" w:hanging="18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num w:numId="1" w16cid:durableId="1074277092">
    <w:abstractNumId w:val="1"/>
  </w:num>
  <w:num w:numId="2" w16cid:durableId="1681079865">
    <w:abstractNumId w:val="16"/>
  </w:num>
  <w:num w:numId="3" w16cid:durableId="900364940">
    <w:abstractNumId w:val="7"/>
  </w:num>
  <w:num w:numId="4" w16cid:durableId="1457526747">
    <w:abstractNumId w:val="21"/>
  </w:num>
  <w:num w:numId="5" w16cid:durableId="1349789368">
    <w:abstractNumId w:val="33"/>
  </w:num>
  <w:num w:numId="6" w16cid:durableId="850026487">
    <w:abstractNumId w:val="15"/>
  </w:num>
  <w:num w:numId="7" w16cid:durableId="1070227707">
    <w:abstractNumId w:val="37"/>
  </w:num>
  <w:num w:numId="8" w16cid:durableId="485362774">
    <w:abstractNumId w:val="5"/>
  </w:num>
  <w:num w:numId="9" w16cid:durableId="1750887015">
    <w:abstractNumId w:val="45"/>
  </w:num>
  <w:num w:numId="10" w16cid:durableId="789935779">
    <w:abstractNumId w:val="19"/>
  </w:num>
  <w:num w:numId="11" w16cid:durableId="1365524509">
    <w:abstractNumId w:val="8"/>
  </w:num>
  <w:num w:numId="12" w16cid:durableId="965429297">
    <w:abstractNumId w:val="39"/>
  </w:num>
  <w:num w:numId="13" w16cid:durableId="531962882">
    <w:abstractNumId w:val="40"/>
  </w:num>
  <w:num w:numId="14" w16cid:durableId="1975137702">
    <w:abstractNumId w:val="4"/>
  </w:num>
  <w:num w:numId="15" w16cid:durableId="1968051498">
    <w:abstractNumId w:val="13"/>
  </w:num>
  <w:num w:numId="16" w16cid:durableId="664358209">
    <w:abstractNumId w:val="35"/>
  </w:num>
  <w:num w:numId="17" w16cid:durableId="1140002362">
    <w:abstractNumId w:val="11"/>
  </w:num>
  <w:num w:numId="18" w16cid:durableId="2011832265">
    <w:abstractNumId w:val="20"/>
  </w:num>
  <w:num w:numId="19" w16cid:durableId="1915627692">
    <w:abstractNumId w:val="24"/>
  </w:num>
  <w:num w:numId="20" w16cid:durableId="1311129658">
    <w:abstractNumId w:val="18"/>
  </w:num>
  <w:num w:numId="21" w16cid:durableId="1773283945">
    <w:abstractNumId w:val="44"/>
  </w:num>
  <w:num w:numId="22" w16cid:durableId="709261989">
    <w:abstractNumId w:val="29"/>
  </w:num>
  <w:num w:numId="23" w16cid:durableId="1915046741">
    <w:abstractNumId w:val="23"/>
  </w:num>
  <w:num w:numId="24" w16cid:durableId="637616386">
    <w:abstractNumId w:val="26"/>
  </w:num>
  <w:num w:numId="25" w16cid:durableId="1150752834">
    <w:abstractNumId w:val="31"/>
  </w:num>
  <w:num w:numId="26" w16cid:durableId="521012566">
    <w:abstractNumId w:val="41"/>
  </w:num>
  <w:num w:numId="27" w16cid:durableId="645352026">
    <w:abstractNumId w:val="10"/>
  </w:num>
  <w:num w:numId="28" w16cid:durableId="1589459880">
    <w:abstractNumId w:val="25"/>
  </w:num>
  <w:num w:numId="29" w16cid:durableId="723717613">
    <w:abstractNumId w:val="48"/>
  </w:num>
  <w:num w:numId="30" w16cid:durableId="1365138024">
    <w:abstractNumId w:val="22"/>
  </w:num>
  <w:num w:numId="31" w16cid:durableId="2112627665">
    <w:abstractNumId w:val="43"/>
  </w:num>
  <w:num w:numId="32" w16cid:durableId="1880779887">
    <w:abstractNumId w:val="12"/>
  </w:num>
  <w:num w:numId="33" w16cid:durableId="1728871623">
    <w:abstractNumId w:val="28"/>
  </w:num>
  <w:num w:numId="34" w16cid:durableId="1575357768">
    <w:abstractNumId w:val="38"/>
  </w:num>
  <w:num w:numId="35" w16cid:durableId="1538807969">
    <w:abstractNumId w:val="14"/>
  </w:num>
  <w:num w:numId="36" w16cid:durableId="132985433">
    <w:abstractNumId w:val="30"/>
  </w:num>
  <w:num w:numId="37" w16cid:durableId="976761435">
    <w:abstractNumId w:val="17"/>
  </w:num>
  <w:num w:numId="38" w16cid:durableId="1834836715">
    <w:abstractNumId w:val="32"/>
  </w:num>
  <w:num w:numId="39" w16cid:durableId="1955749674">
    <w:abstractNumId w:val="0"/>
  </w:num>
  <w:num w:numId="40" w16cid:durableId="1361593286">
    <w:abstractNumId w:val="6"/>
  </w:num>
  <w:num w:numId="41" w16cid:durableId="199049825">
    <w:abstractNumId w:val="47"/>
  </w:num>
  <w:num w:numId="42" w16cid:durableId="996222826">
    <w:abstractNumId w:val="46"/>
  </w:num>
  <w:num w:numId="43" w16cid:durableId="682318117">
    <w:abstractNumId w:val="42"/>
  </w:num>
  <w:num w:numId="44" w16cid:durableId="1240753591">
    <w:abstractNumId w:val="34"/>
  </w:num>
  <w:num w:numId="45" w16cid:durableId="1250307615">
    <w:abstractNumId w:val="36"/>
  </w:num>
  <w:num w:numId="46" w16cid:durableId="604270695">
    <w:abstractNumId w:val="9"/>
  </w:num>
  <w:num w:numId="47" w16cid:durableId="93981643">
    <w:abstractNumId w:val="3"/>
  </w:num>
  <w:num w:numId="48" w16cid:durableId="1333214592">
    <w:abstractNumId w:val="27"/>
  </w:num>
  <w:num w:numId="49" w16cid:durableId="642586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activeWritingStyle w:appName="MSWord" w:lang="es-ES" w:vendorID="64" w:dllVersion="6" w:nlCheck="1" w:checkStyle="0"/>
  <w:activeWritingStyle w:appName="MSWord" w:lang="en-US" w:vendorID="64" w:dllVersion="6" w:nlCheck="1" w:checkStyle="1"/>
  <w:activeWritingStyle w:appName="MSWord" w:lang="en-ID" w:vendorID="64" w:dllVersion="6" w:nlCheck="1" w:checkStyle="1"/>
  <w:activeWritingStyle w:appName="MSWord" w:lang="en-SG" w:vendorID="64" w:dllVersion="6" w:nlCheck="1" w:checkStyle="1"/>
  <w:activeWritingStyle w:appName="MSWord" w:lang="en-ID" w:vendorID="64" w:dllVersion="4096" w:nlCheck="1" w:checkStyle="0"/>
  <w:activeWritingStyle w:appName="MSWord" w:lang="en-US" w:vendorID="64" w:dllVersion="4096" w:nlCheck="1" w:checkStyle="0"/>
  <w:activeWritingStyle w:appName="MSWord" w:lang="en-SG" w:vendorID="64" w:dllVersion="4096"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317"/>
    <w:rsid w:val="00000862"/>
    <w:rsid w:val="00032B19"/>
    <w:rsid w:val="00036F43"/>
    <w:rsid w:val="00064FFD"/>
    <w:rsid w:val="000674B1"/>
    <w:rsid w:val="0006762F"/>
    <w:rsid w:val="00073137"/>
    <w:rsid w:val="000B1572"/>
    <w:rsid w:val="000B2DCA"/>
    <w:rsid w:val="000C089F"/>
    <w:rsid w:val="000C64BE"/>
    <w:rsid w:val="001062C4"/>
    <w:rsid w:val="00112FE7"/>
    <w:rsid w:val="00117FB0"/>
    <w:rsid w:val="00140FF6"/>
    <w:rsid w:val="001461A1"/>
    <w:rsid w:val="001465CA"/>
    <w:rsid w:val="001469E9"/>
    <w:rsid w:val="00147ECC"/>
    <w:rsid w:val="00150320"/>
    <w:rsid w:val="001535D3"/>
    <w:rsid w:val="001550FF"/>
    <w:rsid w:val="001604EE"/>
    <w:rsid w:val="00172C8D"/>
    <w:rsid w:val="0018157F"/>
    <w:rsid w:val="00182787"/>
    <w:rsid w:val="001C7D75"/>
    <w:rsid w:val="001D1711"/>
    <w:rsid w:val="00214FE2"/>
    <w:rsid w:val="00232FBC"/>
    <w:rsid w:val="00247375"/>
    <w:rsid w:val="0026154C"/>
    <w:rsid w:val="0029769C"/>
    <w:rsid w:val="002A2826"/>
    <w:rsid w:val="002A791E"/>
    <w:rsid w:val="002B4DF0"/>
    <w:rsid w:val="002E19EF"/>
    <w:rsid w:val="00335186"/>
    <w:rsid w:val="00335689"/>
    <w:rsid w:val="003458DA"/>
    <w:rsid w:val="00351D48"/>
    <w:rsid w:val="00370D93"/>
    <w:rsid w:val="00373758"/>
    <w:rsid w:val="00396906"/>
    <w:rsid w:val="003A0AA8"/>
    <w:rsid w:val="003A0C30"/>
    <w:rsid w:val="003B521D"/>
    <w:rsid w:val="003B5452"/>
    <w:rsid w:val="003C625A"/>
    <w:rsid w:val="003D0FB5"/>
    <w:rsid w:val="003D3F81"/>
    <w:rsid w:val="003F1317"/>
    <w:rsid w:val="00414A75"/>
    <w:rsid w:val="004508BB"/>
    <w:rsid w:val="00455846"/>
    <w:rsid w:val="00475E48"/>
    <w:rsid w:val="00490B47"/>
    <w:rsid w:val="00497F64"/>
    <w:rsid w:val="004A3295"/>
    <w:rsid w:val="004D57F0"/>
    <w:rsid w:val="004E3A54"/>
    <w:rsid w:val="004E4A95"/>
    <w:rsid w:val="004E7C35"/>
    <w:rsid w:val="004F2652"/>
    <w:rsid w:val="005055D2"/>
    <w:rsid w:val="00561B69"/>
    <w:rsid w:val="005623A9"/>
    <w:rsid w:val="0057066C"/>
    <w:rsid w:val="00575DAA"/>
    <w:rsid w:val="00580866"/>
    <w:rsid w:val="00580FB6"/>
    <w:rsid w:val="005837DE"/>
    <w:rsid w:val="005913F5"/>
    <w:rsid w:val="005943EF"/>
    <w:rsid w:val="00596FD3"/>
    <w:rsid w:val="005A6DFF"/>
    <w:rsid w:val="005E1E01"/>
    <w:rsid w:val="005F603D"/>
    <w:rsid w:val="00602908"/>
    <w:rsid w:val="006054A5"/>
    <w:rsid w:val="00607250"/>
    <w:rsid w:val="0063025F"/>
    <w:rsid w:val="006322D1"/>
    <w:rsid w:val="00633B62"/>
    <w:rsid w:val="006518AE"/>
    <w:rsid w:val="00653B93"/>
    <w:rsid w:val="00653FBD"/>
    <w:rsid w:val="00666B53"/>
    <w:rsid w:val="00675C0E"/>
    <w:rsid w:val="00683919"/>
    <w:rsid w:val="006866A0"/>
    <w:rsid w:val="0068731A"/>
    <w:rsid w:val="0069131F"/>
    <w:rsid w:val="0069551E"/>
    <w:rsid w:val="006B0989"/>
    <w:rsid w:val="006B0FBA"/>
    <w:rsid w:val="006B13C8"/>
    <w:rsid w:val="006E7DCA"/>
    <w:rsid w:val="006F049E"/>
    <w:rsid w:val="006F229F"/>
    <w:rsid w:val="006F2A7E"/>
    <w:rsid w:val="00710176"/>
    <w:rsid w:val="00712A7D"/>
    <w:rsid w:val="00713607"/>
    <w:rsid w:val="00723F15"/>
    <w:rsid w:val="00771CE1"/>
    <w:rsid w:val="00775D4F"/>
    <w:rsid w:val="007870AD"/>
    <w:rsid w:val="007A0BA6"/>
    <w:rsid w:val="007A661C"/>
    <w:rsid w:val="007D3391"/>
    <w:rsid w:val="007E04DE"/>
    <w:rsid w:val="0080771E"/>
    <w:rsid w:val="00840DF9"/>
    <w:rsid w:val="008552A6"/>
    <w:rsid w:val="00875305"/>
    <w:rsid w:val="008771AF"/>
    <w:rsid w:val="00877D7A"/>
    <w:rsid w:val="00892451"/>
    <w:rsid w:val="0089741F"/>
    <w:rsid w:val="008A74DC"/>
    <w:rsid w:val="008C4E40"/>
    <w:rsid w:val="008C4F44"/>
    <w:rsid w:val="008E3DB8"/>
    <w:rsid w:val="0094380A"/>
    <w:rsid w:val="0095077B"/>
    <w:rsid w:val="0095490B"/>
    <w:rsid w:val="00961981"/>
    <w:rsid w:val="00972A35"/>
    <w:rsid w:val="00977486"/>
    <w:rsid w:val="00984779"/>
    <w:rsid w:val="00987528"/>
    <w:rsid w:val="009A13BC"/>
    <w:rsid w:val="009A62AD"/>
    <w:rsid w:val="009C2C02"/>
    <w:rsid w:val="009D4B6B"/>
    <w:rsid w:val="009F6582"/>
    <w:rsid w:val="00A06B63"/>
    <w:rsid w:val="00A436F4"/>
    <w:rsid w:val="00A510E1"/>
    <w:rsid w:val="00A81FF6"/>
    <w:rsid w:val="00A8308A"/>
    <w:rsid w:val="00A830C5"/>
    <w:rsid w:val="00AC38B9"/>
    <w:rsid w:val="00AD120C"/>
    <w:rsid w:val="00AE7232"/>
    <w:rsid w:val="00B255B2"/>
    <w:rsid w:val="00B36EB0"/>
    <w:rsid w:val="00B429CC"/>
    <w:rsid w:val="00B76E44"/>
    <w:rsid w:val="00B84E87"/>
    <w:rsid w:val="00B86D42"/>
    <w:rsid w:val="00B90024"/>
    <w:rsid w:val="00B9178F"/>
    <w:rsid w:val="00B93E9E"/>
    <w:rsid w:val="00B9626D"/>
    <w:rsid w:val="00B9739E"/>
    <w:rsid w:val="00BA0AE4"/>
    <w:rsid w:val="00BA0F76"/>
    <w:rsid w:val="00BB5845"/>
    <w:rsid w:val="00BD3F1E"/>
    <w:rsid w:val="00C30D49"/>
    <w:rsid w:val="00C337E5"/>
    <w:rsid w:val="00C427AD"/>
    <w:rsid w:val="00C42DDB"/>
    <w:rsid w:val="00C43D9F"/>
    <w:rsid w:val="00C479BA"/>
    <w:rsid w:val="00C531CD"/>
    <w:rsid w:val="00C568DE"/>
    <w:rsid w:val="00C64615"/>
    <w:rsid w:val="00C65BA6"/>
    <w:rsid w:val="00C66FEA"/>
    <w:rsid w:val="00C71230"/>
    <w:rsid w:val="00C7574E"/>
    <w:rsid w:val="00C92CB7"/>
    <w:rsid w:val="00CA0FB5"/>
    <w:rsid w:val="00CA4507"/>
    <w:rsid w:val="00CC22E9"/>
    <w:rsid w:val="00CE7A0A"/>
    <w:rsid w:val="00CE7B20"/>
    <w:rsid w:val="00CF0072"/>
    <w:rsid w:val="00D04A3C"/>
    <w:rsid w:val="00D338FA"/>
    <w:rsid w:val="00D36B8C"/>
    <w:rsid w:val="00D7572B"/>
    <w:rsid w:val="00D85178"/>
    <w:rsid w:val="00DA68DF"/>
    <w:rsid w:val="00DD161C"/>
    <w:rsid w:val="00E21E86"/>
    <w:rsid w:val="00E24DEF"/>
    <w:rsid w:val="00E33390"/>
    <w:rsid w:val="00E3359A"/>
    <w:rsid w:val="00E45B61"/>
    <w:rsid w:val="00E544A1"/>
    <w:rsid w:val="00E545D9"/>
    <w:rsid w:val="00E6296C"/>
    <w:rsid w:val="00E63CEC"/>
    <w:rsid w:val="00E67EDA"/>
    <w:rsid w:val="00EA1DB7"/>
    <w:rsid w:val="00EA7E42"/>
    <w:rsid w:val="00EB0DB0"/>
    <w:rsid w:val="00EB59F5"/>
    <w:rsid w:val="00EF4B67"/>
    <w:rsid w:val="00F33D5A"/>
    <w:rsid w:val="00F54E90"/>
    <w:rsid w:val="00F67961"/>
    <w:rsid w:val="00F67AAA"/>
    <w:rsid w:val="00F87A77"/>
    <w:rsid w:val="00F96A28"/>
    <w:rsid w:val="00F96C0A"/>
    <w:rsid w:val="00F97216"/>
    <w:rsid w:val="00FA3A2D"/>
    <w:rsid w:val="00FD10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CCF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317"/>
    <w:pPr>
      <w:spacing w:after="0" w:line="240" w:lineRule="auto"/>
    </w:pPr>
    <w:rPr>
      <w:rFonts w:ascii="Times New Roman" w:eastAsia="Times New Roman" w:hAnsi="Times New Roman" w:cs="Times New Roman"/>
      <w:sz w:val="24"/>
      <w:szCs w:val="24"/>
      <w:lang w:val="en-ID"/>
    </w:rPr>
  </w:style>
  <w:style w:type="paragraph" w:styleId="Heading1">
    <w:name w:val="heading 1"/>
    <w:basedOn w:val="Normal"/>
    <w:link w:val="Heading1Char"/>
    <w:uiPriority w:val="9"/>
    <w:qFormat/>
    <w:rsid w:val="00C71230"/>
    <w:pPr>
      <w:widowControl w:val="0"/>
      <w:autoSpaceDE w:val="0"/>
      <w:autoSpaceDN w:val="0"/>
      <w:spacing w:before="120" w:after="120"/>
      <w:ind w:left="1176"/>
      <w:jc w:val="center"/>
      <w:outlineLvl w:val="0"/>
    </w:pPr>
    <w:rPr>
      <w:rFonts w:ascii="Arial" w:eastAsia="Arial" w:hAnsi="Arial" w:cs="Arial"/>
      <w:b/>
      <w:bCs/>
      <w:lang w:val="id"/>
    </w:rPr>
  </w:style>
  <w:style w:type="paragraph" w:styleId="Heading2">
    <w:name w:val="heading 2"/>
    <w:basedOn w:val="Normal"/>
    <w:next w:val="Normal"/>
    <w:link w:val="Heading2Char"/>
    <w:uiPriority w:val="9"/>
    <w:unhideWhenUsed/>
    <w:qFormat/>
    <w:rsid w:val="00C71230"/>
    <w:pPr>
      <w:keepNext/>
      <w:keepLines/>
      <w:spacing w:before="280" w:after="24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C71230"/>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 NomorParagraph"/>
    <w:basedOn w:val="Normal"/>
    <w:link w:val="ListParagraphChar"/>
    <w:uiPriority w:val="34"/>
    <w:qFormat/>
    <w:rsid w:val="003F1317"/>
    <w:pPr>
      <w:spacing w:after="160" w:line="259" w:lineRule="auto"/>
      <w:ind w:left="720"/>
      <w:contextualSpacing/>
    </w:pPr>
    <w:rPr>
      <w:rFonts w:eastAsiaTheme="minorHAnsi" w:cstheme="minorBidi"/>
      <w:noProof/>
      <w:szCs w:val="22"/>
      <w:lang w:val="id-ID"/>
    </w:rPr>
  </w:style>
  <w:style w:type="paragraph" w:customStyle="1" w:styleId="P1">
    <w:name w:val="#P1"/>
    <w:basedOn w:val="Normal"/>
    <w:link w:val="P1Char"/>
    <w:qFormat/>
    <w:rsid w:val="00E45B61"/>
    <w:pPr>
      <w:spacing w:after="200" w:line="480" w:lineRule="auto"/>
      <w:ind w:left="567" w:firstLine="567"/>
      <w:jc w:val="both"/>
    </w:pPr>
    <w:rPr>
      <w:rFonts w:eastAsiaTheme="minorHAnsi"/>
      <w:color w:val="000000" w:themeColor="text1"/>
      <w:lang w:val="en-SG"/>
    </w:rPr>
  </w:style>
  <w:style w:type="character" w:customStyle="1" w:styleId="P1Char">
    <w:name w:val="#P1 Char"/>
    <w:basedOn w:val="DefaultParagraphFont"/>
    <w:link w:val="P1"/>
    <w:rsid w:val="00E45B61"/>
    <w:rPr>
      <w:rFonts w:ascii="Times New Roman" w:hAnsi="Times New Roman" w:cs="Times New Roman"/>
      <w:color w:val="000000" w:themeColor="text1"/>
      <w:sz w:val="24"/>
      <w:szCs w:val="24"/>
      <w:lang w:val="en-SG"/>
    </w:rPr>
  </w:style>
  <w:style w:type="paragraph" w:styleId="BalloonText">
    <w:name w:val="Balloon Text"/>
    <w:basedOn w:val="Normal"/>
    <w:link w:val="BalloonTextChar"/>
    <w:uiPriority w:val="99"/>
    <w:semiHidden/>
    <w:unhideWhenUsed/>
    <w:rsid w:val="007870AD"/>
    <w:rPr>
      <w:rFonts w:ascii="Tahoma" w:eastAsiaTheme="minorHAnsi" w:hAnsi="Tahoma" w:cs="Tahoma"/>
      <w:noProof/>
      <w:sz w:val="16"/>
      <w:szCs w:val="16"/>
      <w:lang w:val="id-ID"/>
    </w:rPr>
  </w:style>
  <w:style w:type="character" w:customStyle="1" w:styleId="BalloonTextChar">
    <w:name w:val="Balloon Text Char"/>
    <w:basedOn w:val="DefaultParagraphFont"/>
    <w:link w:val="BalloonText"/>
    <w:uiPriority w:val="99"/>
    <w:semiHidden/>
    <w:rsid w:val="007870AD"/>
    <w:rPr>
      <w:rFonts w:ascii="Tahoma" w:hAnsi="Tahoma" w:cs="Tahoma"/>
      <w:noProof/>
      <w:sz w:val="16"/>
      <w:szCs w:val="16"/>
      <w:lang w:val="id-ID"/>
    </w:rPr>
  </w:style>
  <w:style w:type="paragraph" w:styleId="Caption">
    <w:name w:val="caption"/>
    <w:basedOn w:val="Normal"/>
    <w:next w:val="Normal"/>
    <w:uiPriority w:val="35"/>
    <w:unhideWhenUsed/>
    <w:qFormat/>
    <w:rsid w:val="00414A75"/>
    <w:pPr>
      <w:spacing w:after="200"/>
    </w:pPr>
    <w:rPr>
      <w:rFonts w:eastAsiaTheme="minorHAnsi" w:cstheme="minorBidi"/>
      <w:i/>
      <w:iCs/>
      <w:noProof/>
      <w:color w:val="44546A" w:themeColor="text2"/>
      <w:sz w:val="18"/>
      <w:szCs w:val="18"/>
      <w:lang w:val="id-ID"/>
    </w:rPr>
  </w:style>
  <w:style w:type="character" w:customStyle="1" w:styleId="jlqj4b">
    <w:name w:val="jlqj4b"/>
    <w:basedOn w:val="DefaultParagraphFont"/>
    <w:rsid w:val="000C089F"/>
  </w:style>
  <w:style w:type="table" w:styleId="TableGrid">
    <w:name w:val="Table Grid"/>
    <w:basedOn w:val="TableNormal"/>
    <w:uiPriority w:val="39"/>
    <w:rsid w:val="00AC38B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AC38B9"/>
    <w:pPr>
      <w:widowControl w:val="0"/>
      <w:autoSpaceDE w:val="0"/>
      <w:autoSpaceDN w:val="0"/>
    </w:pPr>
    <w:rPr>
      <w:lang w:val="id" w:eastAsia="x-none"/>
    </w:rPr>
  </w:style>
  <w:style w:type="character" w:customStyle="1" w:styleId="BodyTextChar">
    <w:name w:val="Body Text Char"/>
    <w:basedOn w:val="DefaultParagraphFont"/>
    <w:link w:val="BodyText"/>
    <w:uiPriority w:val="1"/>
    <w:rsid w:val="00AC38B9"/>
    <w:rPr>
      <w:rFonts w:ascii="Times New Roman" w:eastAsia="Times New Roman" w:hAnsi="Times New Roman" w:cs="Times New Roman"/>
      <w:sz w:val="24"/>
      <w:szCs w:val="24"/>
      <w:lang w:val="id" w:eastAsia="x-none"/>
    </w:rPr>
  </w:style>
  <w:style w:type="paragraph" w:styleId="NoSpacing">
    <w:name w:val="No Spacing"/>
    <w:link w:val="NoSpacingChar"/>
    <w:uiPriority w:val="1"/>
    <w:qFormat/>
    <w:rsid w:val="00633B62"/>
    <w:pPr>
      <w:spacing w:after="0" w:line="240" w:lineRule="auto"/>
    </w:pPr>
    <w:rPr>
      <w:rFonts w:ascii="Times New Roman" w:eastAsia="Times New Roman" w:hAnsi="Times New Roman" w:cs="Times New Roman"/>
      <w:sz w:val="24"/>
      <w:szCs w:val="24"/>
    </w:rPr>
  </w:style>
  <w:style w:type="character" w:customStyle="1" w:styleId="ListParagraphChar">
    <w:name w:val="List Paragraph Char"/>
    <w:aliases w:val="A. NomorParagraph Char"/>
    <w:basedOn w:val="DefaultParagraphFont"/>
    <w:link w:val="ListParagraph"/>
    <w:uiPriority w:val="34"/>
    <w:qFormat/>
    <w:rsid w:val="00633B62"/>
    <w:rPr>
      <w:rFonts w:ascii="Times New Roman" w:hAnsi="Times New Roman"/>
      <w:noProof/>
      <w:sz w:val="24"/>
      <w:lang w:val="id-ID"/>
    </w:rPr>
  </w:style>
  <w:style w:type="character" w:customStyle="1" w:styleId="NoSpacingChar">
    <w:name w:val="No Spacing Char"/>
    <w:link w:val="NoSpacing"/>
    <w:uiPriority w:val="1"/>
    <w:rsid w:val="00633B62"/>
    <w:rPr>
      <w:rFonts w:ascii="Times New Roman" w:eastAsia="Times New Roman" w:hAnsi="Times New Roman" w:cs="Times New Roman"/>
      <w:sz w:val="24"/>
      <w:szCs w:val="24"/>
    </w:rPr>
  </w:style>
  <w:style w:type="character" w:customStyle="1" w:styleId="tlid-translation">
    <w:name w:val="tlid-translation"/>
    <w:basedOn w:val="DefaultParagraphFont"/>
    <w:rsid w:val="00633B62"/>
  </w:style>
  <w:style w:type="character" w:customStyle="1" w:styleId="Heading1Char">
    <w:name w:val="Heading 1 Char"/>
    <w:basedOn w:val="DefaultParagraphFont"/>
    <w:link w:val="Heading1"/>
    <w:uiPriority w:val="9"/>
    <w:rsid w:val="00C71230"/>
    <w:rPr>
      <w:rFonts w:ascii="Arial" w:eastAsia="Arial" w:hAnsi="Arial" w:cs="Arial"/>
      <w:b/>
      <w:bCs/>
      <w:sz w:val="24"/>
      <w:szCs w:val="24"/>
      <w:lang w:val="id"/>
    </w:rPr>
  </w:style>
  <w:style w:type="character" w:customStyle="1" w:styleId="Heading2Char">
    <w:name w:val="Heading 2 Char"/>
    <w:basedOn w:val="DefaultParagraphFont"/>
    <w:link w:val="Heading2"/>
    <w:uiPriority w:val="9"/>
    <w:rsid w:val="00C71230"/>
    <w:rPr>
      <w:rFonts w:ascii="Arial" w:eastAsiaTheme="majorEastAsia" w:hAnsi="Arial" w:cstheme="majorBidi"/>
      <w:b/>
      <w:color w:val="000000" w:themeColor="text1"/>
      <w:sz w:val="24"/>
      <w:szCs w:val="26"/>
      <w:lang w:val="en-ID"/>
    </w:rPr>
  </w:style>
  <w:style w:type="character" w:customStyle="1" w:styleId="Heading3Char">
    <w:name w:val="Heading 3 Char"/>
    <w:basedOn w:val="DefaultParagraphFont"/>
    <w:link w:val="Heading3"/>
    <w:uiPriority w:val="9"/>
    <w:rsid w:val="00C71230"/>
    <w:rPr>
      <w:rFonts w:asciiTheme="majorHAnsi" w:eastAsiaTheme="majorEastAsia" w:hAnsiTheme="majorHAnsi" w:cstheme="majorBidi"/>
      <w:color w:val="1F4D78" w:themeColor="accent1" w:themeShade="7F"/>
      <w:sz w:val="24"/>
      <w:szCs w:val="24"/>
      <w:lang w:val="en-ID"/>
    </w:rPr>
  </w:style>
  <w:style w:type="character" w:styleId="CommentReference">
    <w:name w:val="annotation reference"/>
    <w:basedOn w:val="DefaultParagraphFont"/>
    <w:uiPriority w:val="99"/>
    <w:semiHidden/>
    <w:unhideWhenUsed/>
    <w:rsid w:val="00C71230"/>
    <w:rPr>
      <w:sz w:val="16"/>
      <w:szCs w:val="16"/>
    </w:rPr>
  </w:style>
  <w:style w:type="paragraph" w:styleId="CommentText">
    <w:name w:val="annotation text"/>
    <w:basedOn w:val="Normal"/>
    <w:link w:val="CommentTextChar"/>
    <w:uiPriority w:val="99"/>
    <w:unhideWhenUsed/>
    <w:rsid w:val="00C71230"/>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C71230"/>
    <w:rPr>
      <w:sz w:val="20"/>
      <w:szCs w:val="20"/>
      <w:lang w:val="en-ID"/>
    </w:rPr>
  </w:style>
  <w:style w:type="paragraph" w:styleId="TOCHeading">
    <w:name w:val="TOC Heading"/>
    <w:basedOn w:val="Heading1"/>
    <w:next w:val="Normal"/>
    <w:uiPriority w:val="39"/>
    <w:unhideWhenUsed/>
    <w:qFormat/>
    <w:rsid w:val="006B13C8"/>
    <w:pPr>
      <w:keepNext/>
      <w:keepLines/>
      <w:widowControl/>
      <w:autoSpaceDE/>
      <w:autoSpaceDN/>
      <w:spacing w:before="240" w:after="0" w:line="259" w:lineRule="auto"/>
      <w:ind w:left="0"/>
      <w:jc w:val="left"/>
      <w:outlineLvl w:val="9"/>
    </w:pPr>
    <w:rPr>
      <w:rFonts w:asciiTheme="majorHAnsi" w:eastAsiaTheme="majorEastAsia" w:hAnsiTheme="majorHAnsi" w:cstheme="majorBidi"/>
      <w:b w:val="0"/>
      <w:bCs w:val="0"/>
      <w:color w:val="2E74B5" w:themeColor="accent1" w:themeShade="BF"/>
      <w:sz w:val="32"/>
      <w:szCs w:val="32"/>
      <w:lang w:val="id-ID" w:eastAsia="id-ID"/>
    </w:rPr>
  </w:style>
  <w:style w:type="paragraph" w:styleId="TOC2">
    <w:name w:val="toc 2"/>
    <w:basedOn w:val="Normal"/>
    <w:next w:val="Normal"/>
    <w:autoRedefine/>
    <w:uiPriority w:val="39"/>
    <w:unhideWhenUsed/>
    <w:rsid w:val="006B13C8"/>
    <w:pPr>
      <w:spacing w:after="100"/>
      <w:ind w:left="240"/>
    </w:pPr>
  </w:style>
  <w:style w:type="paragraph" w:styleId="TOC3">
    <w:name w:val="toc 3"/>
    <w:basedOn w:val="Normal"/>
    <w:next w:val="Normal"/>
    <w:autoRedefine/>
    <w:uiPriority w:val="39"/>
    <w:unhideWhenUsed/>
    <w:rsid w:val="00A06B63"/>
    <w:pPr>
      <w:tabs>
        <w:tab w:val="left" w:pos="709"/>
        <w:tab w:val="right" w:leader="dot" w:pos="8261"/>
      </w:tabs>
      <w:spacing w:after="100"/>
      <w:ind w:left="993" w:hanging="513"/>
    </w:pPr>
  </w:style>
  <w:style w:type="paragraph" w:styleId="TOC1">
    <w:name w:val="toc 1"/>
    <w:basedOn w:val="Normal"/>
    <w:next w:val="Normal"/>
    <w:autoRedefine/>
    <w:uiPriority w:val="39"/>
    <w:unhideWhenUsed/>
    <w:rsid w:val="006B13C8"/>
    <w:pPr>
      <w:spacing w:after="100"/>
    </w:pPr>
  </w:style>
  <w:style w:type="character" w:styleId="Hyperlink">
    <w:name w:val="Hyperlink"/>
    <w:basedOn w:val="DefaultParagraphFont"/>
    <w:uiPriority w:val="99"/>
    <w:unhideWhenUsed/>
    <w:rsid w:val="006B13C8"/>
    <w:rPr>
      <w:color w:val="0563C1" w:themeColor="hyperlink"/>
      <w:u w:val="single"/>
    </w:rPr>
  </w:style>
  <w:style w:type="paragraph" w:styleId="TableofFigures">
    <w:name w:val="table of figures"/>
    <w:basedOn w:val="Normal"/>
    <w:next w:val="Normal"/>
    <w:uiPriority w:val="99"/>
    <w:unhideWhenUsed/>
    <w:rsid w:val="00DD161C"/>
  </w:style>
  <w:style w:type="paragraph" w:styleId="Header">
    <w:name w:val="header"/>
    <w:basedOn w:val="Normal"/>
    <w:link w:val="HeaderChar"/>
    <w:uiPriority w:val="99"/>
    <w:unhideWhenUsed/>
    <w:rsid w:val="00A510E1"/>
    <w:pPr>
      <w:tabs>
        <w:tab w:val="center" w:pos="4513"/>
        <w:tab w:val="right" w:pos="9026"/>
      </w:tabs>
    </w:pPr>
  </w:style>
  <w:style w:type="character" w:customStyle="1" w:styleId="HeaderChar">
    <w:name w:val="Header Char"/>
    <w:basedOn w:val="DefaultParagraphFont"/>
    <w:link w:val="Header"/>
    <w:uiPriority w:val="99"/>
    <w:rsid w:val="00A510E1"/>
    <w:rPr>
      <w:rFonts w:ascii="Times New Roman" w:eastAsia="Times New Roman" w:hAnsi="Times New Roman" w:cs="Times New Roman"/>
      <w:sz w:val="24"/>
      <w:szCs w:val="24"/>
      <w:lang w:val="en-ID"/>
    </w:rPr>
  </w:style>
  <w:style w:type="paragraph" w:styleId="Footer">
    <w:name w:val="footer"/>
    <w:basedOn w:val="Normal"/>
    <w:link w:val="FooterChar"/>
    <w:uiPriority w:val="99"/>
    <w:unhideWhenUsed/>
    <w:rsid w:val="00A510E1"/>
    <w:pPr>
      <w:tabs>
        <w:tab w:val="center" w:pos="4513"/>
        <w:tab w:val="right" w:pos="9026"/>
      </w:tabs>
    </w:pPr>
  </w:style>
  <w:style w:type="character" w:customStyle="1" w:styleId="FooterChar">
    <w:name w:val="Footer Char"/>
    <w:basedOn w:val="DefaultParagraphFont"/>
    <w:link w:val="Footer"/>
    <w:uiPriority w:val="99"/>
    <w:rsid w:val="00A510E1"/>
    <w:rPr>
      <w:rFonts w:ascii="Times New Roman" w:eastAsia="Times New Roman" w:hAnsi="Times New Roman" w:cs="Times New Roman"/>
      <w:sz w:val="24"/>
      <w:szCs w:val="24"/>
      <w:lang w:val="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nslate.googleusercontent.com/translate_c?depth=1&amp;pto=aue&amp;rurl=translate.google.com&amp;sl=auto&amp;sp=nmt4&amp;tl=id&amp;u=https://www.ncbi.nlm.nih.gov/pmc/articles/PMC6197553/&amp;usg=ALkJrhhrB11ExjBrYUu8IauEHcnEQOEChA"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translate.googleusercontent.com/translate_c?depth=1&amp;pto=aue&amp;rurl=translate.google.com&amp;sl=auto&amp;sp=nmt4&amp;tl=id&amp;u=https://www.ncbi.nlm.nih.gov/pmc/articles/PMC6197553/&amp;usg=ALkJrhhrB11ExjBrYUu8IauEHcnEQOEChA"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F3B64-9667-4777-8D64-1E743A658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67342</Words>
  <Characters>383854</Characters>
  <Application>Microsoft Office Word</Application>
  <DocSecurity>0</DocSecurity>
  <Lines>3198</Lines>
  <Paragraphs>900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2023-02-01T14:34:00Z</dcterms:created>
  <dcterms:modified xsi:type="dcterms:W3CDTF">2023-02-01T23:53:00Z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http://www.zotero.org/styles/vancouver-brackets</vt:lpwstr>
  </property>
  <property fmtid="{D5CDD505-2E9C-101B-9397-08002B2CF9AE}" pid="21" name="Mendeley Recent Style Name 9_1">
    <vt:lpwstr>Vancouver (brackets)</vt:lpwstr>
  </property>
  <property fmtid="{D5CDD505-2E9C-101B-9397-08002B2CF9AE}" pid="22" name="Mendeley Document_1">
    <vt:lpwstr>True</vt:lpwstr>
  </property>
  <property fmtid="{D5CDD505-2E9C-101B-9397-08002B2CF9AE}" pid="23" name="Mendeley Unique User Id_1">
    <vt:lpwstr>73409f36-1d37-3251-abe7-ebd1d4bc482c</vt:lpwstr>
  </property>
  <property fmtid="{D5CDD505-2E9C-101B-9397-08002B2CF9AE}" pid="24" name="Mendeley Citation Style_1">
    <vt:lpwstr>http://www.zotero.org/styles/apa</vt:lpwstr>
  </property>
</Properties>
</file>