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5A03D" w14:textId="77777777" w:rsidR="009F5EC9" w:rsidRPr="00055B1A" w:rsidRDefault="009F5EC9" w:rsidP="009F5EC9">
      <w:pPr>
        <w:jc w:val="center"/>
        <w:rPr>
          <w:rFonts w:ascii="Arial" w:hAnsi="Arial" w:cs="Arial"/>
          <w:b/>
          <w:bCs/>
          <w:sz w:val="34"/>
          <w:szCs w:val="34"/>
          <w:lang w:val="en-US"/>
        </w:rPr>
      </w:pPr>
      <w:bookmarkStart w:id="0" w:name="_Toc104488042"/>
      <w:r w:rsidRPr="00055B1A">
        <w:rPr>
          <w:rFonts w:ascii="Arial" w:hAnsi="Arial" w:cs="Arial"/>
          <w:b/>
          <w:bCs/>
          <w:sz w:val="34"/>
          <w:szCs w:val="34"/>
          <w:lang w:val="en-US"/>
        </w:rPr>
        <w:t>KARYA AKHIR</w:t>
      </w:r>
    </w:p>
    <w:p w14:paraId="07714E42" w14:textId="77777777" w:rsidR="009F5EC9" w:rsidRPr="004020ED" w:rsidRDefault="009F5EC9" w:rsidP="009F5EC9">
      <w:pPr>
        <w:rPr>
          <w:rFonts w:ascii="Arial" w:hAnsi="Arial" w:cs="Arial"/>
          <w:sz w:val="28"/>
          <w:szCs w:val="28"/>
          <w:lang w:val="en-US"/>
        </w:rPr>
      </w:pPr>
    </w:p>
    <w:p w14:paraId="20D3E477" w14:textId="77777777" w:rsidR="009F5EC9" w:rsidRPr="00EA3AF4" w:rsidRDefault="009F5EC9" w:rsidP="009F5EC9">
      <w:pPr>
        <w:spacing w:line="276" w:lineRule="auto"/>
        <w:ind w:right="-285"/>
        <w:jc w:val="center"/>
        <w:rPr>
          <w:rFonts w:ascii="Arial" w:eastAsiaTheme="minorHAnsi" w:hAnsi="Arial" w:cs="Arial"/>
          <w:b/>
          <w:bCs/>
          <w:noProof w:val="0"/>
          <w:color w:val="000000" w:themeColor="text1"/>
          <w:sz w:val="28"/>
          <w:szCs w:val="28"/>
          <w:lang w:val="en-ID" w:eastAsia="en-US"/>
        </w:rPr>
      </w:pPr>
      <w:r w:rsidRPr="00EA3AF4">
        <w:rPr>
          <w:rFonts w:ascii="Arial" w:eastAsiaTheme="minorHAnsi" w:hAnsi="Arial" w:cs="Arial"/>
          <w:b/>
          <w:bCs/>
          <w:noProof w:val="0"/>
          <w:color w:val="000000" w:themeColor="text1"/>
          <w:sz w:val="28"/>
          <w:szCs w:val="28"/>
          <w:lang w:val="en-ID" w:eastAsia="en-US"/>
        </w:rPr>
        <w:t xml:space="preserve">Pengaruh pemberian </w:t>
      </w:r>
      <w:r w:rsidRPr="00EA3AF4">
        <w:rPr>
          <w:rFonts w:ascii="Arial" w:eastAsiaTheme="minorHAnsi" w:hAnsi="Arial" w:cs="Arial"/>
          <w:b/>
          <w:bCs/>
          <w:i/>
          <w:iCs/>
          <w:noProof w:val="0"/>
          <w:color w:val="000000" w:themeColor="text1"/>
          <w:sz w:val="28"/>
          <w:szCs w:val="28"/>
          <w:lang w:val="en-ID" w:eastAsia="en-US"/>
        </w:rPr>
        <w:t>Extra Virgin Olive Oil</w:t>
      </w:r>
      <w:r w:rsidRPr="00EA3AF4">
        <w:rPr>
          <w:rFonts w:ascii="Arial" w:eastAsiaTheme="minorHAnsi" w:hAnsi="Arial" w:cs="Arial"/>
          <w:b/>
          <w:bCs/>
          <w:noProof w:val="0"/>
          <w:color w:val="000000" w:themeColor="text1"/>
          <w:sz w:val="28"/>
          <w:szCs w:val="28"/>
          <w:lang w:val="en-ID" w:eastAsia="en-US"/>
        </w:rPr>
        <w:t xml:space="preserve"> (EVOO) terhadap penanda inflamasi dan mikrobiota usus pada pasien </w:t>
      </w:r>
      <w:r w:rsidRPr="00EA3AF4">
        <w:rPr>
          <w:rFonts w:ascii="Arial" w:eastAsiaTheme="minorHAnsi" w:hAnsi="Arial" w:cs="Arial"/>
          <w:b/>
          <w:bCs/>
          <w:i/>
          <w:iCs/>
          <w:noProof w:val="0"/>
          <w:color w:val="000000" w:themeColor="text1"/>
          <w:sz w:val="28"/>
          <w:szCs w:val="28"/>
          <w:lang w:val="en-ID" w:eastAsia="en-US"/>
        </w:rPr>
        <w:t>Penyakit Ginjal kronik</w:t>
      </w:r>
      <w:r w:rsidRPr="00EA3AF4">
        <w:rPr>
          <w:rFonts w:ascii="Arial" w:eastAsiaTheme="minorHAnsi" w:hAnsi="Arial" w:cs="Arial"/>
          <w:b/>
          <w:bCs/>
          <w:noProof w:val="0"/>
          <w:color w:val="000000" w:themeColor="text1"/>
          <w:sz w:val="28"/>
          <w:szCs w:val="28"/>
          <w:lang w:val="en-ID" w:eastAsia="en-US"/>
        </w:rPr>
        <w:t xml:space="preserve"> (PGK) : Analisis terhadap </w:t>
      </w:r>
      <w:r w:rsidRPr="00EA3AF4">
        <w:rPr>
          <w:rFonts w:ascii="Arial" w:eastAsiaTheme="minorHAnsi" w:hAnsi="Arial" w:cs="Arial"/>
          <w:b/>
          <w:bCs/>
          <w:i/>
          <w:iCs/>
          <w:noProof w:val="0"/>
          <w:color w:val="000000" w:themeColor="text1"/>
          <w:sz w:val="28"/>
          <w:szCs w:val="28"/>
          <w:lang w:val="en-ID" w:eastAsia="en-US"/>
        </w:rPr>
        <w:t>Neutrophil-to-</w:t>
      </w:r>
      <w:r w:rsidRPr="00EA3AF4">
        <w:rPr>
          <w:rFonts w:ascii="Arial" w:eastAsiaTheme="minorHAnsi" w:hAnsi="Arial" w:cs="Arial"/>
          <w:b/>
          <w:bCs/>
          <w:i/>
          <w:iCs/>
          <w:noProof w:val="0"/>
          <w:color w:val="000000" w:themeColor="text1"/>
          <w:sz w:val="28"/>
          <w:szCs w:val="28"/>
          <w:lang w:val="en-US" w:eastAsia="en-US"/>
        </w:rPr>
        <w:t xml:space="preserve"> lymphocyte ratio</w:t>
      </w:r>
      <w:r w:rsidRPr="00EA3AF4">
        <w:rPr>
          <w:rFonts w:ascii="Arial" w:eastAsiaTheme="minorHAnsi" w:hAnsi="Arial" w:cs="Arial"/>
          <w:b/>
          <w:bCs/>
          <w:noProof w:val="0"/>
          <w:color w:val="000000" w:themeColor="text1"/>
          <w:sz w:val="28"/>
          <w:szCs w:val="28"/>
          <w:lang w:val="en-US" w:eastAsia="en-US"/>
        </w:rPr>
        <w:t xml:space="preserve"> (</w:t>
      </w:r>
      <w:r w:rsidRPr="00EA3AF4">
        <w:rPr>
          <w:rFonts w:ascii="Arial" w:eastAsiaTheme="minorHAnsi" w:hAnsi="Arial" w:cs="Arial"/>
          <w:b/>
          <w:bCs/>
          <w:noProof w:val="0"/>
          <w:color w:val="000000" w:themeColor="text1"/>
          <w:sz w:val="28"/>
          <w:szCs w:val="28"/>
          <w:lang w:val="en-ID" w:eastAsia="en-US"/>
        </w:rPr>
        <w:t>NLR) dan SCFA (</w:t>
      </w:r>
      <w:r w:rsidRPr="00EA3AF4">
        <w:rPr>
          <w:rFonts w:ascii="Arial" w:eastAsiaTheme="minorHAnsi" w:hAnsi="Arial" w:cs="Arial"/>
          <w:b/>
          <w:bCs/>
          <w:i/>
          <w:iCs/>
          <w:noProof w:val="0"/>
          <w:color w:val="000000" w:themeColor="text1"/>
          <w:sz w:val="28"/>
          <w:szCs w:val="28"/>
          <w:lang w:val="en-ID" w:eastAsia="en-US"/>
        </w:rPr>
        <w:t>Asetat, Propionat, butirat dan valerat</w:t>
      </w:r>
      <w:r w:rsidRPr="00EA3AF4">
        <w:rPr>
          <w:rFonts w:ascii="Arial" w:eastAsiaTheme="minorHAnsi" w:hAnsi="Arial" w:cs="Arial"/>
          <w:b/>
          <w:bCs/>
          <w:noProof w:val="0"/>
          <w:color w:val="000000" w:themeColor="text1"/>
          <w:sz w:val="28"/>
          <w:szCs w:val="28"/>
          <w:lang w:val="en-ID" w:eastAsia="en-US"/>
        </w:rPr>
        <w:t>)</w:t>
      </w:r>
    </w:p>
    <w:p w14:paraId="7BF05C54" w14:textId="77777777" w:rsidR="009F5EC9" w:rsidRPr="002C28AC" w:rsidRDefault="009F5EC9" w:rsidP="009F5EC9">
      <w:pPr>
        <w:jc w:val="center"/>
        <w:rPr>
          <w:rFonts w:ascii="Arial" w:eastAsiaTheme="minorHAnsi" w:hAnsi="Arial" w:cs="Arial"/>
          <w:b/>
          <w:bCs/>
          <w:noProof w:val="0"/>
          <w:color w:val="000000" w:themeColor="text1"/>
          <w:sz w:val="25"/>
          <w:szCs w:val="25"/>
          <w:lang w:val="en-US" w:eastAsia="en-US"/>
        </w:rPr>
      </w:pPr>
    </w:p>
    <w:p w14:paraId="4F12FE12" w14:textId="77777777" w:rsidR="009F5EC9" w:rsidRDefault="009F5EC9" w:rsidP="009F5EC9">
      <w:pPr>
        <w:spacing w:line="240" w:lineRule="auto"/>
        <w:jc w:val="center"/>
        <w:rPr>
          <w:rFonts w:ascii="Arial" w:eastAsiaTheme="minorHAnsi" w:hAnsi="Arial" w:cs="Arial"/>
          <w:b/>
          <w:bCs/>
          <w:noProof w:val="0"/>
          <w:color w:val="000000" w:themeColor="text1"/>
          <w:sz w:val="28"/>
          <w:szCs w:val="28"/>
          <w:lang w:val="en-US" w:eastAsia="en-US"/>
        </w:rPr>
      </w:pPr>
      <w:r w:rsidRPr="008D4AEA">
        <w:rPr>
          <w:rFonts w:ascii="Arial" w:eastAsiaTheme="minorHAnsi" w:hAnsi="Arial" w:cs="Arial"/>
          <w:b/>
          <w:bCs/>
          <w:noProof w:val="0"/>
          <w:color w:val="000000" w:themeColor="text1"/>
          <w:sz w:val="28"/>
          <w:szCs w:val="28"/>
          <w:lang w:val="en-US" w:eastAsia="en-US"/>
        </w:rPr>
        <w:t>Virgin Olive Oil Extract as anti  Inflammatory on Patients with Chronic Kidney Disease: Analysis of Neutrophil-to-lymphocyte Ratio and Short-Chain Fatty Acid</w:t>
      </w:r>
    </w:p>
    <w:p w14:paraId="26A9E69C" w14:textId="77777777" w:rsidR="009F5EC9" w:rsidRDefault="009F5EC9" w:rsidP="009F5EC9">
      <w:pPr>
        <w:spacing w:line="240" w:lineRule="auto"/>
        <w:jc w:val="center"/>
        <w:rPr>
          <w:rFonts w:ascii="Arial" w:eastAsiaTheme="minorHAnsi" w:hAnsi="Arial" w:cs="Arial"/>
          <w:b/>
          <w:bCs/>
          <w:noProof w:val="0"/>
          <w:color w:val="000000" w:themeColor="text1"/>
          <w:sz w:val="28"/>
          <w:szCs w:val="28"/>
          <w:lang w:val="en-US" w:eastAsia="en-US"/>
        </w:rPr>
      </w:pPr>
    </w:p>
    <w:p w14:paraId="5F00C1FE" w14:textId="77777777" w:rsidR="009F5EC9" w:rsidRDefault="009F5EC9" w:rsidP="009F5EC9">
      <w:pPr>
        <w:spacing w:line="240" w:lineRule="auto"/>
        <w:jc w:val="center"/>
        <w:rPr>
          <w:rFonts w:ascii="Arial" w:eastAsiaTheme="minorHAnsi" w:hAnsi="Arial" w:cs="Arial"/>
          <w:b/>
          <w:bCs/>
          <w:noProof w:val="0"/>
          <w:color w:val="000000" w:themeColor="text1"/>
          <w:sz w:val="28"/>
          <w:szCs w:val="28"/>
          <w:lang w:val="en-US" w:eastAsia="en-US"/>
        </w:rPr>
      </w:pPr>
    </w:p>
    <w:p w14:paraId="3B1F0683" w14:textId="77777777" w:rsidR="009F5EC9" w:rsidRPr="004020ED" w:rsidRDefault="009F5EC9" w:rsidP="009F5EC9">
      <w:pPr>
        <w:spacing w:line="240" w:lineRule="auto"/>
        <w:jc w:val="center"/>
        <w:rPr>
          <w:rFonts w:ascii="Arial" w:hAnsi="Arial" w:cs="Arial"/>
          <w:sz w:val="28"/>
          <w:szCs w:val="28"/>
          <w:lang w:val="en-US"/>
        </w:rPr>
      </w:pPr>
    </w:p>
    <w:p w14:paraId="3049B63E" w14:textId="77777777" w:rsidR="009F5EC9" w:rsidRPr="004020ED" w:rsidRDefault="009F5EC9" w:rsidP="009F5EC9">
      <w:pPr>
        <w:jc w:val="center"/>
        <w:rPr>
          <w:rFonts w:ascii="Arial" w:hAnsi="Arial" w:cs="Arial"/>
          <w:b/>
          <w:bCs/>
          <w:sz w:val="28"/>
          <w:szCs w:val="28"/>
          <w:lang w:val="en-US"/>
        </w:rPr>
      </w:pPr>
      <w:r w:rsidRPr="004020ED">
        <w:rPr>
          <w:rFonts w:ascii="Arial" w:hAnsi="Arial" w:cs="Arial"/>
          <w:b/>
          <w:bCs/>
          <w:sz w:val="28"/>
          <w:szCs w:val="28"/>
          <w:lang w:val="en-US"/>
        </w:rPr>
        <w:t>Mely Marita MZ</w:t>
      </w:r>
    </w:p>
    <w:p w14:paraId="16E13C85" w14:textId="77777777" w:rsidR="009F5EC9" w:rsidRPr="004020ED" w:rsidRDefault="009F5EC9" w:rsidP="009F5EC9">
      <w:pPr>
        <w:jc w:val="center"/>
        <w:rPr>
          <w:rFonts w:ascii="Arial" w:hAnsi="Arial" w:cs="Arial"/>
          <w:b/>
          <w:bCs/>
          <w:sz w:val="28"/>
          <w:szCs w:val="28"/>
          <w:lang w:val="en-US"/>
        </w:rPr>
      </w:pPr>
      <w:r w:rsidRPr="004020ED">
        <w:rPr>
          <w:rFonts w:ascii="Arial" w:hAnsi="Arial" w:cs="Arial"/>
          <w:b/>
          <w:bCs/>
          <w:sz w:val="28"/>
          <w:szCs w:val="28"/>
          <w:lang w:val="en-US"/>
        </w:rPr>
        <w:t>C175191005</w:t>
      </w:r>
    </w:p>
    <w:p w14:paraId="59DB858B" w14:textId="77777777" w:rsidR="009F5EC9" w:rsidRPr="00B1625C" w:rsidRDefault="009F5EC9" w:rsidP="009F5EC9">
      <w:pPr>
        <w:jc w:val="center"/>
        <w:rPr>
          <w:rFonts w:ascii="Arial" w:hAnsi="Arial" w:cs="Arial"/>
          <w:szCs w:val="24"/>
          <w:lang w:val="en-US"/>
        </w:rPr>
      </w:pPr>
    </w:p>
    <w:p w14:paraId="559F0D6C" w14:textId="77777777" w:rsidR="009F5EC9" w:rsidRPr="00B1625C" w:rsidRDefault="009F5EC9" w:rsidP="009F5EC9">
      <w:pPr>
        <w:jc w:val="center"/>
        <w:rPr>
          <w:rFonts w:ascii="Arial" w:hAnsi="Arial" w:cs="Arial"/>
          <w:szCs w:val="24"/>
          <w:lang w:val="en-US"/>
        </w:rPr>
      </w:pPr>
    </w:p>
    <w:p w14:paraId="51D2BF9A" w14:textId="77777777" w:rsidR="009F5EC9" w:rsidRPr="00B1625C" w:rsidRDefault="009F5EC9" w:rsidP="009F5EC9">
      <w:pPr>
        <w:jc w:val="center"/>
        <w:rPr>
          <w:rFonts w:ascii="Arial" w:hAnsi="Arial" w:cs="Arial"/>
          <w:szCs w:val="24"/>
          <w:lang w:val="en-US"/>
        </w:rPr>
      </w:pPr>
      <w:r w:rsidRPr="00F92250">
        <w:rPr>
          <w:rFonts w:ascii="Arial" w:hAnsi="Arial" w:cs="Arial"/>
          <w:lang w:val="en-US" w:eastAsia="en-US"/>
        </w:rPr>
        <w:drawing>
          <wp:inline distT="0" distB="0" distL="0" distR="0" wp14:anchorId="7A41679E" wp14:editId="3A3119E0">
            <wp:extent cx="1849557" cy="1819470"/>
            <wp:effectExtent l="0" t="0" r="0" b="0"/>
            <wp:docPr id="311802766" name="Picture 31180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2409" cy="1851787"/>
                    </a:xfrm>
                    <a:prstGeom prst="rect">
                      <a:avLst/>
                    </a:prstGeom>
                    <a:noFill/>
                    <a:ln>
                      <a:noFill/>
                    </a:ln>
                  </pic:spPr>
                </pic:pic>
              </a:graphicData>
            </a:graphic>
          </wp:inline>
        </w:drawing>
      </w:r>
    </w:p>
    <w:p w14:paraId="1D0D48D8" w14:textId="77777777" w:rsidR="009F5EC9" w:rsidRPr="00B1625C" w:rsidRDefault="009F5EC9" w:rsidP="009F5EC9">
      <w:pPr>
        <w:jc w:val="center"/>
        <w:rPr>
          <w:rFonts w:ascii="Arial" w:hAnsi="Arial" w:cs="Arial"/>
          <w:szCs w:val="24"/>
          <w:lang w:val="en-US"/>
        </w:rPr>
      </w:pPr>
    </w:p>
    <w:p w14:paraId="21B04E67" w14:textId="77777777" w:rsidR="009F5EC9" w:rsidRPr="00B1625C" w:rsidRDefault="009F5EC9" w:rsidP="009F5EC9">
      <w:pPr>
        <w:jc w:val="center"/>
        <w:rPr>
          <w:rFonts w:ascii="Arial" w:hAnsi="Arial" w:cs="Arial"/>
          <w:szCs w:val="24"/>
          <w:lang w:val="en-US"/>
        </w:rPr>
      </w:pPr>
    </w:p>
    <w:p w14:paraId="03BC8749" w14:textId="77777777" w:rsidR="009F5EC9" w:rsidRDefault="009F5EC9" w:rsidP="009F5EC9">
      <w:pPr>
        <w:jc w:val="center"/>
        <w:rPr>
          <w:rFonts w:ascii="Arial" w:hAnsi="Arial" w:cs="Arial"/>
          <w:szCs w:val="24"/>
          <w:lang w:val="en-US"/>
        </w:rPr>
      </w:pPr>
    </w:p>
    <w:p w14:paraId="729EA208" w14:textId="77777777" w:rsidR="009F5EC9" w:rsidRPr="00B1625C" w:rsidRDefault="009F5EC9" w:rsidP="009F5EC9">
      <w:pPr>
        <w:rPr>
          <w:rFonts w:ascii="Arial" w:hAnsi="Arial" w:cs="Arial"/>
          <w:szCs w:val="24"/>
          <w:lang w:val="en-US"/>
        </w:rPr>
      </w:pPr>
    </w:p>
    <w:p w14:paraId="4ABAF4AE" w14:textId="77777777" w:rsidR="009F5EC9" w:rsidRPr="00B1625C" w:rsidRDefault="009F5EC9" w:rsidP="009F5EC9">
      <w:pPr>
        <w:rPr>
          <w:rFonts w:ascii="Arial" w:hAnsi="Arial" w:cs="Arial"/>
          <w:szCs w:val="24"/>
          <w:lang w:val="en-US"/>
        </w:rPr>
      </w:pPr>
    </w:p>
    <w:p w14:paraId="0149A715" w14:textId="77777777" w:rsidR="009F5EC9" w:rsidRPr="00B1625C" w:rsidRDefault="009F5EC9" w:rsidP="009F5EC9">
      <w:pPr>
        <w:jc w:val="center"/>
        <w:rPr>
          <w:rFonts w:ascii="Arial" w:hAnsi="Arial" w:cs="Arial"/>
          <w:b/>
          <w:bCs/>
          <w:szCs w:val="24"/>
          <w:lang w:val="en-US"/>
        </w:rPr>
      </w:pPr>
      <w:r w:rsidRPr="00B1625C">
        <w:rPr>
          <w:rFonts w:ascii="Arial" w:hAnsi="Arial" w:cs="Arial"/>
          <w:b/>
          <w:bCs/>
          <w:szCs w:val="24"/>
          <w:lang w:val="en-US"/>
        </w:rPr>
        <w:t>PROGRAM PENDIDIKAN DOKTER SPESIALIS ILMU GIZI KLINIK</w:t>
      </w:r>
    </w:p>
    <w:p w14:paraId="019B8B60" w14:textId="77777777" w:rsidR="009F5EC9" w:rsidRPr="00B1625C" w:rsidRDefault="009F5EC9" w:rsidP="009F5EC9">
      <w:pPr>
        <w:jc w:val="center"/>
        <w:rPr>
          <w:rFonts w:ascii="Arial" w:hAnsi="Arial" w:cs="Arial"/>
          <w:b/>
          <w:bCs/>
          <w:szCs w:val="24"/>
          <w:lang w:val="en-US"/>
        </w:rPr>
      </w:pPr>
      <w:r w:rsidRPr="00B1625C">
        <w:rPr>
          <w:rFonts w:ascii="Arial" w:hAnsi="Arial" w:cs="Arial"/>
          <w:b/>
          <w:bCs/>
          <w:szCs w:val="24"/>
          <w:lang w:val="en-US"/>
        </w:rPr>
        <w:t>FAKULTAS KEDOKTERAN – UNIVERSITAS HASANUDDIN</w:t>
      </w:r>
    </w:p>
    <w:p w14:paraId="473EA4F0" w14:textId="77777777" w:rsidR="009F5EC9" w:rsidRPr="00B1625C" w:rsidRDefault="009F5EC9" w:rsidP="009F5EC9">
      <w:pPr>
        <w:jc w:val="center"/>
        <w:rPr>
          <w:rFonts w:ascii="Arial" w:hAnsi="Arial" w:cs="Arial"/>
          <w:b/>
          <w:bCs/>
          <w:szCs w:val="24"/>
          <w:lang w:val="en-US"/>
        </w:rPr>
      </w:pPr>
      <w:r w:rsidRPr="00B1625C">
        <w:rPr>
          <w:rFonts w:ascii="Arial" w:hAnsi="Arial" w:cs="Arial"/>
          <w:b/>
          <w:bCs/>
          <w:szCs w:val="24"/>
          <w:lang w:val="en-US"/>
        </w:rPr>
        <w:t>MAKASSAR</w:t>
      </w:r>
    </w:p>
    <w:p w14:paraId="494A5FF7" w14:textId="77777777" w:rsidR="009F5EC9" w:rsidRPr="00B1625C" w:rsidRDefault="009F5EC9" w:rsidP="009F5EC9">
      <w:pPr>
        <w:jc w:val="center"/>
        <w:rPr>
          <w:rFonts w:ascii="Arial" w:hAnsi="Arial" w:cs="Arial"/>
          <w:b/>
          <w:bCs/>
          <w:szCs w:val="24"/>
          <w:lang w:val="en-US"/>
        </w:rPr>
      </w:pPr>
      <w:r w:rsidRPr="00B1625C">
        <w:rPr>
          <w:rFonts w:ascii="Arial" w:hAnsi="Arial" w:cs="Arial"/>
          <w:b/>
          <w:bCs/>
          <w:szCs w:val="24"/>
          <w:lang w:val="en-US"/>
        </w:rPr>
        <w:t>202</w:t>
      </w:r>
      <w:r>
        <w:rPr>
          <w:rFonts w:ascii="Arial" w:hAnsi="Arial" w:cs="Arial"/>
          <w:b/>
          <w:bCs/>
          <w:szCs w:val="24"/>
          <w:lang w:val="en-US"/>
        </w:rPr>
        <w:t>3</w:t>
      </w:r>
    </w:p>
    <w:p w14:paraId="455070FB" w14:textId="77777777" w:rsidR="009F5EC9" w:rsidRPr="00EA3AF4" w:rsidRDefault="009F5EC9" w:rsidP="009F5EC9">
      <w:pPr>
        <w:spacing w:line="276" w:lineRule="auto"/>
        <w:ind w:right="-285"/>
        <w:jc w:val="center"/>
        <w:rPr>
          <w:rFonts w:ascii="Arial" w:eastAsiaTheme="minorHAnsi" w:hAnsi="Arial" w:cs="Arial"/>
          <w:b/>
          <w:bCs/>
          <w:noProof w:val="0"/>
          <w:color w:val="000000" w:themeColor="text1"/>
          <w:sz w:val="28"/>
          <w:szCs w:val="28"/>
          <w:lang w:val="en-ID" w:eastAsia="en-US"/>
        </w:rPr>
      </w:pPr>
      <w:bookmarkStart w:id="1" w:name="_Hlk138666241"/>
      <w:r w:rsidRPr="00EA3AF4">
        <w:rPr>
          <w:rFonts w:ascii="Arial" w:eastAsiaTheme="minorHAnsi" w:hAnsi="Arial" w:cs="Arial"/>
          <w:b/>
          <w:bCs/>
          <w:noProof w:val="0"/>
          <w:color w:val="000000" w:themeColor="text1"/>
          <w:sz w:val="28"/>
          <w:szCs w:val="28"/>
          <w:lang w:val="en-ID" w:eastAsia="en-US"/>
        </w:rPr>
        <w:lastRenderedPageBreak/>
        <w:t xml:space="preserve">Pengaruh pemberian </w:t>
      </w:r>
      <w:r w:rsidRPr="00EA3AF4">
        <w:rPr>
          <w:rFonts w:ascii="Arial" w:eastAsiaTheme="minorHAnsi" w:hAnsi="Arial" w:cs="Arial"/>
          <w:b/>
          <w:bCs/>
          <w:i/>
          <w:iCs/>
          <w:noProof w:val="0"/>
          <w:color w:val="000000" w:themeColor="text1"/>
          <w:sz w:val="28"/>
          <w:szCs w:val="28"/>
          <w:lang w:val="en-ID" w:eastAsia="en-US"/>
        </w:rPr>
        <w:t>Extra Virgin Olive Oil</w:t>
      </w:r>
      <w:r w:rsidRPr="00EA3AF4">
        <w:rPr>
          <w:rFonts w:ascii="Arial" w:eastAsiaTheme="minorHAnsi" w:hAnsi="Arial" w:cs="Arial"/>
          <w:b/>
          <w:bCs/>
          <w:noProof w:val="0"/>
          <w:color w:val="000000" w:themeColor="text1"/>
          <w:sz w:val="28"/>
          <w:szCs w:val="28"/>
          <w:lang w:val="en-ID" w:eastAsia="en-US"/>
        </w:rPr>
        <w:t xml:space="preserve"> (EVOO) terhadap penanda inflamasi dan mikrobiota usus pada pasien </w:t>
      </w:r>
      <w:r w:rsidRPr="00EA3AF4">
        <w:rPr>
          <w:rFonts w:ascii="Arial" w:eastAsiaTheme="minorHAnsi" w:hAnsi="Arial" w:cs="Arial"/>
          <w:b/>
          <w:bCs/>
          <w:i/>
          <w:iCs/>
          <w:noProof w:val="0"/>
          <w:color w:val="000000" w:themeColor="text1"/>
          <w:sz w:val="28"/>
          <w:szCs w:val="28"/>
          <w:lang w:val="en-ID" w:eastAsia="en-US"/>
        </w:rPr>
        <w:t>Penyakit Ginjal kronik</w:t>
      </w:r>
      <w:r w:rsidRPr="00EA3AF4">
        <w:rPr>
          <w:rFonts w:ascii="Arial" w:eastAsiaTheme="minorHAnsi" w:hAnsi="Arial" w:cs="Arial"/>
          <w:b/>
          <w:bCs/>
          <w:noProof w:val="0"/>
          <w:color w:val="000000" w:themeColor="text1"/>
          <w:sz w:val="28"/>
          <w:szCs w:val="28"/>
          <w:lang w:val="en-ID" w:eastAsia="en-US"/>
        </w:rPr>
        <w:t xml:space="preserve"> (PGK) : Analisis terhadap </w:t>
      </w:r>
      <w:r w:rsidRPr="00EA3AF4">
        <w:rPr>
          <w:rFonts w:ascii="Arial" w:eastAsiaTheme="minorHAnsi" w:hAnsi="Arial" w:cs="Arial"/>
          <w:b/>
          <w:bCs/>
          <w:i/>
          <w:iCs/>
          <w:noProof w:val="0"/>
          <w:color w:val="000000" w:themeColor="text1"/>
          <w:sz w:val="28"/>
          <w:szCs w:val="28"/>
          <w:lang w:val="en-ID" w:eastAsia="en-US"/>
        </w:rPr>
        <w:t>Neutrophil-to-</w:t>
      </w:r>
      <w:r w:rsidRPr="00EA3AF4">
        <w:rPr>
          <w:rFonts w:ascii="Arial" w:eastAsiaTheme="minorHAnsi" w:hAnsi="Arial" w:cs="Arial"/>
          <w:b/>
          <w:bCs/>
          <w:i/>
          <w:iCs/>
          <w:noProof w:val="0"/>
          <w:color w:val="000000" w:themeColor="text1"/>
          <w:sz w:val="28"/>
          <w:szCs w:val="28"/>
          <w:lang w:val="en-US" w:eastAsia="en-US"/>
        </w:rPr>
        <w:t xml:space="preserve"> lymphocyte ratio</w:t>
      </w:r>
      <w:r w:rsidRPr="00EA3AF4">
        <w:rPr>
          <w:rFonts w:ascii="Arial" w:eastAsiaTheme="minorHAnsi" w:hAnsi="Arial" w:cs="Arial"/>
          <w:b/>
          <w:bCs/>
          <w:noProof w:val="0"/>
          <w:color w:val="000000" w:themeColor="text1"/>
          <w:sz w:val="28"/>
          <w:szCs w:val="28"/>
          <w:lang w:val="en-US" w:eastAsia="en-US"/>
        </w:rPr>
        <w:t xml:space="preserve"> (</w:t>
      </w:r>
      <w:r w:rsidRPr="00EA3AF4">
        <w:rPr>
          <w:rFonts w:ascii="Arial" w:eastAsiaTheme="minorHAnsi" w:hAnsi="Arial" w:cs="Arial"/>
          <w:b/>
          <w:bCs/>
          <w:noProof w:val="0"/>
          <w:color w:val="000000" w:themeColor="text1"/>
          <w:sz w:val="28"/>
          <w:szCs w:val="28"/>
          <w:lang w:val="en-ID" w:eastAsia="en-US"/>
        </w:rPr>
        <w:t>NLR) dan SCFA (</w:t>
      </w:r>
      <w:r w:rsidRPr="00EA3AF4">
        <w:rPr>
          <w:rFonts w:ascii="Arial" w:eastAsiaTheme="minorHAnsi" w:hAnsi="Arial" w:cs="Arial"/>
          <w:b/>
          <w:bCs/>
          <w:i/>
          <w:iCs/>
          <w:noProof w:val="0"/>
          <w:color w:val="000000" w:themeColor="text1"/>
          <w:sz w:val="28"/>
          <w:szCs w:val="28"/>
          <w:lang w:val="en-ID" w:eastAsia="en-US"/>
        </w:rPr>
        <w:t>Asetat, Propionat, butirat dan valerat</w:t>
      </w:r>
      <w:r w:rsidRPr="00EA3AF4">
        <w:rPr>
          <w:rFonts w:ascii="Arial" w:eastAsiaTheme="minorHAnsi" w:hAnsi="Arial" w:cs="Arial"/>
          <w:b/>
          <w:bCs/>
          <w:noProof w:val="0"/>
          <w:color w:val="000000" w:themeColor="text1"/>
          <w:sz w:val="28"/>
          <w:szCs w:val="28"/>
          <w:lang w:val="en-ID" w:eastAsia="en-US"/>
        </w:rPr>
        <w:t>)</w:t>
      </w:r>
    </w:p>
    <w:bookmarkEnd w:id="1"/>
    <w:p w14:paraId="3A0B1664" w14:textId="77777777" w:rsidR="009F5EC9" w:rsidRPr="002C28AC" w:rsidRDefault="009F5EC9" w:rsidP="009F5EC9">
      <w:pPr>
        <w:spacing w:line="480" w:lineRule="auto"/>
        <w:jc w:val="center"/>
        <w:rPr>
          <w:rFonts w:ascii="Arial" w:hAnsi="Arial" w:cs="Arial"/>
          <w:b/>
          <w:sz w:val="26"/>
          <w:szCs w:val="26"/>
        </w:rPr>
      </w:pPr>
    </w:p>
    <w:p w14:paraId="5666BF90" w14:textId="77777777" w:rsidR="009F5EC9" w:rsidRDefault="009F5EC9" w:rsidP="009F5EC9">
      <w:pPr>
        <w:spacing w:line="480" w:lineRule="auto"/>
        <w:jc w:val="center"/>
        <w:rPr>
          <w:rFonts w:ascii="Arial" w:hAnsi="Arial" w:cs="Arial"/>
          <w:b/>
        </w:rPr>
      </w:pPr>
    </w:p>
    <w:p w14:paraId="3ECFCADC" w14:textId="77777777" w:rsidR="009F5EC9" w:rsidRPr="008D4AEA" w:rsidRDefault="009F5EC9" w:rsidP="009F5EC9">
      <w:pPr>
        <w:spacing w:line="480" w:lineRule="auto"/>
        <w:jc w:val="center"/>
        <w:rPr>
          <w:rFonts w:ascii="Arial" w:hAnsi="Arial" w:cs="Arial"/>
          <w:b/>
          <w:sz w:val="26"/>
          <w:szCs w:val="26"/>
        </w:rPr>
      </w:pPr>
      <w:r w:rsidRPr="008D4AEA">
        <w:rPr>
          <w:rFonts w:ascii="Arial" w:hAnsi="Arial" w:cs="Arial"/>
          <w:b/>
          <w:sz w:val="26"/>
          <w:szCs w:val="26"/>
          <w:lang w:val="en-US"/>
        </w:rPr>
        <w:t>Karya Akhir</w:t>
      </w:r>
      <w:r w:rsidRPr="008D4AEA">
        <w:rPr>
          <w:rFonts w:ascii="Arial" w:hAnsi="Arial" w:cs="Arial"/>
          <w:b/>
          <w:sz w:val="26"/>
          <w:szCs w:val="26"/>
        </w:rPr>
        <w:t xml:space="preserve"> </w:t>
      </w:r>
    </w:p>
    <w:p w14:paraId="44A621B4" w14:textId="77777777" w:rsidR="009F5EC9" w:rsidRPr="008D4AEA" w:rsidRDefault="009F5EC9" w:rsidP="009F5EC9">
      <w:pPr>
        <w:spacing w:line="480" w:lineRule="auto"/>
        <w:jc w:val="center"/>
        <w:rPr>
          <w:rFonts w:ascii="Arial" w:hAnsi="Arial" w:cs="Arial"/>
          <w:b/>
          <w:szCs w:val="24"/>
        </w:rPr>
      </w:pPr>
      <w:r w:rsidRPr="008D4AEA">
        <w:rPr>
          <w:rFonts w:ascii="Arial" w:hAnsi="Arial" w:cs="Arial"/>
          <w:b/>
          <w:szCs w:val="24"/>
        </w:rPr>
        <w:t>Sebagai Salah Satu Syarat untuk Mencapai Gelar Spesialis Gizi Klinik</w:t>
      </w:r>
    </w:p>
    <w:p w14:paraId="3467D0AE" w14:textId="77777777" w:rsidR="009F5EC9" w:rsidRDefault="009F5EC9" w:rsidP="009F5EC9">
      <w:pPr>
        <w:spacing w:line="480" w:lineRule="auto"/>
        <w:jc w:val="center"/>
        <w:rPr>
          <w:rFonts w:ascii="Arial" w:hAnsi="Arial" w:cs="Arial"/>
          <w:b/>
          <w:lang w:val="sv-SE"/>
        </w:rPr>
      </w:pPr>
    </w:p>
    <w:p w14:paraId="0DBD7855" w14:textId="77777777" w:rsidR="009F5EC9" w:rsidRDefault="009F5EC9" w:rsidP="009F5EC9">
      <w:pPr>
        <w:spacing w:line="480" w:lineRule="auto"/>
        <w:jc w:val="center"/>
        <w:rPr>
          <w:rFonts w:ascii="Arial" w:hAnsi="Arial" w:cs="Arial"/>
          <w:b/>
          <w:lang w:val="sv-SE"/>
        </w:rPr>
      </w:pPr>
      <w:r w:rsidRPr="005D06C1">
        <w:rPr>
          <w:rFonts w:ascii="Arial" w:hAnsi="Arial" w:cs="Arial"/>
          <w:b/>
          <w:lang w:val="sv-SE"/>
        </w:rPr>
        <w:t>Program Pendidikan Dokter Spesialis</w:t>
      </w:r>
    </w:p>
    <w:p w14:paraId="38BE158B" w14:textId="77777777" w:rsidR="009F5EC9" w:rsidRDefault="009F5EC9" w:rsidP="009F5EC9">
      <w:pPr>
        <w:spacing w:line="480" w:lineRule="auto"/>
        <w:jc w:val="center"/>
        <w:rPr>
          <w:rFonts w:ascii="Arial" w:hAnsi="Arial" w:cs="Arial"/>
          <w:b/>
          <w:lang w:val="sv-SE"/>
        </w:rPr>
      </w:pPr>
      <w:r w:rsidRPr="005D06C1">
        <w:rPr>
          <w:rFonts w:ascii="Arial" w:hAnsi="Arial" w:cs="Arial"/>
          <w:b/>
          <w:lang w:val="sv-SE"/>
        </w:rPr>
        <w:t xml:space="preserve"> </w:t>
      </w:r>
    </w:p>
    <w:p w14:paraId="6F4D45F7" w14:textId="77777777" w:rsidR="009F5EC9" w:rsidRPr="005D06C1" w:rsidRDefault="009F5EC9" w:rsidP="009F5EC9">
      <w:pPr>
        <w:spacing w:line="480" w:lineRule="auto"/>
        <w:jc w:val="center"/>
        <w:rPr>
          <w:rFonts w:ascii="Arial" w:hAnsi="Arial" w:cs="Arial"/>
          <w:b/>
          <w:lang w:val="sv-SE"/>
        </w:rPr>
      </w:pPr>
    </w:p>
    <w:p w14:paraId="02821815" w14:textId="77777777" w:rsidR="009F5EC9" w:rsidRDefault="009F5EC9" w:rsidP="009F5EC9">
      <w:pPr>
        <w:spacing w:line="480" w:lineRule="auto"/>
        <w:jc w:val="center"/>
        <w:rPr>
          <w:rFonts w:ascii="Arial" w:hAnsi="Arial" w:cs="Arial"/>
          <w:b/>
        </w:rPr>
      </w:pPr>
      <w:r w:rsidRPr="005D06C1">
        <w:rPr>
          <w:rFonts w:ascii="Arial" w:hAnsi="Arial" w:cs="Arial"/>
          <w:b/>
        </w:rPr>
        <w:t>Disusun dan diajukan oleh</w:t>
      </w:r>
    </w:p>
    <w:p w14:paraId="53E2A123" w14:textId="77777777" w:rsidR="009F5EC9" w:rsidRPr="005D06C1" w:rsidRDefault="009F5EC9" w:rsidP="009F5EC9">
      <w:pPr>
        <w:spacing w:line="480" w:lineRule="auto"/>
        <w:jc w:val="center"/>
        <w:rPr>
          <w:rFonts w:ascii="Arial" w:hAnsi="Arial" w:cs="Arial"/>
          <w:b/>
        </w:rPr>
      </w:pPr>
    </w:p>
    <w:p w14:paraId="384CAECF" w14:textId="77777777" w:rsidR="009F5EC9" w:rsidRPr="00E92217" w:rsidRDefault="009F5EC9" w:rsidP="009F5EC9">
      <w:pPr>
        <w:spacing w:line="480" w:lineRule="auto"/>
        <w:jc w:val="center"/>
        <w:rPr>
          <w:rFonts w:ascii="Arial" w:eastAsia="Times New Roman" w:hAnsi="Arial" w:cs="Times New Roman"/>
          <w:b/>
          <w:sz w:val="28"/>
          <w:szCs w:val="28"/>
          <w:lang w:val="en-US"/>
        </w:rPr>
      </w:pPr>
      <w:r w:rsidRPr="00E92217">
        <w:rPr>
          <w:rFonts w:ascii="Arial" w:eastAsia="Times New Roman" w:hAnsi="Arial" w:cs="Times New Roman"/>
          <w:b/>
          <w:sz w:val="28"/>
          <w:szCs w:val="28"/>
          <w:lang w:val="en-US"/>
        </w:rPr>
        <w:t>Mely Marita MZ</w:t>
      </w:r>
    </w:p>
    <w:p w14:paraId="70DB05AD" w14:textId="77777777" w:rsidR="009F5EC9" w:rsidRDefault="009F5EC9" w:rsidP="009F5EC9">
      <w:pPr>
        <w:spacing w:line="480" w:lineRule="auto"/>
        <w:jc w:val="center"/>
        <w:rPr>
          <w:rFonts w:ascii="Arial" w:hAnsi="Arial" w:cs="Arial"/>
          <w:b/>
        </w:rPr>
      </w:pPr>
    </w:p>
    <w:p w14:paraId="1D75ACD2" w14:textId="77777777" w:rsidR="009F5EC9" w:rsidRPr="005D06C1" w:rsidRDefault="009F5EC9" w:rsidP="009F5EC9">
      <w:pPr>
        <w:spacing w:line="480" w:lineRule="auto"/>
        <w:jc w:val="center"/>
        <w:rPr>
          <w:rFonts w:ascii="Arial" w:hAnsi="Arial" w:cs="Arial"/>
          <w:b/>
        </w:rPr>
      </w:pPr>
    </w:p>
    <w:p w14:paraId="4673A837" w14:textId="77777777" w:rsidR="009F5EC9" w:rsidRDefault="009F5EC9" w:rsidP="009F5EC9">
      <w:pPr>
        <w:spacing w:line="480" w:lineRule="auto"/>
        <w:jc w:val="center"/>
        <w:rPr>
          <w:rFonts w:ascii="Arial" w:hAnsi="Arial" w:cs="Arial"/>
          <w:b/>
        </w:rPr>
      </w:pPr>
      <w:r w:rsidRPr="005D06C1">
        <w:rPr>
          <w:rFonts w:ascii="Arial" w:hAnsi="Arial" w:cs="Arial"/>
          <w:b/>
        </w:rPr>
        <w:t>Kepada</w:t>
      </w:r>
    </w:p>
    <w:p w14:paraId="5E091B19" w14:textId="77777777" w:rsidR="009F5EC9" w:rsidRDefault="009F5EC9" w:rsidP="009F5EC9">
      <w:pPr>
        <w:spacing w:line="480" w:lineRule="auto"/>
        <w:rPr>
          <w:rFonts w:ascii="Arial" w:hAnsi="Arial" w:cs="Arial"/>
          <w:b/>
        </w:rPr>
      </w:pPr>
    </w:p>
    <w:p w14:paraId="1E61751C" w14:textId="77777777" w:rsidR="009F5EC9" w:rsidRPr="005D06C1" w:rsidRDefault="009F5EC9" w:rsidP="009F5EC9">
      <w:pPr>
        <w:spacing w:line="480" w:lineRule="auto"/>
        <w:rPr>
          <w:rFonts w:ascii="Arial" w:hAnsi="Arial" w:cs="Arial"/>
          <w:b/>
        </w:rPr>
      </w:pPr>
    </w:p>
    <w:p w14:paraId="1BD683A6" w14:textId="77777777" w:rsidR="009F5EC9" w:rsidRPr="005D06C1" w:rsidRDefault="009F5EC9" w:rsidP="009F5EC9">
      <w:pPr>
        <w:jc w:val="center"/>
        <w:rPr>
          <w:rFonts w:ascii="Arial" w:hAnsi="Arial" w:cs="Arial"/>
          <w:b/>
          <w:lang w:val="sv-SE"/>
        </w:rPr>
      </w:pPr>
      <w:r w:rsidRPr="005D06C1">
        <w:rPr>
          <w:rFonts w:ascii="Arial" w:hAnsi="Arial" w:cs="Arial"/>
          <w:b/>
          <w:lang w:val="sv-SE"/>
        </w:rPr>
        <w:t xml:space="preserve">PROGRAM PENDIDIKAN DOKTER SPESIALIS </w:t>
      </w:r>
    </w:p>
    <w:p w14:paraId="0F852DEE" w14:textId="77777777" w:rsidR="009F5EC9" w:rsidRPr="005D06C1" w:rsidRDefault="009F5EC9" w:rsidP="009F5EC9">
      <w:pPr>
        <w:jc w:val="center"/>
        <w:rPr>
          <w:rFonts w:ascii="Arial" w:hAnsi="Arial" w:cs="Arial"/>
          <w:b/>
          <w:lang w:val="sv-SE"/>
        </w:rPr>
      </w:pPr>
      <w:r w:rsidRPr="005D06C1">
        <w:rPr>
          <w:rFonts w:ascii="Arial" w:hAnsi="Arial" w:cs="Arial"/>
          <w:b/>
          <w:lang w:val="sv-SE"/>
        </w:rPr>
        <w:t>ILMU GIZI KLINIK</w:t>
      </w:r>
    </w:p>
    <w:p w14:paraId="033FC6E7" w14:textId="77777777" w:rsidR="009F5EC9" w:rsidRPr="005D06C1" w:rsidRDefault="009F5EC9" w:rsidP="009F5EC9">
      <w:pPr>
        <w:jc w:val="center"/>
        <w:rPr>
          <w:rFonts w:ascii="Arial" w:hAnsi="Arial" w:cs="Arial"/>
          <w:b/>
          <w:lang w:val="sv-SE"/>
        </w:rPr>
      </w:pPr>
      <w:r w:rsidRPr="005D06C1">
        <w:rPr>
          <w:rFonts w:ascii="Arial" w:hAnsi="Arial" w:cs="Arial"/>
          <w:b/>
          <w:lang w:val="sv-SE"/>
        </w:rPr>
        <w:t>UNIVERSITAS HASANUDDIN</w:t>
      </w:r>
    </w:p>
    <w:p w14:paraId="40BE2B50" w14:textId="77777777" w:rsidR="009F5EC9" w:rsidRPr="005D06C1" w:rsidRDefault="009F5EC9" w:rsidP="009F5EC9">
      <w:pPr>
        <w:jc w:val="center"/>
        <w:rPr>
          <w:rFonts w:ascii="Arial" w:hAnsi="Arial" w:cs="Arial"/>
          <w:b/>
          <w:lang w:val="sv-SE"/>
        </w:rPr>
      </w:pPr>
      <w:r w:rsidRPr="005D06C1">
        <w:rPr>
          <w:rFonts w:ascii="Arial" w:hAnsi="Arial" w:cs="Arial"/>
          <w:b/>
          <w:lang w:val="sv-SE"/>
        </w:rPr>
        <w:t>MAKASSAR</w:t>
      </w:r>
    </w:p>
    <w:p w14:paraId="5A907A06" w14:textId="77777777" w:rsidR="009F5EC9" w:rsidRDefault="009F5EC9" w:rsidP="009F5EC9">
      <w:pPr>
        <w:jc w:val="center"/>
        <w:rPr>
          <w:rFonts w:ascii="Arial" w:hAnsi="Arial" w:cs="Arial"/>
          <w:b/>
          <w:lang w:val="sv-SE"/>
        </w:rPr>
      </w:pPr>
      <w:r w:rsidRPr="005D06C1">
        <w:rPr>
          <w:rFonts w:ascii="Arial" w:hAnsi="Arial" w:cs="Arial"/>
          <w:b/>
          <w:lang w:val="sv-SE"/>
        </w:rPr>
        <w:t>20</w:t>
      </w:r>
      <w:r>
        <w:rPr>
          <w:rFonts w:ascii="Arial" w:hAnsi="Arial" w:cs="Arial"/>
          <w:b/>
          <w:lang w:val="sv-SE"/>
        </w:rPr>
        <w:t>23</w:t>
      </w:r>
    </w:p>
    <w:p w14:paraId="73A6207A" w14:textId="77777777" w:rsidR="009F5EC9" w:rsidRDefault="009F5EC9" w:rsidP="009F5EC9">
      <w:pPr>
        <w:jc w:val="center"/>
        <w:rPr>
          <w:rFonts w:ascii="Arial" w:hAnsi="Arial" w:cs="Arial"/>
          <w:b/>
          <w:lang w:val="sv-SE"/>
        </w:rPr>
      </w:pPr>
    </w:p>
    <w:p w14:paraId="4738E287" w14:textId="77777777" w:rsidR="009F5EC9" w:rsidRDefault="009F5EC9" w:rsidP="009F5EC9"/>
    <w:p w14:paraId="6C5738C5" w14:textId="00C2091A" w:rsidR="009F5EC9" w:rsidRPr="00E92217" w:rsidRDefault="009F5EC9" w:rsidP="009F5EC9">
      <w:r>
        <w:rPr>
          <w14:ligatures w14:val="standardContextual"/>
        </w:rPr>
        <w:lastRenderedPageBreak/>
        <w:drawing>
          <wp:anchor distT="0" distB="0" distL="114300" distR="114300" simplePos="0" relativeHeight="251701248" behindDoc="0" locked="0" layoutInCell="1" allowOverlap="1" wp14:anchorId="08BA7B6C" wp14:editId="591B21B7">
            <wp:simplePos x="0" y="0"/>
            <wp:positionH relativeFrom="column">
              <wp:posOffset>-117609</wp:posOffset>
            </wp:positionH>
            <wp:positionV relativeFrom="paragraph">
              <wp:posOffset>401</wp:posOffset>
            </wp:positionV>
            <wp:extent cx="5934978" cy="8534400"/>
            <wp:effectExtent l="0" t="0" r="8890" b="0"/>
            <wp:wrapSquare wrapText="bothSides"/>
            <wp:docPr id="525390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90145" name=""/>
                    <pic:cNvPicPr/>
                  </pic:nvPicPr>
                  <pic:blipFill rotWithShape="1">
                    <a:blip r:embed="rId9">
                      <a:extLst>
                        <a:ext uri="{28A0092B-C50C-407E-A947-70E740481C1C}">
                          <a14:useLocalDpi xmlns:a14="http://schemas.microsoft.com/office/drawing/2010/main" val="0"/>
                        </a:ext>
                      </a:extLst>
                    </a:blip>
                    <a:srcRect l="10218" t="3831" r="6996" b="9962"/>
                    <a:stretch/>
                  </pic:blipFill>
                  <pic:spPr bwMode="auto">
                    <a:xfrm>
                      <a:off x="0" y="0"/>
                      <a:ext cx="5934978" cy="853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5BCF98" w14:textId="5E3CCC4A" w:rsidR="009F5EC9" w:rsidRDefault="009F5EC9" w:rsidP="009F5EC9">
      <w:pPr>
        <w:keepNext/>
        <w:keepLines/>
        <w:spacing w:line="480" w:lineRule="auto"/>
        <w:jc w:val="center"/>
        <w:outlineLvl w:val="0"/>
        <w:rPr>
          <w:rFonts w:ascii="Arial" w:eastAsia="Times New Roman" w:hAnsi="Arial" w:cs="Arial"/>
          <w:b/>
          <w:bCs/>
          <w:sz w:val="28"/>
          <w:szCs w:val="28"/>
        </w:rPr>
      </w:pPr>
      <w:r w:rsidRPr="009F5EC9">
        <w:lastRenderedPageBreak/>
        <w:drawing>
          <wp:anchor distT="0" distB="0" distL="114300" distR="114300" simplePos="0" relativeHeight="251702272" behindDoc="0" locked="0" layoutInCell="1" allowOverlap="1" wp14:anchorId="508C9385" wp14:editId="01B9CAD3">
            <wp:simplePos x="0" y="0"/>
            <wp:positionH relativeFrom="column">
              <wp:posOffset>-64316</wp:posOffset>
            </wp:positionH>
            <wp:positionV relativeFrom="paragraph">
              <wp:posOffset>254635</wp:posOffset>
            </wp:positionV>
            <wp:extent cx="5718175" cy="8084185"/>
            <wp:effectExtent l="0" t="0" r="0" b="0"/>
            <wp:wrapSquare wrapText="bothSides"/>
            <wp:docPr id="407443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43244" name=""/>
                    <pic:cNvPicPr/>
                  </pic:nvPicPr>
                  <pic:blipFill rotWithShape="1">
                    <a:blip r:embed="rId10">
                      <a:extLst>
                        <a:ext uri="{28A0092B-C50C-407E-A947-70E740481C1C}">
                          <a14:useLocalDpi xmlns:a14="http://schemas.microsoft.com/office/drawing/2010/main" val="0"/>
                        </a:ext>
                      </a:extLst>
                    </a:blip>
                    <a:srcRect l="7114" t="3008" r="3723" b="6059"/>
                    <a:stretch/>
                  </pic:blipFill>
                  <pic:spPr bwMode="auto">
                    <a:xfrm>
                      <a:off x="0" y="0"/>
                      <a:ext cx="5718175" cy="8084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5243C1" w14:textId="77777777" w:rsidR="009F5EC9" w:rsidRDefault="009F5EC9" w:rsidP="009F5EC9">
      <w:pPr>
        <w:keepNext/>
        <w:keepLines/>
        <w:spacing w:line="480" w:lineRule="auto"/>
        <w:outlineLvl w:val="0"/>
        <w:rPr>
          <w:rFonts w:ascii="Arial" w:eastAsia="Times New Roman" w:hAnsi="Arial" w:cs="Arial"/>
          <w:b/>
          <w:bCs/>
          <w:sz w:val="28"/>
          <w:szCs w:val="28"/>
        </w:rPr>
      </w:pPr>
    </w:p>
    <w:p w14:paraId="6929D4B3" w14:textId="3484FCFB" w:rsidR="009F5EC9" w:rsidRPr="000173DB" w:rsidRDefault="009F5EC9" w:rsidP="009F5EC9">
      <w:pPr>
        <w:keepNext/>
        <w:keepLines/>
        <w:spacing w:line="480" w:lineRule="auto"/>
        <w:jc w:val="center"/>
        <w:outlineLvl w:val="0"/>
        <w:rPr>
          <w:rFonts w:ascii="Arial" w:eastAsia="Times New Roman" w:hAnsi="Arial" w:cs="Arial"/>
          <w:b/>
          <w:bCs/>
          <w:sz w:val="28"/>
          <w:szCs w:val="28"/>
          <w:lang w:val="en-US"/>
        </w:rPr>
      </w:pPr>
      <w:r w:rsidRPr="006D64D1">
        <w:rPr>
          <w:rFonts w:ascii="Arial" w:eastAsia="Times New Roman" w:hAnsi="Arial" w:cs="Arial"/>
          <w:b/>
          <w:bCs/>
          <w:sz w:val="28"/>
          <w:szCs w:val="28"/>
        </w:rPr>
        <w:t xml:space="preserve">PERNYATAAN KEASLIAN </w:t>
      </w:r>
      <w:r>
        <w:rPr>
          <w:rFonts w:ascii="Arial" w:eastAsia="Times New Roman" w:hAnsi="Arial" w:cs="Arial"/>
          <w:b/>
          <w:bCs/>
          <w:sz w:val="28"/>
          <w:szCs w:val="28"/>
          <w:lang w:val="en-US"/>
        </w:rPr>
        <w:t>KARYA AKHIR</w:t>
      </w:r>
    </w:p>
    <w:p w14:paraId="04D1D00A" w14:textId="77777777" w:rsidR="009F5EC9" w:rsidRPr="00BB45BF" w:rsidRDefault="009F5EC9" w:rsidP="009F5EC9">
      <w:pPr>
        <w:spacing w:line="480" w:lineRule="auto"/>
        <w:jc w:val="both"/>
        <w:rPr>
          <w:rFonts w:ascii="Arial" w:eastAsia="Calibri" w:hAnsi="Arial" w:cs="Arial"/>
          <w:szCs w:val="24"/>
        </w:rPr>
      </w:pPr>
      <w:r w:rsidRPr="00BB45BF">
        <w:rPr>
          <w:rFonts w:ascii="Arial" w:eastAsia="Calibri" w:hAnsi="Arial" w:cs="Arial"/>
          <w:szCs w:val="24"/>
        </w:rPr>
        <w:t>Yang bertanda tangan di bawah ini:</w:t>
      </w:r>
    </w:p>
    <w:p w14:paraId="0026D086" w14:textId="77777777" w:rsidR="009F5EC9" w:rsidRPr="00BB45BF" w:rsidRDefault="009F5EC9" w:rsidP="009F5EC9">
      <w:pPr>
        <w:spacing w:after="200" w:line="480" w:lineRule="auto"/>
        <w:ind w:left="720"/>
        <w:jc w:val="both"/>
        <w:rPr>
          <w:rFonts w:ascii="Arial" w:eastAsia="Calibri" w:hAnsi="Arial" w:cs="Arial"/>
          <w:szCs w:val="24"/>
          <w:lang w:val="en-ID"/>
        </w:rPr>
      </w:pPr>
      <w:r w:rsidRPr="00BB45BF">
        <w:rPr>
          <w:rFonts w:ascii="Arial" w:eastAsia="Calibri" w:hAnsi="Arial" w:cs="Arial"/>
          <w:szCs w:val="24"/>
        </w:rPr>
        <w:t>Nama</w:t>
      </w:r>
      <w:r w:rsidRPr="00BB45BF">
        <w:rPr>
          <w:rFonts w:ascii="Arial" w:eastAsia="Calibri" w:hAnsi="Arial" w:cs="Arial"/>
          <w:szCs w:val="24"/>
        </w:rPr>
        <w:tab/>
      </w:r>
      <w:r w:rsidRPr="00BB45BF">
        <w:rPr>
          <w:rFonts w:ascii="Arial" w:eastAsia="Calibri" w:hAnsi="Arial" w:cs="Arial"/>
          <w:szCs w:val="24"/>
        </w:rPr>
        <w:tab/>
      </w:r>
      <w:r w:rsidRPr="00BB45BF">
        <w:rPr>
          <w:rFonts w:ascii="Arial" w:eastAsia="Calibri" w:hAnsi="Arial" w:cs="Arial"/>
          <w:szCs w:val="24"/>
        </w:rPr>
        <w:tab/>
        <w:t xml:space="preserve">: </w:t>
      </w:r>
      <w:r w:rsidRPr="00BB45BF">
        <w:rPr>
          <w:rFonts w:ascii="Arial" w:eastAsia="Calibri" w:hAnsi="Arial" w:cs="Arial"/>
          <w:szCs w:val="24"/>
          <w:lang w:val="en-ID"/>
        </w:rPr>
        <w:t>Mely Marita MZ</w:t>
      </w:r>
    </w:p>
    <w:p w14:paraId="6C1A63B1" w14:textId="77777777" w:rsidR="009F5EC9" w:rsidRPr="00BB45BF" w:rsidRDefault="009F5EC9" w:rsidP="009F5EC9">
      <w:pPr>
        <w:spacing w:after="200" w:line="480" w:lineRule="auto"/>
        <w:ind w:left="720"/>
        <w:jc w:val="both"/>
        <w:rPr>
          <w:rFonts w:ascii="Arial" w:eastAsia="Calibri" w:hAnsi="Arial" w:cs="Arial"/>
          <w:szCs w:val="24"/>
          <w:lang w:val="en-ID"/>
        </w:rPr>
      </w:pPr>
      <w:r w:rsidRPr="00BB45BF">
        <w:rPr>
          <w:rFonts w:ascii="Arial" w:eastAsia="Calibri" w:hAnsi="Arial" w:cs="Arial"/>
          <w:szCs w:val="24"/>
        </w:rPr>
        <w:t>No. Stambuk</w:t>
      </w:r>
      <w:r w:rsidRPr="00BB45BF">
        <w:rPr>
          <w:rFonts w:ascii="Arial" w:eastAsia="Calibri" w:hAnsi="Arial" w:cs="Arial"/>
          <w:szCs w:val="24"/>
        </w:rPr>
        <w:tab/>
      </w:r>
      <w:r w:rsidRPr="00BB45BF">
        <w:rPr>
          <w:rFonts w:ascii="Arial" w:eastAsia="Calibri" w:hAnsi="Arial" w:cs="Arial"/>
          <w:szCs w:val="24"/>
        </w:rPr>
        <w:tab/>
        <w:t xml:space="preserve">: </w:t>
      </w:r>
      <w:r w:rsidRPr="00BB45BF">
        <w:rPr>
          <w:rFonts w:ascii="Arial" w:eastAsia="Calibri" w:hAnsi="Arial" w:cs="Arial"/>
          <w:szCs w:val="24"/>
          <w:lang w:val="en-ID"/>
        </w:rPr>
        <w:t>C175191005</w:t>
      </w:r>
    </w:p>
    <w:p w14:paraId="4B6F744A" w14:textId="77777777" w:rsidR="009F5EC9" w:rsidRPr="00BB45BF" w:rsidRDefault="009F5EC9" w:rsidP="009F5EC9">
      <w:pPr>
        <w:ind w:left="720"/>
        <w:jc w:val="both"/>
        <w:rPr>
          <w:rFonts w:ascii="Arial" w:eastAsia="Calibri" w:hAnsi="Arial" w:cs="Arial"/>
          <w:szCs w:val="24"/>
        </w:rPr>
      </w:pPr>
      <w:r w:rsidRPr="00BB45BF">
        <w:rPr>
          <w:rFonts w:ascii="Arial" w:eastAsia="Calibri" w:hAnsi="Arial" w:cs="Arial"/>
          <w:szCs w:val="24"/>
        </w:rPr>
        <w:t>Program Studi</w:t>
      </w:r>
      <w:r w:rsidRPr="00BB45BF">
        <w:rPr>
          <w:rFonts w:ascii="Arial" w:eastAsia="Calibri" w:hAnsi="Arial" w:cs="Arial"/>
          <w:szCs w:val="24"/>
        </w:rPr>
        <w:tab/>
        <w:t>: Program Pendidikan Dokter Spesialis Terpadu</w:t>
      </w:r>
    </w:p>
    <w:p w14:paraId="0DCD0DD5" w14:textId="77777777" w:rsidR="009F5EC9" w:rsidRPr="00BB45BF" w:rsidRDefault="009F5EC9" w:rsidP="009F5EC9">
      <w:pPr>
        <w:ind w:left="2977"/>
        <w:jc w:val="both"/>
        <w:rPr>
          <w:rFonts w:ascii="Arial" w:eastAsia="Calibri" w:hAnsi="Arial" w:cs="Arial"/>
          <w:szCs w:val="24"/>
        </w:rPr>
      </w:pPr>
      <w:r w:rsidRPr="00BB45BF">
        <w:rPr>
          <w:rFonts w:ascii="Arial" w:eastAsia="Calibri" w:hAnsi="Arial" w:cs="Arial"/>
          <w:szCs w:val="24"/>
        </w:rPr>
        <w:t>Ilmu Gizi Klinik Fakultas Kedokteran Universitas</w:t>
      </w:r>
      <w:r w:rsidRPr="00BB45BF">
        <w:rPr>
          <w:rFonts w:ascii="Arial" w:eastAsia="Calibri" w:hAnsi="Arial" w:cs="Arial"/>
          <w:szCs w:val="24"/>
          <w:lang w:val="en-ID"/>
        </w:rPr>
        <w:t xml:space="preserve"> </w:t>
      </w:r>
      <w:r w:rsidRPr="00BB45BF">
        <w:rPr>
          <w:rFonts w:ascii="Arial" w:eastAsia="Calibri" w:hAnsi="Arial" w:cs="Arial"/>
          <w:szCs w:val="24"/>
        </w:rPr>
        <w:t>Hasanuddin</w:t>
      </w:r>
    </w:p>
    <w:p w14:paraId="0E985AC8" w14:textId="77777777" w:rsidR="009F5EC9" w:rsidRPr="00BB45BF" w:rsidRDefault="009F5EC9" w:rsidP="009F5EC9">
      <w:pPr>
        <w:ind w:left="2977"/>
        <w:jc w:val="both"/>
        <w:rPr>
          <w:rFonts w:ascii="Arial" w:eastAsia="Calibri" w:hAnsi="Arial" w:cs="Arial"/>
          <w:szCs w:val="24"/>
        </w:rPr>
      </w:pPr>
    </w:p>
    <w:p w14:paraId="05DF5931" w14:textId="77777777" w:rsidR="009F5EC9" w:rsidRPr="00BB45BF" w:rsidRDefault="009F5EC9" w:rsidP="009F5EC9">
      <w:pPr>
        <w:spacing w:after="200" w:line="480" w:lineRule="auto"/>
        <w:jc w:val="both"/>
        <w:rPr>
          <w:rFonts w:ascii="Arial" w:eastAsia="Calibri" w:hAnsi="Arial" w:cs="Arial"/>
          <w:szCs w:val="24"/>
        </w:rPr>
      </w:pPr>
      <w:r w:rsidRPr="00BB45BF">
        <w:rPr>
          <w:rFonts w:ascii="Arial" w:eastAsia="Calibri" w:hAnsi="Arial" w:cs="Arial"/>
          <w:szCs w:val="24"/>
        </w:rPr>
        <w:t xml:space="preserve">Menyatakan dengan sebenarnya bahwa </w:t>
      </w:r>
      <w:r w:rsidRPr="00BB45BF">
        <w:rPr>
          <w:rFonts w:ascii="Arial" w:eastAsia="Calibri" w:hAnsi="Arial" w:cs="Arial"/>
          <w:szCs w:val="24"/>
          <w:lang w:val="en-US"/>
        </w:rPr>
        <w:t>karya akhir</w:t>
      </w:r>
      <w:r w:rsidRPr="00BB45BF">
        <w:rPr>
          <w:rFonts w:ascii="Arial" w:eastAsia="Calibri" w:hAnsi="Arial" w:cs="Arial"/>
          <w:szCs w:val="24"/>
        </w:rPr>
        <w:t xml:space="preserve"> yang saya tulis ini benar-benar</w:t>
      </w:r>
      <w:r w:rsidRPr="00BB45BF">
        <w:rPr>
          <w:rFonts w:ascii="Arial" w:eastAsia="Calibri" w:hAnsi="Arial" w:cs="Arial"/>
          <w:szCs w:val="24"/>
          <w:lang w:val="en-ID"/>
        </w:rPr>
        <w:t xml:space="preserve"> </w:t>
      </w:r>
      <w:r w:rsidRPr="00BB45BF">
        <w:rPr>
          <w:rFonts w:ascii="Arial" w:eastAsia="Calibri" w:hAnsi="Arial" w:cs="Arial"/>
          <w:szCs w:val="24"/>
        </w:rPr>
        <w:t>merupakan hasil karya saya sendiri, bukan merupakan pengambilalihan tulisan atau</w:t>
      </w:r>
      <w:r w:rsidRPr="00BB45BF">
        <w:rPr>
          <w:rFonts w:ascii="Arial" w:eastAsia="Calibri" w:hAnsi="Arial" w:cs="Arial"/>
          <w:szCs w:val="24"/>
          <w:lang w:val="en-ID"/>
        </w:rPr>
        <w:t xml:space="preserve"> </w:t>
      </w:r>
      <w:r w:rsidRPr="00BB45BF">
        <w:rPr>
          <w:rFonts w:ascii="Arial" w:eastAsia="Calibri" w:hAnsi="Arial" w:cs="Arial"/>
          <w:szCs w:val="24"/>
        </w:rPr>
        <w:t>pemikiran orang lain. Apabila di kemudian hari terbukti atau dapat dibuktikan bahwa</w:t>
      </w:r>
      <w:r w:rsidRPr="00BB45BF">
        <w:rPr>
          <w:rFonts w:ascii="Arial" w:eastAsia="Calibri" w:hAnsi="Arial" w:cs="Arial"/>
          <w:szCs w:val="24"/>
          <w:lang w:val="en-ID"/>
        </w:rPr>
        <w:t xml:space="preserve"> </w:t>
      </w:r>
      <w:r w:rsidRPr="00BB45BF">
        <w:rPr>
          <w:rFonts w:ascii="Arial" w:eastAsia="Calibri" w:hAnsi="Arial" w:cs="Arial"/>
          <w:szCs w:val="24"/>
        </w:rPr>
        <w:t xml:space="preserve">sebagian atau keseluruhan </w:t>
      </w:r>
      <w:r w:rsidRPr="00BB45BF">
        <w:rPr>
          <w:rFonts w:ascii="Arial" w:eastAsia="Calibri" w:hAnsi="Arial" w:cs="Arial"/>
          <w:szCs w:val="24"/>
          <w:lang w:val="en-US"/>
        </w:rPr>
        <w:t>karya akhir</w:t>
      </w:r>
      <w:r w:rsidRPr="00BB45BF">
        <w:rPr>
          <w:rFonts w:ascii="Arial" w:eastAsia="Calibri" w:hAnsi="Arial" w:cs="Arial"/>
          <w:szCs w:val="24"/>
        </w:rPr>
        <w:t xml:space="preserve"> ini hasil karya orang lain, saya bersedia menerima</w:t>
      </w:r>
      <w:r w:rsidRPr="00BB45BF">
        <w:rPr>
          <w:rFonts w:ascii="Arial" w:eastAsia="Calibri" w:hAnsi="Arial" w:cs="Arial"/>
          <w:szCs w:val="24"/>
          <w:lang w:val="en-ID"/>
        </w:rPr>
        <w:t xml:space="preserve"> </w:t>
      </w:r>
      <w:r w:rsidRPr="00BB45BF">
        <w:rPr>
          <w:rFonts w:ascii="Arial" w:eastAsia="Calibri" w:hAnsi="Arial" w:cs="Arial"/>
          <w:szCs w:val="24"/>
        </w:rPr>
        <w:t>sanksi atas perbuatan tersebut.</w:t>
      </w:r>
    </w:p>
    <w:p w14:paraId="646D588F" w14:textId="77777777" w:rsidR="009F5EC9" w:rsidRPr="00C937B2" w:rsidRDefault="009F5EC9" w:rsidP="009F5EC9">
      <w:pPr>
        <w:spacing w:after="200" w:line="480" w:lineRule="auto"/>
        <w:ind w:left="4320"/>
        <w:jc w:val="right"/>
        <w:rPr>
          <w:rFonts w:ascii="Arial" w:eastAsia="Calibri" w:hAnsi="Arial" w:cs="Arial"/>
          <w:color w:val="000000" w:themeColor="text1"/>
          <w:szCs w:val="24"/>
        </w:rPr>
      </w:pPr>
      <w:r w:rsidRPr="00C937B2">
        <w:rPr>
          <w:rFonts w:ascii="Arial" w:eastAsia="Calibri" w:hAnsi="Arial" w:cs="Arial"/>
          <w:color w:val="000000" w:themeColor="text1"/>
          <w:szCs w:val="24"/>
        </w:rPr>
        <w:t xml:space="preserve">Makassar, </w:t>
      </w:r>
      <w:r w:rsidRPr="00C937B2">
        <w:rPr>
          <w:rFonts w:ascii="Arial" w:eastAsia="Calibri" w:hAnsi="Arial" w:cs="Arial"/>
          <w:color w:val="000000" w:themeColor="text1"/>
          <w:szCs w:val="24"/>
          <w:lang w:val="en-ID"/>
        </w:rPr>
        <w:t>14 Juli 2023</w:t>
      </w:r>
      <w:r w:rsidRPr="00C937B2">
        <w:rPr>
          <w:rFonts w:ascii="Arial" w:eastAsia="Calibri" w:hAnsi="Arial" w:cs="Arial"/>
          <w:color w:val="000000" w:themeColor="text1"/>
          <w:szCs w:val="24"/>
        </w:rPr>
        <w:t xml:space="preserve"> </w:t>
      </w:r>
    </w:p>
    <w:p w14:paraId="51EB42C9" w14:textId="77777777" w:rsidR="009F5EC9" w:rsidRPr="00BB45BF" w:rsidRDefault="009F5EC9" w:rsidP="009F5EC9">
      <w:pPr>
        <w:spacing w:after="200" w:line="480" w:lineRule="auto"/>
        <w:ind w:left="3600" w:firstLine="720"/>
        <w:jc w:val="right"/>
        <w:rPr>
          <w:rFonts w:ascii="Arial" w:eastAsia="Calibri" w:hAnsi="Arial" w:cs="Arial"/>
          <w:szCs w:val="24"/>
        </w:rPr>
      </w:pPr>
      <w:r w:rsidRPr="00BB45BF">
        <w:rPr>
          <w:rFonts w:ascii="Arial" w:eastAsia="Calibri" w:hAnsi="Arial" w:cs="Arial"/>
          <w:szCs w:val="24"/>
        </w:rPr>
        <w:t>Yang menyatakan,</w:t>
      </w:r>
    </w:p>
    <w:p w14:paraId="496DF4E2" w14:textId="77777777" w:rsidR="009F5EC9" w:rsidRPr="00BB45BF" w:rsidRDefault="009F5EC9" w:rsidP="009F5EC9">
      <w:pPr>
        <w:spacing w:after="200" w:line="480" w:lineRule="auto"/>
        <w:jc w:val="right"/>
        <w:rPr>
          <w:rFonts w:ascii="Arial" w:eastAsia="Calibri" w:hAnsi="Arial" w:cs="Arial"/>
          <w:szCs w:val="24"/>
        </w:rPr>
      </w:pPr>
    </w:p>
    <w:p w14:paraId="1A58501B" w14:textId="77777777" w:rsidR="009F5EC9" w:rsidRPr="00BB45BF" w:rsidRDefault="009F5EC9" w:rsidP="009F5EC9">
      <w:pPr>
        <w:spacing w:after="200" w:line="480" w:lineRule="auto"/>
        <w:jc w:val="right"/>
        <w:rPr>
          <w:rFonts w:ascii="Arial" w:eastAsia="Calibri" w:hAnsi="Arial" w:cs="Arial"/>
          <w:szCs w:val="24"/>
        </w:rPr>
      </w:pPr>
      <w:r w:rsidRPr="00BB45BF">
        <w:rPr>
          <w:rFonts w:ascii="Arial" w:eastAsia="Calibri" w:hAnsi="Arial" w:cs="Arial"/>
          <w:szCs w:val="24"/>
        </w:rPr>
        <w:tab/>
      </w:r>
      <w:r w:rsidRPr="00BB45BF">
        <w:rPr>
          <w:rFonts w:ascii="Arial" w:eastAsia="Calibri" w:hAnsi="Arial" w:cs="Arial"/>
          <w:szCs w:val="24"/>
        </w:rPr>
        <w:tab/>
      </w:r>
      <w:r w:rsidRPr="00BB45BF">
        <w:rPr>
          <w:rFonts w:ascii="Arial" w:eastAsia="Calibri" w:hAnsi="Arial" w:cs="Arial"/>
          <w:szCs w:val="24"/>
        </w:rPr>
        <w:tab/>
      </w:r>
      <w:r w:rsidRPr="00BB45BF">
        <w:rPr>
          <w:rFonts w:ascii="Arial" w:eastAsia="Calibri" w:hAnsi="Arial" w:cs="Arial"/>
          <w:szCs w:val="24"/>
        </w:rPr>
        <w:tab/>
      </w:r>
      <w:r w:rsidRPr="00BB45BF">
        <w:rPr>
          <w:rFonts w:ascii="Arial" w:eastAsia="Calibri" w:hAnsi="Arial" w:cs="Arial"/>
          <w:szCs w:val="24"/>
        </w:rPr>
        <w:tab/>
      </w:r>
      <w:r w:rsidRPr="00BB45BF">
        <w:rPr>
          <w:rFonts w:ascii="Arial" w:eastAsia="Calibri" w:hAnsi="Arial" w:cs="Arial"/>
          <w:szCs w:val="24"/>
        </w:rPr>
        <w:tab/>
      </w:r>
      <w:r w:rsidRPr="00BB45BF">
        <w:rPr>
          <w:rFonts w:ascii="Arial" w:eastAsia="Calibri" w:hAnsi="Arial" w:cs="Arial"/>
          <w:szCs w:val="24"/>
          <w:lang w:val="en-US"/>
        </w:rPr>
        <w:t xml:space="preserve">    </w:t>
      </w:r>
      <w:r w:rsidRPr="00BB45BF">
        <w:rPr>
          <w:rFonts w:ascii="Arial" w:eastAsia="Calibri" w:hAnsi="Arial" w:cs="Arial"/>
          <w:szCs w:val="24"/>
          <w:lang w:val="en-ID"/>
        </w:rPr>
        <w:t>Mely Marita MZ</w:t>
      </w:r>
    </w:p>
    <w:p w14:paraId="4905D2A8" w14:textId="77777777" w:rsidR="009F5EC9" w:rsidRDefault="009F5EC9" w:rsidP="009F5EC9">
      <w:pPr>
        <w:spacing w:after="160" w:line="259" w:lineRule="auto"/>
        <w:jc w:val="center"/>
        <w:rPr>
          <w:rFonts w:eastAsiaTheme="minorHAnsi" w:cs="Times New Roman"/>
          <w:b/>
          <w:bCs/>
          <w:noProof w:val="0"/>
          <w:sz w:val="28"/>
          <w:szCs w:val="28"/>
          <w:lang w:val="en-US" w:eastAsia="en-US"/>
        </w:rPr>
      </w:pPr>
    </w:p>
    <w:p w14:paraId="7F6F4F5E" w14:textId="77777777" w:rsidR="009F5EC9" w:rsidRDefault="009F5EC9" w:rsidP="009F5EC9"/>
    <w:p w14:paraId="6C44CF45" w14:textId="77777777" w:rsidR="009F5EC9" w:rsidRDefault="009F5EC9" w:rsidP="009F5EC9"/>
    <w:p w14:paraId="26D0694D" w14:textId="77777777" w:rsidR="009F5EC9" w:rsidRDefault="009F5EC9" w:rsidP="009F5EC9"/>
    <w:p w14:paraId="51820076" w14:textId="77777777" w:rsidR="009F5EC9" w:rsidRDefault="009F5EC9" w:rsidP="009F5EC9"/>
    <w:p w14:paraId="246483B8" w14:textId="77777777" w:rsidR="009F5EC9" w:rsidRDefault="009F5EC9" w:rsidP="009F5EC9"/>
    <w:p w14:paraId="3F1DEE07" w14:textId="77777777" w:rsidR="009F5EC9" w:rsidRDefault="009F5EC9" w:rsidP="009F5EC9"/>
    <w:p w14:paraId="73555BDB" w14:textId="77777777" w:rsidR="009F5EC9" w:rsidRPr="005E2B8E" w:rsidRDefault="009F5EC9" w:rsidP="009F5EC9">
      <w:pPr>
        <w:spacing w:after="160" w:line="259" w:lineRule="auto"/>
        <w:jc w:val="center"/>
        <w:rPr>
          <w:rFonts w:ascii="Arial" w:eastAsiaTheme="minorHAnsi" w:hAnsi="Arial" w:cs="Arial"/>
          <w:b/>
          <w:bCs/>
          <w:noProof w:val="0"/>
          <w:szCs w:val="24"/>
          <w:lang w:val="en-US" w:eastAsia="en-US"/>
        </w:rPr>
      </w:pPr>
      <w:r w:rsidRPr="005E2B8E">
        <w:rPr>
          <w:rFonts w:ascii="Arial" w:eastAsiaTheme="minorHAnsi" w:hAnsi="Arial" w:cs="Arial"/>
          <w:b/>
          <w:bCs/>
          <w:noProof w:val="0"/>
          <w:szCs w:val="24"/>
          <w:lang w:val="en-US" w:eastAsia="en-US"/>
        </w:rPr>
        <w:t>PRAKATA</w:t>
      </w:r>
    </w:p>
    <w:p w14:paraId="2CB1D992" w14:textId="77777777" w:rsidR="009F5EC9" w:rsidRPr="005E2B8E" w:rsidRDefault="009F5EC9" w:rsidP="009F5EC9">
      <w:pPr>
        <w:spacing w:after="160" w:line="259" w:lineRule="auto"/>
        <w:jc w:val="center"/>
        <w:rPr>
          <w:rFonts w:ascii="Arial" w:eastAsiaTheme="minorHAnsi" w:hAnsi="Arial" w:cs="Arial"/>
          <w:noProof w:val="0"/>
          <w:szCs w:val="24"/>
          <w:lang w:val="en-US" w:eastAsia="en-US"/>
        </w:rPr>
      </w:pPr>
    </w:p>
    <w:p w14:paraId="3DF47701" w14:textId="77777777" w:rsidR="009F5EC9" w:rsidRPr="005E2B8E" w:rsidRDefault="009F5EC9" w:rsidP="009F5EC9">
      <w:pPr>
        <w:spacing w:after="160" w:line="259" w:lineRule="auto"/>
        <w:rPr>
          <w:rFonts w:ascii="Arial" w:eastAsiaTheme="minorHAnsi" w:hAnsi="Arial" w:cs="Arial"/>
          <w:noProof w:val="0"/>
          <w:szCs w:val="24"/>
          <w:lang w:val="en-US" w:eastAsia="en-US"/>
        </w:rPr>
      </w:pPr>
      <w:r w:rsidRPr="005E2B8E">
        <w:rPr>
          <w:rFonts w:ascii="Arial" w:eastAsiaTheme="minorHAnsi" w:hAnsi="Arial" w:cs="Arial"/>
          <w:noProof w:val="0"/>
          <w:szCs w:val="24"/>
          <w:lang w:val="en-US" w:eastAsia="en-US"/>
        </w:rPr>
        <w:t>Bismillahhirrahmanirrahim</w:t>
      </w:r>
    </w:p>
    <w:p w14:paraId="66862758" w14:textId="77777777" w:rsidR="009F5EC9" w:rsidRPr="005E2B8E" w:rsidRDefault="009F5EC9" w:rsidP="009F5EC9">
      <w:pPr>
        <w:spacing w:after="160" w:line="259" w:lineRule="auto"/>
        <w:ind w:firstLine="720"/>
        <w:rPr>
          <w:rFonts w:ascii="Arial" w:eastAsiaTheme="minorHAnsi" w:hAnsi="Arial" w:cs="Arial"/>
          <w:noProof w:val="0"/>
          <w:szCs w:val="24"/>
          <w:lang w:val="en-US" w:eastAsia="en-US"/>
        </w:rPr>
      </w:pPr>
      <w:r w:rsidRPr="005E2B8E">
        <w:rPr>
          <w:rFonts w:ascii="Arial" w:eastAsiaTheme="minorHAnsi" w:hAnsi="Arial" w:cs="Arial"/>
          <w:noProof w:val="0"/>
          <w:szCs w:val="24"/>
          <w:lang w:val="en-US" w:eastAsia="en-US"/>
        </w:rPr>
        <w:t>Assalamu’alaikum Warahmatullahi  Wa barakatuh</w:t>
      </w:r>
    </w:p>
    <w:p w14:paraId="43A04DD5" w14:textId="77777777" w:rsidR="009F5EC9" w:rsidRPr="005E2B8E" w:rsidRDefault="009F5EC9" w:rsidP="009F5EC9">
      <w:pPr>
        <w:spacing w:after="160" w:line="259" w:lineRule="auto"/>
        <w:jc w:val="center"/>
        <w:rPr>
          <w:rFonts w:ascii="Arial" w:eastAsiaTheme="minorHAnsi" w:hAnsi="Arial" w:cs="Arial"/>
          <w:noProof w:val="0"/>
          <w:szCs w:val="24"/>
          <w:lang w:val="en-US" w:eastAsia="en-US"/>
        </w:rPr>
      </w:pPr>
    </w:p>
    <w:p w14:paraId="77D6CFAC" w14:textId="77777777" w:rsidR="009F5EC9" w:rsidRPr="005E2B8E" w:rsidRDefault="009F5EC9" w:rsidP="009F5EC9">
      <w:pPr>
        <w:ind w:firstLine="720"/>
        <w:jc w:val="both"/>
        <w:rPr>
          <w:rFonts w:ascii="Arial" w:eastAsiaTheme="minorHAnsi" w:hAnsi="Arial" w:cs="Arial"/>
          <w:noProof w:val="0"/>
          <w:szCs w:val="24"/>
          <w:lang w:val="en-US" w:eastAsia="en-US"/>
        </w:rPr>
      </w:pPr>
      <w:r w:rsidRPr="005E2B8E">
        <w:rPr>
          <w:rFonts w:ascii="Arial" w:eastAsiaTheme="minorHAnsi" w:hAnsi="Arial" w:cs="Arial"/>
          <w:noProof w:val="0"/>
          <w:szCs w:val="24"/>
          <w:lang w:val="en-US" w:eastAsia="en-US"/>
        </w:rPr>
        <w:t>Puji syukur penulis panjatkan kehadiran Allah SWT atas limpahan karunia-NYA sehingga karya akhir ini dapat diselesaikan. Karya akhir ini merupakan salah satu persyaratan untuk meyelesaikan Pendidikan Dokter Spesialis-I Ilmu Gizi Klinik Fakultas Kedokteran Universitas Hasanuddin Makassar.</w:t>
      </w:r>
    </w:p>
    <w:p w14:paraId="06E9FDE3" w14:textId="77777777" w:rsidR="009F5EC9" w:rsidRPr="005E2B8E" w:rsidRDefault="009F5EC9" w:rsidP="009F5EC9">
      <w:pPr>
        <w:ind w:firstLine="426"/>
        <w:jc w:val="both"/>
        <w:rPr>
          <w:rFonts w:ascii="Arial" w:eastAsiaTheme="minorHAnsi" w:hAnsi="Arial" w:cs="Arial"/>
          <w:noProof w:val="0"/>
          <w:szCs w:val="24"/>
          <w:lang w:val="en-US" w:eastAsia="en-US"/>
        </w:rPr>
      </w:pPr>
      <w:r w:rsidRPr="005E2B8E">
        <w:rPr>
          <w:rFonts w:ascii="Arial" w:eastAsiaTheme="minorHAnsi" w:hAnsi="Arial" w:cs="Arial"/>
          <w:noProof w:val="0"/>
          <w:szCs w:val="24"/>
          <w:lang w:val="en-US" w:eastAsia="en-US"/>
        </w:rPr>
        <w:t>Penulis meyadari bahwa karya akhir ini tidak akan dapat terselesaikan tanpa bantuan dari berbagai pihak. Oleh karena itu dalam kesempatan ini penulis dengan tulus menyampaikan terima kasih yang sebesar-besarnya kepada :</w:t>
      </w:r>
    </w:p>
    <w:p w14:paraId="59BD9F71"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Prof. Dr. dr. Haerani Rasyid M.kes., Sp.PD-KGH, Sp.GK sebagai Ketua Komisi Penasehat dan Penasehat Akademik yang senantiasa mendukung penulis melalui bimbingan dan nasehat selama masa Pendidikan dan dalam proses penyelesaian karya akhir.</w:t>
      </w:r>
    </w:p>
    <w:p w14:paraId="5A9A91CF"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Prof. Dr. dr. Nurpudji A. Taslim, MPH., Sp.GK (K) sebagai Sekretaris Komisi  Penasehat dan Ketua Program Studi Ilmu Gizi Klinik Fakultas Kedokteran Universitas Hasanuddin yang senantiasa memberikan motivasi, masukan, dan bimbingan dalam proses penyelesaian karya akhir.</w:t>
      </w:r>
    </w:p>
    <w:p w14:paraId="76D89148"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Prof. Dr. dr. Suryani As’Ad, M.Sc., Sp.GK (K) Sebagai dosen dan penilai karya akhir yang senantiasa memberikan motivasi, bimbingan  dan nasehat selama  masa Pendidikan dan dalam proses penyelesaian karya akhir.</w:t>
      </w:r>
    </w:p>
    <w:p w14:paraId="6D4A6440"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dr. Agussalim Bukhari, M.Med., Ph.D., Sp.GK(K) Sebagai dosen dan penilai karya akhir yang senantiasa mendukung penulis melalui bimbingan, nasehat dan motivasi selama masa pendidikan dan dalam proses penyelesaian karya akhir.</w:t>
      </w:r>
    </w:p>
    <w:p w14:paraId="59F4D712"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dr. Aminuddin, M.Nut &amp; Diet, Ph.D.,  Sp.GK Sebagian Ketua Departemen Ilmu Gizi Klinik, Fakultas Kedokteran Universitas Hasanuddin Makassar, dan Sebagai dosen dan penilai karya akhir yang senantiasa mendukung penulis melalui bimbingan, nasehat dan motivasi selama masa pendidikan dan dalam proses penyelesaian karya akhir.</w:t>
      </w:r>
    </w:p>
    <w:p w14:paraId="20EBB611"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 xml:space="preserve">dr. Mardiana M.Kes., Sp,GK (K) Sebagai dosen yang senantiasa mendukung penulis melalui bimbingan, nasehat dan motivasi selama masa pendidikan dan </w:t>
      </w:r>
      <w:r w:rsidRPr="005E2B8E">
        <w:rPr>
          <w:rFonts w:ascii="Arial" w:eastAsiaTheme="minorHAnsi" w:hAnsi="Arial" w:cs="Arial"/>
          <w:noProof w:val="0"/>
          <w:szCs w:val="24"/>
          <w:lang w:val="en-US" w:eastAsia="en-US"/>
        </w:rPr>
        <w:t>memberi masukan dan bimbingan selama proses penyelesaian karya akhir.</w:t>
      </w:r>
    </w:p>
    <w:p w14:paraId="0DB46C91"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szCs w:val="24"/>
          <w:lang w:val="en-US" w:eastAsia="en-US"/>
        </w:rPr>
        <w:t xml:space="preserve">Dr. dr. A. Yasmin Syauki, M.Sc, Sp.GK (K) </w:t>
      </w:r>
      <w:bookmarkStart w:id="2" w:name="_Hlk140961772"/>
      <w:r w:rsidRPr="005E2B8E">
        <w:rPr>
          <w:rFonts w:ascii="Arial" w:eastAsiaTheme="minorHAnsi" w:hAnsi="Arial" w:cs="Arial"/>
          <w:noProof w:val="0"/>
          <w:color w:val="000000" w:themeColor="text1"/>
          <w:szCs w:val="24"/>
          <w:lang w:val="en-US" w:eastAsia="en-US"/>
        </w:rPr>
        <w:t>Sebagai dosen yang senantiasa mendukung penulis melalui bimbingan, nasehat dan motivasi selama masa Pendidikan.</w:t>
      </w:r>
    </w:p>
    <w:p w14:paraId="5DB5A79A"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szCs w:val="24"/>
          <w:lang w:val="en-US" w:eastAsia="en-US"/>
        </w:rPr>
        <w:lastRenderedPageBreak/>
        <w:t xml:space="preserve">Seluruh Staf Pengajar Departemen Ilmu Gizi Klinik </w:t>
      </w:r>
      <w:r w:rsidRPr="005E2B8E">
        <w:rPr>
          <w:rFonts w:ascii="Arial" w:eastAsiaTheme="minorHAnsi" w:hAnsi="Arial" w:cs="Arial"/>
          <w:noProof w:val="0"/>
          <w:color w:val="000000" w:themeColor="text1"/>
          <w:szCs w:val="24"/>
          <w:lang w:val="en-US" w:eastAsia="en-US"/>
        </w:rPr>
        <w:t>Fakultas Kedokteran Universitas Hasanuddin untuk semua bimbingan dan nasihatnya kepada penulis selama masa Pendidikan.</w:t>
      </w:r>
    </w:p>
    <w:p w14:paraId="1CEBB03D"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szCs w:val="24"/>
          <w:lang w:val="en-US" w:eastAsia="en-US"/>
        </w:rPr>
        <w:t xml:space="preserve">Seluruh Staf Administrasi dan Pegawai Departemen Ilmu Gizi Klinik </w:t>
      </w:r>
      <w:r w:rsidRPr="005E2B8E">
        <w:rPr>
          <w:rFonts w:ascii="Arial" w:eastAsiaTheme="minorHAnsi" w:hAnsi="Arial" w:cs="Arial"/>
          <w:noProof w:val="0"/>
          <w:color w:val="000000" w:themeColor="text1"/>
          <w:szCs w:val="24"/>
          <w:lang w:val="en-US" w:eastAsia="en-US"/>
        </w:rPr>
        <w:t>Fakultas Kedokteran Universitas Hasanuddin yang senantiasa mendukung penulis selama masa Pendidikan.</w:t>
      </w:r>
    </w:p>
    <w:p w14:paraId="18D4E037"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Seluruh Staf Hemodialisa RSUP. DR. Wahidin Sudirohusodo dan Seluruh Staf Laboratorium Prodia Makassar atas segala bantuan dan fasilitas dalam proses penelitian.</w:t>
      </w:r>
    </w:p>
    <w:bookmarkEnd w:id="2"/>
    <w:p w14:paraId="39AA5F78"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Orang tua tercinta, Ayahanda Alm. H. Marzoeki Wijaya dan Ibunda Hj.Yuliarmas, saya Alm.dr. Murdani Heriawan dan Kedua putri tercinta Aletha dan Anezka dan saudara saya Helya dan Ifal untuk limpahanan kasih sayang,kesabaran, dukungan, dan khususnya doa yang tak pernah terputus untuk penulis selama masa pendidikan.</w:t>
      </w:r>
    </w:p>
    <w:p w14:paraId="581D4EFE"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Teman Angkatan saya Gizi Klinik-22 Nathania Sheryl Sutisna, Grace Mu’su Tombilayuk, Nevi Dwi Handayani, Yunita Lidya Istikomah dan Husmiani untuk semua kenangan kebersamaan, dukungan, semangat dan doa untuk saling menguatkan selama menjalani masa pendidikan.</w:t>
      </w:r>
    </w:p>
    <w:p w14:paraId="776C3C4A"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 xml:space="preserve">Semua rekan-rekan residen Ilmu Gizi Klinik untuk semua dukungan dan kebersamaannya selama masa pendidikan di </w:t>
      </w:r>
      <w:r w:rsidRPr="005E2B8E">
        <w:rPr>
          <w:rFonts w:ascii="Arial" w:eastAsiaTheme="minorHAnsi" w:hAnsi="Arial" w:cs="Arial"/>
          <w:noProof w:val="0"/>
          <w:szCs w:val="24"/>
          <w:lang w:val="en-US" w:eastAsia="en-US"/>
        </w:rPr>
        <w:t xml:space="preserve">Departemen Ilmu Gizi Klinik </w:t>
      </w:r>
      <w:r w:rsidRPr="005E2B8E">
        <w:rPr>
          <w:rFonts w:ascii="Arial" w:eastAsiaTheme="minorHAnsi" w:hAnsi="Arial" w:cs="Arial"/>
          <w:noProof w:val="0"/>
          <w:color w:val="000000" w:themeColor="text1"/>
          <w:szCs w:val="24"/>
          <w:lang w:val="en-US" w:eastAsia="en-US"/>
        </w:rPr>
        <w:t>Fakultas Kedokteran Universitas Hasanuddin Makassar</w:t>
      </w:r>
    </w:p>
    <w:p w14:paraId="0E51D0CE" w14:textId="77777777" w:rsidR="009F5EC9" w:rsidRPr="005E2B8E" w:rsidRDefault="009F5EC9" w:rsidP="009F5EC9">
      <w:pPr>
        <w:numPr>
          <w:ilvl w:val="0"/>
          <w:numId w:val="3"/>
        </w:numPr>
        <w:spacing w:after="160" w:line="259" w:lineRule="auto"/>
        <w:ind w:left="426" w:hanging="426"/>
        <w:contextualSpacing/>
        <w:jc w:val="both"/>
        <w:rPr>
          <w:rFonts w:ascii="Arial" w:eastAsiaTheme="minorHAnsi" w:hAnsi="Arial" w:cs="Arial"/>
          <w:noProof w:val="0"/>
          <w:color w:val="000000" w:themeColor="text1"/>
          <w:szCs w:val="24"/>
          <w:lang w:val="en-US" w:eastAsia="en-US"/>
        </w:rPr>
      </w:pPr>
      <w:r w:rsidRPr="005E2B8E">
        <w:rPr>
          <w:rFonts w:ascii="Arial" w:eastAsiaTheme="minorHAnsi" w:hAnsi="Arial" w:cs="Arial"/>
          <w:bCs/>
          <w:noProof w:val="0"/>
          <w:szCs w:val="24"/>
          <w:lang w:val="en-US" w:eastAsia="en-US"/>
        </w:rPr>
        <w:t>Dan semua pihak yang membantu dalam penyusunan karya akhir ini hingga selesai, yang tidak dapat disebutkan satu per satu.</w:t>
      </w:r>
    </w:p>
    <w:p w14:paraId="73C4344B" w14:textId="77777777" w:rsidR="009F5EC9" w:rsidRPr="005E2B8E" w:rsidRDefault="009F5EC9" w:rsidP="009F5EC9">
      <w:pPr>
        <w:ind w:left="426"/>
        <w:contextualSpacing/>
        <w:jc w:val="both"/>
        <w:rPr>
          <w:rFonts w:ascii="Arial" w:eastAsiaTheme="minorHAnsi" w:hAnsi="Arial" w:cs="Arial"/>
          <w:noProof w:val="0"/>
          <w:color w:val="000000" w:themeColor="text1"/>
          <w:szCs w:val="24"/>
          <w:lang w:val="en-US" w:eastAsia="en-US"/>
        </w:rPr>
      </w:pPr>
    </w:p>
    <w:p w14:paraId="491709B2" w14:textId="77777777" w:rsidR="009F5EC9" w:rsidRPr="005E2B8E" w:rsidRDefault="009F5EC9" w:rsidP="009F5EC9">
      <w:pPr>
        <w:ind w:firstLine="426"/>
        <w:jc w:val="both"/>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Penulis juga memohon maaf sebesar-besarnya jika selama masa Pendidikan dan proses penyelesaian karya akhir ini ada hal-hal yang tidak berkenan,baik melalui kata,sikap dan perbuatan.Akhir kata, penulis berharap semoga apa yang tertulis dalam tesis ini dapat menjadi bagian dari pengembangan ilmu pengetahuan saat ini, serta dapat memberi kontribusi yang nyata bagi Universitas Hasanuddin.</w:t>
      </w:r>
    </w:p>
    <w:p w14:paraId="13DBD399" w14:textId="77777777" w:rsidR="009F5EC9" w:rsidRPr="005E2B8E" w:rsidRDefault="009F5EC9" w:rsidP="009F5EC9">
      <w:pPr>
        <w:jc w:val="both"/>
        <w:rPr>
          <w:rFonts w:ascii="Arial" w:eastAsiaTheme="minorHAnsi" w:hAnsi="Arial" w:cs="Arial"/>
          <w:noProof w:val="0"/>
          <w:color w:val="000000" w:themeColor="text1"/>
          <w:szCs w:val="24"/>
          <w:lang w:val="en-US" w:eastAsia="en-US"/>
        </w:rPr>
      </w:pPr>
    </w:p>
    <w:p w14:paraId="73515791" w14:textId="77777777" w:rsidR="009F5EC9" w:rsidRPr="005E2B8E" w:rsidRDefault="009F5EC9" w:rsidP="009F5EC9">
      <w:pPr>
        <w:jc w:val="both"/>
        <w:rPr>
          <w:rFonts w:ascii="Arial" w:eastAsiaTheme="minorHAnsi" w:hAnsi="Arial" w:cs="Arial"/>
          <w:noProof w:val="0"/>
          <w:color w:val="000000" w:themeColor="text1"/>
          <w:szCs w:val="24"/>
          <w:lang w:val="en-US" w:eastAsia="en-US"/>
        </w:rPr>
      </w:pPr>
    </w:p>
    <w:p w14:paraId="12993E5B" w14:textId="77777777" w:rsidR="009F5EC9" w:rsidRPr="005E2B8E" w:rsidRDefault="009F5EC9" w:rsidP="009F5EC9">
      <w:pPr>
        <w:jc w:val="both"/>
        <w:rPr>
          <w:rFonts w:ascii="Arial" w:eastAsiaTheme="minorHAnsi" w:hAnsi="Arial" w:cs="Arial"/>
          <w:noProof w:val="0"/>
          <w:color w:val="000000" w:themeColor="text1"/>
          <w:szCs w:val="24"/>
          <w:lang w:val="en-US" w:eastAsia="en-US"/>
        </w:rPr>
      </w:pPr>
    </w:p>
    <w:p w14:paraId="1BF9D319" w14:textId="77777777" w:rsidR="009F5EC9" w:rsidRPr="005E2B8E" w:rsidRDefault="009F5EC9" w:rsidP="009F5EC9">
      <w:pPr>
        <w:jc w:val="both"/>
        <w:rPr>
          <w:rFonts w:ascii="Arial" w:eastAsiaTheme="minorHAnsi" w:hAnsi="Arial" w:cs="Arial"/>
          <w:noProof w:val="0"/>
          <w:color w:val="000000" w:themeColor="text1"/>
          <w:szCs w:val="24"/>
          <w:lang w:val="en-US" w:eastAsia="en-US"/>
        </w:rPr>
      </w:pPr>
    </w:p>
    <w:p w14:paraId="5A2415BC" w14:textId="77777777" w:rsidR="009F5EC9" w:rsidRPr="005E2B8E" w:rsidRDefault="009F5EC9" w:rsidP="009F5EC9">
      <w:pPr>
        <w:ind w:left="5760"/>
        <w:rPr>
          <w:rFonts w:ascii="Arial" w:eastAsiaTheme="minorHAnsi" w:hAnsi="Arial" w:cs="Arial"/>
          <w:noProof w:val="0"/>
          <w:color w:val="000000" w:themeColor="text1"/>
          <w:szCs w:val="24"/>
          <w:lang w:val="en-US" w:eastAsia="en-US"/>
        </w:rPr>
      </w:pPr>
      <w:r w:rsidRPr="005E2B8E">
        <w:rPr>
          <w:rFonts w:ascii="Arial" w:eastAsiaTheme="minorHAnsi" w:hAnsi="Arial" w:cs="Arial"/>
          <w:noProof w:val="0"/>
          <w:color w:val="000000" w:themeColor="text1"/>
          <w:szCs w:val="24"/>
          <w:lang w:val="en-US" w:eastAsia="en-US"/>
        </w:rPr>
        <w:t xml:space="preserve">         PENULIS</w:t>
      </w:r>
    </w:p>
    <w:p w14:paraId="3562BB38" w14:textId="77777777" w:rsidR="009F5EC9" w:rsidRPr="005E2B8E" w:rsidRDefault="009F5EC9" w:rsidP="009F5EC9">
      <w:pPr>
        <w:tabs>
          <w:tab w:val="left" w:pos="6775"/>
        </w:tabs>
        <w:rPr>
          <w:rFonts w:ascii="Arial" w:eastAsiaTheme="minorHAnsi" w:hAnsi="Arial" w:cs="Arial"/>
          <w:noProof w:val="0"/>
          <w:color w:val="000000" w:themeColor="text1"/>
          <w:szCs w:val="24"/>
          <w:lang w:val="en-US" w:eastAsia="en-US"/>
        </w:rPr>
      </w:pPr>
    </w:p>
    <w:p w14:paraId="27B518BB" w14:textId="77777777" w:rsidR="009F5EC9" w:rsidRPr="005E2B8E" w:rsidRDefault="009F5EC9" w:rsidP="009F5EC9">
      <w:pPr>
        <w:jc w:val="both"/>
        <w:rPr>
          <w:rFonts w:ascii="Arial" w:eastAsia="Calibri" w:hAnsi="Arial" w:cs="Arial"/>
          <w:szCs w:val="24"/>
          <w:lang w:val="en-ID"/>
        </w:rPr>
      </w:pPr>
      <w:r w:rsidRPr="005E2B8E">
        <w:rPr>
          <w:rFonts w:ascii="Arial" w:eastAsiaTheme="minorHAnsi" w:hAnsi="Arial" w:cs="Arial"/>
          <w:noProof w:val="0"/>
          <w:color w:val="000000" w:themeColor="text1"/>
          <w:szCs w:val="24"/>
          <w:lang w:val="en-US" w:eastAsia="en-US"/>
        </w:rPr>
        <w:t xml:space="preserve"> </w:t>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r>
      <w:r w:rsidRPr="005E2B8E">
        <w:rPr>
          <w:rFonts w:ascii="Arial" w:eastAsiaTheme="minorHAnsi" w:hAnsi="Arial" w:cs="Arial"/>
          <w:noProof w:val="0"/>
          <w:color w:val="000000" w:themeColor="text1"/>
          <w:szCs w:val="24"/>
          <w:lang w:val="en-US" w:eastAsia="en-US"/>
        </w:rPr>
        <w:tab/>
        <w:t xml:space="preserve">     Mely Marita MZ</w:t>
      </w:r>
      <w:r w:rsidRPr="005E2B8E">
        <w:rPr>
          <w:rFonts w:ascii="Arial" w:eastAsia="Calibri" w:hAnsi="Arial" w:cs="Arial"/>
          <w:szCs w:val="24"/>
          <w:lang w:val="en-ID"/>
        </w:rPr>
        <w:tab/>
      </w:r>
      <w:r w:rsidRPr="005E2B8E">
        <w:rPr>
          <w:rFonts w:ascii="Arial" w:eastAsia="Calibri" w:hAnsi="Arial" w:cs="Arial"/>
          <w:szCs w:val="24"/>
          <w:lang w:val="en-ID"/>
        </w:rPr>
        <w:tab/>
      </w:r>
      <w:r w:rsidRPr="005E2B8E">
        <w:rPr>
          <w:rFonts w:ascii="Arial" w:eastAsia="Calibri" w:hAnsi="Arial" w:cs="Arial"/>
          <w:szCs w:val="24"/>
          <w:lang w:val="en-ID"/>
        </w:rPr>
        <w:tab/>
      </w:r>
      <w:r w:rsidRPr="005E2B8E">
        <w:rPr>
          <w:rFonts w:ascii="Arial" w:eastAsia="Calibri" w:hAnsi="Arial" w:cs="Arial"/>
          <w:szCs w:val="24"/>
          <w:lang w:val="en-ID"/>
        </w:rPr>
        <w:tab/>
      </w:r>
    </w:p>
    <w:p w14:paraId="6982790D" w14:textId="77777777" w:rsidR="009F5EC9" w:rsidRPr="005E2B8E" w:rsidRDefault="009F5EC9" w:rsidP="009F5EC9">
      <w:pPr>
        <w:rPr>
          <w:rFonts w:ascii="Arial" w:hAnsi="Arial" w:cs="Arial"/>
          <w:szCs w:val="24"/>
        </w:rPr>
      </w:pPr>
    </w:p>
    <w:p w14:paraId="4D6ACDA0" w14:textId="77777777" w:rsidR="009F5EC9" w:rsidRPr="005E2B8E" w:rsidRDefault="009F5EC9" w:rsidP="009F5EC9">
      <w:pPr>
        <w:keepNext/>
        <w:keepLines/>
        <w:spacing w:before="480" w:line="480" w:lineRule="auto"/>
        <w:jc w:val="center"/>
        <w:outlineLvl w:val="0"/>
        <w:rPr>
          <w:rFonts w:ascii="Arial" w:eastAsia="Times New Roman" w:hAnsi="Arial" w:cs="Arial"/>
          <w:b/>
          <w:bCs/>
          <w:szCs w:val="24"/>
          <w:lang w:val="en-ID"/>
        </w:rPr>
      </w:pPr>
      <w:r w:rsidRPr="005E2B8E">
        <w:rPr>
          <w:rFonts w:ascii="Arial" w:eastAsia="Times New Roman" w:hAnsi="Arial" w:cs="Arial"/>
          <w:b/>
          <w:bCs/>
          <w:szCs w:val="24"/>
          <w:lang w:val="en-ID"/>
        </w:rPr>
        <w:lastRenderedPageBreak/>
        <w:t>ABSTRAK</w:t>
      </w:r>
    </w:p>
    <w:p w14:paraId="155F4E2A" w14:textId="77777777" w:rsidR="009F5EC9" w:rsidRPr="005E2B8E" w:rsidRDefault="009F5EC9" w:rsidP="009F5EC9">
      <w:pPr>
        <w:spacing w:line="240" w:lineRule="auto"/>
        <w:jc w:val="both"/>
        <w:rPr>
          <w:rFonts w:ascii="Arial" w:eastAsiaTheme="minorHAnsi" w:hAnsi="Arial" w:cs="Arial"/>
          <w:noProof w:val="0"/>
          <w:szCs w:val="24"/>
          <w:lang w:val="en-ID" w:eastAsia="en-US"/>
        </w:rPr>
      </w:pPr>
      <w:bookmarkStart w:id="3" w:name="_Hlk127658139"/>
      <w:r w:rsidRPr="005E2B8E">
        <w:rPr>
          <w:rFonts w:ascii="Arial" w:eastAsiaTheme="minorHAnsi" w:hAnsi="Arial" w:cs="Arial"/>
          <w:noProof w:val="0"/>
          <w:szCs w:val="24"/>
          <w:lang w:val="en-ID" w:eastAsia="en-US"/>
        </w:rPr>
        <w:t xml:space="preserve">Mely Marita MZ. Pengaruh pemberian </w:t>
      </w:r>
      <w:r w:rsidRPr="005E2B8E">
        <w:rPr>
          <w:rFonts w:ascii="Arial" w:eastAsiaTheme="minorHAnsi" w:hAnsi="Arial" w:cs="Arial"/>
          <w:i/>
          <w:iCs/>
          <w:noProof w:val="0"/>
          <w:szCs w:val="24"/>
          <w:lang w:val="en-ID" w:eastAsia="en-US"/>
        </w:rPr>
        <w:t>Extra Virgin Olive Oil</w:t>
      </w:r>
      <w:r w:rsidRPr="005E2B8E">
        <w:rPr>
          <w:rFonts w:ascii="Arial" w:eastAsiaTheme="minorHAnsi" w:hAnsi="Arial" w:cs="Arial"/>
          <w:noProof w:val="0"/>
          <w:szCs w:val="24"/>
          <w:lang w:val="en-ID" w:eastAsia="en-US"/>
        </w:rPr>
        <w:t xml:space="preserve"> (EVOO) terhadap penanda inflamasi dan mikrobiota usus pada pasien </w:t>
      </w:r>
      <w:r w:rsidRPr="005E2B8E">
        <w:rPr>
          <w:rFonts w:ascii="Arial" w:eastAsiaTheme="minorHAnsi" w:hAnsi="Arial" w:cs="Arial"/>
          <w:i/>
          <w:iCs/>
          <w:noProof w:val="0"/>
          <w:szCs w:val="24"/>
          <w:lang w:val="en-ID" w:eastAsia="en-US"/>
        </w:rPr>
        <w:t>Penyakit Ginjal kronik</w:t>
      </w:r>
      <w:r w:rsidRPr="005E2B8E">
        <w:rPr>
          <w:rFonts w:ascii="Arial" w:eastAsiaTheme="minorHAnsi" w:hAnsi="Arial" w:cs="Arial"/>
          <w:noProof w:val="0"/>
          <w:szCs w:val="24"/>
          <w:lang w:val="en-ID" w:eastAsia="en-US"/>
        </w:rPr>
        <w:t xml:space="preserve"> (PGK) : Analisis terhadap </w:t>
      </w:r>
      <w:r w:rsidRPr="005E2B8E">
        <w:rPr>
          <w:rFonts w:ascii="Arial" w:eastAsiaTheme="minorHAnsi" w:hAnsi="Arial" w:cs="Arial"/>
          <w:i/>
          <w:iCs/>
          <w:noProof w:val="0"/>
          <w:szCs w:val="24"/>
          <w:lang w:val="en-ID" w:eastAsia="en-US"/>
        </w:rPr>
        <w:t>Neutrophil-to-</w:t>
      </w:r>
      <w:r w:rsidRPr="005E2B8E">
        <w:rPr>
          <w:rFonts w:ascii="Arial" w:eastAsiaTheme="minorHAnsi" w:hAnsi="Arial" w:cs="Arial"/>
          <w:i/>
          <w:iCs/>
          <w:noProof w:val="0"/>
          <w:szCs w:val="24"/>
          <w:lang w:val="en-US" w:eastAsia="en-US"/>
        </w:rPr>
        <w:t xml:space="preserve"> lymphocyte ratio</w:t>
      </w:r>
      <w:r w:rsidRPr="005E2B8E">
        <w:rPr>
          <w:rFonts w:ascii="Arial" w:eastAsiaTheme="minorHAnsi" w:hAnsi="Arial" w:cs="Arial"/>
          <w:noProof w:val="0"/>
          <w:szCs w:val="24"/>
          <w:lang w:val="en-US" w:eastAsia="en-US"/>
        </w:rPr>
        <w:t xml:space="preserve"> (</w:t>
      </w:r>
      <w:r w:rsidRPr="005E2B8E">
        <w:rPr>
          <w:rFonts w:ascii="Arial" w:eastAsiaTheme="minorHAnsi" w:hAnsi="Arial" w:cs="Arial"/>
          <w:noProof w:val="0"/>
          <w:szCs w:val="24"/>
          <w:lang w:val="en-ID" w:eastAsia="en-US"/>
        </w:rPr>
        <w:t>NLR) dan SCFA (</w:t>
      </w:r>
      <w:r w:rsidRPr="005E2B8E">
        <w:rPr>
          <w:rFonts w:ascii="Arial" w:eastAsiaTheme="minorHAnsi" w:hAnsi="Arial" w:cs="Arial"/>
          <w:i/>
          <w:iCs/>
          <w:noProof w:val="0"/>
          <w:szCs w:val="24"/>
          <w:lang w:val="en-ID" w:eastAsia="en-US"/>
        </w:rPr>
        <w:t>Asetat, Propionat, butirat dan valerat</w:t>
      </w:r>
      <w:r w:rsidRPr="005E2B8E">
        <w:rPr>
          <w:rFonts w:ascii="Arial" w:eastAsiaTheme="minorHAnsi" w:hAnsi="Arial" w:cs="Arial"/>
          <w:noProof w:val="0"/>
          <w:szCs w:val="24"/>
          <w:lang w:val="en-ID" w:eastAsia="en-US"/>
        </w:rPr>
        <w:t>).</w:t>
      </w:r>
      <w:r w:rsidRPr="005E2B8E">
        <w:rPr>
          <w:rFonts w:ascii="Arial" w:hAnsi="Arial" w:cs="Arial"/>
          <w:szCs w:val="24"/>
        </w:rPr>
        <w:t xml:space="preserve"> (Supervised by Haerani Rasyi</w:t>
      </w:r>
      <w:r w:rsidRPr="005E2B8E">
        <w:rPr>
          <w:rFonts w:ascii="Arial" w:hAnsi="Arial" w:cs="Arial"/>
          <w:szCs w:val="24"/>
          <w:lang w:val="en-US"/>
        </w:rPr>
        <w:t xml:space="preserve">d, </w:t>
      </w:r>
      <w:r w:rsidRPr="005E2B8E">
        <w:rPr>
          <w:rFonts w:ascii="Arial" w:hAnsi="Arial" w:cs="Arial"/>
          <w:szCs w:val="24"/>
        </w:rPr>
        <w:t>Nurpudji Taslim,</w:t>
      </w:r>
      <w:r w:rsidRPr="005E2B8E">
        <w:rPr>
          <w:rFonts w:ascii="Arial" w:hAnsi="Arial" w:cs="Arial"/>
          <w:spacing w:val="1"/>
          <w:szCs w:val="24"/>
        </w:rPr>
        <w:t xml:space="preserve"> </w:t>
      </w:r>
      <w:r w:rsidRPr="005E2B8E">
        <w:rPr>
          <w:rFonts w:ascii="Arial" w:hAnsi="Arial" w:cs="Arial"/>
          <w:szCs w:val="24"/>
        </w:rPr>
        <w:t>Suryani</w:t>
      </w:r>
      <w:r w:rsidRPr="005E2B8E">
        <w:rPr>
          <w:rFonts w:ascii="Arial" w:hAnsi="Arial" w:cs="Arial"/>
          <w:spacing w:val="-2"/>
          <w:szCs w:val="24"/>
        </w:rPr>
        <w:t xml:space="preserve"> </w:t>
      </w:r>
      <w:r w:rsidRPr="005E2B8E">
        <w:rPr>
          <w:rFonts w:ascii="Arial" w:hAnsi="Arial" w:cs="Arial"/>
          <w:szCs w:val="24"/>
        </w:rPr>
        <w:t>As’ad,</w:t>
      </w:r>
      <w:r w:rsidRPr="005E2B8E">
        <w:rPr>
          <w:rFonts w:ascii="Arial" w:hAnsi="Arial" w:cs="Arial"/>
          <w:spacing w:val="2"/>
          <w:szCs w:val="24"/>
        </w:rPr>
        <w:t xml:space="preserve"> </w:t>
      </w:r>
      <w:r w:rsidRPr="005E2B8E">
        <w:rPr>
          <w:rFonts w:ascii="Arial" w:hAnsi="Arial" w:cs="Arial"/>
          <w:szCs w:val="24"/>
        </w:rPr>
        <w:t>Aminuddin</w:t>
      </w:r>
      <w:r w:rsidRPr="005E2B8E">
        <w:rPr>
          <w:rFonts w:ascii="Arial" w:hAnsi="Arial" w:cs="Arial"/>
          <w:szCs w:val="24"/>
          <w:lang w:val="en-US"/>
        </w:rPr>
        <w:t>,</w:t>
      </w:r>
      <w:r w:rsidRPr="005E2B8E">
        <w:rPr>
          <w:rFonts w:ascii="Arial" w:hAnsi="Arial" w:cs="Arial"/>
          <w:szCs w:val="24"/>
        </w:rPr>
        <w:t>Agussalim</w:t>
      </w:r>
      <w:r w:rsidRPr="005E2B8E">
        <w:rPr>
          <w:rFonts w:ascii="Arial" w:hAnsi="Arial" w:cs="Arial"/>
          <w:spacing w:val="1"/>
          <w:szCs w:val="24"/>
        </w:rPr>
        <w:t xml:space="preserve"> </w:t>
      </w:r>
      <w:r w:rsidRPr="005E2B8E">
        <w:rPr>
          <w:rFonts w:ascii="Arial" w:hAnsi="Arial" w:cs="Arial"/>
          <w:szCs w:val="24"/>
        </w:rPr>
        <w:t>Bukhari</w:t>
      </w:r>
      <w:r w:rsidRPr="005E2B8E">
        <w:rPr>
          <w:rFonts w:ascii="Arial" w:hAnsi="Arial" w:cs="Arial"/>
          <w:szCs w:val="24"/>
          <w:lang w:val="en-US"/>
        </w:rPr>
        <w:t xml:space="preserve"> dan </w:t>
      </w:r>
      <w:r w:rsidRPr="005E2B8E">
        <w:rPr>
          <w:rFonts w:ascii="Arial" w:hAnsi="Arial" w:cs="Arial"/>
          <w:color w:val="000000" w:themeColor="text1"/>
          <w:szCs w:val="24"/>
        </w:rPr>
        <w:t>Mardiana Madjid</w:t>
      </w:r>
      <w:r w:rsidRPr="005E2B8E">
        <w:rPr>
          <w:rFonts w:ascii="Arial" w:hAnsi="Arial" w:cs="Arial"/>
          <w:szCs w:val="24"/>
        </w:rPr>
        <w:t>)</w:t>
      </w:r>
    </w:p>
    <w:p w14:paraId="04466F56" w14:textId="77777777" w:rsidR="009F5EC9" w:rsidRPr="005E2B8E" w:rsidRDefault="009F5EC9" w:rsidP="009F5EC9">
      <w:pPr>
        <w:spacing w:line="240" w:lineRule="auto"/>
        <w:ind w:right="-285"/>
        <w:jc w:val="center"/>
        <w:rPr>
          <w:rFonts w:ascii="Arial" w:eastAsiaTheme="minorHAnsi" w:hAnsi="Arial" w:cs="Arial"/>
          <w:b/>
          <w:bCs/>
          <w:noProof w:val="0"/>
          <w:szCs w:val="24"/>
          <w:lang w:val="en-ID" w:eastAsia="en-US"/>
        </w:rPr>
      </w:pPr>
    </w:p>
    <w:bookmarkEnd w:id="3"/>
    <w:p w14:paraId="1D29F40F" w14:textId="77777777" w:rsidR="009F5EC9" w:rsidRPr="005E2B8E" w:rsidRDefault="009F5EC9" w:rsidP="009F5EC9">
      <w:pPr>
        <w:spacing w:line="240" w:lineRule="auto"/>
        <w:jc w:val="both"/>
        <w:rPr>
          <w:rFonts w:ascii="Arial" w:hAnsi="Arial" w:cs="Arial"/>
          <w:szCs w:val="24"/>
          <w:lang w:val="en-US"/>
        </w:rPr>
      </w:pPr>
      <w:r w:rsidRPr="005E2B8E">
        <w:rPr>
          <w:rFonts w:ascii="Arial" w:hAnsi="Arial" w:cs="Arial"/>
          <w:szCs w:val="24"/>
          <w:lang w:val="en-US"/>
        </w:rPr>
        <w:t>Latar belakang dan tujuan: Penderita Penyakit Ginjal Kronis (PGK) umumnya mengalami malnutrisi dan penurunan sistem kekebalan tubuh akibat asupan makanan yang kurang dan peradangan. Untuk mengatasi perkembangan PGK, faktor risiko yang diidentifikasi adalah Rasio Neutrofil terhadap Limfosit (NLR). Penurunan asam lemak rantai pendek (SCFA) dalam tinja pasien PGK dan sel darah merah seiring dengan perkembangan penyakit menunjukkan adanya hubungan antara mikrobiota usus dan PGK. Untuk menguji dampak intervensi pada pasien PGK dan pengaruhnya terhadap inflamasi dan mikrobiota usus, kami menyarankan untuk memberikan minyak zaitun extra virgin (EVOO).</w:t>
      </w:r>
    </w:p>
    <w:p w14:paraId="6D84B7AB" w14:textId="77777777" w:rsidR="009F5EC9" w:rsidRPr="005E2B8E" w:rsidRDefault="009F5EC9" w:rsidP="009F5EC9">
      <w:pPr>
        <w:spacing w:line="240" w:lineRule="auto"/>
        <w:jc w:val="both"/>
        <w:rPr>
          <w:rFonts w:ascii="Arial" w:hAnsi="Arial" w:cs="Arial"/>
          <w:szCs w:val="24"/>
          <w:lang w:val="en-US"/>
        </w:rPr>
      </w:pPr>
    </w:p>
    <w:p w14:paraId="1786FB42" w14:textId="77777777" w:rsidR="009F5EC9" w:rsidRPr="005E2B8E" w:rsidRDefault="009F5EC9" w:rsidP="009F5EC9">
      <w:pPr>
        <w:spacing w:line="240" w:lineRule="auto"/>
        <w:jc w:val="both"/>
        <w:rPr>
          <w:rFonts w:ascii="Arial" w:hAnsi="Arial" w:cs="Arial"/>
          <w:szCs w:val="24"/>
          <w:lang w:val="en-US"/>
        </w:rPr>
      </w:pPr>
      <w:r w:rsidRPr="005E2B8E">
        <w:rPr>
          <w:rFonts w:ascii="Arial" w:hAnsi="Arial" w:cs="Arial"/>
          <w:szCs w:val="24"/>
          <w:lang w:val="en-US"/>
        </w:rPr>
        <w:t>Metode: Penelitian ini merupakan uji klinis acak dengan pemberian EVOO. Tiga puluh partisipan diambil dari pasien PGK yang menjalani hemodialisis (HD). Kelompok intervensi (15 partisipan) diberikan EVOO 40ml selama 2 minggu, dan 15 partisipan sebagai kelompok kontrol tanpa EVOO. Indeks massa tubuh diukur dengan menggunakan antropometri (berat badan dan tinggi badan), NLR diambil dari sel darah merah dan SCFA dengan menggunakan pemeriksaan pro healthy gut.</w:t>
      </w:r>
    </w:p>
    <w:p w14:paraId="3061C840" w14:textId="77777777" w:rsidR="009F5EC9" w:rsidRPr="005E2B8E" w:rsidRDefault="009F5EC9" w:rsidP="009F5EC9">
      <w:pPr>
        <w:spacing w:line="240" w:lineRule="auto"/>
        <w:jc w:val="both"/>
        <w:rPr>
          <w:rFonts w:ascii="Arial" w:hAnsi="Arial" w:cs="Arial"/>
          <w:szCs w:val="24"/>
          <w:lang w:val="en-US"/>
        </w:rPr>
      </w:pPr>
    </w:p>
    <w:p w14:paraId="324C1EB6" w14:textId="77777777" w:rsidR="009F5EC9" w:rsidRPr="005E2B8E" w:rsidRDefault="009F5EC9" w:rsidP="009F5EC9">
      <w:pPr>
        <w:spacing w:line="240" w:lineRule="auto"/>
        <w:jc w:val="both"/>
        <w:rPr>
          <w:rFonts w:ascii="Arial" w:hAnsi="Arial" w:cs="Arial"/>
          <w:szCs w:val="24"/>
          <w:lang w:val="en-US"/>
        </w:rPr>
      </w:pPr>
      <w:r w:rsidRPr="005E2B8E">
        <w:rPr>
          <w:rFonts w:ascii="Arial" w:hAnsi="Arial" w:cs="Arial"/>
          <w:szCs w:val="24"/>
          <w:lang w:val="en-US"/>
        </w:rPr>
        <w:t>Hasil: Penelitian ini menunjukkan tidak ada perbedaan antara kedua kelompok dalam hal status gizi (keduanya memiliki status gizi normal). Tingkat NLR secara signifikan berbeda sebelum dan sesudah intervensi pada kelompok intervensi (5,07±7,35 vs 2,74±2,18 p=0,007), namun tidak pada kelompok kontrol (3,86±2,21 vs 4,26±2,56 p=0,196). Tidak ada hasil yang signifikan untuk SCFA pada kelompok intervensi (8,31±3,77 vs 8,92±3,88 p = 0,670) dan kelompok kontrol (11,50±4,80 vs 11,50±3,86 p = 0,550). Selain itu, penelitian ini menunjukkan adanya peningkatan asupan energi dan karbohidrat yang signifikan pada kelompok intervensi namun tidak signifikan pada kelompok kontrol (p&lt;0,005).</w:t>
      </w:r>
    </w:p>
    <w:p w14:paraId="2D42EF54" w14:textId="77777777" w:rsidR="009F5EC9" w:rsidRPr="005E2B8E" w:rsidRDefault="009F5EC9" w:rsidP="009F5EC9">
      <w:pPr>
        <w:spacing w:line="240" w:lineRule="auto"/>
        <w:jc w:val="both"/>
        <w:rPr>
          <w:rFonts w:ascii="Arial" w:hAnsi="Arial" w:cs="Arial"/>
          <w:szCs w:val="24"/>
          <w:lang w:val="en-US"/>
        </w:rPr>
      </w:pPr>
    </w:p>
    <w:p w14:paraId="7BE440BB" w14:textId="77777777" w:rsidR="009F5EC9" w:rsidRPr="005E2B8E" w:rsidRDefault="009F5EC9" w:rsidP="009F5EC9">
      <w:pPr>
        <w:spacing w:line="240" w:lineRule="auto"/>
        <w:jc w:val="both"/>
        <w:rPr>
          <w:rFonts w:ascii="Arial" w:hAnsi="Arial" w:cs="Arial"/>
          <w:szCs w:val="24"/>
          <w:lang w:val="en-US"/>
        </w:rPr>
      </w:pPr>
      <w:r w:rsidRPr="005E2B8E">
        <w:rPr>
          <w:rFonts w:ascii="Arial" w:hAnsi="Arial" w:cs="Arial"/>
          <w:szCs w:val="24"/>
          <w:lang w:val="en-US"/>
        </w:rPr>
        <w:t>Kesimpulan: Penelitian ini melaporkan adanya perbedaan kadar NLR dan SCFA serta asupan makanan pada kedua kelompok, NLR sebagai penanda inflamasi secara signifikan menurun pada kelompok intervensi setelah 2 minggu pemberian EVOO, sedangkan meningkat pada kelompok kontrol. Selain itu, EVOO mempengaruhi kadar Short SCFA pada saluran cerna.</w:t>
      </w:r>
    </w:p>
    <w:p w14:paraId="7E943041" w14:textId="77777777" w:rsidR="009F5EC9" w:rsidRPr="005E2B8E" w:rsidRDefault="009F5EC9" w:rsidP="009F5EC9">
      <w:pPr>
        <w:spacing w:line="240" w:lineRule="auto"/>
        <w:jc w:val="both"/>
        <w:rPr>
          <w:rFonts w:ascii="Arial" w:hAnsi="Arial" w:cs="Arial"/>
          <w:szCs w:val="24"/>
          <w:lang w:val="en-US"/>
        </w:rPr>
      </w:pPr>
      <w:r w:rsidRPr="005E2B8E">
        <w:rPr>
          <w:rFonts w:ascii="Arial" w:hAnsi="Arial" w:cs="Arial"/>
          <w:szCs w:val="24"/>
          <w:lang w:val="en-US"/>
        </w:rPr>
        <w:t>Kata kunci: Penyakit Ginjal Kronis, Minyak Zaitun Ekstra Virgin, NLR, SCFA</w:t>
      </w:r>
    </w:p>
    <w:p w14:paraId="160C243A" w14:textId="77777777" w:rsidR="009F5EC9" w:rsidRPr="005E2B8E" w:rsidRDefault="009F5EC9" w:rsidP="009F5EC9">
      <w:pPr>
        <w:spacing w:line="240" w:lineRule="auto"/>
        <w:jc w:val="both"/>
        <w:rPr>
          <w:rFonts w:ascii="Arial" w:hAnsi="Arial" w:cs="Arial"/>
          <w:szCs w:val="24"/>
        </w:rPr>
      </w:pPr>
    </w:p>
    <w:p w14:paraId="6AD68D39" w14:textId="77777777" w:rsidR="009F5EC9" w:rsidRPr="005E2B8E" w:rsidRDefault="009F5EC9" w:rsidP="009F5EC9">
      <w:pPr>
        <w:spacing w:line="240" w:lineRule="auto"/>
        <w:jc w:val="both"/>
        <w:rPr>
          <w:rFonts w:ascii="Arial" w:hAnsi="Arial" w:cs="Arial"/>
          <w:szCs w:val="24"/>
        </w:rPr>
      </w:pPr>
    </w:p>
    <w:p w14:paraId="43F4C0D6" w14:textId="77777777" w:rsidR="009F5EC9" w:rsidRPr="005E2B8E" w:rsidRDefault="009F5EC9" w:rsidP="009F5EC9">
      <w:pPr>
        <w:spacing w:line="240" w:lineRule="auto"/>
        <w:jc w:val="both"/>
        <w:rPr>
          <w:rFonts w:ascii="Arial" w:hAnsi="Arial" w:cs="Arial"/>
          <w:szCs w:val="24"/>
        </w:rPr>
      </w:pPr>
    </w:p>
    <w:p w14:paraId="1F96B8C5" w14:textId="77777777" w:rsidR="009F5EC9" w:rsidRPr="005E2B8E" w:rsidRDefault="009F5EC9" w:rsidP="009F5EC9">
      <w:pPr>
        <w:spacing w:line="240" w:lineRule="auto"/>
        <w:jc w:val="both"/>
        <w:rPr>
          <w:rFonts w:ascii="Arial" w:hAnsi="Arial" w:cs="Arial"/>
          <w:szCs w:val="24"/>
        </w:rPr>
      </w:pPr>
    </w:p>
    <w:p w14:paraId="743B2E09" w14:textId="77777777" w:rsidR="009F5EC9" w:rsidRDefault="009F5EC9" w:rsidP="009F5EC9">
      <w:pPr>
        <w:spacing w:line="240" w:lineRule="auto"/>
        <w:jc w:val="both"/>
        <w:rPr>
          <w:rFonts w:ascii="Arial" w:hAnsi="Arial" w:cs="Arial"/>
          <w:szCs w:val="24"/>
        </w:rPr>
      </w:pPr>
    </w:p>
    <w:p w14:paraId="480BB6AA" w14:textId="77777777" w:rsidR="009F5EC9" w:rsidRPr="005E2B8E" w:rsidRDefault="009F5EC9" w:rsidP="009F5EC9">
      <w:pPr>
        <w:spacing w:line="240" w:lineRule="auto"/>
        <w:jc w:val="both"/>
        <w:rPr>
          <w:rFonts w:ascii="Arial" w:hAnsi="Arial" w:cs="Arial"/>
          <w:szCs w:val="24"/>
        </w:rPr>
      </w:pPr>
    </w:p>
    <w:p w14:paraId="1D62129F" w14:textId="77777777" w:rsidR="009F5EC9" w:rsidRPr="005E2B8E" w:rsidRDefault="009F5EC9" w:rsidP="009F5EC9">
      <w:pPr>
        <w:spacing w:line="240" w:lineRule="auto"/>
        <w:jc w:val="both"/>
        <w:rPr>
          <w:rFonts w:ascii="Arial" w:hAnsi="Arial" w:cs="Arial"/>
          <w:szCs w:val="24"/>
        </w:rPr>
      </w:pPr>
    </w:p>
    <w:p w14:paraId="56712145" w14:textId="77777777" w:rsidR="009F5EC9" w:rsidRPr="005E2B8E" w:rsidRDefault="009F5EC9" w:rsidP="009F5EC9">
      <w:pPr>
        <w:widowControl w:val="0"/>
        <w:autoSpaceDE w:val="0"/>
        <w:autoSpaceDN w:val="0"/>
        <w:spacing w:before="101" w:line="240" w:lineRule="auto"/>
        <w:ind w:left="1204" w:right="1321"/>
        <w:jc w:val="center"/>
        <w:outlineLvl w:val="0"/>
        <w:rPr>
          <w:rFonts w:ascii="Arial" w:eastAsia="Arial" w:hAnsi="Arial" w:cs="Arial"/>
          <w:b/>
          <w:bCs/>
          <w:noProof w:val="0"/>
          <w:szCs w:val="24"/>
          <w:lang w:val="id" w:eastAsia="en-US"/>
        </w:rPr>
      </w:pPr>
      <w:r w:rsidRPr="005E2B8E">
        <w:rPr>
          <w:rFonts w:ascii="Arial" w:eastAsia="Arial" w:hAnsi="Arial" w:cs="Arial"/>
          <w:b/>
          <w:bCs/>
          <w:noProof w:val="0"/>
          <w:szCs w:val="24"/>
          <w:lang w:val="id" w:eastAsia="en-US"/>
        </w:rPr>
        <w:lastRenderedPageBreak/>
        <w:t>ABSTRACT</w:t>
      </w:r>
    </w:p>
    <w:p w14:paraId="4D164728" w14:textId="77777777" w:rsidR="009F5EC9" w:rsidRPr="005E2B8E" w:rsidRDefault="009F5EC9" w:rsidP="009F5EC9">
      <w:pPr>
        <w:spacing w:line="240" w:lineRule="auto"/>
        <w:jc w:val="both"/>
        <w:rPr>
          <w:rFonts w:ascii="Arial" w:hAnsi="Arial" w:cs="Arial"/>
          <w:szCs w:val="24"/>
        </w:rPr>
      </w:pPr>
    </w:p>
    <w:p w14:paraId="6AB4A35E" w14:textId="77777777" w:rsidR="009F5EC9" w:rsidRPr="005E2B8E" w:rsidRDefault="009F5EC9" w:rsidP="009F5EC9">
      <w:pPr>
        <w:spacing w:line="240" w:lineRule="auto"/>
        <w:jc w:val="both"/>
        <w:rPr>
          <w:rFonts w:ascii="Arial" w:hAnsi="Arial" w:cs="Arial"/>
          <w:szCs w:val="24"/>
        </w:rPr>
      </w:pPr>
      <w:r w:rsidRPr="005E2B8E">
        <w:rPr>
          <w:rFonts w:ascii="Arial" w:hAnsi="Arial" w:cs="Arial"/>
          <w:szCs w:val="24"/>
          <w:lang w:val="en-US"/>
        </w:rPr>
        <w:t>Mely Marita MZ.</w:t>
      </w:r>
      <w:r w:rsidRPr="005E2B8E">
        <w:rPr>
          <w:rFonts w:ascii="Arial" w:hAnsi="Arial" w:cs="Arial"/>
          <w:szCs w:val="24"/>
        </w:rPr>
        <w:t xml:space="preserve"> Virgin Olive Oil Extract as anti  Inflammatory on Patients with Chronic Kidney Disease: Analysis of Neutrophil-to-lymphocyte Ratio and Short-Chain Fatty Acid</w:t>
      </w:r>
      <w:r w:rsidRPr="005E2B8E">
        <w:rPr>
          <w:rFonts w:ascii="Arial" w:hAnsi="Arial" w:cs="Arial"/>
          <w:szCs w:val="24"/>
          <w:lang w:val="en-US"/>
        </w:rPr>
        <w:t>.</w:t>
      </w:r>
      <w:r w:rsidRPr="005E2B8E">
        <w:rPr>
          <w:rFonts w:ascii="Arial" w:hAnsi="Arial" w:cs="Arial"/>
          <w:szCs w:val="24"/>
        </w:rPr>
        <w:t xml:space="preserve"> (Supervised by Haerani Rasyi</w:t>
      </w:r>
      <w:r w:rsidRPr="005E2B8E">
        <w:rPr>
          <w:rFonts w:ascii="Arial" w:hAnsi="Arial" w:cs="Arial"/>
          <w:szCs w:val="24"/>
          <w:lang w:val="en-US"/>
        </w:rPr>
        <w:t xml:space="preserve">d, </w:t>
      </w:r>
      <w:r w:rsidRPr="005E2B8E">
        <w:rPr>
          <w:rFonts w:ascii="Arial" w:hAnsi="Arial" w:cs="Arial"/>
          <w:szCs w:val="24"/>
        </w:rPr>
        <w:t>Nurpudji Taslim,</w:t>
      </w:r>
      <w:r w:rsidRPr="005E2B8E">
        <w:rPr>
          <w:rFonts w:ascii="Arial" w:hAnsi="Arial" w:cs="Arial"/>
          <w:spacing w:val="1"/>
          <w:szCs w:val="24"/>
        </w:rPr>
        <w:t xml:space="preserve"> </w:t>
      </w:r>
      <w:r w:rsidRPr="005E2B8E">
        <w:rPr>
          <w:rFonts w:ascii="Arial" w:hAnsi="Arial" w:cs="Arial"/>
          <w:szCs w:val="24"/>
        </w:rPr>
        <w:t>Suryani</w:t>
      </w:r>
      <w:r w:rsidRPr="005E2B8E">
        <w:rPr>
          <w:rFonts w:ascii="Arial" w:hAnsi="Arial" w:cs="Arial"/>
          <w:spacing w:val="-2"/>
          <w:szCs w:val="24"/>
        </w:rPr>
        <w:t xml:space="preserve"> </w:t>
      </w:r>
      <w:r w:rsidRPr="005E2B8E">
        <w:rPr>
          <w:rFonts w:ascii="Arial" w:hAnsi="Arial" w:cs="Arial"/>
          <w:szCs w:val="24"/>
        </w:rPr>
        <w:t>As’ad,</w:t>
      </w:r>
      <w:r w:rsidRPr="005E2B8E">
        <w:rPr>
          <w:rFonts w:ascii="Arial" w:hAnsi="Arial" w:cs="Arial"/>
          <w:spacing w:val="2"/>
          <w:szCs w:val="24"/>
        </w:rPr>
        <w:t xml:space="preserve"> </w:t>
      </w:r>
      <w:r w:rsidRPr="005E2B8E">
        <w:rPr>
          <w:rFonts w:ascii="Arial" w:hAnsi="Arial" w:cs="Arial"/>
          <w:szCs w:val="24"/>
        </w:rPr>
        <w:t>Aminuddin</w:t>
      </w:r>
      <w:r w:rsidRPr="005E2B8E">
        <w:rPr>
          <w:rFonts w:ascii="Arial" w:hAnsi="Arial" w:cs="Arial"/>
          <w:szCs w:val="24"/>
          <w:lang w:val="en-US"/>
        </w:rPr>
        <w:t>,</w:t>
      </w:r>
      <w:r w:rsidRPr="005E2B8E">
        <w:rPr>
          <w:rFonts w:ascii="Arial" w:hAnsi="Arial" w:cs="Arial"/>
          <w:szCs w:val="24"/>
        </w:rPr>
        <w:t>Agussalim</w:t>
      </w:r>
      <w:r w:rsidRPr="005E2B8E">
        <w:rPr>
          <w:rFonts w:ascii="Arial" w:hAnsi="Arial" w:cs="Arial"/>
          <w:spacing w:val="1"/>
          <w:szCs w:val="24"/>
        </w:rPr>
        <w:t xml:space="preserve"> </w:t>
      </w:r>
      <w:r w:rsidRPr="005E2B8E">
        <w:rPr>
          <w:rFonts w:ascii="Arial" w:hAnsi="Arial" w:cs="Arial"/>
          <w:szCs w:val="24"/>
        </w:rPr>
        <w:t>Bukhari</w:t>
      </w:r>
      <w:r w:rsidRPr="005E2B8E">
        <w:rPr>
          <w:rFonts w:ascii="Arial" w:hAnsi="Arial" w:cs="Arial"/>
          <w:szCs w:val="24"/>
          <w:lang w:val="en-US"/>
        </w:rPr>
        <w:t xml:space="preserve"> and </w:t>
      </w:r>
      <w:r w:rsidRPr="005E2B8E">
        <w:rPr>
          <w:rFonts w:ascii="Arial" w:hAnsi="Arial" w:cs="Arial"/>
          <w:color w:val="000000" w:themeColor="text1"/>
          <w:szCs w:val="24"/>
        </w:rPr>
        <w:t>Mardiana Madjid</w:t>
      </w:r>
      <w:r w:rsidRPr="005E2B8E">
        <w:rPr>
          <w:rFonts w:ascii="Arial" w:hAnsi="Arial" w:cs="Arial"/>
          <w:szCs w:val="24"/>
        </w:rPr>
        <w:t>)</w:t>
      </w:r>
    </w:p>
    <w:p w14:paraId="2EEC452F" w14:textId="77777777" w:rsidR="009F5EC9" w:rsidRPr="005E2B8E" w:rsidRDefault="009F5EC9" w:rsidP="009F5EC9">
      <w:pPr>
        <w:spacing w:line="240" w:lineRule="auto"/>
        <w:jc w:val="both"/>
        <w:rPr>
          <w:rFonts w:ascii="Arial" w:hAnsi="Arial" w:cs="Arial"/>
          <w:szCs w:val="24"/>
          <w:lang w:val="en-US"/>
        </w:rPr>
      </w:pPr>
    </w:p>
    <w:p w14:paraId="3926F577" w14:textId="77777777" w:rsidR="009F5EC9" w:rsidRPr="005E2B8E" w:rsidRDefault="009F5EC9" w:rsidP="009F5EC9">
      <w:pPr>
        <w:spacing w:line="240" w:lineRule="auto"/>
        <w:jc w:val="both"/>
        <w:rPr>
          <w:rFonts w:ascii="Arial" w:hAnsi="Arial" w:cs="Arial"/>
          <w:bCs/>
          <w:szCs w:val="24"/>
          <w:lang w:val="en"/>
        </w:rPr>
      </w:pPr>
      <w:r w:rsidRPr="005E2B8E">
        <w:rPr>
          <w:rFonts w:ascii="Arial" w:hAnsi="Arial" w:cs="Arial"/>
          <w:bCs/>
          <w:szCs w:val="24"/>
          <w:lang w:val="en"/>
        </w:rPr>
        <w:t>Background and objective: People with Chronic Kidney Disease (CKD) generally has malnutrition and decrease immune system due to lower food intake and inflammation. To address the progression of CKD, The risk factor identified was Neutrophil to Lymphocyte Ratio (NLR). The decrease in short-chain fatty acids (SCFAs) in CKD patients' stools and red blood cell as the disease progresses shows a relationship between gut microbiota and CKD. To examine the impact of an intervention on CKD patients and its effects on inflammation and gut microbiota, we suggested giving extra virgin olive oil (EVOO).</w:t>
      </w:r>
    </w:p>
    <w:p w14:paraId="26A3A475" w14:textId="77777777" w:rsidR="009F5EC9" w:rsidRPr="005E2B8E" w:rsidRDefault="009F5EC9" w:rsidP="009F5EC9">
      <w:pPr>
        <w:spacing w:line="240" w:lineRule="auto"/>
        <w:jc w:val="both"/>
        <w:rPr>
          <w:rFonts w:ascii="Arial" w:hAnsi="Arial" w:cs="Arial"/>
          <w:bCs/>
          <w:szCs w:val="24"/>
          <w:lang w:val="en"/>
        </w:rPr>
      </w:pPr>
    </w:p>
    <w:p w14:paraId="6EE8E841" w14:textId="77777777" w:rsidR="009F5EC9" w:rsidRPr="005E2B8E" w:rsidRDefault="009F5EC9" w:rsidP="009F5EC9">
      <w:pPr>
        <w:spacing w:line="240" w:lineRule="auto"/>
        <w:jc w:val="both"/>
        <w:rPr>
          <w:rFonts w:ascii="Arial" w:hAnsi="Arial" w:cs="Arial"/>
          <w:bCs/>
          <w:szCs w:val="24"/>
          <w:lang w:val="en"/>
        </w:rPr>
      </w:pPr>
      <w:r w:rsidRPr="005E2B8E">
        <w:rPr>
          <w:rFonts w:ascii="Arial" w:hAnsi="Arial" w:cs="Arial"/>
          <w:bCs/>
          <w:szCs w:val="24"/>
          <w:lang w:val="en"/>
        </w:rPr>
        <w:t>Methods: This study was randomized clinical trial design by the administration of EVOO. Thirty participants were taken from CKD patients undergoing hemodialysis (HD). The intervention group (15 participants) was administered with EVOO 40ml for 2 weeks, and 15 participants as a control group without EVOO. Body mass index was measured using anthropometric ( body weight and height), NLR were taken from red blood cell and SCFA using pro healthy gut examination.</w:t>
      </w:r>
    </w:p>
    <w:p w14:paraId="7822F7F3" w14:textId="77777777" w:rsidR="009F5EC9" w:rsidRPr="005E2B8E" w:rsidRDefault="009F5EC9" w:rsidP="009F5EC9">
      <w:pPr>
        <w:spacing w:line="240" w:lineRule="auto"/>
        <w:jc w:val="both"/>
        <w:rPr>
          <w:rFonts w:ascii="Arial" w:hAnsi="Arial" w:cs="Arial"/>
          <w:bCs/>
          <w:szCs w:val="24"/>
          <w:lang w:val="en"/>
        </w:rPr>
      </w:pPr>
    </w:p>
    <w:p w14:paraId="708F2CAC" w14:textId="77777777" w:rsidR="009F5EC9" w:rsidRPr="005E2B8E" w:rsidRDefault="009F5EC9" w:rsidP="009F5EC9">
      <w:pPr>
        <w:spacing w:line="240" w:lineRule="auto"/>
        <w:jc w:val="both"/>
        <w:rPr>
          <w:rFonts w:ascii="Arial" w:hAnsi="Arial" w:cs="Arial"/>
          <w:bCs/>
          <w:szCs w:val="24"/>
          <w:lang w:val="en"/>
        </w:rPr>
      </w:pPr>
      <w:r w:rsidRPr="005E2B8E">
        <w:rPr>
          <w:rFonts w:ascii="Arial" w:hAnsi="Arial" w:cs="Arial"/>
          <w:bCs/>
          <w:szCs w:val="24"/>
          <w:lang w:val="en"/>
        </w:rPr>
        <w:t>Results:The study showed there were no differences between two group on nutritional status (both had normal status). Level of NLR significantly differents pre-and-post intervention group, (5.07±7.35 vs 2.74±2.18 p = 0.007), not for control group (3.86±2.21vs 4.26±2.56 p=0.196). There are not significant result for SCFA for intervention group (8.31±3.77 vs 8.92±3.88 P=0.670) andcontrol group (11.50±4.80 vs 11.50±3.86 p=0.550). In additional, this study shown significant increased of energy intake, and carbohydrate on intervention group not in control group (p&lt;0,005).</w:t>
      </w:r>
    </w:p>
    <w:p w14:paraId="3FB1A504" w14:textId="77777777" w:rsidR="009F5EC9" w:rsidRPr="005E2B8E" w:rsidRDefault="009F5EC9" w:rsidP="009F5EC9">
      <w:pPr>
        <w:spacing w:line="240" w:lineRule="auto"/>
        <w:jc w:val="both"/>
        <w:rPr>
          <w:rFonts w:ascii="Arial" w:hAnsi="Arial" w:cs="Arial"/>
          <w:bCs/>
          <w:szCs w:val="24"/>
          <w:lang w:val="en"/>
        </w:rPr>
      </w:pPr>
    </w:p>
    <w:p w14:paraId="1D145EE6" w14:textId="77777777" w:rsidR="009F5EC9" w:rsidRPr="005E2B8E" w:rsidRDefault="009F5EC9" w:rsidP="009F5EC9">
      <w:pPr>
        <w:spacing w:line="240" w:lineRule="auto"/>
        <w:jc w:val="both"/>
        <w:rPr>
          <w:rFonts w:ascii="Arial" w:hAnsi="Arial" w:cs="Arial"/>
          <w:bCs/>
          <w:szCs w:val="24"/>
          <w:lang w:val="en"/>
        </w:rPr>
      </w:pPr>
      <w:r w:rsidRPr="005E2B8E">
        <w:rPr>
          <w:rFonts w:ascii="Arial" w:hAnsi="Arial" w:cs="Arial"/>
          <w:bCs/>
          <w:szCs w:val="24"/>
          <w:lang w:val="en"/>
        </w:rPr>
        <w:t>Conclusion: This research reported differences in NLR and SCFA levels and food intake in both groups, NLR as inflammatory markers significantly decrease in intervention group after 2 weeks of EVOO administration, while increased in control group. Moreover,EVOO affected Short SCFA levels in the gastrointestinal tract.</w:t>
      </w:r>
    </w:p>
    <w:p w14:paraId="31896C3B" w14:textId="77777777" w:rsidR="009F5EC9" w:rsidRPr="005E2B8E" w:rsidRDefault="009F5EC9" w:rsidP="009F5EC9">
      <w:pPr>
        <w:spacing w:line="240" w:lineRule="auto"/>
        <w:jc w:val="both"/>
        <w:rPr>
          <w:rFonts w:ascii="Arial" w:hAnsi="Arial" w:cs="Arial"/>
          <w:szCs w:val="24"/>
          <w:lang w:val="en-US"/>
        </w:rPr>
      </w:pPr>
      <w:r w:rsidRPr="005E2B8E">
        <w:rPr>
          <w:rFonts w:ascii="Arial" w:hAnsi="Arial" w:cs="Arial"/>
          <w:bCs/>
          <w:szCs w:val="24"/>
          <w:lang w:val="en"/>
        </w:rPr>
        <w:t>Keywords: Chronic Kidney Disease, Extra Virgin Olive Oil, NLR, SCFA</w:t>
      </w:r>
    </w:p>
    <w:p w14:paraId="0009E2A3" w14:textId="77777777" w:rsidR="009F5EC9" w:rsidRPr="005E2B8E" w:rsidRDefault="009F5EC9" w:rsidP="009F5EC9">
      <w:pPr>
        <w:spacing w:line="240" w:lineRule="auto"/>
        <w:jc w:val="both"/>
        <w:rPr>
          <w:rFonts w:ascii="Arial" w:hAnsi="Arial" w:cs="Arial"/>
          <w:szCs w:val="24"/>
        </w:rPr>
      </w:pPr>
    </w:p>
    <w:p w14:paraId="16483A78" w14:textId="77777777" w:rsidR="009F5EC9" w:rsidRPr="005E2B8E" w:rsidRDefault="009F5EC9" w:rsidP="009F5EC9">
      <w:pPr>
        <w:spacing w:line="240" w:lineRule="auto"/>
        <w:jc w:val="both"/>
        <w:rPr>
          <w:rFonts w:ascii="Arial" w:hAnsi="Arial" w:cs="Arial"/>
          <w:szCs w:val="24"/>
        </w:rPr>
      </w:pPr>
    </w:p>
    <w:p w14:paraId="6BF7CA5C" w14:textId="77777777" w:rsidR="009F5EC9" w:rsidRPr="005E2B8E" w:rsidRDefault="009F5EC9" w:rsidP="009F5EC9">
      <w:pPr>
        <w:spacing w:line="240" w:lineRule="auto"/>
        <w:jc w:val="both"/>
        <w:rPr>
          <w:rFonts w:ascii="Arial" w:hAnsi="Arial" w:cs="Arial"/>
          <w:szCs w:val="24"/>
        </w:rPr>
      </w:pPr>
    </w:p>
    <w:p w14:paraId="1C1B1ED5" w14:textId="77777777" w:rsidR="009F5EC9" w:rsidRPr="005E2B8E" w:rsidRDefault="009F5EC9" w:rsidP="009F5EC9">
      <w:pPr>
        <w:spacing w:line="240" w:lineRule="auto"/>
        <w:jc w:val="both"/>
        <w:rPr>
          <w:rFonts w:ascii="Arial" w:hAnsi="Arial" w:cs="Arial"/>
          <w:szCs w:val="24"/>
        </w:rPr>
      </w:pPr>
    </w:p>
    <w:p w14:paraId="577A98EF" w14:textId="77777777" w:rsidR="009F5EC9" w:rsidRPr="005E2B8E" w:rsidRDefault="009F5EC9" w:rsidP="009F5EC9">
      <w:pPr>
        <w:spacing w:line="240" w:lineRule="auto"/>
        <w:jc w:val="both"/>
        <w:rPr>
          <w:rFonts w:ascii="Arial" w:hAnsi="Arial" w:cs="Arial"/>
          <w:szCs w:val="24"/>
        </w:rPr>
      </w:pPr>
    </w:p>
    <w:p w14:paraId="1549F493" w14:textId="77777777" w:rsidR="009F5EC9" w:rsidRPr="005E2B8E" w:rsidRDefault="009F5EC9" w:rsidP="009F5EC9">
      <w:pPr>
        <w:spacing w:line="240" w:lineRule="auto"/>
        <w:jc w:val="both"/>
        <w:rPr>
          <w:rFonts w:ascii="Arial" w:hAnsi="Arial" w:cs="Arial"/>
          <w:szCs w:val="24"/>
        </w:rPr>
      </w:pPr>
    </w:p>
    <w:p w14:paraId="51386685" w14:textId="77777777" w:rsidR="009F5EC9" w:rsidRPr="005E2B8E" w:rsidRDefault="009F5EC9" w:rsidP="009F5EC9">
      <w:pPr>
        <w:spacing w:line="240" w:lineRule="auto"/>
        <w:jc w:val="both"/>
        <w:rPr>
          <w:rFonts w:ascii="Arial" w:hAnsi="Arial" w:cs="Arial"/>
          <w:szCs w:val="24"/>
        </w:rPr>
      </w:pPr>
    </w:p>
    <w:p w14:paraId="7BC1E237" w14:textId="77777777" w:rsidR="009F5EC9" w:rsidRPr="005E2B8E" w:rsidRDefault="009F5EC9" w:rsidP="009F5EC9">
      <w:pPr>
        <w:spacing w:line="240" w:lineRule="auto"/>
        <w:jc w:val="both"/>
        <w:rPr>
          <w:rFonts w:ascii="Arial" w:hAnsi="Arial" w:cs="Arial"/>
          <w:szCs w:val="24"/>
        </w:rPr>
      </w:pPr>
    </w:p>
    <w:p w14:paraId="58105961" w14:textId="77777777" w:rsidR="009F5EC9" w:rsidRDefault="009F5EC9" w:rsidP="009F5EC9">
      <w:pPr>
        <w:spacing w:line="240" w:lineRule="auto"/>
        <w:jc w:val="both"/>
        <w:rPr>
          <w:rFonts w:ascii="Arial" w:hAnsi="Arial" w:cs="Arial"/>
          <w:szCs w:val="24"/>
        </w:rPr>
      </w:pPr>
    </w:p>
    <w:p w14:paraId="2939A906" w14:textId="77777777" w:rsidR="009F5EC9" w:rsidRDefault="009F5EC9" w:rsidP="009F5EC9">
      <w:pPr>
        <w:spacing w:line="240" w:lineRule="auto"/>
        <w:jc w:val="both"/>
        <w:rPr>
          <w:rFonts w:ascii="Arial" w:hAnsi="Arial" w:cs="Arial"/>
          <w:szCs w:val="24"/>
        </w:rPr>
      </w:pPr>
    </w:p>
    <w:p w14:paraId="7C94D0A7" w14:textId="77777777" w:rsidR="009F5EC9" w:rsidRPr="005E2B8E" w:rsidRDefault="009F5EC9" w:rsidP="009F5EC9">
      <w:pPr>
        <w:spacing w:line="240" w:lineRule="auto"/>
        <w:jc w:val="both"/>
        <w:rPr>
          <w:rFonts w:ascii="Arial" w:hAnsi="Arial" w:cs="Arial"/>
          <w:szCs w:val="24"/>
        </w:rPr>
      </w:pPr>
    </w:p>
    <w:p w14:paraId="0641D2C1" w14:textId="77777777" w:rsidR="009F5EC9" w:rsidRPr="005E2B8E" w:rsidRDefault="009F5EC9" w:rsidP="009F5EC9">
      <w:pPr>
        <w:spacing w:line="240" w:lineRule="auto"/>
        <w:jc w:val="both"/>
        <w:rPr>
          <w:rFonts w:ascii="Arial" w:hAnsi="Arial" w:cs="Arial"/>
          <w:color w:val="000000" w:themeColor="text1"/>
          <w:szCs w:val="24"/>
        </w:rPr>
      </w:pPr>
    </w:p>
    <w:p w14:paraId="263EFAE6" w14:textId="77777777" w:rsidR="009F5EC9" w:rsidRPr="005E2B8E" w:rsidRDefault="009F5EC9" w:rsidP="009F5EC9">
      <w:pPr>
        <w:tabs>
          <w:tab w:val="right" w:pos="9360"/>
        </w:tabs>
        <w:jc w:val="center"/>
        <w:outlineLvl w:val="1"/>
        <w:rPr>
          <w:rFonts w:ascii="Arial" w:eastAsiaTheme="minorHAnsi" w:hAnsi="Arial" w:cs="Arial"/>
          <w:b/>
          <w:color w:val="000000" w:themeColor="text1"/>
          <w:szCs w:val="24"/>
          <w:lang w:val="en-US" w:eastAsia="en-US"/>
        </w:rPr>
      </w:pPr>
      <w:bookmarkStart w:id="4" w:name="_Toc61365553"/>
      <w:bookmarkStart w:id="5" w:name="_Toc77793808"/>
      <w:r w:rsidRPr="005E2B8E">
        <w:rPr>
          <w:rFonts w:ascii="Arial" w:eastAsiaTheme="minorHAnsi" w:hAnsi="Arial" w:cs="Arial"/>
          <w:b/>
          <w:color w:val="000000" w:themeColor="text1"/>
          <w:szCs w:val="24"/>
          <w:lang w:val="en-US" w:eastAsia="en-US"/>
        </w:rPr>
        <w:lastRenderedPageBreak/>
        <w:t>DAFTAR ISI</w:t>
      </w:r>
      <w:bookmarkEnd w:id="4"/>
      <w:bookmarkEnd w:id="5"/>
    </w:p>
    <w:sdt>
      <w:sdtPr>
        <w:rPr>
          <w:rFonts w:ascii="Arial" w:hAnsi="Arial" w:cs="Arial"/>
          <w:color w:val="000000" w:themeColor="text1"/>
          <w:szCs w:val="24"/>
        </w:rPr>
        <w:id w:val="-881092806"/>
        <w:docPartObj>
          <w:docPartGallery w:val="Table of Contents"/>
          <w:docPartUnique/>
        </w:docPartObj>
      </w:sdtPr>
      <w:sdtContent>
        <w:p w14:paraId="592C19A7" w14:textId="77777777" w:rsidR="009F5EC9" w:rsidRPr="005E2B8E" w:rsidRDefault="009F5EC9" w:rsidP="009F5EC9">
          <w:pPr>
            <w:spacing w:before="240" w:line="259" w:lineRule="auto"/>
            <w:jc w:val="center"/>
            <w:rPr>
              <w:rFonts w:ascii="Arial" w:eastAsiaTheme="minorHAnsi" w:hAnsi="Arial" w:cs="Arial"/>
              <w:bCs/>
              <w:noProof w:val="0"/>
              <w:color w:val="000000" w:themeColor="text1"/>
              <w:szCs w:val="24"/>
              <w:lang w:val="en-US" w:eastAsia="en-US"/>
            </w:rPr>
          </w:pPr>
        </w:p>
        <w:p w14:paraId="0BE0FC2E" w14:textId="77777777" w:rsidR="009F5EC9" w:rsidRPr="005E2B8E" w:rsidRDefault="009F5EC9" w:rsidP="009F5EC9">
          <w:pPr>
            <w:tabs>
              <w:tab w:val="right" w:leader="dot" w:pos="9016"/>
            </w:tabs>
            <w:spacing w:after="100"/>
            <w:rPr>
              <w:rFonts w:ascii="Arial" w:hAnsi="Arial" w:cs="Arial"/>
              <w:color w:val="000000" w:themeColor="text1"/>
              <w:szCs w:val="24"/>
            </w:rPr>
          </w:pPr>
          <w:r w:rsidRPr="005E2B8E">
            <w:rPr>
              <w:rFonts w:ascii="Arial" w:hAnsi="Arial" w:cs="Arial"/>
              <w:noProof w:val="0"/>
              <w:color w:val="000000" w:themeColor="text1"/>
              <w:szCs w:val="24"/>
            </w:rPr>
            <w:fldChar w:fldCharType="begin"/>
          </w:r>
          <w:r w:rsidRPr="005E2B8E">
            <w:rPr>
              <w:rFonts w:ascii="Arial" w:hAnsi="Arial" w:cs="Arial"/>
              <w:color w:val="000000" w:themeColor="text1"/>
              <w:szCs w:val="24"/>
            </w:rPr>
            <w:instrText xml:space="preserve"> TOC \o "1-3" \h \z \u </w:instrText>
          </w:r>
          <w:r w:rsidRPr="005E2B8E">
            <w:rPr>
              <w:rFonts w:ascii="Arial" w:hAnsi="Arial" w:cs="Arial"/>
              <w:noProof w:val="0"/>
              <w:color w:val="000000" w:themeColor="text1"/>
              <w:szCs w:val="24"/>
            </w:rPr>
            <w:fldChar w:fldCharType="separate"/>
          </w:r>
          <w:hyperlink w:anchor="_Toc77793808" w:history="1">
            <w:r w:rsidRPr="005E2B8E">
              <w:rPr>
                <w:rFonts w:ascii="Arial" w:hAnsi="Arial" w:cs="Arial"/>
                <w:color w:val="000000" w:themeColor="text1"/>
                <w:szCs w:val="24"/>
                <w:lang w:val="en-US"/>
              </w:rPr>
              <w:t>PRAKATA</w:t>
            </w:r>
            <w:r w:rsidRPr="005E2B8E">
              <w:rPr>
                <w:rFonts w:ascii="Arial" w:hAnsi="Arial" w:cs="Arial"/>
                <w:webHidden/>
                <w:color w:val="000000" w:themeColor="text1"/>
                <w:szCs w:val="24"/>
              </w:rPr>
              <w:tab/>
            </w:r>
            <w:r w:rsidRPr="005E2B8E">
              <w:rPr>
                <w:rFonts w:ascii="Arial" w:hAnsi="Arial" w:cs="Arial"/>
                <w:webHidden/>
                <w:color w:val="000000" w:themeColor="text1"/>
                <w:szCs w:val="24"/>
              </w:rPr>
              <w:fldChar w:fldCharType="begin"/>
            </w:r>
            <w:r w:rsidRPr="005E2B8E">
              <w:rPr>
                <w:rFonts w:ascii="Arial" w:hAnsi="Arial" w:cs="Arial"/>
                <w:webHidden/>
                <w:color w:val="000000" w:themeColor="text1"/>
                <w:szCs w:val="24"/>
              </w:rPr>
              <w:instrText xml:space="preserve"> PAGEREF _Toc77793808 \h </w:instrText>
            </w:r>
            <w:r w:rsidRPr="005E2B8E">
              <w:rPr>
                <w:rFonts w:ascii="Arial" w:hAnsi="Arial" w:cs="Arial"/>
                <w:webHidden/>
                <w:color w:val="000000" w:themeColor="text1"/>
                <w:szCs w:val="24"/>
              </w:rPr>
            </w:r>
            <w:r w:rsidRPr="005E2B8E">
              <w:rPr>
                <w:rFonts w:ascii="Arial" w:hAnsi="Arial" w:cs="Arial"/>
                <w:webHidden/>
                <w:color w:val="000000" w:themeColor="text1"/>
                <w:szCs w:val="24"/>
              </w:rPr>
              <w:fldChar w:fldCharType="separate"/>
            </w:r>
            <w:r>
              <w:rPr>
                <w:rFonts w:ascii="Arial" w:hAnsi="Arial" w:cs="Arial"/>
                <w:webHidden/>
                <w:color w:val="000000" w:themeColor="text1"/>
                <w:szCs w:val="24"/>
              </w:rPr>
              <w:t>v</w:t>
            </w:r>
            <w:r w:rsidRPr="005E2B8E">
              <w:rPr>
                <w:rFonts w:ascii="Arial" w:hAnsi="Arial" w:cs="Arial"/>
                <w:webHidden/>
                <w:color w:val="000000" w:themeColor="text1"/>
                <w:szCs w:val="24"/>
              </w:rPr>
              <w:fldChar w:fldCharType="end"/>
            </w:r>
          </w:hyperlink>
        </w:p>
        <w:p w14:paraId="51372263" w14:textId="77777777" w:rsidR="009F5EC9" w:rsidRPr="005E2B8E" w:rsidRDefault="009F5EC9" w:rsidP="009F5EC9">
          <w:pPr>
            <w:tabs>
              <w:tab w:val="right" w:leader="dot" w:pos="9016"/>
            </w:tabs>
            <w:spacing w:after="100"/>
            <w:rPr>
              <w:rFonts w:ascii="Arial" w:hAnsi="Arial" w:cs="Arial"/>
              <w:color w:val="000000" w:themeColor="text1"/>
              <w:szCs w:val="24"/>
              <w:lang w:val="en-US"/>
            </w:rPr>
          </w:pPr>
          <w:hyperlink w:anchor="_Toc77793808" w:history="1">
            <w:r w:rsidRPr="005E2B8E">
              <w:rPr>
                <w:rFonts w:ascii="Arial" w:hAnsi="Arial" w:cs="Arial"/>
                <w:color w:val="000000" w:themeColor="text1"/>
                <w:szCs w:val="24"/>
                <w:lang w:val="en-US"/>
              </w:rPr>
              <w:t>ABSTRAK</w:t>
            </w:r>
            <w:r w:rsidRPr="005E2B8E">
              <w:rPr>
                <w:rFonts w:ascii="Arial" w:hAnsi="Arial" w:cs="Arial"/>
                <w:webHidden/>
                <w:color w:val="000000" w:themeColor="text1"/>
                <w:szCs w:val="24"/>
              </w:rPr>
              <w:tab/>
            </w:r>
            <w:r w:rsidRPr="005E2B8E">
              <w:rPr>
                <w:rFonts w:ascii="Arial" w:hAnsi="Arial" w:cs="Arial"/>
                <w:webHidden/>
                <w:color w:val="000000" w:themeColor="text1"/>
                <w:szCs w:val="24"/>
              </w:rPr>
              <w:fldChar w:fldCharType="begin"/>
            </w:r>
            <w:r w:rsidRPr="005E2B8E">
              <w:rPr>
                <w:rFonts w:ascii="Arial" w:hAnsi="Arial" w:cs="Arial"/>
                <w:webHidden/>
                <w:color w:val="000000" w:themeColor="text1"/>
                <w:szCs w:val="24"/>
              </w:rPr>
              <w:instrText xml:space="preserve"> PAGEREF _Toc77793808 \h </w:instrText>
            </w:r>
            <w:r w:rsidRPr="005E2B8E">
              <w:rPr>
                <w:rFonts w:ascii="Arial" w:hAnsi="Arial" w:cs="Arial"/>
                <w:webHidden/>
                <w:color w:val="000000" w:themeColor="text1"/>
                <w:szCs w:val="24"/>
              </w:rPr>
            </w:r>
            <w:r w:rsidRPr="005E2B8E">
              <w:rPr>
                <w:rFonts w:ascii="Arial" w:hAnsi="Arial" w:cs="Arial"/>
                <w:webHidden/>
                <w:color w:val="000000" w:themeColor="text1"/>
                <w:szCs w:val="24"/>
              </w:rPr>
              <w:fldChar w:fldCharType="separate"/>
            </w:r>
            <w:r>
              <w:rPr>
                <w:rFonts w:ascii="Arial" w:hAnsi="Arial" w:cs="Arial"/>
                <w:webHidden/>
                <w:color w:val="000000" w:themeColor="text1"/>
                <w:szCs w:val="24"/>
              </w:rPr>
              <w:t>v</w:t>
            </w:r>
            <w:r w:rsidRPr="005E2B8E">
              <w:rPr>
                <w:rFonts w:ascii="Arial" w:hAnsi="Arial" w:cs="Arial"/>
                <w:webHidden/>
                <w:color w:val="000000" w:themeColor="text1"/>
                <w:szCs w:val="24"/>
              </w:rPr>
              <w:fldChar w:fldCharType="end"/>
            </w:r>
          </w:hyperlink>
          <w:r w:rsidRPr="005E2B8E">
            <w:rPr>
              <w:rFonts w:ascii="Arial" w:hAnsi="Arial" w:cs="Arial"/>
              <w:color w:val="000000" w:themeColor="text1"/>
              <w:szCs w:val="24"/>
              <w:lang w:val="en-US"/>
            </w:rPr>
            <w:t>ii</w:t>
          </w:r>
        </w:p>
        <w:p w14:paraId="4B2F1A36"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08" w:history="1">
            <w:r w:rsidRPr="005E2B8E">
              <w:rPr>
                <w:rFonts w:ascii="Arial" w:hAnsi="Arial" w:cs="Arial"/>
                <w:color w:val="000000" w:themeColor="text1"/>
                <w:szCs w:val="24"/>
                <w:lang w:val="en-US"/>
              </w:rPr>
              <w:t>ABSTRACT</w:t>
            </w:r>
            <w:r w:rsidRPr="005E2B8E">
              <w:rPr>
                <w:rFonts w:ascii="Arial" w:hAnsi="Arial" w:cs="Arial"/>
                <w:webHidden/>
                <w:color w:val="000000" w:themeColor="text1"/>
                <w:szCs w:val="24"/>
              </w:rPr>
              <w:tab/>
            </w:r>
            <w:r w:rsidRPr="005E2B8E">
              <w:rPr>
                <w:rFonts w:ascii="Arial" w:hAnsi="Arial" w:cs="Arial"/>
                <w:webHidden/>
                <w:color w:val="000000" w:themeColor="text1"/>
                <w:szCs w:val="24"/>
              </w:rPr>
              <w:fldChar w:fldCharType="begin"/>
            </w:r>
            <w:r w:rsidRPr="005E2B8E">
              <w:rPr>
                <w:rFonts w:ascii="Arial" w:hAnsi="Arial" w:cs="Arial"/>
                <w:webHidden/>
                <w:color w:val="000000" w:themeColor="text1"/>
                <w:szCs w:val="24"/>
              </w:rPr>
              <w:instrText xml:space="preserve"> PAGEREF _Toc77793808 \h </w:instrText>
            </w:r>
            <w:r w:rsidRPr="005E2B8E">
              <w:rPr>
                <w:rFonts w:ascii="Arial" w:hAnsi="Arial" w:cs="Arial"/>
                <w:webHidden/>
                <w:color w:val="000000" w:themeColor="text1"/>
                <w:szCs w:val="24"/>
              </w:rPr>
            </w:r>
            <w:r w:rsidRPr="005E2B8E">
              <w:rPr>
                <w:rFonts w:ascii="Arial" w:hAnsi="Arial" w:cs="Arial"/>
                <w:webHidden/>
                <w:color w:val="000000" w:themeColor="text1"/>
                <w:szCs w:val="24"/>
              </w:rPr>
              <w:fldChar w:fldCharType="separate"/>
            </w:r>
            <w:r>
              <w:rPr>
                <w:rFonts w:ascii="Arial" w:hAnsi="Arial" w:cs="Arial"/>
                <w:webHidden/>
                <w:color w:val="000000" w:themeColor="text1"/>
                <w:szCs w:val="24"/>
              </w:rPr>
              <w:t>v</w:t>
            </w:r>
            <w:r w:rsidRPr="005E2B8E">
              <w:rPr>
                <w:rFonts w:ascii="Arial" w:hAnsi="Arial" w:cs="Arial"/>
                <w:webHidden/>
                <w:color w:val="000000" w:themeColor="text1"/>
                <w:szCs w:val="24"/>
              </w:rPr>
              <w:fldChar w:fldCharType="end"/>
            </w:r>
          </w:hyperlink>
        </w:p>
        <w:p w14:paraId="690D792F"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08" w:history="1">
            <w:r w:rsidRPr="005E2B8E">
              <w:rPr>
                <w:rFonts w:ascii="Arial" w:hAnsi="Arial" w:cs="Arial"/>
                <w:color w:val="000000" w:themeColor="text1"/>
                <w:szCs w:val="24"/>
              </w:rPr>
              <w:t>DAFTAR ISI</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v</w:t>
            </w:r>
          </w:hyperlink>
        </w:p>
        <w:p w14:paraId="44EEEBAC"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09" w:history="1">
            <w:r w:rsidRPr="005E2B8E">
              <w:rPr>
                <w:rFonts w:ascii="Arial" w:hAnsi="Arial" w:cs="Arial"/>
                <w:color w:val="000000" w:themeColor="text1"/>
                <w:szCs w:val="24"/>
              </w:rPr>
              <w:t>DAFTAR TABEL</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vi</w:t>
            </w:r>
          </w:hyperlink>
          <w:r w:rsidRPr="005E2B8E">
            <w:rPr>
              <w:rFonts w:ascii="Arial" w:hAnsi="Arial" w:cs="Arial"/>
              <w:color w:val="000000" w:themeColor="text1"/>
              <w:szCs w:val="24"/>
              <w:lang w:val="en-US"/>
            </w:rPr>
            <w:t>ii</w:t>
          </w:r>
        </w:p>
        <w:p w14:paraId="1CD3F908" w14:textId="77777777" w:rsidR="009F5EC9" w:rsidRPr="005E2B8E" w:rsidRDefault="009F5EC9" w:rsidP="009F5EC9">
          <w:pPr>
            <w:tabs>
              <w:tab w:val="right" w:leader="dot" w:pos="9016"/>
            </w:tabs>
            <w:spacing w:after="100"/>
            <w:rPr>
              <w:rFonts w:ascii="Arial" w:hAnsi="Arial" w:cs="Arial"/>
              <w:color w:val="000000" w:themeColor="text1"/>
              <w:szCs w:val="24"/>
              <w:lang w:val="en-US"/>
            </w:rPr>
          </w:pPr>
          <w:hyperlink w:anchor="_Toc77793810" w:history="1">
            <w:r w:rsidRPr="005E2B8E">
              <w:rPr>
                <w:rFonts w:ascii="Arial" w:hAnsi="Arial" w:cs="Arial"/>
                <w:color w:val="000000" w:themeColor="text1"/>
                <w:szCs w:val="24"/>
              </w:rPr>
              <w:t>DAFTAR GAMBAR</w:t>
            </w:r>
            <w:r w:rsidRPr="005E2B8E">
              <w:rPr>
                <w:rFonts w:ascii="Arial" w:hAnsi="Arial" w:cs="Arial"/>
                <w:webHidden/>
                <w:color w:val="000000" w:themeColor="text1"/>
                <w:szCs w:val="24"/>
              </w:rPr>
              <w:tab/>
            </w:r>
          </w:hyperlink>
          <w:r w:rsidRPr="005E2B8E">
            <w:rPr>
              <w:rFonts w:ascii="Arial" w:hAnsi="Arial" w:cs="Arial"/>
              <w:color w:val="000000" w:themeColor="text1"/>
              <w:szCs w:val="24"/>
              <w:lang w:val="en-US"/>
            </w:rPr>
            <w:t>ix</w:t>
          </w:r>
        </w:p>
        <w:p w14:paraId="0B056FB1"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10" w:history="1">
            <w:r w:rsidRPr="005E2B8E">
              <w:rPr>
                <w:rFonts w:ascii="Arial" w:hAnsi="Arial" w:cs="Arial"/>
                <w:color w:val="000000" w:themeColor="text1"/>
                <w:szCs w:val="24"/>
              </w:rPr>
              <w:t xml:space="preserve">DAFTAR </w:t>
            </w:r>
            <w:r w:rsidRPr="005E2B8E">
              <w:rPr>
                <w:rFonts w:ascii="Arial" w:hAnsi="Arial" w:cs="Arial"/>
                <w:color w:val="000000" w:themeColor="text1"/>
                <w:szCs w:val="24"/>
                <w:lang w:val="en-US"/>
              </w:rPr>
              <w:t>LAMPIRAN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x</w:t>
            </w:r>
          </w:hyperlink>
        </w:p>
        <w:p w14:paraId="6A9A8D39"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11" w:history="1">
            <w:r w:rsidRPr="005E2B8E">
              <w:rPr>
                <w:rFonts w:ascii="Arial" w:hAnsi="Arial" w:cs="Arial"/>
                <w:color w:val="000000" w:themeColor="text1"/>
                <w:szCs w:val="24"/>
              </w:rPr>
              <w:t>DAFTAR SINGKATAN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xi</w:t>
            </w:r>
          </w:hyperlink>
        </w:p>
        <w:p w14:paraId="4628BF30"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12" w:history="1">
            <w:r w:rsidRPr="005E2B8E">
              <w:rPr>
                <w:rFonts w:ascii="Arial" w:hAnsi="Arial" w:cs="Arial"/>
                <w:color w:val="000000" w:themeColor="text1"/>
                <w:szCs w:val="24"/>
              </w:rPr>
              <w:t>BAB I</w:t>
            </w:r>
            <w:r w:rsidRPr="005E2B8E">
              <w:rPr>
                <w:rFonts w:ascii="Arial" w:hAnsi="Arial" w:cs="Arial"/>
                <w:color w:val="000000" w:themeColor="text1"/>
                <w:szCs w:val="24"/>
                <w:lang w:val="en-US"/>
              </w:rPr>
              <w:t>. PENDAHULUAN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1</w:t>
            </w:r>
          </w:hyperlink>
        </w:p>
        <w:p w14:paraId="243B7B77"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14" w:history="1">
            <w:r w:rsidRPr="005E2B8E">
              <w:rPr>
                <w:rFonts w:ascii="Arial" w:eastAsiaTheme="minorHAnsi" w:hAnsi="Arial" w:cs="Arial"/>
                <w:color w:val="000000" w:themeColor="text1"/>
                <w:szCs w:val="24"/>
                <w:lang w:val="en-US" w:eastAsia="en-US"/>
              </w:rPr>
              <w:t>1.1.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Latar Belakang</w:t>
            </w:r>
            <w:r w:rsidRPr="005E2B8E">
              <w:rPr>
                <w:rFonts w:ascii="Arial" w:eastAsiaTheme="minorHAnsi" w:hAnsi="Arial" w:cs="Arial"/>
                <w:webHidden/>
                <w:color w:val="000000" w:themeColor="text1"/>
                <w:szCs w:val="24"/>
                <w:lang w:val="en-US" w:eastAsia="en-US"/>
              </w:rPr>
              <w:tab/>
              <w:t>1</w:t>
            </w:r>
          </w:hyperlink>
        </w:p>
        <w:p w14:paraId="18FC54B5"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15" w:history="1">
            <w:r w:rsidRPr="005E2B8E">
              <w:rPr>
                <w:rFonts w:ascii="Arial" w:eastAsiaTheme="minorHAnsi" w:hAnsi="Arial" w:cs="Arial"/>
                <w:color w:val="000000" w:themeColor="text1"/>
                <w:szCs w:val="24"/>
                <w:lang w:val="en-US" w:eastAsia="en-US"/>
              </w:rPr>
              <w:t>1.2.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Rumusan Masalah</w:t>
            </w:r>
            <w:r w:rsidRPr="005E2B8E">
              <w:rPr>
                <w:rFonts w:ascii="Arial" w:eastAsiaTheme="minorHAnsi" w:hAnsi="Arial" w:cs="Arial"/>
                <w:webHidden/>
                <w:color w:val="000000" w:themeColor="text1"/>
                <w:szCs w:val="24"/>
                <w:lang w:val="en-US" w:eastAsia="en-US"/>
              </w:rPr>
              <w:tab/>
              <w:t>3</w:t>
            </w:r>
          </w:hyperlink>
        </w:p>
        <w:p w14:paraId="234A5A61"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16" w:history="1">
            <w:r w:rsidRPr="005E2B8E">
              <w:rPr>
                <w:rFonts w:ascii="Arial" w:eastAsiaTheme="minorHAnsi" w:hAnsi="Arial" w:cs="Arial"/>
                <w:color w:val="000000" w:themeColor="text1"/>
                <w:szCs w:val="24"/>
                <w:lang w:val="en-US" w:eastAsia="en-US"/>
              </w:rPr>
              <w:t>1.3.</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Tujuan Penelitian</w:t>
            </w:r>
            <w:r w:rsidRPr="005E2B8E">
              <w:rPr>
                <w:rFonts w:ascii="Arial" w:eastAsiaTheme="minorHAnsi" w:hAnsi="Arial" w:cs="Arial"/>
                <w:webHidden/>
                <w:color w:val="000000" w:themeColor="text1"/>
                <w:szCs w:val="24"/>
                <w:lang w:val="en-US" w:eastAsia="en-US"/>
              </w:rPr>
              <w:tab/>
              <w:t>3</w:t>
            </w:r>
          </w:hyperlink>
        </w:p>
        <w:p w14:paraId="7679FEAC"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17" w:history="1">
            <w:r w:rsidRPr="005E2B8E">
              <w:rPr>
                <w:rFonts w:ascii="Arial" w:eastAsiaTheme="minorHAnsi" w:hAnsi="Arial" w:cs="Arial"/>
                <w:color w:val="000000" w:themeColor="text1"/>
                <w:szCs w:val="24"/>
                <w:lang w:val="en-US" w:eastAsia="en-US"/>
              </w:rPr>
              <w:t>1.4.</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Manfaat Penelitian</w:t>
            </w:r>
            <w:r w:rsidRPr="005E2B8E">
              <w:rPr>
                <w:rFonts w:ascii="Arial" w:eastAsiaTheme="minorHAnsi" w:hAnsi="Arial" w:cs="Arial"/>
                <w:webHidden/>
                <w:color w:val="000000" w:themeColor="text1"/>
                <w:szCs w:val="24"/>
                <w:lang w:val="en-US" w:eastAsia="en-US"/>
              </w:rPr>
              <w:tab/>
              <w:t>3</w:t>
            </w:r>
          </w:hyperlink>
        </w:p>
        <w:p w14:paraId="412BF89B"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17" w:history="1">
            <w:r w:rsidRPr="005E2B8E">
              <w:rPr>
                <w:rFonts w:ascii="Arial" w:eastAsiaTheme="minorHAnsi" w:hAnsi="Arial" w:cs="Arial"/>
                <w:color w:val="000000" w:themeColor="text1"/>
                <w:szCs w:val="24"/>
                <w:lang w:val="en-US" w:eastAsia="en-US"/>
              </w:rPr>
              <w:t>1.5.</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Hipotesis</w:t>
            </w:r>
            <w:r w:rsidRPr="005E2B8E">
              <w:rPr>
                <w:rFonts w:ascii="Arial" w:eastAsiaTheme="minorHAnsi" w:hAnsi="Arial" w:cs="Arial"/>
                <w:webHidden/>
                <w:color w:val="000000" w:themeColor="text1"/>
                <w:szCs w:val="24"/>
                <w:lang w:val="en-US" w:eastAsia="en-US"/>
              </w:rPr>
              <w:tab/>
              <w:t>4</w:t>
            </w:r>
          </w:hyperlink>
        </w:p>
        <w:p w14:paraId="4EED3058"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18" w:history="1">
            <w:r w:rsidRPr="005E2B8E">
              <w:rPr>
                <w:rFonts w:ascii="Arial" w:hAnsi="Arial" w:cs="Arial"/>
                <w:color w:val="000000" w:themeColor="text1"/>
                <w:szCs w:val="24"/>
              </w:rPr>
              <w:t>BAB II</w:t>
            </w:r>
            <w:r w:rsidRPr="005E2B8E">
              <w:rPr>
                <w:rFonts w:ascii="Arial" w:hAnsi="Arial" w:cs="Arial"/>
                <w:color w:val="000000" w:themeColor="text1"/>
                <w:szCs w:val="24"/>
                <w:lang w:val="en-US"/>
              </w:rPr>
              <w:t>. TINJAUAN PUSTAKA</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5</w:t>
            </w:r>
          </w:hyperlink>
        </w:p>
        <w:p w14:paraId="7C64783B"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20" w:history="1">
            <w:r w:rsidRPr="005E2B8E">
              <w:rPr>
                <w:rFonts w:ascii="Arial" w:eastAsiaTheme="minorHAnsi" w:hAnsi="Arial" w:cs="Arial"/>
                <w:color w:val="000000" w:themeColor="text1"/>
                <w:szCs w:val="24"/>
                <w:lang w:val="en-US" w:eastAsia="en-US"/>
              </w:rPr>
              <w:t>2.1.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PGK</w:t>
            </w:r>
            <w:r w:rsidRPr="005E2B8E">
              <w:rPr>
                <w:rFonts w:ascii="Arial" w:eastAsiaTheme="minorHAnsi" w:hAnsi="Arial" w:cs="Arial"/>
                <w:webHidden/>
                <w:color w:val="000000" w:themeColor="text1"/>
                <w:szCs w:val="24"/>
                <w:lang w:val="en-US" w:eastAsia="en-US"/>
              </w:rPr>
              <w:tab/>
              <w:t>5</w:t>
            </w:r>
          </w:hyperlink>
        </w:p>
        <w:p w14:paraId="35656E96" w14:textId="77777777" w:rsidR="009F5EC9" w:rsidRPr="005E2B8E" w:rsidRDefault="009F5EC9" w:rsidP="009F5EC9">
          <w:pPr>
            <w:tabs>
              <w:tab w:val="right" w:leader="dot" w:pos="9350"/>
            </w:tabs>
            <w:spacing w:after="100" w:line="240" w:lineRule="auto"/>
            <w:ind w:left="440"/>
            <w:rPr>
              <w:rFonts w:ascii="Arial" w:hAnsi="Arial" w:cs="Arial"/>
              <w:color w:val="000000" w:themeColor="text1"/>
              <w:szCs w:val="24"/>
              <w:lang w:val="en-US" w:eastAsia="en-US"/>
            </w:rPr>
          </w:pPr>
          <w:hyperlink w:anchor="_Toc77793821" w:history="1">
            <w:r w:rsidRPr="005E2B8E">
              <w:rPr>
                <w:rFonts w:ascii="Arial" w:eastAsiaTheme="minorHAnsi" w:hAnsi="Arial" w:cs="Arial"/>
                <w:color w:val="000000" w:themeColor="text1"/>
                <w:szCs w:val="24"/>
                <w:lang w:val="en-US" w:eastAsia="en-US"/>
              </w:rPr>
              <w:t>2.1.1. Definisi dan Klasifikasi</w:t>
            </w:r>
            <w:r w:rsidRPr="005E2B8E">
              <w:rPr>
                <w:rFonts w:ascii="Arial" w:eastAsiaTheme="minorHAnsi" w:hAnsi="Arial" w:cs="Arial"/>
                <w:webHidden/>
                <w:color w:val="000000" w:themeColor="text1"/>
                <w:szCs w:val="24"/>
                <w:lang w:val="en-US" w:eastAsia="en-US"/>
              </w:rPr>
              <w:tab/>
              <w:t>5</w:t>
            </w:r>
          </w:hyperlink>
        </w:p>
        <w:p w14:paraId="0F5053C7" w14:textId="77777777" w:rsidR="009F5EC9" w:rsidRPr="005E2B8E" w:rsidRDefault="009F5EC9" w:rsidP="009F5EC9">
          <w:pPr>
            <w:tabs>
              <w:tab w:val="right" w:leader="dot" w:pos="9350"/>
            </w:tabs>
            <w:spacing w:after="100" w:line="240" w:lineRule="auto"/>
            <w:ind w:left="440"/>
            <w:rPr>
              <w:rFonts w:ascii="Arial" w:hAnsi="Arial" w:cs="Arial"/>
              <w:color w:val="000000" w:themeColor="text1"/>
              <w:szCs w:val="24"/>
              <w:lang w:val="en-US" w:eastAsia="en-US"/>
            </w:rPr>
          </w:pPr>
          <w:hyperlink w:anchor="_Toc77793823" w:history="1">
            <w:r w:rsidRPr="005E2B8E">
              <w:rPr>
                <w:rFonts w:ascii="Arial" w:eastAsiaTheme="minorHAnsi" w:hAnsi="Arial" w:cs="Arial"/>
                <w:color w:val="000000" w:themeColor="text1"/>
                <w:szCs w:val="24"/>
                <w:lang w:val="en-US" w:eastAsia="en-US"/>
              </w:rPr>
              <w:t>2.1.2. Patofisiologi</w:t>
            </w:r>
            <w:r w:rsidRPr="005E2B8E">
              <w:rPr>
                <w:rFonts w:ascii="Arial" w:eastAsiaTheme="minorHAnsi" w:hAnsi="Arial" w:cs="Arial"/>
                <w:webHidden/>
                <w:color w:val="000000" w:themeColor="text1"/>
                <w:szCs w:val="24"/>
                <w:lang w:val="en-US" w:eastAsia="en-US"/>
              </w:rPr>
              <w:tab/>
              <w:t>6</w:t>
            </w:r>
          </w:hyperlink>
        </w:p>
        <w:p w14:paraId="17AAA042"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25" w:history="1">
            <w:r w:rsidRPr="005E2B8E">
              <w:rPr>
                <w:rFonts w:ascii="Arial" w:eastAsiaTheme="minorHAnsi" w:hAnsi="Arial" w:cs="Arial"/>
                <w:color w:val="000000" w:themeColor="text1"/>
                <w:szCs w:val="24"/>
                <w:lang w:val="en-US" w:eastAsia="en-US"/>
              </w:rPr>
              <w:t>2.2.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PGK dan Sistem imun</w:t>
            </w:r>
            <w:r w:rsidRPr="005E2B8E">
              <w:rPr>
                <w:rFonts w:ascii="Arial" w:eastAsiaTheme="minorHAnsi" w:hAnsi="Arial" w:cs="Arial"/>
                <w:webHidden/>
                <w:color w:val="000000" w:themeColor="text1"/>
                <w:szCs w:val="24"/>
                <w:lang w:val="en-US" w:eastAsia="en-US"/>
              </w:rPr>
              <w:tab/>
              <w:t>7</w:t>
            </w:r>
          </w:hyperlink>
        </w:p>
        <w:p w14:paraId="07D2C8D7"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6" w:history="1">
            <w:r w:rsidRPr="005E2B8E">
              <w:rPr>
                <w:rFonts w:ascii="Arial" w:eastAsiaTheme="minorHAnsi" w:hAnsi="Arial" w:cs="Arial"/>
                <w:color w:val="000000" w:themeColor="text1"/>
                <w:szCs w:val="24"/>
                <w:lang w:val="en-US" w:eastAsia="en-US"/>
              </w:rPr>
              <w:t>2.2.1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Gambaran Umum Sistem Imun</w:t>
            </w:r>
            <w:r w:rsidRPr="005E2B8E">
              <w:rPr>
                <w:rFonts w:ascii="Arial" w:eastAsiaTheme="minorHAnsi" w:hAnsi="Arial" w:cs="Arial"/>
                <w:webHidden/>
                <w:color w:val="000000" w:themeColor="text1"/>
                <w:szCs w:val="24"/>
                <w:lang w:val="en-US" w:eastAsia="en-US"/>
              </w:rPr>
              <w:tab/>
              <w:t>7</w:t>
            </w:r>
          </w:hyperlink>
        </w:p>
        <w:p w14:paraId="3C6F90CF"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2.2.2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Sistem Imun Pada PGK</w:t>
            </w:r>
            <w:r w:rsidRPr="005E2B8E">
              <w:rPr>
                <w:rFonts w:ascii="Arial" w:eastAsiaTheme="minorHAnsi" w:hAnsi="Arial" w:cs="Arial"/>
                <w:webHidden/>
                <w:color w:val="000000" w:themeColor="text1"/>
                <w:szCs w:val="24"/>
                <w:lang w:val="en-US" w:eastAsia="en-US"/>
              </w:rPr>
              <w:tab/>
              <w:t>8</w:t>
            </w:r>
          </w:hyperlink>
        </w:p>
        <w:p w14:paraId="1F133197" w14:textId="77777777" w:rsidR="009F5EC9" w:rsidRPr="005E2B8E" w:rsidRDefault="009F5EC9" w:rsidP="009F5EC9">
          <w:pPr>
            <w:tabs>
              <w:tab w:val="left" w:pos="1320"/>
              <w:tab w:val="right" w:leader="dot" w:pos="9350"/>
            </w:tabs>
            <w:spacing w:after="100" w:line="240" w:lineRule="auto"/>
            <w:ind w:left="440"/>
            <w:rPr>
              <w:rFonts w:ascii="Arial" w:eastAsiaTheme="minorHAnsi"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2.2.3</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NLR Pada PGK</w:t>
            </w:r>
            <w:r w:rsidRPr="005E2B8E">
              <w:rPr>
                <w:rFonts w:ascii="Arial" w:eastAsiaTheme="minorHAnsi" w:hAnsi="Arial" w:cs="Arial"/>
                <w:webHidden/>
                <w:color w:val="000000" w:themeColor="text1"/>
                <w:szCs w:val="24"/>
                <w:lang w:val="en-US" w:eastAsia="en-US"/>
              </w:rPr>
              <w:tab/>
              <w:t>10</w:t>
            </w:r>
          </w:hyperlink>
        </w:p>
        <w:p w14:paraId="3E621FE8"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2.3.</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Mikrobiota usus dan SCFA pada PGK</w:t>
            </w:r>
            <w:r w:rsidRPr="005E2B8E">
              <w:rPr>
                <w:rFonts w:ascii="Arial" w:eastAsiaTheme="minorHAnsi" w:hAnsi="Arial" w:cs="Arial"/>
                <w:webHidden/>
                <w:color w:val="000000" w:themeColor="text1"/>
                <w:szCs w:val="24"/>
                <w:lang w:val="en-US" w:eastAsia="en-US"/>
              </w:rPr>
              <w:tab/>
              <w:t>12</w:t>
            </w:r>
          </w:hyperlink>
        </w:p>
        <w:p w14:paraId="556EEE02"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6" w:history="1">
            <w:r w:rsidRPr="005E2B8E">
              <w:rPr>
                <w:rFonts w:ascii="Arial" w:eastAsiaTheme="minorHAnsi" w:hAnsi="Arial" w:cs="Arial"/>
                <w:color w:val="000000" w:themeColor="text1"/>
                <w:szCs w:val="24"/>
                <w:lang w:val="en-US" w:eastAsia="en-US"/>
              </w:rPr>
              <w:t>2.3.1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Gambaran Umum Mikrobiota Usus</w:t>
            </w:r>
            <w:r w:rsidRPr="005E2B8E">
              <w:rPr>
                <w:rFonts w:ascii="Arial" w:eastAsiaTheme="minorHAnsi" w:hAnsi="Arial" w:cs="Arial"/>
                <w:webHidden/>
                <w:color w:val="000000" w:themeColor="text1"/>
                <w:szCs w:val="24"/>
                <w:lang w:val="en-US" w:eastAsia="en-US"/>
              </w:rPr>
              <w:tab/>
              <w:t>12</w:t>
            </w:r>
          </w:hyperlink>
        </w:p>
        <w:p w14:paraId="1BAD9DB1"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2.3.2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Gambaran Umum SCFA</w:t>
            </w:r>
            <w:r w:rsidRPr="005E2B8E">
              <w:rPr>
                <w:rFonts w:ascii="Arial" w:eastAsiaTheme="minorHAnsi" w:hAnsi="Arial" w:cs="Arial"/>
                <w:webHidden/>
                <w:color w:val="000000" w:themeColor="text1"/>
                <w:szCs w:val="24"/>
                <w:lang w:val="en-US" w:eastAsia="en-US"/>
              </w:rPr>
              <w:tab/>
              <w:t>13</w:t>
            </w:r>
          </w:hyperlink>
        </w:p>
        <w:p w14:paraId="6E875668" w14:textId="77777777" w:rsidR="009F5EC9" w:rsidRPr="005E2B8E" w:rsidRDefault="009F5EC9" w:rsidP="009F5EC9">
          <w:pPr>
            <w:tabs>
              <w:tab w:val="left" w:pos="1320"/>
              <w:tab w:val="right" w:leader="dot" w:pos="9350"/>
            </w:tabs>
            <w:spacing w:after="100" w:line="240" w:lineRule="auto"/>
            <w:ind w:left="440"/>
            <w:rPr>
              <w:rFonts w:ascii="Arial" w:eastAsiaTheme="minorHAnsi"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2.3.3</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Disbiosis Mikrobiota Usus pada PGK</w:t>
            </w:r>
            <w:r w:rsidRPr="005E2B8E">
              <w:rPr>
                <w:rFonts w:ascii="Arial" w:eastAsiaTheme="minorHAnsi" w:hAnsi="Arial" w:cs="Arial"/>
                <w:webHidden/>
                <w:color w:val="000000" w:themeColor="text1"/>
                <w:szCs w:val="24"/>
                <w:lang w:val="en-US" w:eastAsia="en-US"/>
              </w:rPr>
              <w:tab/>
              <w:t>14</w:t>
            </w:r>
          </w:hyperlink>
        </w:p>
        <w:p w14:paraId="590ABC15"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2.4.</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Mekanisme disimbiosis yang di induksi PGK</w:t>
            </w:r>
            <w:r w:rsidRPr="005E2B8E">
              <w:rPr>
                <w:rFonts w:ascii="Arial" w:eastAsiaTheme="minorHAnsi" w:hAnsi="Arial" w:cs="Arial"/>
                <w:webHidden/>
                <w:color w:val="000000" w:themeColor="text1"/>
                <w:szCs w:val="24"/>
                <w:lang w:val="en-US" w:eastAsia="en-US"/>
              </w:rPr>
              <w:tab/>
              <w:t>14</w:t>
            </w:r>
          </w:hyperlink>
        </w:p>
        <w:p w14:paraId="0BDE457A"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6" w:history="1">
            <w:r w:rsidRPr="005E2B8E">
              <w:rPr>
                <w:rFonts w:ascii="Arial" w:eastAsiaTheme="minorHAnsi" w:hAnsi="Arial" w:cs="Arial"/>
                <w:color w:val="000000" w:themeColor="text1"/>
                <w:szCs w:val="24"/>
                <w:lang w:val="en-US" w:eastAsia="en-US"/>
              </w:rPr>
              <w:t>2.4.1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Restriksi Diet</w:t>
            </w:r>
            <w:r w:rsidRPr="005E2B8E">
              <w:rPr>
                <w:rFonts w:ascii="Arial" w:eastAsiaTheme="minorHAnsi" w:hAnsi="Arial" w:cs="Arial"/>
                <w:webHidden/>
                <w:color w:val="000000" w:themeColor="text1"/>
                <w:szCs w:val="24"/>
                <w:lang w:val="en-US" w:eastAsia="en-US"/>
              </w:rPr>
              <w:tab/>
              <w:t>15</w:t>
            </w:r>
          </w:hyperlink>
        </w:p>
        <w:p w14:paraId="691C169C"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2.4.2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Transit Kolon lambat</w:t>
            </w:r>
            <w:r w:rsidRPr="005E2B8E">
              <w:rPr>
                <w:rFonts w:ascii="Arial" w:eastAsiaTheme="minorHAnsi" w:hAnsi="Arial" w:cs="Arial"/>
                <w:webHidden/>
                <w:color w:val="000000" w:themeColor="text1"/>
                <w:szCs w:val="24"/>
                <w:lang w:val="en-US" w:eastAsia="en-US"/>
              </w:rPr>
              <w:tab/>
              <w:t>15</w:t>
            </w:r>
          </w:hyperlink>
        </w:p>
        <w:p w14:paraId="759C4ED6" w14:textId="77777777" w:rsidR="009F5EC9" w:rsidRPr="005E2B8E" w:rsidRDefault="009F5EC9" w:rsidP="009F5EC9">
          <w:pPr>
            <w:tabs>
              <w:tab w:val="left" w:pos="1320"/>
              <w:tab w:val="right" w:leader="dot" w:pos="9350"/>
            </w:tabs>
            <w:spacing w:after="100" w:line="240" w:lineRule="auto"/>
            <w:ind w:left="440"/>
            <w:rPr>
              <w:rFonts w:ascii="Arial" w:eastAsiaTheme="minorHAnsi"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2.4.3</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Perubahan Lingkungan  dan Biokimia Saluran Cerna</w:t>
            </w:r>
            <w:r w:rsidRPr="005E2B8E">
              <w:rPr>
                <w:rFonts w:ascii="Arial" w:eastAsiaTheme="minorHAnsi" w:hAnsi="Arial" w:cs="Arial"/>
                <w:webHidden/>
                <w:color w:val="000000" w:themeColor="text1"/>
                <w:szCs w:val="24"/>
                <w:lang w:val="en-US" w:eastAsia="en-US"/>
              </w:rPr>
              <w:tab/>
              <w:t>15</w:t>
            </w:r>
          </w:hyperlink>
        </w:p>
        <w:p w14:paraId="088964BA" w14:textId="77777777" w:rsidR="009F5EC9" w:rsidRPr="005E2B8E" w:rsidRDefault="009F5EC9" w:rsidP="009F5EC9">
          <w:pPr>
            <w:tabs>
              <w:tab w:val="left" w:pos="1320"/>
              <w:tab w:val="right" w:leader="dot" w:pos="9350"/>
            </w:tabs>
            <w:spacing w:after="100" w:line="240" w:lineRule="auto"/>
            <w:ind w:left="440"/>
            <w:rPr>
              <w:rFonts w:ascii="Arial" w:eastAsiaTheme="minorHAnsi"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2.4.4</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Medikasi</w:t>
            </w:r>
            <w:r w:rsidRPr="005E2B8E">
              <w:rPr>
                <w:rFonts w:ascii="Arial" w:eastAsiaTheme="minorHAnsi" w:hAnsi="Arial" w:cs="Arial"/>
                <w:webHidden/>
                <w:color w:val="000000" w:themeColor="text1"/>
                <w:szCs w:val="24"/>
                <w:lang w:val="en-US" w:eastAsia="en-US"/>
              </w:rPr>
              <w:tab/>
              <w:t>16</w:t>
            </w:r>
          </w:hyperlink>
        </w:p>
        <w:p w14:paraId="19E9E626"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2.5.</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Dialisis terhadap Mikrobiota Usus</w:t>
            </w:r>
            <w:r w:rsidRPr="005E2B8E">
              <w:rPr>
                <w:rFonts w:ascii="Arial" w:eastAsiaTheme="minorHAnsi" w:hAnsi="Arial" w:cs="Arial"/>
                <w:webHidden/>
                <w:color w:val="000000" w:themeColor="text1"/>
                <w:szCs w:val="24"/>
                <w:lang w:val="en-US" w:eastAsia="en-US"/>
              </w:rPr>
              <w:tab/>
              <w:t>17</w:t>
            </w:r>
          </w:hyperlink>
        </w:p>
        <w:p w14:paraId="3D2F0A95"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2.6.</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SCFA dan PGK</w:t>
            </w:r>
            <w:r w:rsidRPr="005E2B8E">
              <w:rPr>
                <w:rFonts w:ascii="Arial" w:eastAsiaTheme="minorHAnsi" w:hAnsi="Arial" w:cs="Arial"/>
                <w:webHidden/>
                <w:color w:val="000000" w:themeColor="text1"/>
                <w:szCs w:val="24"/>
                <w:lang w:val="en-US" w:eastAsia="en-US"/>
              </w:rPr>
              <w:tab/>
              <w:t>18</w:t>
            </w:r>
          </w:hyperlink>
        </w:p>
        <w:p w14:paraId="50B5DA9B"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2.7.</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Olive Oil</w:t>
            </w:r>
            <w:r w:rsidRPr="005E2B8E">
              <w:rPr>
                <w:rFonts w:ascii="Arial" w:eastAsiaTheme="minorHAnsi" w:hAnsi="Arial" w:cs="Arial"/>
                <w:webHidden/>
                <w:color w:val="000000" w:themeColor="text1"/>
                <w:szCs w:val="24"/>
                <w:lang w:val="en-US" w:eastAsia="en-US"/>
              </w:rPr>
              <w:tab/>
              <w:t>19</w:t>
            </w:r>
          </w:hyperlink>
        </w:p>
        <w:p w14:paraId="6B905C66" w14:textId="77777777" w:rsidR="009F5EC9" w:rsidRPr="005E2B8E" w:rsidRDefault="009F5EC9" w:rsidP="009F5EC9">
          <w:pPr>
            <w:tabs>
              <w:tab w:val="left" w:pos="1320"/>
              <w:tab w:val="right" w:leader="dot" w:pos="9350"/>
            </w:tabs>
            <w:spacing w:after="100" w:line="240" w:lineRule="auto"/>
            <w:ind w:left="440"/>
            <w:rPr>
              <w:rFonts w:ascii="Arial" w:eastAsiaTheme="minorHAnsi"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2.7.1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Jenis Olive Oil</w:t>
            </w:r>
            <w:r w:rsidRPr="005E2B8E">
              <w:rPr>
                <w:rFonts w:ascii="Arial" w:eastAsiaTheme="minorHAnsi" w:hAnsi="Arial" w:cs="Arial"/>
                <w:webHidden/>
                <w:color w:val="000000" w:themeColor="text1"/>
                <w:szCs w:val="24"/>
                <w:lang w:val="en-US" w:eastAsia="en-US"/>
              </w:rPr>
              <w:tab/>
              <w:t>21</w:t>
            </w:r>
          </w:hyperlink>
        </w:p>
        <w:p w14:paraId="1C35AB12"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2.8.</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EVOO</w:t>
            </w:r>
            <w:r w:rsidRPr="005E2B8E">
              <w:rPr>
                <w:rFonts w:ascii="Arial" w:eastAsiaTheme="minorHAnsi" w:hAnsi="Arial" w:cs="Arial"/>
                <w:webHidden/>
                <w:color w:val="000000" w:themeColor="text1"/>
                <w:szCs w:val="24"/>
                <w:lang w:val="en-US" w:eastAsia="en-US"/>
              </w:rPr>
              <w:tab/>
              <w:t>22</w:t>
            </w:r>
          </w:hyperlink>
        </w:p>
        <w:p w14:paraId="51F08850"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6" w:history="1">
            <w:r w:rsidRPr="005E2B8E">
              <w:rPr>
                <w:rFonts w:ascii="Arial" w:eastAsiaTheme="minorHAnsi" w:hAnsi="Arial" w:cs="Arial"/>
                <w:color w:val="000000" w:themeColor="text1"/>
                <w:szCs w:val="24"/>
                <w:lang w:val="en-US" w:eastAsia="en-US"/>
              </w:rPr>
              <w:t>2.8.1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EVOO dan Sistem Imun</w:t>
            </w:r>
            <w:r w:rsidRPr="005E2B8E">
              <w:rPr>
                <w:rFonts w:ascii="Arial" w:eastAsiaTheme="minorHAnsi" w:hAnsi="Arial" w:cs="Arial"/>
                <w:webHidden/>
                <w:color w:val="000000" w:themeColor="text1"/>
                <w:szCs w:val="24"/>
                <w:lang w:val="en-US" w:eastAsia="en-US"/>
              </w:rPr>
              <w:tab/>
              <w:t>23</w:t>
            </w:r>
          </w:hyperlink>
        </w:p>
        <w:p w14:paraId="13AA3670" w14:textId="77777777" w:rsidR="009F5EC9" w:rsidRPr="005E2B8E" w:rsidRDefault="009F5EC9" w:rsidP="009F5EC9">
          <w:pPr>
            <w:tabs>
              <w:tab w:val="left" w:pos="1320"/>
              <w:tab w:val="right" w:leader="dot" w:pos="9350"/>
            </w:tabs>
            <w:spacing w:after="100" w:line="240" w:lineRule="auto"/>
            <w:ind w:left="440"/>
            <w:rPr>
              <w:rFonts w:ascii="Arial" w:hAnsi="Arial" w:cs="Arial"/>
              <w:color w:val="000000" w:themeColor="text1"/>
              <w:szCs w:val="24"/>
              <w:lang w:val="en-US" w:eastAsia="en-US"/>
            </w:rPr>
          </w:pPr>
          <w:hyperlink w:anchor="_Toc77793828" w:history="1">
            <w:r w:rsidRPr="005E2B8E">
              <w:rPr>
                <w:rFonts w:ascii="Arial" w:eastAsiaTheme="minorHAnsi" w:hAnsi="Arial" w:cs="Arial"/>
                <w:color w:val="000000" w:themeColor="text1"/>
                <w:szCs w:val="24"/>
                <w:lang w:val="en-US" w:eastAsia="en-US"/>
              </w:rPr>
              <w:t>2.8.2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EVOO dan Mikrobiota Usus</w:t>
            </w:r>
            <w:r w:rsidRPr="005E2B8E">
              <w:rPr>
                <w:rFonts w:ascii="Arial" w:eastAsiaTheme="minorHAnsi" w:hAnsi="Arial" w:cs="Arial"/>
                <w:webHidden/>
                <w:color w:val="000000" w:themeColor="text1"/>
                <w:szCs w:val="24"/>
                <w:lang w:val="en-US" w:eastAsia="en-US"/>
              </w:rPr>
              <w:tab/>
              <w:t>24</w:t>
            </w:r>
          </w:hyperlink>
        </w:p>
        <w:p w14:paraId="03F72435"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29" w:history="1">
            <w:r w:rsidRPr="005E2B8E">
              <w:rPr>
                <w:rFonts w:ascii="Arial" w:eastAsiaTheme="minorHAnsi" w:hAnsi="Arial" w:cs="Arial"/>
                <w:color w:val="000000" w:themeColor="text1"/>
                <w:szCs w:val="24"/>
                <w:lang w:val="en-US" w:eastAsia="en-US"/>
              </w:rPr>
              <w:t>2.9.</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Pemberian EVOO pada pasien PGK</w:t>
            </w:r>
            <w:r w:rsidRPr="005E2B8E">
              <w:rPr>
                <w:rFonts w:ascii="Arial" w:eastAsiaTheme="minorHAnsi" w:hAnsi="Arial" w:cs="Arial"/>
                <w:webHidden/>
                <w:color w:val="000000" w:themeColor="text1"/>
                <w:szCs w:val="24"/>
                <w:lang w:val="en-US" w:eastAsia="en-US"/>
              </w:rPr>
              <w:tab/>
              <w:t>27</w:t>
            </w:r>
          </w:hyperlink>
        </w:p>
        <w:bookmarkStart w:id="6" w:name="_Hlk101775292"/>
        <w:p w14:paraId="3B34BD9A" w14:textId="77777777" w:rsidR="009F5EC9" w:rsidRPr="005E2B8E" w:rsidRDefault="009F5EC9" w:rsidP="009F5EC9">
          <w:pPr>
            <w:tabs>
              <w:tab w:val="right" w:leader="dot" w:pos="9016"/>
            </w:tabs>
            <w:spacing w:after="100"/>
            <w:rPr>
              <w:rFonts w:ascii="Arial" w:hAnsi="Arial" w:cs="Arial"/>
              <w:color w:val="000000" w:themeColor="text1"/>
              <w:szCs w:val="24"/>
            </w:rPr>
          </w:pPr>
          <w:r w:rsidRPr="005E2B8E">
            <w:rPr>
              <w:rFonts w:ascii="Arial" w:hAnsi="Arial" w:cs="Arial"/>
              <w:color w:val="000000" w:themeColor="text1"/>
              <w:szCs w:val="24"/>
            </w:rPr>
            <w:fldChar w:fldCharType="begin"/>
          </w:r>
          <w:r w:rsidRPr="005E2B8E">
            <w:rPr>
              <w:rFonts w:ascii="Arial" w:hAnsi="Arial" w:cs="Arial"/>
              <w:color w:val="000000" w:themeColor="text1"/>
              <w:szCs w:val="24"/>
            </w:rPr>
            <w:instrText xml:space="preserve"> HYPERLINK \l "_Toc77793830" </w:instrText>
          </w:r>
          <w:r w:rsidRPr="005E2B8E">
            <w:rPr>
              <w:rFonts w:ascii="Arial" w:hAnsi="Arial" w:cs="Arial"/>
              <w:color w:val="000000" w:themeColor="text1"/>
              <w:szCs w:val="24"/>
            </w:rPr>
          </w:r>
          <w:r w:rsidRPr="005E2B8E">
            <w:rPr>
              <w:rFonts w:ascii="Arial" w:hAnsi="Arial" w:cs="Arial"/>
              <w:color w:val="000000" w:themeColor="text1"/>
              <w:szCs w:val="24"/>
            </w:rPr>
            <w:fldChar w:fldCharType="separate"/>
          </w:r>
          <w:r w:rsidRPr="005E2B8E">
            <w:rPr>
              <w:rFonts w:ascii="Arial" w:hAnsi="Arial" w:cs="Arial"/>
              <w:color w:val="000000" w:themeColor="text1"/>
              <w:szCs w:val="24"/>
            </w:rPr>
            <w:t>BAB III</w:t>
          </w:r>
          <w:r w:rsidRPr="005E2B8E">
            <w:rPr>
              <w:rFonts w:ascii="Arial" w:hAnsi="Arial" w:cs="Arial"/>
              <w:color w:val="000000" w:themeColor="text1"/>
              <w:szCs w:val="24"/>
              <w:lang w:val="en-US"/>
            </w:rPr>
            <w:t>. KERANGKA PENELITIAN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30</w:t>
          </w:r>
          <w:r w:rsidRPr="005E2B8E">
            <w:rPr>
              <w:rFonts w:ascii="Arial" w:hAnsi="Arial" w:cs="Arial"/>
              <w:color w:val="000000" w:themeColor="text1"/>
              <w:szCs w:val="24"/>
              <w:lang w:val="en-US"/>
            </w:rPr>
            <w:fldChar w:fldCharType="end"/>
          </w:r>
        </w:p>
        <w:bookmarkEnd w:id="6"/>
        <w:p w14:paraId="715A8732"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r w:rsidRPr="005E2B8E">
            <w:rPr>
              <w:rFonts w:ascii="Arial" w:eastAsiaTheme="minorHAnsi" w:hAnsi="Arial" w:cs="Arial"/>
              <w:noProof w:val="0"/>
              <w:color w:val="000000" w:themeColor="text1"/>
              <w:szCs w:val="24"/>
              <w:lang w:val="en-US" w:eastAsia="en-US"/>
            </w:rPr>
            <w:fldChar w:fldCharType="begin"/>
          </w:r>
          <w:r w:rsidRPr="005E2B8E">
            <w:rPr>
              <w:rFonts w:ascii="Arial" w:eastAsiaTheme="minorHAnsi" w:hAnsi="Arial" w:cs="Arial"/>
              <w:noProof w:val="0"/>
              <w:color w:val="000000" w:themeColor="text1"/>
              <w:szCs w:val="24"/>
              <w:lang w:val="en-US" w:eastAsia="en-US"/>
            </w:rPr>
            <w:instrText>HYPERLINK \l "_Toc77793832"</w:instrText>
          </w:r>
          <w:r w:rsidRPr="005E2B8E">
            <w:rPr>
              <w:rFonts w:ascii="Arial" w:eastAsiaTheme="minorHAnsi" w:hAnsi="Arial" w:cs="Arial"/>
              <w:noProof w:val="0"/>
              <w:color w:val="000000" w:themeColor="text1"/>
              <w:szCs w:val="24"/>
              <w:lang w:val="en-US" w:eastAsia="en-US"/>
            </w:rPr>
          </w:r>
          <w:r w:rsidRPr="005E2B8E">
            <w:rPr>
              <w:rFonts w:ascii="Arial" w:eastAsiaTheme="minorHAnsi" w:hAnsi="Arial" w:cs="Arial"/>
              <w:noProof w:val="0"/>
              <w:color w:val="000000" w:themeColor="text1"/>
              <w:szCs w:val="24"/>
              <w:lang w:val="en-US" w:eastAsia="en-US"/>
            </w:rPr>
            <w:fldChar w:fldCharType="separate"/>
          </w:r>
          <w:r w:rsidRPr="005E2B8E">
            <w:rPr>
              <w:rFonts w:ascii="Arial" w:eastAsiaTheme="minorHAnsi" w:hAnsi="Arial" w:cs="Arial"/>
              <w:color w:val="000000" w:themeColor="text1"/>
              <w:szCs w:val="24"/>
              <w:lang w:val="en-US" w:eastAsia="en-US"/>
            </w:rPr>
            <w:t>3.1.</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Kerangka Teori</w:t>
          </w:r>
          <w:r w:rsidRPr="005E2B8E">
            <w:rPr>
              <w:rFonts w:ascii="Arial" w:eastAsiaTheme="minorHAnsi" w:hAnsi="Arial" w:cs="Arial"/>
              <w:webHidden/>
              <w:color w:val="000000" w:themeColor="text1"/>
              <w:szCs w:val="24"/>
              <w:lang w:val="en-US" w:eastAsia="en-US"/>
            </w:rPr>
            <w:tab/>
            <w:t>30</w:t>
          </w:r>
          <w:r w:rsidRPr="005E2B8E">
            <w:rPr>
              <w:rFonts w:ascii="Arial" w:eastAsiaTheme="minorHAnsi" w:hAnsi="Arial" w:cs="Arial"/>
              <w:color w:val="000000" w:themeColor="text1"/>
              <w:szCs w:val="24"/>
              <w:lang w:val="en-US" w:eastAsia="en-US"/>
            </w:rPr>
            <w:fldChar w:fldCharType="end"/>
          </w:r>
        </w:p>
        <w:p w14:paraId="39018998"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33" w:history="1">
            <w:r w:rsidRPr="005E2B8E">
              <w:rPr>
                <w:rFonts w:ascii="Arial" w:eastAsiaTheme="minorHAnsi" w:hAnsi="Arial" w:cs="Arial"/>
                <w:color w:val="000000" w:themeColor="text1"/>
                <w:szCs w:val="24"/>
                <w:lang w:val="en-US" w:eastAsia="en-US"/>
              </w:rPr>
              <w:t>3.2.</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Kerangka Konsep</w:t>
            </w:r>
            <w:r w:rsidRPr="005E2B8E">
              <w:rPr>
                <w:rFonts w:ascii="Arial" w:eastAsiaTheme="minorHAnsi" w:hAnsi="Arial" w:cs="Arial"/>
                <w:webHidden/>
                <w:color w:val="000000" w:themeColor="text1"/>
                <w:szCs w:val="24"/>
                <w:lang w:val="en-US" w:eastAsia="en-US"/>
              </w:rPr>
              <w:tab/>
              <w:t>30</w:t>
            </w:r>
          </w:hyperlink>
        </w:p>
        <w:p w14:paraId="0B084C96"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34" w:history="1">
            <w:r w:rsidRPr="005E2B8E">
              <w:rPr>
                <w:rFonts w:ascii="Arial" w:hAnsi="Arial" w:cs="Arial"/>
                <w:color w:val="000000" w:themeColor="text1"/>
                <w:szCs w:val="24"/>
              </w:rPr>
              <w:t>BAB IV</w:t>
            </w:r>
            <w:r w:rsidRPr="005E2B8E">
              <w:rPr>
                <w:rFonts w:ascii="Arial" w:hAnsi="Arial" w:cs="Arial"/>
                <w:color w:val="000000" w:themeColor="text1"/>
                <w:szCs w:val="24"/>
                <w:lang w:val="en-US"/>
              </w:rPr>
              <w:t>. METODE PENELITIAN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31</w:t>
            </w:r>
          </w:hyperlink>
        </w:p>
        <w:p w14:paraId="586ECB17"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36" w:history="1">
            <w:r w:rsidRPr="005E2B8E">
              <w:rPr>
                <w:rFonts w:ascii="Arial" w:eastAsiaTheme="minorHAnsi" w:hAnsi="Arial" w:cs="Arial"/>
                <w:color w:val="000000" w:themeColor="text1"/>
                <w:szCs w:val="24"/>
                <w:lang w:val="en-US" w:eastAsia="en-US"/>
              </w:rPr>
              <w:t>4.1. Rencana Penelitian</w:t>
            </w:r>
            <w:r w:rsidRPr="005E2B8E">
              <w:rPr>
                <w:rFonts w:ascii="Arial" w:eastAsiaTheme="minorHAnsi" w:hAnsi="Arial" w:cs="Arial"/>
                <w:webHidden/>
                <w:color w:val="000000" w:themeColor="text1"/>
                <w:szCs w:val="24"/>
                <w:lang w:val="en-US" w:eastAsia="en-US"/>
              </w:rPr>
              <w:tab/>
              <w:t>31</w:t>
            </w:r>
          </w:hyperlink>
        </w:p>
        <w:p w14:paraId="2D721ED4"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37" w:history="1">
            <w:r w:rsidRPr="005E2B8E">
              <w:rPr>
                <w:rFonts w:ascii="Arial" w:eastAsiaTheme="minorHAnsi" w:hAnsi="Arial" w:cs="Arial"/>
                <w:color w:val="000000" w:themeColor="text1"/>
                <w:szCs w:val="24"/>
                <w:lang w:val="en-US" w:eastAsia="en-US"/>
              </w:rPr>
              <w:t>4.2. Lokasi dan Waktu Penelitian</w:t>
            </w:r>
            <w:r w:rsidRPr="005E2B8E">
              <w:rPr>
                <w:rFonts w:ascii="Arial" w:eastAsiaTheme="minorHAnsi" w:hAnsi="Arial" w:cs="Arial"/>
                <w:webHidden/>
                <w:color w:val="000000" w:themeColor="text1"/>
                <w:szCs w:val="24"/>
                <w:lang w:val="en-US" w:eastAsia="en-US"/>
              </w:rPr>
              <w:tab/>
              <w:t>31</w:t>
            </w:r>
          </w:hyperlink>
        </w:p>
        <w:p w14:paraId="0E156CF5"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38" w:history="1">
            <w:r w:rsidRPr="005E2B8E">
              <w:rPr>
                <w:rFonts w:ascii="Arial" w:eastAsiaTheme="minorHAnsi" w:hAnsi="Arial" w:cs="Arial"/>
                <w:color w:val="000000" w:themeColor="text1"/>
                <w:szCs w:val="24"/>
                <w:lang w:val="en-US" w:eastAsia="en-US"/>
              </w:rPr>
              <w:t>4.3. Populasi dan Sampel Penelitian</w:t>
            </w:r>
            <w:r w:rsidRPr="005E2B8E">
              <w:rPr>
                <w:rFonts w:ascii="Arial" w:eastAsiaTheme="minorHAnsi" w:hAnsi="Arial" w:cs="Arial"/>
                <w:webHidden/>
                <w:color w:val="000000" w:themeColor="text1"/>
                <w:szCs w:val="24"/>
                <w:lang w:val="en-US" w:eastAsia="en-US"/>
              </w:rPr>
              <w:tab/>
              <w:t>31</w:t>
            </w:r>
          </w:hyperlink>
        </w:p>
        <w:p w14:paraId="6701A07C" w14:textId="77777777" w:rsidR="009F5EC9" w:rsidRPr="005E2B8E" w:rsidRDefault="009F5EC9" w:rsidP="009F5EC9">
          <w:pPr>
            <w:tabs>
              <w:tab w:val="right" w:leader="dot" w:pos="9350"/>
            </w:tabs>
            <w:spacing w:after="100" w:line="240" w:lineRule="auto"/>
            <w:ind w:left="440"/>
            <w:rPr>
              <w:rFonts w:ascii="Arial" w:hAnsi="Arial" w:cs="Arial"/>
              <w:color w:val="000000" w:themeColor="text1"/>
              <w:szCs w:val="24"/>
              <w:lang w:val="en-US" w:eastAsia="en-US"/>
            </w:rPr>
          </w:pPr>
          <w:hyperlink w:anchor="_Toc77793839" w:history="1">
            <w:r w:rsidRPr="005E2B8E">
              <w:rPr>
                <w:rFonts w:ascii="Arial" w:eastAsiaTheme="minorHAnsi" w:hAnsi="Arial" w:cs="Arial"/>
                <w:color w:val="000000" w:themeColor="text1"/>
                <w:szCs w:val="24"/>
                <w:lang w:val="en-US" w:eastAsia="en-US"/>
              </w:rPr>
              <w:t>4.3.1   Populasi</w:t>
            </w:r>
            <w:r w:rsidRPr="005E2B8E">
              <w:rPr>
                <w:rFonts w:ascii="Arial" w:eastAsiaTheme="minorHAnsi" w:hAnsi="Arial" w:cs="Arial"/>
                <w:webHidden/>
                <w:color w:val="000000" w:themeColor="text1"/>
                <w:szCs w:val="24"/>
                <w:lang w:val="en-US" w:eastAsia="en-US"/>
              </w:rPr>
              <w:tab/>
              <w:t>31</w:t>
            </w:r>
          </w:hyperlink>
        </w:p>
        <w:p w14:paraId="447698B4" w14:textId="77777777" w:rsidR="009F5EC9" w:rsidRPr="005E2B8E" w:rsidRDefault="009F5EC9" w:rsidP="009F5EC9">
          <w:pPr>
            <w:tabs>
              <w:tab w:val="right" w:leader="dot" w:pos="9350"/>
            </w:tabs>
            <w:spacing w:after="100" w:line="240" w:lineRule="auto"/>
            <w:ind w:left="440"/>
            <w:rPr>
              <w:rFonts w:ascii="Arial" w:hAnsi="Arial" w:cs="Arial"/>
              <w:color w:val="000000" w:themeColor="text1"/>
              <w:szCs w:val="24"/>
              <w:lang w:val="en-US" w:eastAsia="en-US"/>
            </w:rPr>
          </w:pPr>
          <w:hyperlink w:anchor="_Toc77793840" w:history="1">
            <w:r w:rsidRPr="005E2B8E">
              <w:rPr>
                <w:rFonts w:ascii="Arial" w:eastAsiaTheme="minorHAnsi" w:hAnsi="Arial" w:cs="Arial"/>
                <w:color w:val="000000" w:themeColor="text1"/>
                <w:szCs w:val="24"/>
                <w:lang w:val="en-US" w:eastAsia="en-US"/>
              </w:rPr>
              <w:t>4.3.2   Sampel</w:t>
            </w:r>
            <w:r w:rsidRPr="005E2B8E">
              <w:rPr>
                <w:rFonts w:ascii="Arial" w:eastAsiaTheme="minorHAnsi" w:hAnsi="Arial" w:cs="Arial"/>
                <w:webHidden/>
                <w:color w:val="000000" w:themeColor="text1"/>
                <w:szCs w:val="24"/>
                <w:lang w:val="en-US" w:eastAsia="en-US"/>
              </w:rPr>
              <w:tab/>
              <w:t>31</w:t>
            </w:r>
          </w:hyperlink>
        </w:p>
        <w:p w14:paraId="14CCFB33"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42" w:history="1">
            <w:r w:rsidRPr="005E2B8E">
              <w:rPr>
                <w:rFonts w:ascii="Arial" w:eastAsiaTheme="minorHAnsi" w:hAnsi="Arial" w:cs="Arial"/>
                <w:color w:val="000000" w:themeColor="text1"/>
                <w:szCs w:val="24"/>
                <w:lang w:val="en-US" w:eastAsia="en-US"/>
              </w:rPr>
              <w:t>4.4. Identifikasi dan Klasifikasi variabel</w:t>
            </w:r>
            <w:r w:rsidRPr="005E2B8E">
              <w:rPr>
                <w:rFonts w:ascii="Arial" w:eastAsiaTheme="minorHAnsi" w:hAnsi="Arial" w:cs="Arial"/>
                <w:webHidden/>
                <w:color w:val="000000" w:themeColor="text1"/>
                <w:szCs w:val="24"/>
                <w:lang w:val="en-US" w:eastAsia="en-US"/>
              </w:rPr>
              <w:tab/>
              <w:t>32</w:t>
            </w:r>
          </w:hyperlink>
        </w:p>
        <w:p w14:paraId="16CD83C9" w14:textId="77777777" w:rsidR="009F5EC9" w:rsidRPr="005E2B8E" w:rsidRDefault="009F5EC9" w:rsidP="009F5EC9">
          <w:pPr>
            <w:tabs>
              <w:tab w:val="right" w:leader="dot" w:pos="9350"/>
            </w:tabs>
            <w:spacing w:after="100" w:line="240" w:lineRule="auto"/>
            <w:ind w:left="440"/>
            <w:rPr>
              <w:rFonts w:ascii="Arial" w:hAnsi="Arial" w:cs="Arial"/>
              <w:color w:val="000000" w:themeColor="text1"/>
              <w:szCs w:val="24"/>
              <w:lang w:val="en-US" w:eastAsia="en-US"/>
            </w:rPr>
          </w:pPr>
          <w:hyperlink w:anchor="_Toc77793843" w:history="1">
            <w:r w:rsidRPr="005E2B8E">
              <w:rPr>
                <w:rFonts w:ascii="Arial" w:eastAsiaTheme="minorHAnsi" w:hAnsi="Arial" w:cs="Arial"/>
                <w:color w:val="000000" w:themeColor="text1"/>
                <w:szCs w:val="24"/>
                <w:lang w:val="en-US" w:eastAsia="en-US"/>
              </w:rPr>
              <w:t>4.4.1. Identifikasi Variabel</w:t>
            </w:r>
            <w:r w:rsidRPr="005E2B8E">
              <w:rPr>
                <w:rFonts w:ascii="Arial" w:eastAsiaTheme="minorHAnsi" w:hAnsi="Arial" w:cs="Arial"/>
                <w:webHidden/>
                <w:color w:val="000000" w:themeColor="text1"/>
                <w:szCs w:val="24"/>
                <w:lang w:val="en-US" w:eastAsia="en-US"/>
              </w:rPr>
              <w:tab/>
              <w:t>32</w:t>
            </w:r>
          </w:hyperlink>
        </w:p>
        <w:p w14:paraId="65456898" w14:textId="77777777" w:rsidR="009F5EC9" w:rsidRPr="005E2B8E" w:rsidRDefault="009F5EC9" w:rsidP="009F5EC9">
          <w:pPr>
            <w:tabs>
              <w:tab w:val="right" w:leader="dot" w:pos="9350"/>
            </w:tabs>
            <w:spacing w:after="100" w:line="240" w:lineRule="auto"/>
            <w:ind w:left="440"/>
            <w:rPr>
              <w:rFonts w:ascii="Arial" w:hAnsi="Arial" w:cs="Arial"/>
              <w:color w:val="000000" w:themeColor="text1"/>
              <w:szCs w:val="24"/>
              <w:lang w:val="en-US" w:eastAsia="en-US"/>
            </w:rPr>
          </w:pPr>
          <w:hyperlink w:anchor="_Toc77793844" w:history="1">
            <w:r w:rsidRPr="005E2B8E">
              <w:rPr>
                <w:rFonts w:ascii="Arial" w:eastAsiaTheme="minorHAnsi" w:hAnsi="Arial" w:cs="Arial"/>
                <w:color w:val="000000" w:themeColor="text1"/>
                <w:szCs w:val="24"/>
                <w:lang w:val="en-US" w:eastAsia="en-US"/>
              </w:rPr>
              <w:t>4.4.2. Klasifikasi Variabel</w:t>
            </w:r>
            <w:r w:rsidRPr="005E2B8E">
              <w:rPr>
                <w:rFonts w:ascii="Arial" w:eastAsiaTheme="minorHAnsi" w:hAnsi="Arial" w:cs="Arial"/>
                <w:webHidden/>
                <w:color w:val="000000" w:themeColor="text1"/>
                <w:szCs w:val="24"/>
                <w:lang w:val="en-US" w:eastAsia="en-US"/>
              </w:rPr>
              <w:tab/>
              <w:t>32</w:t>
            </w:r>
          </w:hyperlink>
        </w:p>
        <w:p w14:paraId="32CA805D"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48" w:history="1">
            <w:r w:rsidRPr="005E2B8E">
              <w:rPr>
                <w:rFonts w:ascii="Arial" w:eastAsiaTheme="minorHAnsi" w:hAnsi="Arial" w:cs="Arial"/>
                <w:color w:val="000000" w:themeColor="text1"/>
                <w:szCs w:val="24"/>
                <w:lang w:val="en-US" w:eastAsia="en-US"/>
              </w:rPr>
              <w:t>4.5.</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Definisi Operasional</w:t>
            </w:r>
            <w:r w:rsidRPr="005E2B8E">
              <w:rPr>
                <w:rFonts w:ascii="Arial" w:eastAsiaTheme="minorHAnsi" w:hAnsi="Arial" w:cs="Arial"/>
                <w:webHidden/>
                <w:color w:val="000000" w:themeColor="text1"/>
                <w:szCs w:val="24"/>
                <w:lang w:val="en-US" w:eastAsia="en-US"/>
              </w:rPr>
              <w:tab/>
              <w:t>33</w:t>
            </w:r>
          </w:hyperlink>
        </w:p>
        <w:p w14:paraId="1DAB2DE7"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49" w:history="1">
            <w:r w:rsidRPr="005E2B8E">
              <w:rPr>
                <w:rFonts w:ascii="Arial" w:eastAsiaTheme="minorHAnsi" w:hAnsi="Arial" w:cs="Arial"/>
                <w:color w:val="000000" w:themeColor="text1"/>
                <w:szCs w:val="24"/>
                <w:lang w:val="en-US" w:eastAsia="en-US"/>
              </w:rPr>
              <w:t>4.6.</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Kriteria Objektif</w:t>
            </w:r>
            <w:r w:rsidRPr="005E2B8E">
              <w:rPr>
                <w:rFonts w:ascii="Arial" w:eastAsiaTheme="minorHAnsi" w:hAnsi="Arial" w:cs="Arial"/>
                <w:webHidden/>
                <w:color w:val="000000" w:themeColor="text1"/>
                <w:szCs w:val="24"/>
                <w:lang w:val="en-US" w:eastAsia="en-US"/>
              </w:rPr>
              <w:tab/>
              <w:t>33</w:t>
            </w:r>
          </w:hyperlink>
        </w:p>
        <w:p w14:paraId="4B0CC0A6"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4.7.</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Alur dan Prosedur Penelitian</w:t>
            </w:r>
            <w:r w:rsidRPr="005E2B8E">
              <w:rPr>
                <w:rFonts w:ascii="Arial" w:eastAsiaTheme="minorHAnsi" w:hAnsi="Arial" w:cs="Arial"/>
                <w:webHidden/>
                <w:color w:val="000000" w:themeColor="text1"/>
                <w:szCs w:val="24"/>
                <w:lang w:val="en-US" w:eastAsia="en-US"/>
              </w:rPr>
              <w:tab/>
              <w:t>34</w:t>
            </w:r>
          </w:hyperlink>
        </w:p>
        <w:p w14:paraId="43476FF4"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4.8.</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Pengumpulan dan Analisa data</w:t>
            </w:r>
            <w:r w:rsidRPr="005E2B8E">
              <w:rPr>
                <w:rFonts w:ascii="Arial" w:eastAsiaTheme="minorHAnsi" w:hAnsi="Arial" w:cs="Arial"/>
                <w:webHidden/>
                <w:color w:val="000000" w:themeColor="text1"/>
                <w:szCs w:val="24"/>
                <w:lang w:val="en-US" w:eastAsia="en-US"/>
              </w:rPr>
              <w:tab/>
              <w:t>34</w:t>
            </w:r>
          </w:hyperlink>
        </w:p>
        <w:p w14:paraId="269EC0B4"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4.9.</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Izin dan Etika Penelitian</w:t>
            </w:r>
            <w:r w:rsidRPr="005E2B8E">
              <w:rPr>
                <w:rFonts w:ascii="Arial" w:eastAsiaTheme="minorHAnsi" w:hAnsi="Arial" w:cs="Arial"/>
                <w:webHidden/>
                <w:color w:val="000000" w:themeColor="text1"/>
                <w:szCs w:val="24"/>
                <w:lang w:val="en-US" w:eastAsia="en-US"/>
              </w:rPr>
              <w:tab/>
              <w:t>35</w:t>
            </w:r>
          </w:hyperlink>
        </w:p>
        <w:p w14:paraId="335383CC"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34" w:history="1">
            <w:r w:rsidRPr="005E2B8E">
              <w:rPr>
                <w:rFonts w:ascii="Arial" w:hAnsi="Arial" w:cs="Arial"/>
                <w:color w:val="000000" w:themeColor="text1"/>
                <w:szCs w:val="24"/>
              </w:rPr>
              <w:t>BAB V</w:t>
            </w:r>
            <w:r w:rsidRPr="005E2B8E">
              <w:rPr>
                <w:rFonts w:ascii="Arial" w:hAnsi="Arial" w:cs="Arial"/>
                <w:color w:val="000000" w:themeColor="text1"/>
                <w:szCs w:val="24"/>
                <w:lang w:val="en-US"/>
              </w:rPr>
              <w:t>. HASIL</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36</w:t>
            </w:r>
          </w:hyperlink>
        </w:p>
        <w:p w14:paraId="25F3EAC0"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36" w:history="1">
            <w:r w:rsidRPr="005E2B8E">
              <w:rPr>
                <w:rFonts w:ascii="Arial" w:eastAsiaTheme="minorHAnsi" w:hAnsi="Arial" w:cs="Arial"/>
                <w:color w:val="000000" w:themeColor="text1"/>
                <w:szCs w:val="24"/>
                <w:lang w:val="en-US" w:eastAsia="en-US"/>
              </w:rPr>
              <w:t>5.1. Gambaran Umum sampel penelitian</w:t>
            </w:r>
            <w:r w:rsidRPr="005E2B8E">
              <w:rPr>
                <w:rFonts w:ascii="Arial" w:eastAsiaTheme="minorHAnsi" w:hAnsi="Arial" w:cs="Arial"/>
                <w:webHidden/>
                <w:color w:val="000000" w:themeColor="text1"/>
                <w:szCs w:val="24"/>
                <w:lang w:val="en-US" w:eastAsia="en-US"/>
              </w:rPr>
              <w:tab/>
              <w:t>36</w:t>
            </w:r>
          </w:hyperlink>
        </w:p>
        <w:p w14:paraId="19817FB9"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48" w:history="1">
            <w:r w:rsidRPr="005E2B8E">
              <w:rPr>
                <w:rFonts w:ascii="Arial" w:eastAsiaTheme="minorHAnsi" w:hAnsi="Arial" w:cs="Arial"/>
                <w:color w:val="000000" w:themeColor="text1"/>
                <w:szCs w:val="24"/>
                <w:lang w:val="en-US" w:eastAsia="en-US"/>
              </w:rPr>
              <w:t>5.2.</w:t>
            </w:r>
            <w:r w:rsidRPr="005E2B8E">
              <w:rPr>
                <w:rFonts w:ascii="Arial" w:hAnsi="Arial" w:cs="Arial"/>
                <w:color w:val="000000" w:themeColor="text1"/>
                <w:szCs w:val="24"/>
                <w:lang w:val="en-US" w:eastAsia="en-US"/>
              </w:rPr>
              <w:tab/>
              <w:t>Karakteristik Subyek Penelitian</w:t>
            </w:r>
            <w:r w:rsidRPr="005E2B8E">
              <w:rPr>
                <w:rFonts w:ascii="Arial" w:eastAsiaTheme="minorHAnsi" w:hAnsi="Arial" w:cs="Arial"/>
                <w:webHidden/>
                <w:color w:val="000000" w:themeColor="text1"/>
                <w:szCs w:val="24"/>
                <w:lang w:val="en-US" w:eastAsia="en-US"/>
              </w:rPr>
              <w:tab/>
              <w:t>36</w:t>
            </w:r>
          </w:hyperlink>
        </w:p>
        <w:bookmarkStart w:id="7" w:name="_Hlk128545489"/>
        <w:p w14:paraId="180DA9FC"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r w:rsidRPr="005E2B8E">
            <w:rPr>
              <w:rFonts w:ascii="Arial" w:eastAsiaTheme="minorHAnsi" w:hAnsi="Arial" w:cs="Arial"/>
              <w:noProof w:val="0"/>
              <w:color w:val="000000" w:themeColor="text1"/>
              <w:szCs w:val="24"/>
              <w:lang w:val="en-US" w:eastAsia="en-US"/>
            </w:rPr>
            <w:fldChar w:fldCharType="begin"/>
          </w:r>
          <w:r w:rsidRPr="005E2B8E">
            <w:rPr>
              <w:rFonts w:ascii="Arial" w:eastAsiaTheme="minorHAnsi" w:hAnsi="Arial" w:cs="Arial"/>
              <w:noProof w:val="0"/>
              <w:color w:val="000000" w:themeColor="text1"/>
              <w:szCs w:val="24"/>
              <w:lang w:val="en-US" w:eastAsia="en-US"/>
            </w:rPr>
            <w:instrText>HYPERLINK \l "_Toc77793849"</w:instrText>
          </w:r>
          <w:r w:rsidRPr="005E2B8E">
            <w:rPr>
              <w:rFonts w:ascii="Arial" w:eastAsiaTheme="minorHAnsi" w:hAnsi="Arial" w:cs="Arial"/>
              <w:noProof w:val="0"/>
              <w:color w:val="000000" w:themeColor="text1"/>
              <w:szCs w:val="24"/>
              <w:lang w:val="en-US" w:eastAsia="en-US"/>
            </w:rPr>
          </w:r>
          <w:r w:rsidRPr="005E2B8E">
            <w:rPr>
              <w:rFonts w:ascii="Arial" w:eastAsiaTheme="minorHAnsi" w:hAnsi="Arial" w:cs="Arial"/>
              <w:noProof w:val="0"/>
              <w:color w:val="000000" w:themeColor="text1"/>
              <w:szCs w:val="24"/>
              <w:lang w:val="en-US" w:eastAsia="en-US"/>
            </w:rPr>
            <w:fldChar w:fldCharType="separate"/>
          </w:r>
          <w:r w:rsidRPr="005E2B8E">
            <w:rPr>
              <w:rFonts w:ascii="Arial" w:eastAsiaTheme="minorHAnsi" w:hAnsi="Arial" w:cs="Arial"/>
              <w:color w:val="000000" w:themeColor="text1"/>
              <w:szCs w:val="24"/>
              <w:lang w:val="en-US" w:eastAsia="en-US"/>
            </w:rPr>
            <w:t>5.3.</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Perbedaan status gizi sebelum dan sesudah Intervensi</w:t>
          </w:r>
          <w:r w:rsidRPr="005E2B8E">
            <w:rPr>
              <w:rFonts w:ascii="Arial" w:eastAsiaTheme="minorHAnsi" w:hAnsi="Arial" w:cs="Arial"/>
              <w:webHidden/>
              <w:color w:val="000000" w:themeColor="text1"/>
              <w:szCs w:val="24"/>
              <w:lang w:val="en-US" w:eastAsia="en-US"/>
            </w:rPr>
            <w:tab/>
            <w:t>39</w:t>
          </w:r>
          <w:r w:rsidRPr="005E2B8E">
            <w:rPr>
              <w:rFonts w:ascii="Arial" w:eastAsiaTheme="minorHAnsi" w:hAnsi="Arial" w:cs="Arial"/>
              <w:color w:val="000000" w:themeColor="text1"/>
              <w:szCs w:val="24"/>
              <w:lang w:val="en-US" w:eastAsia="en-US"/>
            </w:rPr>
            <w:fldChar w:fldCharType="end"/>
          </w:r>
        </w:p>
        <w:p w14:paraId="5F3EF0DA" w14:textId="77777777" w:rsidR="009F5EC9" w:rsidRPr="005E2B8E" w:rsidRDefault="009F5EC9" w:rsidP="009F5EC9">
          <w:pPr>
            <w:tabs>
              <w:tab w:val="left" w:pos="709"/>
              <w:tab w:val="right" w:leader="dot" w:pos="9350"/>
            </w:tabs>
            <w:spacing w:after="100" w:line="240" w:lineRule="auto"/>
            <w:ind w:left="220"/>
            <w:jc w:val="both"/>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5.4.</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 xml:space="preserve">Menilai komposisi makanan,NLR,SCFA sebelum dan sesudah Intervensi pada kelompok  EVOO </w:t>
            </w:r>
            <w:r w:rsidRPr="005E2B8E">
              <w:rPr>
                <w:rFonts w:ascii="Arial" w:eastAsiaTheme="minorHAnsi" w:hAnsi="Arial" w:cs="Arial"/>
                <w:webHidden/>
                <w:color w:val="000000" w:themeColor="text1"/>
                <w:szCs w:val="24"/>
                <w:lang w:val="en-US" w:eastAsia="en-US"/>
              </w:rPr>
              <w:tab/>
              <w:t>39</w:t>
            </w:r>
          </w:hyperlink>
        </w:p>
        <w:p w14:paraId="0CAABFE7" w14:textId="77777777" w:rsidR="009F5EC9" w:rsidRPr="005E2B8E" w:rsidRDefault="009F5EC9" w:rsidP="009F5EC9">
          <w:pPr>
            <w:tabs>
              <w:tab w:val="left" w:pos="709"/>
              <w:tab w:val="right" w:leader="dot" w:pos="9350"/>
            </w:tabs>
            <w:spacing w:after="100" w:line="240" w:lineRule="auto"/>
            <w:ind w:left="220"/>
            <w:jc w:val="both"/>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5.5.</w:t>
            </w:r>
            <w:r w:rsidRPr="005E2B8E">
              <w:rPr>
                <w:rFonts w:ascii="Arial" w:hAnsi="Arial" w:cs="Arial"/>
                <w:color w:val="000000" w:themeColor="text1"/>
                <w:szCs w:val="24"/>
                <w:lang w:val="en-US" w:eastAsia="en-US"/>
              </w:rPr>
              <w:tab/>
            </w:r>
            <w:r w:rsidRPr="005E2B8E">
              <w:rPr>
                <w:rFonts w:ascii="Arial" w:eastAsiaTheme="minorHAnsi" w:hAnsi="Arial" w:cs="Arial"/>
                <w:color w:val="000000" w:themeColor="text1"/>
                <w:szCs w:val="24"/>
                <w:lang w:val="en-US" w:eastAsia="en-US"/>
              </w:rPr>
              <w:t>Menilai komposisi makanan, NLR,SCFA sebelum dan sesudah intervensi pada kelompok kontrol</w:t>
            </w:r>
            <w:r w:rsidRPr="005E2B8E">
              <w:rPr>
                <w:rFonts w:ascii="Arial" w:eastAsiaTheme="minorHAnsi" w:hAnsi="Arial" w:cs="Arial"/>
                <w:webHidden/>
                <w:color w:val="000000" w:themeColor="text1"/>
                <w:szCs w:val="24"/>
                <w:lang w:val="en-US" w:eastAsia="en-US"/>
              </w:rPr>
              <w:tab/>
              <w:t>42</w:t>
            </w:r>
          </w:hyperlink>
        </w:p>
        <w:bookmarkEnd w:id="7"/>
        <w:p w14:paraId="0D90B931" w14:textId="77777777" w:rsidR="009F5EC9" w:rsidRPr="005E2B8E" w:rsidRDefault="009F5EC9" w:rsidP="009F5EC9">
          <w:pPr>
            <w:tabs>
              <w:tab w:val="right" w:leader="dot" w:pos="9016"/>
            </w:tabs>
            <w:spacing w:after="100"/>
            <w:rPr>
              <w:rFonts w:ascii="Arial" w:hAnsi="Arial" w:cs="Arial"/>
              <w:color w:val="000000" w:themeColor="text1"/>
              <w:szCs w:val="24"/>
            </w:rPr>
          </w:pPr>
          <w:r w:rsidRPr="005E2B8E">
            <w:rPr>
              <w:rFonts w:ascii="Arial" w:hAnsi="Arial" w:cs="Arial"/>
              <w:color w:val="000000" w:themeColor="text1"/>
              <w:szCs w:val="24"/>
            </w:rPr>
            <w:lastRenderedPageBreak/>
            <w:fldChar w:fldCharType="begin"/>
          </w:r>
          <w:r w:rsidRPr="005E2B8E">
            <w:rPr>
              <w:rFonts w:ascii="Arial" w:hAnsi="Arial" w:cs="Arial"/>
              <w:color w:val="000000" w:themeColor="text1"/>
              <w:szCs w:val="24"/>
            </w:rPr>
            <w:instrText>HYPERLINK \l "_Toc77793834"</w:instrText>
          </w:r>
          <w:r w:rsidRPr="005E2B8E">
            <w:rPr>
              <w:rFonts w:ascii="Arial" w:hAnsi="Arial" w:cs="Arial"/>
              <w:color w:val="000000" w:themeColor="text1"/>
              <w:szCs w:val="24"/>
            </w:rPr>
          </w:r>
          <w:r w:rsidRPr="005E2B8E">
            <w:rPr>
              <w:rFonts w:ascii="Arial" w:hAnsi="Arial" w:cs="Arial"/>
              <w:color w:val="000000" w:themeColor="text1"/>
              <w:szCs w:val="24"/>
            </w:rPr>
            <w:fldChar w:fldCharType="separate"/>
          </w:r>
          <w:r w:rsidRPr="005E2B8E">
            <w:rPr>
              <w:rFonts w:ascii="Arial" w:hAnsi="Arial" w:cs="Arial"/>
              <w:color w:val="000000" w:themeColor="text1"/>
              <w:szCs w:val="24"/>
            </w:rPr>
            <w:t>BAB V</w:t>
          </w:r>
          <w:r w:rsidRPr="005E2B8E">
            <w:rPr>
              <w:rFonts w:ascii="Arial" w:hAnsi="Arial" w:cs="Arial"/>
              <w:color w:val="000000" w:themeColor="text1"/>
              <w:szCs w:val="24"/>
              <w:lang w:val="en-US"/>
            </w:rPr>
            <w:t>I. PEMBAHASAN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44</w:t>
          </w:r>
          <w:r w:rsidRPr="005E2B8E">
            <w:rPr>
              <w:rFonts w:ascii="Arial" w:hAnsi="Arial" w:cs="Arial"/>
              <w:color w:val="000000" w:themeColor="text1"/>
              <w:szCs w:val="24"/>
              <w:lang w:val="en-US"/>
            </w:rPr>
            <w:fldChar w:fldCharType="end"/>
          </w:r>
        </w:p>
        <w:p w14:paraId="041D5017" w14:textId="77777777" w:rsidR="009F5EC9" w:rsidRPr="005E2B8E" w:rsidRDefault="009F5EC9" w:rsidP="009F5EC9">
          <w:pPr>
            <w:tabs>
              <w:tab w:val="left" w:pos="709"/>
              <w:tab w:val="right" w:leader="dot" w:pos="9350"/>
            </w:tabs>
            <w:spacing w:after="100" w:line="240" w:lineRule="auto"/>
            <w:ind w:left="220"/>
            <w:jc w:val="both"/>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6.1.</w:t>
            </w:r>
            <w:r w:rsidRPr="005E2B8E">
              <w:rPr>
                <w:rFonts w:ascii="Arial" w:hAnsi="Arial" w:cs="Arial"/>
                <w:color w:val="000000" w:themeColor="text1"/>
                <w:szCs w:val="24"/>
                <w:lang w:val="en-US" w:eastAsia="en-US"/>
              </w:rPr>
              <w:tab/>
              <w:t xml:space="preserve">Menilai </w:t>
            </w:r>
            <w:r w:rsidRPr="005E2B8E">
              <w:rPr>
                <w:rFonts w:ascii="Arial" w:eastAsiaTheme="minorHAnsi" w:hAnsi="Arial" w:cs="Arial"/>
                <w:color w:val="000000" w:themeColor="text1"/>
                <w:szCs w:val="24"/>
                <w:lang w:val="en-US" w:eastAsia="en-US"/>
              </w:rPr>
              <w:t>Perbedaan Status Gizi sebelum dan sesudah intervensi pada kedua kelompok</w:t>
            </w:r>
            <w:r w:rsidRPr="005E2B8E">
              <w:rPr>
                <w:rFonts w:ascii="Arial" w:eastAsiaTheme="minorHAnsi" w:hAnsi="Arial" w:cs="Arial"/>
                <w:webHidden/>
                <w:color w:val="000000" w:themeColor="text1"/>
                <w:szCs w:val="24"/>
                <w:lang w:val="en-US" w:eastAsia="en-US"/>
              </w:rPr>
              <w:tab/>
              <w:t>45</w:t>
            </w:r>
          </w:hyperlink>
        </w:p>
        <w:p w14:paraId="73963A2D" w14:textId="77777777" w:rsidR="009F5EC9" w:rsidRPr="005E2B8E" w:rsidRDefault="009F5EC9" w:rsidP="009F5EC9">
          <w:pPr>
            <w:tabs>
              <w:tab w:val="left" w:pos="709"/>
              <w:tab w:val="right" w:leader="dot" w:pos="9350"/>
            </w:tabs>
            <w:spacing w:after="100" w:line="240" w:lineRule="auto"/>
            <w:ind w:left="220"/>
            <w:jc w:val="both"/>
            <w:rPr>
              <w:rFonts w:ascii="Arial" w:eastAsiaTheme="minorHAnsi" w:hAnsi="Arial" w:cs="Arial"/>
              <w:color w:val="000000" w:themeColor="text1"/>
              <w:szCs w:val="24"/>
              <w:lang w:val="en-US" w:eastAsia="en-US"/>
            </w:rPr>
          </w:pPr>
          <w:hyperlink w:anchor="_Toc77793850" w:history="1">
            <w:r w:rsidRPr="005E2B8E">
              <w:rPr>
                <w:rFonts w:ascii="Arial" w:eastAsiaTheme="minorHAnsi" w:hAnsi="Arial" w:cs="Arial"/>
                <w:color w:val="000000" w:themeColor="text1"/>
                <w:szCs w:val="24"/>
                <w:lang w:val="en-US" w:eastAsia="en-US"/>
              </w:rPr>
              <w:t>6.2.</w:t>
            </w:r>
            <w:r w:rsidRPr="005E2B8E">
              <w:rPr>
                <w:rFonts w:ascii="Arial" w:hAnsi="Arial" w:cs="Arial"/>
                <w:color w:val="000000" w:themeColor="text1"/>
                <w:szCs w:val="24"/>
                <w:lang w:val="en-US" w:eastAsia="en-US"/>
              </w:rPr>
              <w:tab/>
              <w:t xml:space="preserve">Menilai </w:t>
            </w:r>
            <w:r w:rsidRPr="005E2B8E">
              <w:rPr>
                <w:rFonts w:ascii="Arial" w:eastAsiaTheme="minorHAnsi" w:hAnsi="Arial" w:cs="Arial"/>
                <w:color w:val="000000" w:themeColor="text1"/>
                <w:szCs w:val="24"/>
                <w:lang w:val="en-US" w:eastAsia="en-US"/>
              </w:rPr>
              <w:t>Perbedaan Komposisi makanan,NLR dan SCFA sebelum dan sesudah intervensi pada kedua kelompok</w:t>
            </w:r>
            <w:r w:rsidRPr="005E2B8E">
              <w:rPr>
                <w:rFonts w:ascii="Arial" w:eastAsiaTheme="minorHAnsi" w:hAnsi="Arial" w:cs="Arial"/>
                <w:webHidden/>
                <w:color w:val="000000" w:themeColor="text1"/>
                <w:szCs w:val="24"/>
                <w:lang w:val="en-US" w:eastAsia="en-US"/>
              </w:rPr>
              <w:tab/>
              <w:t>47</w:t>
            </w:r>
          </w:hyperlink>
        </w:p>
        <w:p w14:paraId="6542B68C" w14:textId="77777777" w:rsidR="009F5EC9" w:rsidRPr="005E2B8E" w:rsidRDefault="009F5EC9" w:rsidP="009F5EC9">
          <w:pPr>
            <w:tabs>
              <w:tab w:val="right" w:leader="dot" w:pos="9016"/>
            </w:tabs>
            <w:spacing w:after="100"/>
            <w:rPr>
              <w:rFonts w:ascii="Arial" w:hAnsi="Arial" w:cs="Arial"/>
              <w:color w:val="000000" w:themeColor="text1"/>
              <w:szCs w:val="24"/>
            </w:rPr>
          </w:pPr>
          <w:hyperlink w:anchor="_Toc77793835" w:history="1">
            <w:r w:rsidRPr="005E2B8E">
              <w:rPr>
                <w:rFonts w:ascii="Arial" w:hAnsi="Arial" w:cs="Arial"/>
                <w:color w:val="000000" w:themeColor="text1"/>
                <w:szCs w:val="24"/>
                <w:lang w:val="en-US"/>
              </w:rPr>
              <w:t>BAB VII. PENUTUP</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50</w:t>
            </w:r>
          </w:hyperlink>
        </w:p>
        <w:p w14:paraId="4B620FC5" w14:textId="77777777" w:rsidR="009F5EC9" w:rsidRPr="005E2B8E" w:rsidRDefault="009F5EC9" w:rsidP="009F5EC9">
          <w:pPr>
            <w:tabs>
              <w:tab w:val="left" w:pos="709"/>
              <w:tab w:val="right" w:leader="dot" w:pos="9350"/>
            </w:tabs>
            <w:spacing w:after="100" w:line="240" w:lineRule="auto"/>
            <w:ind w:left="220"/>
            <w:rPr>
              <w:rFonts w:ascii="Arial" w:eastAsiaTheme="minorHAnsi" w:hAnsi="Arial" w:cs="Arial"/>
              <w:color w:val="000000" w:themeColor="text1"/>
              <w:szCs w:val="24"/>
              <w:lang w:val="en-US" w:eastAsia="en-US"/>
            </w:rPr>
          </w:pPr>
          <w:hyperlink w:anchor="_Toc77793836" w:history="1">
            <w:r w:rsidRPr="005E2B8E">
              <w:rPr>
                <w:rFonts w:ascii="Arial" w:eastAsiaTheme="minorHAnsi" w:hAnsi="Arial" w:cs="Arial"/>
                <w:color w:val="000000" w:themeColor="text1"/>
                <w:szCs w:val="24"/>
                <w:lang w:val="en-US" w:eastAsia="en-US"/>
              </w:rPr>
              <w:t>7.1. Ringkasan dan Simpulan</w:t>
            </w:r>
            <w:r w:rsidRPr="005E2B8E">
              <w:rPr>
                <w:rFonts w:ascii="Arial" w:eastAsiaTheme="minorHAnsi" w:hAnsi="Arial" w:cs="Arial"/>
                <w:webHidden/>
                <w:color w:val="000000" w:themeColor="text1"/>
                <w:szCs w:val="24"/>
                <w:lang w:val="en-US" w:eastAsia="en-US"/>
              </w:rPr>
              <w:tab/>
              <w:t>50</w:t>
            </w:r>
          </w:hyperlink>
        </w:p>
        <w:p w14:paraId="0C03DC86" w14:textId="77777777" w:rsidR="009F5EC9" w:rsidRPr="005E2B8E" w:rsidRDefault="009F5EC9" w:rsidP="009F5EC9">
          <w:pPr>
            <w:tabs>
              <w:tab w:val="left" w:pos="709"/>
              <w:tab w:val="right" w:leader="dot" w:pos="9350"/>
            </w:tabs>
            <w:spacing w:after="100" w:line="240" w:lineRule="auto"/>
            <w:ind w:left="220"/>
            <w:rPr>
              <w:rFonts w:ascii="Arial" w:hAnsi="Arial" w:cs="Arial"/>
              <w:color w:val="000000" w:themeColor="text1"/>
              <w:szCs w:val="24"/>
              <w:lang w:val="en-US" w:eastAsia="en-US"/>
            </w:rPr>
          </w:pPr>
          <w:hyperlink w:anchor="_Toc77793848" w:history="1">
            <w:r w:rsidRPr="005E2B8E">
              <w:rPr>
                <w:rFonts w:ascii="Arial" w:eastAsiaTheme="minorHAnsi" w:hAnsi="Arial" w:cs="Arial"/>
                <w:color w:val="000000" w:themeColor="text1"/>
                <w:szCs w:val="24"/>
                <w:lang w:val="en-US" w:eastAsia="en-US"/>
              </w:rPr>
              <w:t>7.2.</w:t>
            </w:r>
            <w:r w:rsidRPr="005E2B8E">
              <w:rPr>
                <w:rFonts w:ascii="Arial" w:hAnsi="Arial" w:cs="Arial"/>
                <w:color w:val="000000" w:themeColor="text1"/>
                <w:szCs w:val="24"/>
                <w:lang w:val="en-US" w:eastAsia="en-US"/>
              </w:rPr>
              <w:tab/>
              <w:t>Saran</w:t>
            </w:r>
            <w:r w:rsidRPr="005E2B8E">
              <w:rPr>
                <w:rFonts w:ascii="Arial" w:eastAsiaTheme="minorHAnsi" w:hAnsi="Arial" w:cs="Arial"/>
                <w:webHidden/>
                <w:color w:val="000000" w:themeColor="text1"/>
                <w:szCs w:val="24"/>
                <w:lang w:val="en-US" w:eastAsia="en-US"/>
              </w:rPr>
              <w:tab/>
              <w:t>51</w:t>
            </w:r>
          </w:hyperlink>
        </w:p>
        <w:p w14:paraId="0B2FBFFF" w14:textId="77777777" w:rsidR="009F5EC9" w:rsidRPr="005E2B8E" w:rsidRDefault="009F5EC9" w:rsidP="009F5EC9">
          <w:pPr>
            <w:tabs>
              <w:tab w:val="right" w:leader="dot" w:pos="9016"/>
            </w:tabs>
            <w:spacing w:after="100"/>
            <w:rPr>
              <w:rFonts w:ascii="Arial" w:hAnsi="Arial" w:cs="Arial"/>
              <w:color w:val="000000" w:themeColor="text1"/>
              <w:szCs w:val="24"/>
              <w:lang w:val="en-US"/>
            </w:rPr>
          </w:pPr>
          <w:hyperlink w:anchor="_Toc77793852" w:history="1">
            <w:r w:rsidRPr="005E2B8E">
              <w:rPr>
                <w:rFonts w:ascii="Arial" w:hAnsi="Arial" w:cs="Arial"/>
                <w:color w:val="000000" w:themeColor="text1"/>
                <w:szCs w:val="24"/>
              </w:rPr>
              <w:t>DAFTAR PUSTAKA</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52</w:t>
            </w:r>
          </w:hyperlink>
        </w:p>
        <w:p w14:paraId="41E55FC5" w14:textId="77777777" w:rsidR="009F5EC9" w:rsidRPr="005E2B8E" w:rsidRDefault="009F5EC9" w:rsidP="009F5EC9">
          <w:pPr>
            <w:rPr>
              <w:rFonts w:ascii="Arial" w:hAnsi="Arial" w:cs="Arial"/>
              <w:color w:val="000000" w:themeColor="text1"/>
              <w:szCs w:val="24"/>
            </w:rPr>
          </w:pPr>
          <w:r w:rsidRPr="005E2B8E">
            <w:rPr>
              <w:rFonts w:ascii="Arial" w:hAnsi="Arial" w:cs="Arial"/>
              <w:color w:val="000000" w:themeColor="text1"/>
              <w:szCs w:val="24"/>
            </w:rPr>
            <w:fldChar w:fldCharType="end"/>
          </w:r>
        </w:p>
      </w:sdtContent>
    </w:sdt>
    <w:p w14:paraId="1797E302" w14:textId="77777777" w:rsidR="009F5EC9" w:rsidRPr="005E2B8E" w:rsidRDefault="009F5EC9" w:rsidP="009F5EC9">
      <w:pPr>
        <w:rPr>
          <w:rFonts w:ascii="Arial" w:eastAsiaTheme="majorEastAsia" w:hAnsi="Arial" w:cs="Arial"/>
          <w:b/>
          <w:color w:val="000000" w:themeColor="text1"/>
          <w:szCs w:val="24"/>
        </w:rPr>
      </w:pPr>
      <w:r w:rsidRPr="005E2B8E">
        <w:rPr>
          <w:rFonts w:ascii="Arial" w:hAnsi="Arial" w:cs="Arial"/>
          <w:color w:val="000000" w:themeColor="text1"/>
          <w:szCs w:val="24"/>
        </w:rPr>
        <w:br w:type="page"/>
      </w:r>
    </w:p>
    <w:p w14:paraId="38EC806B" w14:textId="77777777" w:rsidR="009F5EC9" w:rsidRPr="005E2B8E" w:rsidRDefault="009F5EC9" w:rsidP="009F5EC9">
      <w:pPr>
        <w:tabs>
          <w:tab w:val="right" w:pos="9360"/>
        </w:tabs>
        <w:jc w:val="center"/>
        <w:outlineLvl w:val="1"/>
        <w:rPr>
          <w:rFonts w:ascii="Arial" w:eastAsiaTheme="minorHAnsi" w:hAnsi="Arial" w:cs="Arial"/>
          <w:b/>
          <w:color w:val="000000" w:themeColor="text1"/>
          <w:szCs w:val="24"/>
          <w:lang w:val="en-US" w:eastAsia="en-US"/>
        </w:rPr>
      </w:pPr>
      <w:bookmarkStart w:id="8" w:name="_Toc50980642"/>
      <w:r w:rsidRPr="005E2B8E">
        <w:rPr>
          <w:rFonts w:ascii="Arial" w:eastAsiaTheme="minorHAnsi" w:hAnsi="Arial" w:cs="Arial"/>
          <w:b/>
          <w:color w:val="000000" w:themeColor="text1"/>
          <w:szCs w:val="24"/>
          <w:lang w:val="en-US" w:eastAsia="en-US"/>
        </w:rPr>
        <w:lastRenderedPageBreak/>
        <w:t>DAFTAR TABEL</w:t>
      </w:r>
      <w:bookmarkEnd w:id="8"/>
    </w:p>
    <w:p w14:paraId="640767A7" w14:textId="77777777" w:rsidR="009F5EC9" w:rsidRPr="005E2B8E" w:rsidRDefault="009F5EC9" w:rsidP="009F5EC9">
      <w:pPr>
        <w:rPr>
          <w:rFonts w:ascii="Arial" w:hAnsi="Arial" w:cs="Arial"/>
          <w:b/>
          <w:bCs/>
          <w:color w:val="000000" w:themeColor="text1"/>
          <w:szCs w:val="24"/>
        </w:rPr>
      </w:pPr>
    </w:p>
    <w:p w14:paraId="0B206942"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lang w:val="en-US"/>
        </w:rPr>
        <w:fldChar w:fldCharType="begin"/>
      </w:r>
      <w:r w:rsidRPr="005E2B8E">
        <w:rPr>
          <w:rFonts w:ascii="Arial" w:hAnsi="Arial" w:cs="Arial"/>
          <w:color w:val="000000" w:themeColor="text1"/>
          <w:szCs w:val="24"/>
          <w:lang w:val="en-US"/>
        </w:rPr>
        <w:instrText xml:space="preserve"> TOC \h \z \c "Grafik" </w:instrText>
      </w:r>
      <w:r w:rsidRPr="005E2B8E">
        <w:rPr>
          <w:rFonts w:ascii="Arial" w:hAnsi="Arial" w:cs="Arial"/>
          <w:color w:val="000000" w:themeColor="text1"/>
          <w:szCs w:val="24"/>
          <w:lang w:val="en-US"/>
        </w:rPr>
        <w:fldChar w:fldCharType="separate"/>
      </w:r>
      <w:hyperlink w:anchor="_Toc50980830" w:history="1">
        <w:r w:rsidRPr="005E2B8E">
          <w:rPr>
            <w:rFonts w:ascii="Arial" w:hAnsi="Arial" w:cs="Arial"/>
            <w:color w:val="000000" w:themeColor="text1"/>
            <w:szCs w:val="24"/>
            <w:lang w:val="en-US"/>
          </w:rPr>
          <w:t>Tabel</w:t>
        </w:r>
        <w:r w:rsidRPr="005E2B8E">
          <w:rPr>
            <w:rFonts w:ascii="Arial" w:hAnsi="Arial" w:cs="Arial"/>
            <w:color w:val="000000" w:themeColor="text1"/>
            <w:szCs w:val="24"/>
          </w:rPr>
          <w:t xml:space="preserve"> 1. </w:t>
        </w:r>
        <w:r w:rsidRPr="005E2B8E">
          <w:rPr>
            <w:rFonts w:ascii="Arial" w:hAnsi="Arial" w:cs="Arial"/>
            <w:color w:val="000000" w:themeColor="text1"/>
            <w:szCs w:val="24"/>
            <w:lang w:val="en-US"/>
          </w:rPr>
          <w:t>Kriteria PGK</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5</w:t>
        </w:r>
      </w:hyperlink>
    </w:p>
    <w:p w14:paraId="7572B88E"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hyperlink w:anchor="_Toc50980832" w:history="1">
        <w:r w:rsidRPr="005E2B8E">
          <w:rPr>
            <w:rFonts w:ascii="Arial" w:hAnsi="Arial" w:cs="Arial"/>
            <w:color w:val="000000" w:themeColor="text1"/>
            <w:szCs w:val="24"/>
            <w:lang w:val="en-US"/>
          </w:rPr>
          <w:t>2. Stadium dan Prognosis PGK berdasarkan GFR dan Albuminuria</w:t>
        </w:r>
        <w:r w:rsidRPr="005E2B8E">
          <w:rPr>
            <w:rFonts w:ascii="Arial" w:hAnsi="Arial" w:cs="Arial"/>
            <w:webHidden/>
            <w:color w:val="000000" w:themeColor="text1"/>
            <w:szCs w:val="24"/>
          </w:rPr>
          <w:t xml:space="preserve"> </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6</w:t>
        </w:r>
      </w:hyperlink>
    </w:p>
    <w:p w14:paraId="4D1F0689"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hyperlink w:anchor="_Toc50980834" w:history="1">
        <w:r w:rsidRPr="005E2B8E">
          <w:rPr>
            <w:rFonts w:ascii="Arial" w:hAnsi="Arial" w:cs="Arial"/>
            <w:color w:val="000000" w:themeColor="text1"/>
            <w:szCs w:val="24"/>
            <w:lang w:val="en-US"/>
          </w:rPr>
          <w:t>3. Perubahan terkait uremia pada Sistem Imun Bawaan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10</w:t>
        </w:r>
      </w:hyperlink>
    </w:p>
    <w:p w14:paraId="3A4AA5CA" w14:textId="77777777" w:rsidR="009F5EC9" w:rsidRPr="005E2B8E" w:rsidRDefault="009F5EC9" w:rsidP="009F5EC9">
      <w:pPr>
        <w:tabs>
          <w:tab w:val="right" w:leader="dot" w:pos="9016"/>
        </w:tabs>
        <w:jc w:val="both"/>
        <w:rPr>
          <w:rFonts w:ascii="Arial" w:hAnsi="Arial" w:cs="Arial"/>
          <w:webHidden/>
          <w:color w:val="000000" w:themeColor="text1"/>
          <w:szCs w:val="24"/>
          <w:lang w:val="en-ID"/>
        </w:rPr>
      </w:pPr>
      <w:r w:rsidRPr="005E2B8E">
        <w:rPr>
          <w:rFonts w:ascii="Arial" w:hAnsi="Arial" w:cs="Arial"/>
          <w:color w:val="000000" w:themeColor="text1"/>
          <w:szCs w:val="24"/>
        </w:rPr>
        <w:t xml:space="preserve">Tabel </w:t>
      </w:r>
      <w:r w:rsidRPr="005E2B8E">
        <w:rPr>
          <w:rFonts w:ascii="Arial" w:hAnsi="Arial" w:cs="Arial"/>
          <w:color w:val="000000" w:themeColor="text1"/>
          <w:szCs w:val="24"/>
          <w:lang w:val="en-US"/>
        </w:rPr>
        <w:t>4. Perubahan terkait uremia pada Sistem Imun Adaptif</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10</w:t>
      </w:r>
    </w:p>
    <w:p w14:paraId="5CC6FF10"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w:anchor="_Toc50980830" w:history="1">
        <w:r w:rsidRPr="005E2B8E">
          <w:rPr>
            <w:rFonts w:ascii="Arial" w:hAnsi="Arial" w:cs="Arial"/>
            <w:color w:val="000000" w:themeColor="text1"/>
            <w:szCs w:val="24"/>
            <w:lang w:val="en-US"/>
          </w:rPr>
          <w:t>Tabel</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5</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Distribusi dan komposisi microbiota pada saluran cerna</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14</w:t>
        </w:r>
      </w:hyperlink>
    </w:p>
    <w:p w14:paraId="5933E9FE"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hyperlink w:anchor="_Toc50980832" w:history="1">
        <w:r w:rsidRPr="005E2B8E">
          <w:rPr>
            <w:rFonts w:ascii="Arial" w:hAnsi="Arial" w:cs="Arial"/>
            <w:color w:val="000000" w:themeColor="text1"/>
            <w:szCs w:val="24"/>
            <w:lang w:val="en-US"/>
          </w:rPr>
          <w:t>6. Jenis Olive Oil</w:t>
        </w:r>
        <w:r w:rsidRPr="005E2B8E">
          <w:rPr>
            <w:rFonts w:ascii="Arial" w:hAnsi="Arial" w:cs="Arial"/>
            <w:webHidden/>
            <w:color w:val="000000" w:themeColor="text1"/>
            <w:szCs w:val="24"/>
          </w:rPr>
          <w:t xml:space="preserve"> </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21</w:t>
        </w:r>
      </w:hyperlink>
    </w:p>
    <w:p w14:paraId="37A4A5AB"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hyperlink w:anchor="_Toc50980834" w:history="1">
        <w:r w:rsidRPr="005E2B8E">
          <w:rPr>
            <w:rFonts w:ascii="Arial" w:hAnsi="Arial" w:cs="Arial"/>
            <w:color w:val="000000" w:themeColor="text1"/>
            <w:szCs w:val="24"/>
            <w:lang w:val="en-US"/>
          </w:rPr>
          <w:t>7. Komponen Utama EVOO</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22</w:t>
        </w:r>
      </w:hyperlink>
    </w:p>
    <w:p w14:paraId="42745648" w14:textId="77777777" w:rsidR="009F5EC9" w:rsidRPr="005E2B8E" w:rsidRDefault="009F5EC9" w:rsidP="009F5EC9">
      <w:pPr>
        <w:tabs>
          <w:tab w:val="right" w:leader="dot" w:pos="9016"/>
        </w:tabs>
        <w:jc w:val="both"/>
        <w:rPr>
          <w:rFonts w:ascii="Arial" w:hAnsi="Arial" w:cs="Arial"/>
          <w:webHidden/>
          <w:color w:val="000000" w:themeColor="text1"/>
          <w:szCs w:val="24"/>
          <w:lang w:val="en-ID"/>
        </w:rPr>
      </w:pPr>
      <w:r w:rsidRPr="005E2B8E">
        <w:rPr>
          <w:rFonts w:ascii="Arial" w:hAnsi="Arial" w:cs="Arial"/>
          <w:color w:val="000000" w:themeColor="text1"/>
          <w:szCs w:val="24"/>
        </w:rPr>
        <w:t xml:space="preserve">Tabel </w:t>
      </w:r>
      <w:r w:rsidRPr="005E2B8E">
        <w:rPr>
          <w:rFonts w:ascii="Arial" w:hAnsi="Arial" w:cs="Arial"/>
          <w:color w:val="000000" w:themeColor="text1"/>
          <w:szCs w:val="24"/>
          <w:lang w:val="en-US"/>
        </w:rPr>
        <w:t>8. Mekanisme anti inflamasi komponen minor olive oil pada sel imun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24</w:t>
      </w:r>
    </w:p>
    <w:p w14:paraId="041ED4BD"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r w:rsidRPr="005E2B8E">
        <w:rPr>
          <w:rFonts w:ascii="Arial" w:hAnsi="Arial" w:cs="Arial"/>
          <w:color w:val="000000" w:themeColor="text1"/>
          <w:szCs w:val="24"/>
          <w:lang w:val="en-US"/>
        </w:rPr>
        <w:t>9. Efek EVOO terhadap mikrobiota usus</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25</w:t>
      </w:r>
    </w:p>
    <w:p w14:paraId="2DD3FC33"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hyperlink w:anchor="_Toc50980832" w:history="1">
        <w:r w:rsidRPr="005E2B8E">
          <w:rPr>
            <w:rFonts w:ascii="Arial" w:hAnsi="Arial" w:cs="Arial"/>
            <w:color w:val="000000" w:themeColor="text1"/>
            <w:szCs w:val="24"/>
            <w:lang w:val="en-US"/>
          </w:rPr>
          <w:t>10. Karakteristik sampel penelitian</w:t>
        </w:r>
        <w:r w:rsidRPr="005E2B8E">
          <w:rPr>
            <w:rFonts w:ascii="Arial" w:hAnsi="Arial" w:cs="Arial"/>
            <w:webHidden/>
            <w:color w:val="000000" w:themeColor="text1"/>
            <w:szCs w:val="24"/>
          </w:rPr>
          <w:t xml:space="preserve"> </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38</w:t>
        </w:r>
      </w:hyperlink>
    </w:p>
    <w:p w14:paraId="387F0A71"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hyperlink w:anchor="_Toc50980834" w:history="1">
        <w:r w:rsidRPr="005E2B8E">
          <w:rPr>
            <w:rFonts w:ascii="Arial" w:hAnsi="Arial" w:cs="Arial"/>
            <w:color w:val="000000" w:themeColor="text1"/>
            <w:szCs w:val="24"/>
            <w:lang w:val="en-US"/>
          </w:rPr>
          <w:t>11. Perbedaan Status Gizi kedua kelompok pre dan post Intervensi</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39</w:t>
        </w:r>
      </w:hyperlink>
    </w:p>
    <w:p w14:paraId="7CC069B0" w14:textId="77777777" w:rsidR="009F5EC9" w:rsidRPr="005E2B8E" w:rsidRDefault="009F5EC9" w:rsidP="009F5EC9">
      <w:pPr>
        <w:tabs>
          <w:tab w:val="right" w:leader="dot" w:pos="9016"/>
        </w:tabs>
        <w:jc w:val="both"/>
        <w:rPr>
          <w:rFonts w:ascii="Arial" w:hAnsi="Arial" w:cs="Arial"/>
          <w:webHidden/>
          <w:color w:val="000000" w:themeColor="text1"/>
          <w:szCs w:val="24"/>
          <w:lang w:val="en-ID"/>
        </w:rPr>
      </w:pPr>
      <w:r w:rsidRPr="005E2B8E">
        <w:rPr>
          <w:rFonts w:ascii="Arial" w:hAnsi="Arial" w:cs="Arial"/>
          <w:color w:val="000000" w:themeColor="text1"/>
          <w:szCs w:val="24"/>
        </w:rPr>
        <w:t>Tabel</w:t>
      </w:r>
      <w:r w:rsidRPr="005E2B8E">
        <w:rPr>
          <w:rFonts w:ascii="Arial" w:hAnsi="Arial" w:cs="Arial"/>
          <w:color w:val="000000" w:themeColor="text1"/>
          <w:szCs w:val="24"/>
          <w:lang w:val="en-US"/>
        </w:rPr>
        <w:t xml:space="preserve"> 12. Komposisi makanan,NLR dan SCFA sebelum dan sesudah intervensi pada kelompok EVOO dan Kontrol</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39</w:t>
      </w:r>
    </w:p>
    <w:p w14:paraId="7CA38091"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rPr>
        <w:t xml:space="preserve">Tabel </w:t>
      </w:r>
      <w:r w:rsidRPr="005E2B8E">
        <w:rPr>
          <w:rFonts w:ascii="Arial" w:hAnsi="Arial" w:cs="Arial"/>
          <w:color w:val="000000" w:themeColor="text1"/>
          <w:szCs w:val="24"/>
          <w:lang w:val="en-US"/>
        </w:rPr>
        <w:t>13. Komposisi makanan,NLR dan SCFA sebelum dan sesudah intervensi Antar kedua kelompok</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42</w:t>
      </w:r>
    </w:p>
    <w:p w14:paraId="27882FCA" w14:textId="77777777" w:rsidR="009F5EC9" w:rsidRPr="005E2B8E" w:rsidRDefault="009F5EC9" w:rsidP="009F5EC9">
      <w:pPr>
        <w:jc w:val="both"/>
        <w:rPr>
          <w:rFonts w:ascii="Arial" w:hAnsi="Arial" w:cs="Arial"/>
          <w:color w:val="000000" w:themeColor="text1"/>
          <w:szCs w:val="24"/>
          <w:lang w:val="en-ID"/>
        </w:rPr>
      </w:pPr>
    </w:p>
    <w:p w14:paraId="2E9E2EA0" w14:textId="77777777" w:rsidR="009F5EC9" w:rsidRPr="005E2B8E" w:rsidRDefault="009F5EC9" w:rsidP="009F5EC9">
      <w:pPr>
        <w:tabs>
          <w:tab w:val="right" w:leader="dot" w:pos="9016"/>
        </w:tabs>
        <w:jc w:val="both"/>
        <w:rPr>
          <w:rFonts w:ascii="Arial" w:hAnsi="Arial" w:cs="Arial"/>
          <w:color w:val="000000" w:themeColor="text1"/>
          <w:szCs w:val="24"/>
          <w:lang w:val="en-US"/>
        </w:rPr>
      </w:pPr>
    </w:p>
    <w:p w14:paraId="056F8C97" w14:textId="77777777" w:rsidR="009F5EC9" w:rsidRPr="005E2B8E" w:rsidRDefault="009F5EC9" w:rsidP="009F5EC9">
      <w:pPr>
        <w:tabs>
          <w:tab w:val="right" w:leader="dot" w:pos="9016"/>
        </w:tabs>
        <w:jc w:val="both"/>
        <w:rPr>
          <w:rFonts w:ascii="Arial" w:hAnsi="Arial" w:cs="Arial"/>
          <w:color w:val="000000" w:themeColor="text1"/>
          <w:szCs w:val="24"/>
          <w:lang w:val="en-US"/>
        </w:rPr>
      </w:pPr>
    </w:p>
    <w:p w14:paraId="237135E1" w14:textId="77777777" w:rsidR="009F5EC9" w:rsidRPr="005E2B8E" w:rsidRDefault="009F5EC9" w:rsidP="009F5EC9">
      <w:pPr>
        <w:tabs>
          <w:tab w:val="right" w:leader="dot" w:pos="9016"/>
        </w:tabs>
        <w:jc w:val="both"/>
        <w:rPr>
          <w:rFonts w:ascii="Arial" w:hAnsi="Arial" w:cs="Arial"/>
          <w:color w:val="000000" w:themeColor="text1"/>
          <w:szCs w:val="24"/>
          <w:lang w:val="en-US"/>
        </w:rPr>
      </w:pPr>
    </w:p>
    <w:p w14:paraId="492CB4FB" w14:textId="77777777" w:rsidR="009F5EC9" w:rsidRPr="005E2B8E" w:rsidRDefault="009F5EC9" w:rsidP="009F5EC9">
      <w:pPr>
        <w:tabs>
          <w:tab w:val="right" w:leader="dot" w:pos="9016"/>
        </w:tabs>
        <w:jc w:val="both"/>
        <w:rPr>
          <w:rFonts w:ascii="Arial" w:hAnsi="Arial" w:cs="Arial"/>
          <w:color w:val="000000" w:themeColor="text1"/>
          <w:szCs w:val="24"/>
          <w:lang w:val="en-US"/>
        </w:rPr>
      </w:pPr>
    </w:p>
    <w:p w14:paraId="5327DC85" w14:textId="77777777" w:rsidR="009F5EC9" w:rsidRPr="005E2B8E" w:rsidRDefault="009F5EC9" w:rsidP="009F5EC9">
      <w:pPr>
        <w:rPr>
          <w:rFonts w:ascii="Arial" w:hAnsi="Arial" w:cs="Arial"/>
          <w:color w:val="000000" w:themeColor="text1"/>
          <w:szCs w:val="24"/>
          <w:lang w:val="en-US"/>
        </w:rPr>
      </w:pPr>
    </w:p>
    <w:p w14:paraId="3B43C444" w14:textId="77777777" w:rsidR="009F5EC9" w:rsidRPr="005E2B8E" w:rsidRDefault="009F5EC9" w:rsidP="009F5EC9">
      <w:pPr>
        <w:rPr>
          <w:rFonts w:ascii="Arial" w:hAnsi="Arial" w:cs="Arial"/>
          <w:color w:val="000000" w:themeColor="text1"/>
          <w:szCs w:val="24"/>
          <w:lang w:val="en-US"/>
        </w:rPr>
      </w:pPr>
    </w:p>
    <w:p w14:paraId="31CD3866" w14:textId="77777777" w:rsidR="009F5EC9" w:rsidRPr="005E2B8E" w:rsidRDefault="009F5EC9" w:rsidP="009F5EC9">
      <w:pPr>
        <w:rPr>
          <w:rFonts w:ascii="Arial" w:hAnsi="Arial" w:cs="Arial"/>
          <w:color w:val="000000" w:themeColor="text1"/>
          <w:szCs w:val="24"/>
          <w:lang w:val="en-US"/>
        </w:rPr>
      </w:pPr>
    </w:p>
    <w:p w14:paraId="28F976C6" w14:textId="77777777" w:rsidR="009F5EC9" w:rsidRPr="005E2B8E" w:rsidRDefault="009F5EC9" w:rsidP="009F5EC9">
      <w:pPr>
        <w:rPr>
          <w:rFonts w:ascii="Arial" w:hAnsi="Arial" w:cs="Arial"/>
          <w:color w:val="000000" w:themeColor="text1"/>
          <w:szCs w:val="24"/>
          <w:lang w:val="en-US"/>
        </w:rPr>
      </w:pPr>
    </w:p>
    <w:p w14:paraId="054E5BFB" w14:textId="77777777" w:rsidR="009F5EC9" w:rsidRPr="005E2B8E" w:rsidRDefault="009F5EC9" w:rsidP="009F5EC9">
      <w:pPr>
        <w:rPr>
          <w:rFonts w:ascii="Arial" w:hAnsi="Arial" w:cs="Arial"/>
          <w:color w:val="000000" w:themeColor="text1"/>
          <w:szCs w:val="24"/>
          <w:lang w:val="en-US"/>
        </w:rPr>
      </w:pPr>
    </w:p>
    <w:p w14:paraId="2A2B5BB1" w14:textId="77777777" w:rsidR="009F5EC9" w:rsidRPr="005E2B8E" w:rsidRDefault="009F5EC9" w:rsidP="009F5EC9">
      <w:pPr>
        <w:rPr>
          <w:rFonts w:ascii="Arial" w:hAnsi="Arial" w:cs="Arial"/>
          <w:color w:val="000000" w:themeColor="text1"/>
          <w:szCs w:val="24"/>
          <w:lang w:val="en-US"/>
        </w:rPr>
      </w:pPr>
    </w:p>
    <w:p w14:paraId="5C694EEB" w14:textId="77777777" w:rsidR="009F5EC9" w:rsidRPr="005E2B8E" w:rsidRDefault="009F5EC9" w:rsidP="009F5EC9">
      <w:pPr>
        <w:rPr>
          <w:rFonts w:ascii="Arial" w:hAnsi="Arial" w:cs="Arial"/>
          <w:color w:val="000000" w:themeColor="text1"/>
          <w:szCs w:val="24"/>
          <w:lang w:val="en-US"/>
        </w:rPr>
      </w:pPr>
    </w:p>
    <w:p w14:paraId="4F05815C" w14:textId="77777777" w:rsidR="009F5EC9" w:rsidRPr="005E2B8E" w:rsidRDefault="009F5EC9" w:rsidP="009F5EC9">
      <w:pPr>
        <w:rPr>
          <w:rFonts w:ascii="Arial" w:hAnsi="Arial" w:cs="Arial"/>
          <w:color w:val="000000" w:themeColor="text1"/>
          <w:szCs w:val="24"/>
          <w:lang w:val="en-US"/>
        </w:rPr>
      </w:pPr>
    </w:p>
    <w:p w14:paraId="21408728" w14:textId="77777777" w:rsidR="009F5EC9" w:rsidRPr="005E2B8E" w:rsidRDefault="009F5EC9" w:rsidP="009F5EC9">
      <w:pPr>
        <w:rPr>
          <w:rFonts w:ascii="Arial" w:hAnsi="Arial" w:cs="Arial"/>
          <w:color w:val="000000" w:themeColor="text1"/>
          <w:szCs w:val="24"/>
          <w:lang w:val="en-US"/>
        </w:rPr>
      </w:pPr>
    </w:p>
    <w:p w14:paraId="438DD01D" w14:textId="77777777" w:rsidR="009F5EC9" w:rsidRPr="005E2B8E" w:rsidRDefault="009F5EC9" w:rsidP="009F5EC9">
      <w:pPr>
        <w:tabs>
          <w:tab w:val="right" w:leader="dot" w:pos="9016"/>
        </w:tabs>
        <w:jc w:val="both"/>
        <w:rPr>
          <w:rFonts w:ascii="Arial" w:hAnsi="Arial" w:cs="Arial"/>
          <w:color w:val="000000" w:themeColor="text1"/>
          <w:szCs w:val="24"/>
          <w:lang w:val="en-US"/>
        </w:rPr>
      </w:pPr>
    </w:p>
    <w:p w14:paraId="3275C66C" w14:textId="77777777" w:rsidR="009F5EC9" w:rsidRPr="005E2B8E" w:rsidRDefault="009F5EC9" w:rsidP="009F5EC9">
      <w:pPr>
        <w:widowControl w:val="0"/>
        <w:autoSpaceDE w:val="0"/>
        <w:autoSpaceDN w:val="0"/>
        <w:spacing w:before="101" w:line="240" w:lineRule="auto"/>
        <w:ind w:left="1204" w:right="946"/>
        <w:jc w:val="center"/>
        <w:outlineLvl w:val="0"/>
        <w:rPr>
          <w:rFonts w:ascii="Arial" w:eastAsia="Arial" w:hAnsi="Arial" w:cs="Arial"/>
          <w:b/>
          <w:bCs/>
          <w:noProof w:val="0"/>
          <w:color w:val="000000" w:themeColor="text1"/>
          <w:szCs w:val="24"/>
          <w:lang w:val="id" w:eastAsia="en-US"/>
        </w:rPr>
      </w:pPr>
      <w:r w:rsidRPr="005E2B8E">
        <w:rPr>
          <w:rFonts w:ascii="Arial" w:eastAsia="Arial" w:hAnsi="Arial" w:cs="Arial"/>
          <w:b/>
          <w:bCs/>
          <w:noProof w:val="0"/>
          <w:color w:val="000000" w:themeColor="text1"/>
          <w:szCs w:val="24"/>
          <w:lang w:val="id" w:eastAsia="en-US"/>
        </w:rPr>
        <w:lastRenderedPageBreak/>
        <w:t>DAFTAR GAMBAR</w:t>
      </w:r>
    </w:p>
    <w:p w14:paraId="6B49E790"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lang w:val="en-US"/>
        </w:rPr>
        <w:fldChar w:fldCharType="begin"/>
      </w:r>
      <w:r w:rsidRPr="005E2B8E">
        <w:rPr>
          <w:rFonts w:ascii="Arial" w:hAnsi="Arial" w:cs="Arial"/>
          <w:color w:val="000000" w:themeColor="text1"/>
          <w:szCs w:val="24"/>
          <w:lang w:val="en-US"/>
        </w:rPr>
        <w:instrText xml:space="preserve"> TOC \h \z \c "Grafik" </w:instrText>
      </w:r>
      <w:r w:rsidRPr="005E2B8E">
        <w:rPr>
          <w:rFonts w:ascii="Arial" w:hAnsi="Arial" w:cs="Arial"/>
          <w:color w:val="000000" w:themeColor="text1"/>
          <w:szCs w:val="24"/>
          <w:lang w:val="en-US"/>
        </w:rPr>
        <w:fldChar w:fldCharType="separate"/>
      </w:r>
      <w:r w:rsidRPr="005E2B8E">
        <w:rPr>
          <w:rFonts w:ascii="Arial" w:hAnsi="Arial" w:cs="Arial"/>
          <w:color w:val="000000" w:themeColor="text1"/>
          <w:szCs w:val="24"/>
          <w:lang w:val="en-US"/>
        </w:rPr>
        <w:fldChar w:fldCharType="begin"/>
      </w:r>
      <w:r w:rsidRPr="005E2B8E">
        <w:rPr>
          <w:rFonts w:ascii="Arial" w:hAnsi="Arial" w:cs="Arial"/>
          <w:color w:val="000000" w:themeColor="text1"/>
          <w:szCs w:val="24"/>
          <w:lang w:val="en-US"/>
        </w:rPr>
        <w:instrText xml:space="preserve"> TOC \h \z \c "Grafik" </w:instrText>
      </w:r>
      <w:r w:rsidRPr="005E2B8E">
        <w:rPr>
          <w:rFonts w:ascii="Arial" w:hAnsi="Arial" w:cs="Arial"/>
          <w:color w:val="000000" w:themeColor="text1"/>
          <w:szCs w:val="24"/>
          <w:lang w:val="en-US"/>
        </w:rPr>
        <w:fldChar w:fldCharType="separate"/>
      </w:r>
    </w:p>
    <w:p w14:paraId="0D456059" w14:textId="77777777" w:rsidR="009F5EC9" w:rsidRPr="005E2B8E" w:rsidRDefault="009F5EC9" w:rsidP="009F5EC9">
      <w:pPr>
        <w:tabs>
          <w:tab w:val="right" w:leader="dot" w:pos="9016"/>
        </w:tabs>
        <w:jc w:val="both"/>
        <w:rPr>
          <w:rFonts w:ascii="Arial" w:hAnsi="Arial" w:cs="Arial"/>
          <w:color w:val="000000" w:themeColor="text1"/>
          <w:szCs w:val="24"/>
          <w:lang w:val="en-ID"/>
        </w:rPr>
      </w:pPr>
      <w:r w:rsidRPr="005E2B8E">
        <w:rPr>
          <w:rFonts w:ascii="Arial" w:hAnsi="Arial" w:cs="Arial"/>
          <w:color w:val="000000" w:themeColor="text1"/>
          <w:szCs w:val="24"/>
          <w:lang w:val="en-US"/>
        </w:rPr>
        <w:fldChar w:fldCharType="begin"/>
      </w:r>
      <w:r w:rsidRPr="005E2B8E">
        <w:rPr>
          <w:rFonts w:ascii="Arial" w:hAnsi="Arial" w:cs="Arial"/>
          <w:color w:val="000000" w:themeColor="text1"/>
          <w:szCs w:val="24"/>
          <w:lang w:val="en-US"/>
        </w:rPr>
        <w:instrText xml:space="preserve"> TOC \h \z \c "Grafik" </w:instrText>
      </w:r>
      <w:r w:rsidRPr="005E2B8E">
        <w:rPr>
          <w:rFonts w:ascii="Arial" w:hAnsi="Arial" w:cs="Arial"/>
          <w:color w:val="000000" w:themeColor="text1"/>
          <w:szCs w:val="24"/>
          <w:lang w:val="en-US"/>
        </w:rPr>
        <w:fldChar w:fldCharType="separate"/>
      </w:r>
      <w:hyperlink w:anchor="_Toc50980830" w:history="1">
        <w:r w:rsidRPr="005E2B8E">
          <w:rPr>
            <w:rFonts w:ascii="Arial" w:hAnsi="Arial" w:cs="Arial"/>
            <w:color w:val="000000" w:themeColor="text1"/>
            <w:szCs w:val="24"/>
          </w:rPr>
          <w:t>Gambar 1. S</w:t>
        </w:r>
        <w:r w:rsidRPr="005E2B8E">
          <w:rPr>
            <w:rFonts w:ascii="Arial" w:hAnsi="Arial" w:cs="Arial"/>
            <w:color w:val="000000" w:themeColor="text1"/>
            <w:szCs w:val="24"/>
            <w:lang w:val="en-US"/>
          </w:rPr>
          <w:t>kema Glomerulus Normal dan Perubahan Glomerulus Sekunder</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7</w:t>
        </w:r>
      </w:hyperlink>
    </w:p>
    <w:p w14:paraId="398DF280"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w:anchor="_Toc50980831" w:history="1">
        <w:r w:rsidRPr="005E2B8E">
          <w:rPr>
            <w:rFonts w:ascii="Arial" w:hAnsi="Arial" w:cs="Arial"/>
            <w:color w:val="000000" w:themeColor="text1"/>
            <w:szCs w:val="24"/>
          </w:rPr>
          <w:t xml:space="preserve">Gambar 2. </w:t>
        </w:r>
        <w:r w:rsidRPr="005E2B8E">
          <w:rPr>
            <w:rFonts w:ascii="Arial" w:hAnsi="Arial" w:cs="Arial"/>
            <w:color w:val="000000" w:themeColor="text1"/>
            <w:szCs w:val="24"/>
            <w:lang w:val="en-US"/>
          </w:rPr>
          <w:t>Rumus dan Nilai Normal NLR</w:t>
        </w:r>
        <w:r w:rsidRPr="005E2B8E">
          <w:rPr>
            <w:rFonts w:ascii="Arial" w:hAnsi="Arial" w:cs="Arial"/>
            <w:webHidden/>
            <w:color w:val="000000" w:themeColor="text1"/>
            <w:szCs w:val="24"/>
          </w:rPr>
          <w:t xml:space="preserve"> </w:t>
        </w:r>
        <w:r w:rsidRPr="005E2B8E">
          <w:rPr>
            <w:rFonts w:ascii="Arial" w:hAnsi="Arial" w:cs="Arial"/>
            <w:webHidden/>
            <w:color w:val="000000" w:themeColor="text1"/>
            <w:szCs w:val="24"/>
            <w:lang w:val="en-ID"/>
          </w:rPr>
          <w:tab/>
          <w:t>11</w:t>
        </w:r>
      </w:hyperlink>
    </w:p>
    <w:p w14:paraId="159CECDF"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w:anchor="_Toc50980832" w:history="1">
        <w:r w:rsidRPr="005E2B8E">
          <w:rPr>
            <w:rFonts w:ascii="Arial" w:hAnsi="Arial" w:cs="Arial"/>
            <w:color w:val="000000" w:themeColor="text1"/>
            <w:szCs w:val="24"/>
          </w:rPr>
          <w:t>Gambar</w:t>
        </w:r>
        <w:r w:rsidRPr="005E2B8E">
          <w:rPr>
            <w:rFonts w:ascii="Arial" w:hAnsi="Arial" w:cs="Arial"/>
            <w:color w:val="000000" w:themeColor="text1"/>
            <w:szCs w:val="24"/>
            <w:lang w:val="en-US"/>
          </w:rPr>
          <w:t xml:space="preserve"> </w:t>
        </w:r>
        <w:r w:rsidRPr="005E2B8E">
          <w:rPr>
            <w:rFonts w:ascii="Arial" w:hAnsi="Arial" w:cs="Arial"/>
            <w:color w:val="000000" w:themeColor="text1"/>
            <w:szCs w:val="24"/>
          </w:rPr>
          <w:t>3.</w:t>
        </w:r>
        <w:r w:rsidRPr="005E2B8E">
          <w:rPr>
            <w:rFonts w:ascii="Arial" w:hAnsi="Arial" w:cs="Arial"/>
            <w:color w:val="000000" w:themeColor="text1"/>
            <w:szCs w:val="24"/>
            <w:lang w:val="en-US"/>
          </w:rPr>
          <w:t xml:space="preserve"> SCFA dan hubungan antar organ</w:t>
        </w:r>
        <w:r w:rsidRPr="005E2B8E">
          <w:rPr>
            <w:rFonts w:ascii="Arial" w:hAnsi="Arial" w:cs="Arial"/>
            <w:webHidden/>
            <w:color w:val="000000" w:themeColor="text1"/>
            <w:szCs w:val="24"/>
          </w:rPr>
          <w:t xml:space="preserve"> </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13</w:t>
        </w:r>
      </w:hyperlink>
    </w:p>
    <w:p w14:paraId="4037EEB8" w14:textId="77777777" w:rsidR="009F5EC9" w:rsidRPr="005E2B8E" w:rsidRDefault="009F5EC9" w:rsidP="009F5EC9">
      <w:pPr>
        <w:tabs>
          <w:tab w:val="right" w:leader="dot" w:pos="9016"/>
        </w:tabs>
        <w:jc w:val="both"/>
        <w:rPr>
          <w:rFonts w:ascii="Arial" w:hAnsi="Arial" w:cs="Arial"/>
          <w:color w:val="000000" w:themeColor="text1"/>
          <w:szCs w:val="24"/>
          <w:lang w:val="en-US"/>
        </w:rPr>
      </w:pPr>
      <w:hyperlink w:anchor="_Toc50980833" w:history="1">
        <w:r w:rsidRPr="005E2B8E">
          <w:rPr>
            <w:rFonts w:ascii="Arial" w:hAnsi="Arial" w:cs="Arial"/>
            <w:color w:val="000000" w:themeColor="text1"/>
            <w:szCs w:val="24"/>
          </w:rPr>
          <w:t>Gambar 4. Patogenesis disbiosis saluran cerna pada PGK dan dampaknya terhadap kesehatan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16</w:t>
        </w:r>
      </w:hyperlink>
    </w:p>
    <w:p w14:paraId="3CCDDC2A"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w:anchor="_Toc50980833" w:history="1">
        <w:r w:rsidRPr="005E2B8E">
          <w:rPr>
            <w:rFonts w:ascii="Arial" w:hAnsi="Arial" w:cs="Arial"/>
            <w:color w:val="000000" w:themeColor="text1"/>
            <w:szCs w:val="24"/>
          </w:rPr>
          <w:t>Gambar</w:t>
        </w:r>
        <w:r w:rsidRPr="005E2B8E">
          <w:rPr>
            <w:rFonts w:ascii="Arial" w:hAnsi="Arial" w:cs="Arial"/>
            <w:color w:val="000000" w:themeColor="text1"/>
            <w:szCs w:val="24"/>
            <w:lang w:val="en-US"/>
          </w:rPr>
          <w:t xml:space="preserve"> </w:t>
        </w:r>
        <w:r w:rsidRPr="005E2B8E">
          <w:rPr>
            <w:rFonts w:ascii="Arial" w:hAnsi="Arial" w:cs="Arial"/>
            <w:color w:val="000000" w:themeColor="text1"/>
            <w:szCs w:val="24"/>
          </w:rPr>
          <w:t>5. Skema efek untuk kesehatan dari pemberian olive oil dalam diet Mediterania.</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19</w:t>
        </w:r>
      </w:hyperlink>
    </w:p>
    <w:p w14:paraId="4084107F"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w:anchor="_Toc50980833" w:history="1">
        <w:r w:rsidRPr="005E2B8E">
          <w:rPr>
            <w:rFonts w:ascii="Arial" w:hAnsi="Arial" w:cs="Arial"/>
            <w:color w:val="000000" w:themeColor="text1"/>
            <w:szCs w:val="24"/>
          </w:rPr>
          <w:t xml:space="preserve">Gambar 6. </w:t>
        </w:r>
        <w:bookmarkStart w:id="9" w:name="_Hlk139489193"/>
        <w:r w:rsidRPr="005E2B8E">
          <w:rPr>
            <w:rFonts w:ascii="Arial" w:hAnsi="Arial" w:cs="Arial"/>
            <w:color w:val="000000" w:themeColor="text1"/>
            <w:szCs w:val="24"/>
          </w:rPr>
          <w:t>Dampak EVOO pada mikrobiota usus dan kekebalan mukosa</w:t>
        </w:r>
        <w:bookmarkEnd w:id="9"/>
        <w:r w:rsidRPr="005E2B8E">
          <w:rPr>
            <w:rFonts w:ascii="Arial" w:hAnsi="Arial" w:cs="Arial"/>
            <w:color w:val="000000" w:themeColor="text1"/>
            <w:szCs w:val="24"/>
          </w:rPr>
          <w:t>.</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26</w:t>
        </w:r>
      </w:hyperlink>
    </w:p>
    <w:p w14:paraId="2579BECA" w14:textId="77777777" w:rsidR="009F5EC9" w:rsidRPr="005E2B8E" w:rsidRDefault="009F5EC9" w:rsidP="009F5EC9">
      <w:pPr>
        <w:tabs>
          <w:tab w:val="right" w:leader="dot" w:pos="9016"/>
        </w:tabs>
        <w:jc w:val="both"/>
        <w:rPr>
          <w:rFonts w:ascii="Arial" w:hAnsi="Arial" w:cs="Arial"/>
          <w:color w:val="000000" w:themeColor="text1"/>
          <w:szCs w:val="24"/>
          <w:lang w:val="en-US"/>
        </w:rPr>
      </w:pPr>
      <w:hyperlink w:anchor="_Toc50980833" w:history="1">
        <w:r w:rsidRPr="005E2B8E">
          <w:rPr>
            <w:rFonts w:ascii="Arial" w:hAnsi="Arial" w:cs="Arial"/>
            <w:color w:val="000000" w:themeColor="text1"/>
            <w:szCs w:val="24"/>
          </w:rPr>
          <w:t xml:space="preserve">Gambar </w:t>
        </w:r>
        <w:r w:rsidRPr="005E2B8E">
          <w:rPr>
            <w:rFonts w:ascii="Arial" w:hAnsi="Arial" w:cs="Arial"/>
            <w:color w:val="000000" w:themeColor="text1"/>
            <w:szCs w:val="24"/>
            <w:lang w:val="en-US"/>
          </w:rPr>
          <w:t>7</w:t>
        </w:r>
        <w:r w:rsidRPr="005E2B8E">
          <w:rPr>
            <w:rFonts w:ascii="Arial" w:hAnsi="Arial" w:cs="Arial"/>
            <w:color w:val="000000" w:themeColor="text1"/>
            <w:szCs w:val="24"/>
          </w:rPr>
          <w:t>. Patomekanisme PGK dan Olive oil</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29</w:t>
        </w:r>
      </w:hyperlink>
    </w:p>
    <w:p w14:paraId="4A991F61" w14:textId="77777777" w:rsidR="009F5EC9" w:rsidRPr="005E2B8E" w:rsidRDefault="009F5EC9" w:rsidP="009F5EC9">
      <w:pPr>
        <w:tabs>
          <w:tab w:val="right" w:leader="dot" w:pos="9016"/>
        </w:tabs>
        <w:jc w:val="both"/>
        <w:rPr>
          <w:rFonts w:ascii="Arial" w:hAnsi="Arial" w:cs="Arial"/>
          <w:color w:val="000000" w:themeColor="text1"/>
          <w:szCs w:val="24"/>
          <w:lang w:val="en-US"/>
        </w:rPr>
      </w:pPr>
      <w:hyperlink w:anchor="_Toc50980833" w:history="1">
        <w:r w:rsidRPr="005E2B8E">
          <w:rPr>
            <w:rFonts w:ascii="Arial" w:hAnsi="Arial" w:cs="Arial"/>
            <w:color w:val="000000" w:themeColor="text1"/>
            <w:szCs w:val="24"/>
          </w:rPr>
          <w:t xml:space="preserve">Gambar </w:t>
        </w:r>
        <w:r w:rsidRPr="005E2B8E">
          <w:rPr>
            <w:rFonts w:ascii="Arial" w:hAnsi="Arial" w:cs="Arial"/>
            <w:color w:val="000000" w:themeColor="text1"/>
            <w:szCs w:val="24"/>
            <w:lang w:val="en-US"/>
          </w:rPr>
          <w:t>8</w:t>
        </w:r>
        <w:r w:rsidRPr="005E2B8E">
          <w:rPr>
            <w:rFonts w:ascii="Arial" w:hAnsi="Arial" w:cs="Arial"/>
            <w:color w:val="000000" w:themeColor="text1"/>
            <w:szCs w:val="24"/>
          </w:rPr>
          <w:t>. Alur pengambilan sampel penelitian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US"/>
          </w:rPr>
          <w:t>36</w:t>
        </w:r>
      </w:hyperlink>
    </w:p>
    <w:p w14:paraId="6F559777" w14:textId="77777777" w:rsidR="009F5EC9" w:rsidRPr="005E2B8E" w:rsidRDefault="009F5EC9" w:rsidP="009F5EC9">
      <w:pPr>
        <w:jc w:val="both"/>
        <w:rPr>
          <w:rFonts w:ascii="Arial" w:hAnsi="Arial" w:cs="Arial"/>
          <w:color w:val="000000" w:themeColor="text1"/>
          <w:szCs w:val="24"/>
        </w:rPr>
      </w:pPr>
    </w:p>
    <w:p w14:paraId="41A09828" w14:textId="77777777" w:rsidR="009F5EC9" w:rsidRPr="005E2B8E" w:rsidRDefault="009F5EC9" w:rsidP="009F5EC9">
      <w:pPr>
        <w:jc w:val="both"/>
        <w:rPr>
          <w:rFonts w:ascii="Arial" w:hAnsi="Arial" w:cs="Arial"/>
          <w:color w:val="000000" w:themeColor="text1"/>
          <w:szCs w:val="24"/>
          <w:lang w:val="en-ID"/>
        </w:rPr>
      </w:pPr>
    </w:p>
    <w:p w14:paraId="48FA0DF9" w14:textId="77777777" w:rsidR="009F5EC9" w:rsidRPr="005E2B8E" w:rsidRDefault="009F5EC9" w:rsidP="009F5EC9">
      <w:pPr>
        <w:jc w:val="both"/>
        <w:rPr>
          <w:rFonts w:ascii="Arial" w:hAnsi="Arial" w:cs="Arial"/>
          <w:color w:val="000000" w:themeColor="text1"/>
          <w:szCs w:val="24"/>
          <w:lang w:val="en-ID"/>
        </w:rPr>
      </w:pPr>
    </w:p>
    <w:p w14:paraId="3BF6E253" w14:textId="77777777" w:rsidR="009F5EC9" w:rsidRPr="005E2B8E" w:rsidRDefault="009F5EC9" w:rsidP="009F5EC9">
      <w:pPr>
        <w:jc w:val="both"/>
        <w:rPr>
          <w:rFonts w:ascii="Arial" w:hAnsi="Arial" w:cs="Arial"/>
          <w:color w:val="000000" w:themeColor="text1"/>
          <w:szCs w:val="24"/>
          <w:lang w:val="en-ID"/>
        </w:rPr>
      </w:pPr>
    </w:p>
    <w:p w14:paraId="09554DF7" w14:textId="77777777" w:rsidR="009F5EC9" w:rsidRPr="005E2B8E" w:rsidRDefault="009F5EC9" w:rsidP="009F5EC9">
      <w:pPr>
        <w:jc w:val="both"/>
        <w:rPr>
          <w:rFonts w:ascii="Arial" w:hAnsi="Arial" w:cs="Arial"/>
          <w:color w:val="000000" w:themeColor="text1"/>
          <w:szCs w:val="24"/>
          <w:lang w:val="en-ID"/>
        </w:rPr>
      </w:pPr>
    </w:p>
    <w:p w14:paraId="289CBEF8" w14:textId="77777777" w:rsidR="009F5EC9" w:rsidRPr="005E2B8E" w:rsidRDefault="009F5EC9" w:rsidP="009F5EC9">
      <w:pPr>
        <w:jc w:val="both"/>
        <w:rPr>
          <w:rFonts w:ascii="Arial" w:hAnsi="Arial" w:cs="Arial"/>
          <w:color w:val="000000" w:themeColor="text1"/>
          <w:szCs w:val="24"/>
          <w:lang w:val="en-ID"/>
        </w:rPr>
      </w:pPr>
    </w:p>
    <w:p w14:paraId="2056F973" w14:textId="77777777" w:rsidR="009F5EC9" w:rsidRPr="005E2B8E" w:rsidRDefault="009F5EC9" w:rsidP="009F5EC9">
      <w:pPr>
        <w:jc w:val="both"/>
        <w:rPr>
          <w:rFonts w:ascii="Arial" w:hAnsi="Arial" w:cs="Arial"/>
          <w:color w:val="000000" w:themeColor="text1"/>
          <w:szCs w:val="24"/>
          <w:lang w:val="en-ID"/>
        </w:rPr>
      </w:pPr>
    </w:p>
    <w:p w14:paraId="43AC83F3" w14:textId="77777777" w:rsidR="009F5EC9" w:rsidRPr="005E2B8E" w:rsidRDefault="009F5EC9" w:rsidP="009F5EC9">
      <w:pPr>
        <w:jc w:val="both"/>
        <w:rPr>
          <w:rFonts w:ascii="Arial" w:hAnsi="Arial" w:cs="Arial"/>
          <w:color w:val="000000" w:themeColor="text1"/>
          <w:szCs w:val="24"/>
          <w:lang w:val="en-ID"/>
        </w:rPr>
      </w:pPr>
    </w:p>
    <w:p w14:paraId="4C4ECC94" w14:textId="77777777" w:rsidR="009F5EC9" w:rsidRPr="005E2B8E" w:rsidRDefault="009F5EC9" w:rsidP="009F5EC9">
      <w:pPr>
        <w:jc w:val="both"/>
        <w:rPr>
          <w:rFonts w:ascii="Arial" w:hAnsi="Arial" w:cs="Arial"/>
          <w:color w:val="000000" w:themeColor="text1"/>
          <w:szCs w:val="24"/>
          <w:lang w:val="en-ID"/>
        </w:rPr>
      </w:pPr>
    </w:p>
    <w:p w14:paraId="060B38AA" w14:textId="77777777" w:rsidR="009F5EC9" w:rsidRPr="005E2B8E" w:rsidRDefault="009F5EC9" w:rsidP="009F5EC9">
      <w:pPr>
        <w:jc w:val="both"/>
        <w:rPr>
          <w:rFonts w:ascii="Arial" w:hAnsi="Arial" w:cs="Arial"/>
          <w:color w:val="000000" w:themeColor="text1"/>
          <w:szCs w:val="24"/>
          <w:lang w:val="en-ID"/>
        </w:rPr>
      </w:pPr>
    </w:p>
    <w:p w14:paraId="77897EA3" w14:textId="77777777" w:rsidR="009F5EC9" w:rsidRPr="005E2B8E" w:rsidRDefault="009F5EC9" w:rsidP="009F5EC9">
      <w:pPr>
        <w:jc w:val="both"/>
        <w:rPr>
          <w:rFonts w:ascii="Arial" w:hAnsi="Arial" w:cs="Arial"/>
          <w:color w:val="000000" w:themeColor="text1"/>
          <w:szCs w:val="24"/>
          <w:lang w:val="en-ID"/>
        </w:rPr>
      </w:pPr>
    </w:p>
    <w:p w14:paraId="70CC2BD9" w14:textId="77777777" w:rsidR="009F5EC9" w:rsidRPr="005E2B8E" w:rsidRDefault="009F5EC9" w:rsidP="009F5EC9">
      <w:pPr>
        <w:jc w:val="both"/>
        <w:rPr>
          <w:rFonts w:ascii="Arial" w:hAnsi="Arial" w:cs="Arial"/>
          <w:color w:val="000000" w:themeColor="text1"/>
          <w:szCs w:val="24"/>
          <w:lang w:val="en-ID"/>
        </w:rPr>
      </w:pPr>
    </w:p>
    <w:p w14:paraId="63BB0EC1" w14:textId="77777777" w:rsidR="009F5EC9" w:rsidRPr="005E2B8E" w:rsidRDefault="009F5EC9" w:rsidP="009F5EC9">
      <w:pPr>
        <w:jc w:val="both"/>
        <w:rPr>
          <w:rFonts w:ascii="Arial" w:hAnsi="Arial" w:cs="Arial"/>
          <w:color w:val="000000" w:themeColor="text1"/>
          <w:szCs w:val="24"/>
          <w:lang w:val="en-ID"/>
        </w:rPr>
      </w:pPr>
    </w:p>
    <w:p w14:paraId="1A31E3BF" w14:textId="77777777" w:rsidR="009F5EC9" w:rsidRPr="005E2B8E" w:rsidRDefault="009F5EC9" w:rsidP="009F5EC9">
      <w:pPr>
        <w:jc w:val="both"/>
        <w:rPr>
          <w:rFonts w:ascii="Arial" w:hAnsi="Arial" w:cs="Arial"/>
          <w:color w:val="000000" w:themeColor="text1"/>
          <w:szCs w:val="24"/>
          <w:lang w:val="en-ID"/>
        </w:rPr>
      </w:pPr>
    </w:p>
    <w:p w14:paraId="06FAE3DE" w14:textId="77777777" w:rsidR="009F5EC9" w:rsidRPr="005E2B8E" w:rsidRDefault="009F5EC9" w:rsidP="009F5EC9">
      <w:pPr>
        <w:jc w:val="both"/>
        <w:rPr>
          <w:rFonts w:ascii="Arial" w:hAnsi="Arial" w:cs="Arial"/>
          <w:color w:val="000000" w:themeColor="text1"/>
          <w:szCs w:val="24"/>
          <w:lang w:val="en-ID"/>
        </w:rPr>
      </w:pPr>
    </w:p>
    <w:p w14:paraId="62046814" w14:textId="77777777" w:rsidR="009F5EC9" w:rsidRPr="005E2B8E" w:rsidRDefault="009F5EC9" w:rsidP="009F5EC9">
      <w:pPr>
        <w:jc w:val="both"/>
        <w:rPr>
          <w:rFonts w:ascii="Arial" w:hAnsi="Arial" w:cs="Arial"/>
          <w:color w:val="000000" w:themeColor="text1"/>
          <w:szCs w:val="24"/>
          <w:lang w:val="en-ID"/>
        </w:rPr>
      </w:pPr>
    </w:p>
    <w:p w14:paraId="5E19BC74" w14:textId="77777777" w:rsidR="009F5EC9" w:rsidRPr="005E2B8E" w:rsidRDefault="009F5EC9" w:rsidP="009F5EC9">
      <w:pPr>
        <w:jc w:val="both"/>
        <w:rPr>
          <w:rFonts w:ascii="Arial" w:hAnsi="Arial" w:cs="Arial"/>
          <w:color w:val="000000" w:themeColor="text1"/>
          <w:szCs w:val="24"/>
          <w:lang w:val="en-ID"/>
        </w:rPr>
      </w:pPr>
    </w:p>
    <w:p w14:paraId="1C5F8B47" w14:textId="77777777" w:rsidR="009F5EC9" w:rsidRPr="005E2B8E" w:rsidRDefault="009F5EC9" w:rsidP="009F5EC9">
      <w:pPr>
        <w:jc w:val="both"/>
        <w:rPr>
          <w:rFonts w:ascii="Arial" w:hAnsi="Arial" w:cs="Arial"/>
          <w:color w:val="000000" w:themeColor="text1"/>
          <w:szCs w:val="24"/>
          <w:lang w:val="en-ID"/>
        </w:rPr>
      </w:pPr>
    </w:p>
    <w:p w14:paraId="186EF42B" w14:textId="77777777" w:rsidR="009F5EC9" w:rsidRPr="005E2B8E" w:rsidRDefault="009F5EC9" w:rsidP="009F5EC9">
      <w:pPr>
        <w:jc w:val="both"/>
        <w:rPr>
          <w:rFonts w:ascii="Arial" w:hAnsi="Arial" w:cs="Arial"/>
          <w:color w:val="000000" w:themeColor="text1"/>
          <w:szCs w:val="24"/>
          <w:lang w:val="en-ID"/>
        </w:rPr>
      </w:pPr>
    </w:p>
    <w:p w14:paraId="7399D322" w14:textId="77777777" w:rsidR="009F5EC9" w:rsidRPr="005E2B8E" w:rsidRDefault="009F5EC9" w:rsidP="009F5EC9">
      <w:pPr>
        <w:jc w:val="both"/>
        <w:rPr>
          <w:rFonts w:ascii="Arial" w:hAnsi="Arial" w:cs="Arial"/>
          <w:color w:val="000000" w:themeColor="text1"/>
          <w:szCs w:val="24"/>
          <w:lang w:val="en-ID"/>
        </w:rPr>
      </w:pPr>
    </w:p>
    <w:p w14:paraId="6F45C46C" w14:textId="77777777" w:rsidR="009F5EC9" w:rsidRPr="005E2B8E" w:rsidRDefault="009F5EC9" w:rsidP="009F5EC9">
      <w:pPr>
        <w:jc w:val="both"/>
        <w:rPr>
          <w:rFonts w:ascii="Arial" w:hAnsi="Arial" w:cs="Arial"/>
          <w:color w:val="000000" w:themeColor="text1"/>
          <w:szCs w:val="24"/>
          <w:lang w:val="en-ID"/>
        </w:rPr>
      </w:pPr>
    </w:p>
    <w:p w14:paraId="628D53DA" w14:textId="77777777" w:rsidR="009F5EC9" w:rsidRPr="005E2B8E" w:rsidRDefault="009F5EC9" w:rsidP="009F5EC9">
      <w:pPr>
        <w:tabs>
          <w:tab w:val="right" w:pos="9360"/>
        </w:tabs>
        <w:jc w:val="center"/>
        <w:outlineLvl w:val="1"/>
        <w:rPr>
          <w:rFonts w:ascii="Arial" w:eastAsiaTheme="minorHAnsi" w:hAnsi="Arial" w:cs="Arial"/>
          <w:b/>
          <w:color w:val="000000" w:themeColor="text1"/>
          <w:szCs w:val="24"/>
          <w:lang w:val="en-US" w:eastAsia="en-US"/>
        </w:rPr>
      </w:pPr>
      <w:r w:rsidRPr="005E2B8E">
        <w:rPr>
          <w:rFonts w:ascii="Arial" w:eastAsiaTheme="minorHAnsi" w:hAnsi="Arial" w:cs="Arial"/>
          <w:b/>
          <w:color w:val="000000" w:themeColor="text1"/>
          <w:szCs w:val="24"/>
          <w:lang w:val="en-US" w:eastAsia="en-US"/>
        </w:rPr>
        <w:lastRenderedPageBreak/>
        <w:fldChar w:fldCharType="end"/>
      </w:r>
      <w:r w:rsidRPr="005E2B8E">
        <w:rPr>
          <w:rFonts w:ascii="Arial" w:eastAsiaTheme="minorHAnsi" w:hAnsi="Arial" w:cs="Arial"/>
          <w:b/>
          <w:color w:val="000000" w:themeColor="text1"/>
          <w:szCs w:val="24"/>
          <w:lang w:val="en-US" w:eastAsia="en-US"/>
        </w:rPr>
        <w:fldChar w:fldCharType="end"/>
      </w:r>
      <w:r w:rsidRPr="005E2B8E">
        <w:rPr>
          <w:rFonts w:ascii="Arial" w:eastAsiaTheme="minorHAnsi" w:hAnsi="Arial" w:cs="Arial"/>
          <w:b/>
          <w:color w:val="000000" w:themeColor="text1"/>
          <w:szCs w:val="24"/>
          <w:lang w:val="en-US" w:eastAsia="en-US"/>
        </w:rPr>
        <w:fldChar w:fldCharType="end"/>
      </w:r>
      <w:r w:rsidRPr="005E2B8E">
        <w:rPr>
          <w:rFonts w:ascii="Arial" w:eastAsiaTheme="minorHAnsi" w:hAnsi="Arial" w:cs="Arial"/>
          <w:b/>
          <w:color w:val="000000" w:themeColor="text1"/>
          <w:szCs w:val="24"/>
          <w:lang w:val="en-US" w:eastAsia="en-US"/>
        </w:rPr>
        <w:fldChar w:fldCharType="end"/>
      </w:r>
      <w:bookmarkStart w:id="10" w:name="_Toc50980643"/>
      <w:r w:rsidRPr="005E2B8E">
        <w:rPr>
          <w:rFonts w:ascii="Arial" w:eastAsiaTheme="minorHAnsi" w:hAnsi="Arial" w:cs="Arial"/>
          <w:b/>
          <w:color w:val="000000" w:themeColor="text1"/>
          <w:szCs w:val="24"/>
          <w:lang w:val="en-US" w:eastAsia="en-US"/>
        </w:rPr>
        <w:t>DAFTAR LAMPIRAN</w:t>
      </w:r>
    </w:p>
    <w:p w14:paraId="62D6AC55" w14:textId="77777777" w:rsidR="009F5EC9" w:rsidRPr="005E2B8E" w:rsidRDefault="009F5EC9" w:rsidP="009F5EC9">
      <w:pPr>
        <w:keepNext/>
        <w:keepLines/>
        <w:spacing w:before="40"/>
        <w:outlineLvl w:val="1"/>
        <w:rPr>
          <w:rFonts w:ascii="Arial" w:eastAsiaTheme="majorEastAsia" w:hAnsi="Arial" w:cs="Arial"/>
          <w:color w:val="000000" w:themeColor="text1"/>
          <w:szCs w:val="24"/>
          <w:lang w:val="en-US" w:eastAsia="en-US"/>
        </w:rPr>
      </w:pPr>
    </w:p>
    <w:p w14:paraId="609E266C"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r:id="rId11" w:anchor="_Toc50980830" w:history="1">
        <w:r w:rsidRPr="005E2B8E">
          <w:rPr>
            <w:rFonts w:ascii="Arial" w:hAnsi="Arial" w:cs="Arial"/>
            <w:color w:val="000000" w:themeColor="text1"/>
            <w:szCs w:val="24"/>
            <w:lang w:val="en-US"/>
          </w:rPr>
          <w:t>Lampiran 1</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Rekomendasi Persetujuan Etik</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5</w:t>
        </w:r>
      </w:hyperlink>
      <w:r w:rsidRPr="005E2B8E">
        <w:rPr>
          <w:rFonts w:ascii="Arial" w:hAnsi="Arial" w:cs="Arial"/>
          <w:color w:val="000000" w:themeColor="text1"/>
          <w:szCs w:val="24"/>
          <w:lang w:val="en-ID"/>
        </w:rPr>
        <w:t>7</w:t>
      </w:r>
    </w:p>
    <w:p w14:paraId="2E34EC81"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r:id="rId12" w:anchor="_Toc50980830" w:history="1">
        <w:r w:rsidRPr="005E2B8E">
          <w:rPr>
            <w:rFonts w:ascii="Arial" w:hAnsi="Arial" w:cs="Arial"/>
            <w:color w:val="000000" w:themeColor="text1"/>
            <w:szCs w:val="24"/>
            <w:lang w:val="en-US"/>
          </w:rPr>
          <w:t>Lampiran 2</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Permohona Izin penelitian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58</w:t>
        </w:r>
      </w:hyperlink>
    </w:p>
    <w:p w14:paraId="3F61E096"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r:id="rId13" w:anchor="_Toc50980830" w:history="1">
        <w:r w:rsidRPr="005E2B8E">
          <w:rPr>
            <w:rFonts w:ascii="Arial" w:hAnsi="Arial" w:cs="Arial"/>
            <w:color w:val="000000" w:themeColor="text1"/>
            <w:szCs w:val="24"/>
            <w:lang w:val="en-US"/>
          </w:rPr>
          <w:t>Lampiran 3</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Pengantar Penelitian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59</w:t>
        </w:r>
      </w:hyperlink>
    </w:p>
    <w:p w14:paraId="28F1BE86"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r:id="rId14" w:anchor="_Toc50980830" w:history="1">
        <w:r w:rsidRPr="005E2B8E">
          <w:rPr>
            <w:rFonts w:ascii="Arial" w:hAnsi="Arial" w:cs="Arial"/>
            <w:color w:val="000000" w:themeColor="text1"/>
            <w:szCs w:val="24"/>
            <w:lang w:val="en-US"/>
          </w:rPr>
          <w:t>Lampiran 4</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Formulir Persetujuan Setelah penjelasan</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60</w:t>
        </w:r>
      </w:hyperlink>
    </w:p>
    <w:p w14:paraId="5D26E0F6" w14:textId="77777777" w:rsidR="009F5EC9" w:rsidRPr="005E2B8E" w:rsidRDefault="009F5EC9" w:rsidP="009F5EC9">
      <w:pPr>
        <w:tabs>
          <w:tab w:val="right" w:leader="dot" w:pos="9016"/>
        </w:tabs>
        <w:jc w:val="both"/>
        <w:rPr>
          <w:rFonts w:ascii="Arial" w:hAnsi="Arial" w:cs="Arial"/>
          <w:color w:val="000000" w:themeColor="text1"/>
          <w:szCs w:val="24"/>
          <w:lang w:val="en-ID"/>
        </w:rPr>
      </w:pPr>
      <w:hyperlink r:id="rId15" w:anchor="_Toc50980830" w:history="1">
        <w:r w:rsidRPr="005E2B8E">
          <w:rPr>
            <w:rFonts w:ascii="Arial" w:hAnsi="Arial" w:cs="Arial"/>
            <w:color w:val="000000" w:themeColor="text1"/>
            <w:szCs w:val="24"/>
            <w:lang w:val="en-US"/>
          </w:rPr>
          <w:t>Lampiran 5</w:t>
        </w:r>
        <w:r w:rsidRPr="005E2B8E">
          <w:rPr>
            <w:rFonts w:ascii="Arial" w:hAnsi="Arial" w:cs="Arial"/>
            <w:color w:val="000000" w:themeColor="text1"/>
            <w:szCs w:val="24"/>
          </w:rPr>
          <w:t xml:space="preserve">. </w:t>
        </w:r>
        <w:r w:rsidRPr="005E2B8E">
          <w:rPr>
            <w:rFonts w:ascii="Arial" w:hAnsi="Arial" w:cs="Arial"/>
            <w:color w:val="000000" w:themeColor="text1"/>
            <w:szCs w:val="24"/>
            <w:lang w:val="en-US"/>
          </w:rPr>
          <w:t>Lembar Permintaan Pemeriksaan Laboratorium Prodia</w:t>
        </w:r>
        <w:r w:rsidRPr="005E2B8E">
          <w:rPr>
            <w:rFonts w:ascii="Arial" w:hAnsi="Arial" w:cs="Arial"/>
            <w:webHidden/>
            <w:color w:val="000000" w:themeColor="text1"/>
            <w:szCs w:val="24"/>
          </w:rPr>
          <w:tab/>
        </w:r>
        <w:r w:rsidRPr="005E2B8E">
          <w:rPr>
            <w:rFonts w:ascii="Arial" w:hAnsi="Arial" w:cs="Arial"/>
            <w:webHidden/>
            <w:color w:val="000000" w:themeColor="text1"/>
            <w:szCs w:val="24"/>
            <w:lang w:val="en-ID"/>
          </w:rPr>
          <w:t>6</w:t>
        </w:r>
      </w:hyperlink>
      <w:r w:rsidRPr="005E2B8E">
        <w:rPr>
          <w:rFonts w:ascii="Arial" w:hAnsi="Arial" w:cs="Arial"/>
          <w:color w:val="000000" w:themeColor="text1"/>
          <w:szCs w:val="24"/>
          <w:lang w:val="en-ID"/>
        </w:rPr>
        <w:t>2</w:t>
      </w:r>
    </w:p>
    <w:p w14:paraId="379125BE" w14:textId="77777777" w:rsidR="009F5EC9" w:rsidRPr="005E2B8E" w:rsidRDefault="009F5EC9" w:rsidP="009F5EC9">
      <w:pPr>
        <w:rPr>
          <w:rFonts w:ascii="Arial" w:hAnsi="Arial" w:cs="Arial"/>
          <w:color w:val="000000" w:themeColor="text1"/>
          <w:szCs w:val="24"/>
          <w:lang w:val="en-ID"/>
        </w:rPr>
      </w:pPr>
    </w:p>
    <w:p w14:paraId="5661C4D6" w14:textId="77777777" w:rsidR="009F5EC9" w:rsidRPr="005E2B8E" w:rsidRDefault="009F5EC9" w:rsidP="009F5EC9">
      <w:pPr>
        <w:tabs>
          <w:tab w:val="right" w:pos="9360"/>
        </w:tabs>
        <w:jc w:val="center"/>
        <w:outlineLvl w:val="1"/>
        <w:rPr>
          <w:rFonts w:ascii="Arial" w:eastAsiaTheme="minorHAnsi" w:hAnsi="Arial" w:cs="Arial"/>
          <w:b/>
          <w:color w:val="000000" w:themeColor="text1"/>
          <w:szCs w:val="24"/>
          <w:lang w:val="en-US" w:eastAsia="en-US"/>
        </w:rPr>
      </w:pPr>
    </w:p>
    <w:p w14:paraId="7FC92546" w14:textId="77777777" w:rsidR="009F5EC9" w:rsidRPr="005E2B8E" w:rsidRDefault="009F5EC9" w:rsidP="009F5EC9">
      <w:pPr>
        <w:keepNext/>
        <w:keepLines/>
        <w:spacing w:before="40"/>
        <w:outlineLvl w:val="1"/>
        <w:rPr>
          <w:rFonts w:ascii="Arial" w:eastAsiaTheme="majorEastAsia" w:hAnsi="Arial" w:cs="Arial"/>
          <w:color w:val="000000" w:themeColor="text1"/>
          <w:szCs w:val="24"/>
          <w:lang w:val="en-US" w:eastAsia="en-US"/>
        </w:rPr>
      </w:pPr>
    </w:p>
    <w:p w14:paraId="62A7DEF8" w14:textId="77777777" w:rsidR="009F5EC9" w:rsidRPr="005E2B8E" w:rsidRDefault="009F5EC9" w:rsidP="009F5EC9">
      <w:pPr>
        <w:rPr>
          <w:rFonts w:ascii="Arial" w:hAnsi="Arial" w:cs="Arial"/>
          <w:color w:val="000000" w:themeColor="text1"/>
          <w:szCs w:val="24"/>
          <w:lang w:val="en-US" w:eastAsia="en-US"/>
        </w:rPr>
      </w:pPr>
    </w:p>
    <w:p w14:paraId="5D21C9B3" w14:textId="77777777" w:rsidR="009F5EC9" w:rsidRPr="005E2B8E" w:rsidRDefault="009F5EC9" w:rsidP="009F5EC9">
      <w:pPr>
        <w:rPr>
          <w:rFonts w:ascii="Arial" w:hAnsi="Arial" w:cs="Arial"/>
          <w:color w:val="000000" w:themeColor="text1"/>
          <w:szCs w:val="24"/>
          <w:lang w:val="en-US" w:eastAsia="en-US"/>
        </w:rPr>
      </w:pPr>
    </w:p>
    <w:p w14:paraId="7443D0A9" w14:textId="77777777" w:rsidR="009F5EC9" w:rsidRPr="005E2B8E" w:rsidRDefault="009F5EC9" w:rsidP="009F5EC9">
      <w:pPr>
        <w:rPr>
          <w:rFonts w:ascii="Arial" w:hAnsi="Arial" w:cs="Arial"/>
          <w:color w:val="000000" w:themeColor="text1"/>
          <w:szCs w:val="24"/>
          <w:lang w:val="en-US" w:eastAsia="en-US"/>
        </w:rPr>
      </w:pPr>
    </w:p>
    <w:p w14:paraId="68A8CE2A" w14:textId="77777777" w:rsidR="009F5EC9" w:rsidRPr="005E2B8E" w:rsidRDefault="009F5EC9" w:rsidP="009F5EC9">
      <w:pPr>
        <w:rPr>
          <w:rFonts w:ascii="Arial" w:hAnsi="Arial" w:cs="Arial"/>
          <w:color w:val="000000" w:themeColor="text1"/>
          <w:szCs w:val="24"/>
          <w:lang w:val="en-US" w:eastAsia="en-US"/>
        </w:rPr>
      </w:pPr>
    </w:p>
    <w:p w14:paraId="2EFA1B51" w14:textId="77777777" w:rsidR="009F5EC9" w:rsidRPr="005E2B8E" w:rsidRDefault="009F5EC9" w:rsidP="009F5EC9">
      <w:pPr>
        <w:rPr>
          <w:rFonts w:ascii="Arial" w:hAnsi="Arial" w:cs="Arial"/>
          <w:color w:val="000000" w:themeColor="text1"/>
          <w:szCs w:val="24"/>
          <w:lang w:val="en-US" w:eastAsia="en-US"/>
        </w:rPr>
      </w:pPr>
    </w:p>
    <w:p w14:paraId="4BF6C825" w14:textId="77777777" w:rsidR="009F5EC9" w:rsidRPr="005E2B8E" w:rsidRDefault="009F5EC9" w:rsidP="009F5EC9">
      <w:pPr>
        <w:rPr>
          <w:rFonts w:ascii="Arial" w:hAnsi="Arial" w:cs="Arial"/>
          <w:color w:val="000000" w:themeColor="text1"/>
          <w:szCs w:val="24"/>
          <w:lang w:val="en-US" w:eastAsia="en-US"/>
        </w:rPr>
      </w:pPr>
    </w:p>
    <w:p w14:paraId="5569057D" w14:textId="77777777" w:rsidR="009F5EC9" w:rsidRPr="005E2B8E" w:rsidRDefault="009F5EC9" w:rsidP="009F5EC9">
      <w:pPr>
        <w:rPr>
          <w:rFonts w:ascii="Arial" w:hAnsi="Arial" w:cs="Arial"/>
          <w:color w:val="000000" w:themeColor="text1"/>
          <w:szCs w:val="24"/>
          <w:lang w:val="en-US" w:eastAsia="en-US"/>
        </w:rPr>
      </w:pPr>
    </w:p>
    <w:p w14:paraId="39046247" w14:textId="77777777" w:rsidR="009F5EC9" w:rsidRPr="005E2B8E" w:rsidRDefault="009F5EC9" w:rsidP="009F5EC9">
      <w:pPr>
        <w:rPr>
          <w:rFonts w:ascii="Arial" w:hAnsi="Arial" w:cs="Arial"/>
          <w:color w:val="000000" w:themeColor="text1"/>
          <w:szCs w:val="24"/>
          <w:lang w:val="en-US" w:eastAsia="en-US"/>
        </w:rPr>
      </w:pPr>
    </w:p>
    <w:p w14:paraId="783B1DC6" w14:textId="77777777" w:rsidR="009F5EC9" w:rsidRPr="005E2B8E" w:rsidRDefault="009F5EC9" w:rsidP="009F5EC9">
      <w:pPr>
        <w:rPr>
          <w:rFonts w:ascii="Arial" w:hAnsi="Arial" w:cs="Arial"/>
          <w:color w:val="000000" w:themeColor="text1"/>
          <w:szCs w:val="24"/>
          <w:lang w:val="en-US" w:eastAsia="en-US"/>
        </w:rPr>
      </w:pPr>
    </w:p>
    <w:p w14:paraId="0EF228EC" w14:textId="77777777" w:rsidR="009F5EC9" w:rsidRPr="005E2B8E" w:rsidRDefault="009F5EC9" w:rsidP="009F5EC9">
      <w:pPr>
        <w:rPr>
          <w:rFonts w:ascii="Arial" w:hAnsi="Arial" w:cs="Arial"/>
          <w:color w:val="000000" w:themeColor="text1"/>
          <w:szCs w:val="24"/>
          <w:lang w:val="en-US" w:eastAsia="en-US"/>
        </w:rPr>
      </w:pPr>
    </w:p>
    <w:p w14:paraId="7B18A01A" w14:textId="77777777" w:rsidR="009F5EC9" w:rsidRPr="005E2B8E" w:rsidRDefault="009F5EC9" w:rsidP="009F5EC9">
      <w:pPr>
        <w:rPr>
          <w:rFonts w:ascii="Arial" w:hAnsi="Arial" w:cs="Arial"/>
          <w:color w:val="000000" w:themeColor="text1"/>
          <w:szCs w:val="24"/>
          <w:lang w:val="en-US" w:eastAsia="en-US"/>
        </w:rPr>
      </w:pPr>
    </w:p>
    <w:p w14:paraId="7AC2F263" w14:textId="77777777" w:rsidR="009F5EC9" w:rsidRPr="005E2B8E" w:rsidRDefault="009F5EC9" w:rsidP="009F5EC9">
      <w:pPr>
        <w:rPr>
          <w:rFonts w:ascii="Arial" w:hAnsi="Arial" w:cs="Arial"/>
          <w:color w:val="000000" w:themeColor="text1"/>
          <w:szCs w:val="24"/>
          <w:lang w:val="en-US" w:eastAsia="en-US"/>
        </w:rPr>
      </w:pPr>
    </w:p>
    <w:p w14:paraId="23D9C45D" w14:textId="77777777" w:rsidR="009F5EC9" w:rsidRPr="005E2B8E" w:rsidRDefault="009F5EC9" w:rsidP="009F5EC9">
      <w:pPr>
        <w:rPr>
          <w:rFonts w:ascii="Arial" w:hAnsi="Arial" w:cs="Arial"/>
          <w:color w:val="000000" w:themeColor="text1"/>
          <w:szCs w:val="24"/>
          <w:lang w:val="en-US" w:eastAsia="en-US"/>
        </w:rPr>
      </w:pPr>
    </w:p>
    <w:p w14:paraId="744EFC1F" w14:textId="77777777" w:rsidR="009F5EC9" w:rsidRPr="005E2B8E" w:rsidRDefault="009F5EC9" w:rsidP="009F5EC9">
      <w:pPr>
        <w:rPr>
          <w:rFonts w:ascii="Arial" w:hAnsi="Arial" w:cs="Arial"/>
          <w:color w:val="000000" w:themeColor="text1"/>
          <w:szCs w:val="24"/>
          <w:lang w:val="en-US" w:eastAsia="en-US"/>
        </w:rPr>
      </w:pPr>
    </w:p>
    <w:p w14:paraId="152B3763" w14:textId="77777777" w:rsidR="009F5EC9" w:rsidRPr="005E2B8E" w:rsidRDefault="009F5EC9" w:rsidP="009F5EC9">
      <w:pPr>
        <w:rPr>
          <w:rFonts w:ascii="Arial" w:hAnsi="Arial" w:cs="Arial"/>
          <w:color w:val="000000" w:themeColor="text1"/>
          <w:szCs w:val="24"/>
          <w:lang w:val="en-US" w:eastAsia="en-US"/>
        </w:rPr>
      </w:pPr>
    </w:p>
    <w:p w14:paraId="35F889D6" w14:textId="77777777" w:rsidR="009F5EC9" w:rsidRPr="005E2B8E" w:rsidRDefault="009F5EC9" w:rsidP="009F5EC9">
      <w:pPr>
        <w:rPr>
          <w:rFonts w:ascii="Arial" w:hAnsi="Arial" w:cs="Arial"/>
          <w:color w:val="000000" w:themeColor="text1"/>
          <w:szCs w:val="24"/>
          <w:lang w:val="en-US" w:eastAsia="en-US"/>
        </w:rPr>
      </w:pPr>
    </w:p>
    <w:p w14:paraId="1ACCAB6A" w14:textId="77777777" w:rsidR="009F5EC9" w:rsidRPr="005E2B8E" w:rsidRDefault="009F5EC9" w:rsidP="009F5EC9">
      <w:pPr>
        <w:rPr>
          <w:rFonts w:ascii="Arial" w:hAnsi="Arial" w:cs="Arial"/>
          <w:color w:val="000000" w:themeColor="text1"/>
          <w:szCs w:val="24"/>
          <w:lang w:val="en-US" w:eastAsia="en-US"/>
        </w:rPr>
      </w:pPr>
    </w:p>
    <w:p w14:paraId="38D8BEBA" w14:textId="77777777" w:rsidR="009F5EC9" w:rsidRPr="005E2B8E" w:rsidRDefault="009F5EC9" w:rsidP="009F5EC9">
      <w:pPr>
        <w:rPr>
          <w:rFonts w:ascii="Arial" w:hAnsi="Arial" w:cs="Arial"/>
          <w:color w:val="000000" w:themeColor="text1"/>
          <w:szCs w:val="24"/>
          <w:lang w:val="en-US" w:eastAsia="en-US"/>
        </w:rPr>
      </w:pPr>
    </w:p>
    <w:p w14:paraId="6E19A867" w14:textId="77777777" w:rsidR="009F5EC9" w:rsidRPr="005E2B8E" w:rsidRDefault="009F5EC9" w:rsidP="009F5EC9">
      <w:pPr>
        <w:rPr>
          <w:rFonts w:ascii="Arial" w:hAnsi="Arial" w:cs="Arial"/>
          <w:color w:val="000000" w:themeColor="text1"/>
          <w:szCs w:val="24"/>
          <w:lang w:val="en-US" w:eastAsia="en-US"/>
        </w:rPr>
      </w:pPr>
    </w:p>
    <w:p w14:paraId="695E7884" w14:textId="77777777" w:rsidR="009F5EC9" w:rsidRPr="005E2B8E" w:rsidRDefault="009F5EC9" w:rsidP="009F5EC9">
      <w:pPr>
        <w:rPr>
          <w:rFonts w:ascii="Arial" w:hAnsi="Arial" w:cs="Arial"/>
          <w:color w:val="000000" w:themeColor="text1"/>
          <w:szCs w:val="24"/>
          <w:lang w:val="en-US" w:eastAsia="en-US"/>
        </w:rPr>
      </w:pPr>
    </w:p>
    <w:p w14:paraId="68425EF4" w14:textId="77777777" w:rsidR="009F5EC9" w:rsidRPr="005E2B8E" w:rsidRDefault="009F5EC9" w:rsidP="009F5EC9">
      <w:pPr>
        <w:rPr>
          <w:rFonts w:ascii="Arial" w:hAnsi="Arial" w:cs="Arial"/>
          <w:color w:val="000000" w:themeColor="text1"/>
          <w:szCs w:val="24"/>
          <w:lang w:val="en-US" w:eastAsia="en-US"/>
        </w:rPr>
      </w:pPr>
    </w:p>
    <w:p w14:paraId="5541B245" w14:textId="77777777" w:rsidR="009F5EC9" w:rsidRPr="005E2B8E" w:rsidRDefault="009F5EC9" w:rsidP="009F5EC9">
      <w:pPr>
        <w:rPr>
          <w:rFonts w:ascii="Arial" w:hAnsi="Arial" w:cs="Arial"/>
          <w:color w:val="000000" w:themeColor="text1"/>
          <w:szCs w:val="24"/>
          <w:lang w:val="en-US" w:eastAsia="en-US"/>
        </w:rPr>
      </w:pPr>
    </w:p>
    <w:p w14:paraId="5460F607" w14:textId="77777777" w:rsidR="009F5EC9" w:rsidRPr="005E2B8E" w:rsidRDefault="009F5EC9" w:rsidP="009F5EC9">
      <w:pPr>
        <w:tabs>
          <w:tab w:val="right" w:pos="9360"/>
        </w:tabs>
        <w:jc w:val="center"/>
        <w:outlineLvl w:val="1"/>
        <w:rPr>
          <w:rFonts w:ascii="Arial" w:eastAsiaTheme="minorHAnsi" w:hAnsi="Arial" w:cs="Arial"/>
          <w:b/>
          <w:color w:val="000000" w:themeColor="text1"/>
          <w:szCs w:val="24"/>
          <w:lang w:val="en-US" w:eastAsia="en-US"/>
        </w:rPr>
      </w:pPr>
      <w:r w:rsidRPr="005E2B8E">
        <w:rPr>
          <w:rFonts w:ascii="Arial" w:eastAsiaTheme="minorHAnsi" w:hAnsi="Arial" w:cs="Arial"/>
          <w:b/>
          <w:color w:val="000000" w:themeColor="text1"/>
          <w:szCs w:val="24"/>
          <w:lang w:val="en-US" w:eastAsia="en-US"/>
        </w:rPr>
        <w:lastRenderedPageBreak/>
        <w:t>DAFTAR SINGKATAN</w:t>
      </w:r>
      <w:bookmarkEnd w:id="10"/>
    </w:p>
    <w:p w14:paraId="26CB5924" w14:textId="77777777" w:rsidR="009F5EC9" w:rsidRPr="005E2B8E" w:rsidRDefault="009F5EC9" w:rsidP="009F5EC9">
      <w:pPr>
        <w:jc w:val="both"/>
        <w:rPr>
          <w:rFonts w:ascii="Arial" w:hAnsi="Arial" w:cs="Arial"/>
          <w:color w:val="000000" w:themeColor="text1"/>
          <w:szCs w:val="24"/>
        </w:rPr>
      </w:pPr>
    </w:p>
    <w:p w14:paraId="62277173"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BPJS</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Badan Penyelenggara Jaminan Sosial</w:t>
      </w:r>
    </w:p>
    <w:p w14:paraId="1E382B89"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PGK</w:t>
      </w:r>
      <w:r w:rsidRPr="005E2B8E">
        <w:rPr>
          <w:rFonts w:ascii="Arial" w:hAnsi="Arial" w:cs="Arial"/>
          <w:color w:val="000000" w:themeColor="text1"/>
          <w:szCs w:val="24"/>
        </w:rPr>
        <w:tab/>
      </w:r>
      <w:r w:rsidRPr="005E2B8E">
        <w:rPr>
          <w:rFonts w:ascii="Arial" w:hAnsi="Arial" w:cs="Arial"/>
          <w:color w:val="000000" w:themeColor="text1"/>
          <w:szCs w:val="24"/>
        </w:rPr>
        <w:tab/>
        <w:t>: Chronic Kidney Disease</w:t>
      </w:r>
    </w:p>
    <w:p w14:paraId="6BEAE9AE"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CRP</w:t>
      </w:r>
      <w:r w:rsidRPr="005E2B8E">
        <w:rPr>
          <w:rFonts w:ascii="Arial" w:hAnsi="Arial" w:cs="Arial"/>
          <w:color w:val="000000" w:themeColor="text1"/>
          <w:szCs w:val="24"/>
        </w:rPr>
        <w:tab/>
      </w:r>
      <w:r w:rsidRPr="005E2B8E">
        <w:rPr>
          <w:rFonts w:ascii="Arial" w:hAnsi="Arial" w:cs="Arial"/>
          <w:color w:val="000000" w:themeColor="text1"/>
          <w:szCs w:val="24"/>
        </w:rPr>
        <w:tab/>
        <w:t>: C-Reactive Protein</w:t>
      </w:r>
    </w:p>
    <w:p w14:paraId="2E1399EB"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C1</w:t>
      </w:r>
      <w:r w:rsidRPr="005E2B8E">
        <w:rPr>
          <w:rFonts w:ascii="Arial" w:hAnsi="Arial" w:cs="Arial"/>
          <w:color w:val="000000" w:themeColor="text1"/>
          <w:szCs w:val="24"/>
        </w:rPr>
        <w:tab/>
      </w:r>
      <w:r w:rsidRPr="005E2B8E">
        <w:rPr>
          <w:rFonts w:ascii="Arial" w:hAnsi="Arial" w:cs="Arial"/>
          <w:color w:val="000000" w:themeColor="text1"/>
          <w:szCs w:val="24"/>
        </w:rPr>
        <w:tab/>
        <w:t>: format</w:t>
      </w:r>
    </w:p>
    <w:p w14:paraId="4104A0D1"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C2</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xml:space="preserve">: asetat </w:t>
      </w:r>
    </w:p>
    <w:p w14:paraId="699A4099"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C3</w:t>
      </w:r>
      <w:r w:rsidRPr="005E2B8E">
        <w:rPr>
          <w:rFonts w:ascii="Arial" w:hAnsi="Arial" w:cs="Arial"/>
          <w:color w:val="000000" w:themeColor="text1"/>
          <w:szCs w:val="24"/>
        </w:rPr>
        <w:tab/>
      </w:r>
      <w:r w:rsidRPr="005E2B8E">
        <w:rPr>
          <w:rFonts w:ascii="Arial" w:hAnsi="Arial" w:cs="Arial"/>
          <w:color w:val="000000" w:themeColor="text1"/>
          <w:szCs w:val="24"/>
        </w:rPr>
        <w:tab/>
        <w:t xml:space="preserve">: Propionat </w:t>
      </w:r>
    </w:p>
    <w:p w14:paraId="5DAD2325"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C4</w:t>
      </w:r>
      <w:r w:rsidRPr="005E2B8E">
        <w:rPr>
          <w:rFonts w:ascii="Arial" w:hAnsi="Arial" w:cs="Arial"/>
          <w:color w:val="000000" w:themeColor="text1"/>
          <w:szCs w:val="24"/>
        </w:rPr>
        <w:tab/>
      </w:r>
      <w:r w:rsidRPr="005E2B8E">
        <w:rPr>
          <w:rFonts w:ascii="Arial" w:hAnsi="Arial" w:cs="Arial"/>
          <w:color w:val="000000" w:themeColor="text1"/>
          <w:szCs w:val="24"/>
        </w:rPr>
        <w:tab/>
        <w:t xml:space="preserve">: Butirat </w:t>
      </w:r>
    </w:p>
    <w:p w14:paraId="562A1C0E"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C5</w:t>
      </w:r>
      <w:r w:rsidRPr="005E2B8E">
        <w:rPr>
          <w:rFonts w:ascii="Arial" w:hAnsi="Arial" w:cs="Arial"/>
          <w:color w:val="000000" w:themeColor="text1"/>
          <w:szCs w:val="24"/>
        </w:rPr>
        <w:tab/>
      </w:r>
      <w:r w:rsidRPr="005E2B8E">
        <w:rPr>
          <w:rFonts w:ascii="Arial" w:hAnsi="Arial" w:cs="Arial"/>
          <w:color w:val="000000" w:themeColor="text1"/>
          <w:szCs w:val="24"/>
        </w:rPr>
        <w:tab/>
        <w:t xml:space="preserve">: Valerat </w:t>
      </w:r>
    </w:p>
    <w:p w14:paraId="28832838"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CVD</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Cardio vaskular Disease</w:t>
      </w:r>
    </w:p>
    <w:p w14:paraId="4AAAABBC"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HDAC</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xml:space="preserve">: </w:t>
      </w:r>
      <w:r w:rsidRPr="005E2B8E">
        <w:rPr>
          <w:rFonts w:ascii="Arial" w:hAnsi="Arial" w:cs="Arial"/>
          <w:bCs/>
          <w:szCs w:val="24"/>
          <w:lang w:val="en-US"/>
        </w:rPr>
        <w:t>H</w:t>
      </w:r>
      <w:r w:rsidRPr="005E2B8E">
        <w:rPr>
          <w:rFonts w:ascii="Arial" w:hAnsi="Arial" w:cs="Arial"/>
          <w:bCs/>
          <w:szCs w:val="24"/>
        </w:rPr>
        <w:t>istone deacetylases</w:t>
      </w:r>
    </w:p>
    <w:p w14:paraId="108B1867"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e-GFR</w:t>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estimated Glomerular Filtration Rate</w:t>
      </w:r>
    </w:p>
    <w:p w14:paraId="4333D75F" w14:textId="77777777" w:rsidR="009F5EC9" w:rsidRPr="005E2B8E" w:rsidRDefault="009F5EC9" w:rsidP="009F5EC9">
      <w:pPr>
        <w:jc w:val="both"/>
        <w:rPr>
          <w:rFonts w:ascii="Arial" w:hAnsi="Arial" w:cs="Arial"/>
          <w:color w:val="000000" w:themeColor="text1"/>
          <w:szCs w:val="24"/>
          <w:shd w:val="clear" w:color="auto" w:fill="FFFFFF"/>
        </w:rPr>
      </w:pPr>
      <w:r w:rsidRPr="005E2B8E">
        <w:rPr>
          <w:rFonts w:ascii="Arial" w:hAnsi="Arial" w:cs="Arial"/>
          <w:color w:val="000000" w:themeColor="text1"/>
          <w:szCs w:val="24"/>
        </w:rPr>
        <w:t>ESRD</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end stage renal disease</w:t>
      </w:r>
    </w:p>
    <w:p w14:paraId="36DA3AF1"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EU</w:t>
      </w:r>
      <w:r w:rsidRPr="005E2B8E">
        <w:rPr>
          <w:rFonts w:ascii="Arial" w:hAnsi="Arial" w:cs="Arial"/>
          <w:color w:val="000000" w:themeColor="text1"/>
          <w:szCs w:val="24"/>
        </w:rPr>
        <w:tab/>
      </w:r>
      <w:r w:rsidRPr="005E2B8E">
        <w:rPr>
          <w:rFonts w:ascii="Arial" w:hAnsi="Arial" w:cs="Arial"/>
          <w:color w:val="000000" w:themeColor="text1"/>
          <w:szCs w:val="24"/>
        </w:rPr>
        <w:tab/>
        <w:t>: European Union</w:t>
      </w:r>
    </w:p>
    <w:p w14:paraId="6D140AD0"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EVCO</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xml:space="preserve">: </w:t>
      </w:r>
      <w:r w:rsidRPr="005E2B8E">
        <w:rPr>
          <w:rFonts w:ascii="Arial" w:hAnsi="Arial" w:cs="Arial"/>
          <w:color w:val="000000" w:themeColor="text1"/>
          <w:szCs w:val="24"/>
        </w:rPr>
        <w:t xml:space="preserve">Extra Virgin </w:t>
      </w:r>
      <w:r w:rsidRPr="005E2B8E">
        <w:rPr>
          <w:rFonts w:ascii="Arial" w:hAnsi="Arial" w:cs="Arial"/>
          <w:color w:val="000000" w:themeColor="text1"/>
          <w:szCs w:val="24"/>
          <w:lang w:val="en-US"/>
        </w:rPr>
        <w:t>Coconut</w:t>
      </w:r>
      <w:r w:rsidRPr="005E2B8E">
        <w:rPr>
          <w:rFonts w:ascii="Arial" w:hAnsi="Arial" w:cs="Arial"/>
          <w:color w:val="000000" w:themeColor="text1"/>
          <w:szCs w:val="24"/>
        </w:rPr>
        <w:t xml:space="preserve"> Oil</w:t>
      </w:r>
    </w:p>
    <w:p w14:paraId="34EFB08B"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EVOO</w:t>
      </w:r>
      <w:r w:rsidRPr="005E2B8E">
        <w:rPr>
          <w:rFonts w:ascii="Arial" w:hAnsi="Arial" w:cs="Arial"/>
          <w:color w:val="000000" w:themeColor="text1"/>
          <w:szCs w:val="24"/>
        </w:rPr>
        <w:tab/>
      </w:r>
      <w:r w:rsidRPr="005E2B8E">
        <w:rPr>
          <w:rFonts w:ascii="Arial" w:hAnsi="Arial" w:cs="Arial"/>
          <w:color w:val="000000" w:themeColor="text1"/>
          <w:szCs w:val="24"/>
        </w:rPr>
        <w:tab/>
        <w:t>: Extra Virgin Olive Oil</w:t>
      </w:r>
    </w:p>
    <w:p w14:paraId="6A549C62" w14:textId="77777777" w:rsidR="009F5EC9" w:rsidRPr="005E2B8E" w:rsidRDefault="009F5EC9" w:rsidP="009F5EC9">
      <w:pPr>
        <w:jc w:val="both"/>
        <w:rPr>
          <w:rFonts w:ascii="Arial" w:hAnsi="Arial" w:cs="Arial"/>
          <w:color w:val="000000" w:themeColor="text1"/>
          <w:szCs w:val="24"/>
          <w:shd w:val="clear" w:color="auto" w:fill="FFFFFF"/>
        </w:rPr>
      </w:pPr>
      <w:r w:rsidRPr="005E2B8E">
        <w:rPr>
          <w:rFonts w:ascii="Arial" w:hAnsi="Arial" w:cs="Arial"/>
          <w:color w:val="000000" w:themeColor="text1"/>
          <w:szCs w:val="24"/>
        </w:rPr>
        <w:t>FFAR</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Free Fatty Acids Reseptor</w:t>
      </w:r>
    </w:p>
    <w:p w14:paraId="4B005E47" w14:textId="77777777" w:rsidR="009F5EC9" w:rsidRPr="005E2B8E" w:rsidRDefault="009F5EC9" w:rsidP="009F5EC9">
      <w:pPr>
        <w:jc w:val="both"/>
        <w:rPr>
          <w:rFonts w:ascii="Arial" w:hAnsi="Arial" w:cs="Arial"/>
          <w:color w:val="000000" w:themeColor="text1"/>
          <w:szCs w:val="24"/>
          <w:shd w:val="clear" w:color="auto" w:fill="FFFFFF"/>
          <w:lang w:val="en-US"/>
        </w:rPr>
      </w:pPr>
      <w:r w:rsidRPr="005E2B8E">
        <w:rPr>
          <w:rFonts w:ascii="Arial" w:hAnsi="Arial" w:cs="Arial"/>
          <w:color w:val="000000" w:themeColor="text1"/>
          <w:szCs w:val="24"/>
          <w:shd w:val="clear" w:color="auto" w:fill="FFFFFF"/>
          <w:lang w:val="en-US"/>
        </w:rPr>
        <w:t>FVOO</w:t>
      </w:r>
      <w:r w:rsidRPr="005E2B8E">
        <w:rPr>
          <w:rFonts w:ascii="Arial" w:hAnsi="Arial" w:cs="Arial"/>
          <w:color w:val="000000" w:themeColor="text1"/>
          <w:szCs w:val="24"/>
          <w:shd w:val="clear" w:color="auto" w:fill="FFFFFF"/>
          <w:lang w:val="en-US"/>
        </w:rPr>
        <w:tab/>
      </w:r>
      <w:r w:rsidRPr="005E2B8E">
        <w:rPr>
          <w:rFonts w:ascii="Arial" w:hAnsi="Arial" w:cs="Arial"/>
          <w:color w:val="000000" w:themeColor="text1"/>
          <w:szCs w:val="24"/>
          <w:shd w:val="clear" w:color="auto" w:fill="FFFFFF"/>
          <w:lang w:val="en-US"/>
        </w:rPr>
        <w:tab/>
        <w:t>: Fungsional Virgin Olive Oil</w:t>
      </w:r>
    </w:p>
    <w:p w14:paraId="682D9B3D"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HD</w:t>
      </w:r>
      <w:r w:rsidRPr="005E2B8E">
        <w:rPr>
          <w:rFonts w:ascii="Arial" w:hAnsi="Arial" w:cs="Arial"/>
          <w:color w:val="000000" w:themeColor="text1"/>
          <w:szCs w:val="24"/>
        </w:rPr>
        <w:tab/>
      </w:r>
      <w:r w:rsidRPr="005E2B8E">
        <w:rPr>
          <w:rFonts w:ascii="Arial" w:hAnsi="Arial" w:cs="Arial"/>
          <w:color w:val="000000" w:themeColor="text1"/>
          <w:szCs w:val="24"/>
        </w:rPr>
        <w:tab/>
        <w:t>: Hemodialisis</w:t>
      </w:r>
    </w:p>
    <w:p w14:paraId="38A95E02"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GF</w:t>
      </w:r>
      <w:r w:rsidRPr="005E2B8E">
        <w:rPr>
          <w:rFonts w:ascii="Arial" w:hAnsi="Arial" w:cs="Arial"/>
          <w:color w:val="000000" w:themeColor="text1"/>
          <w:szCs w:val="24"/>
          <w:lang w:val="en-US"/>
        </w:rPr>
        <w:t>R</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Glomerular Filtration Rate</w:t>
      </w:r>
    </w:p>
    <w:p w14:paraId="54884D50"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IFN-γ</w:t>
      </w:r>
      <w:r w:rsidRPr="005E2B8E">
        <w:rPr>
          <w:rFonts w:ascii="Arial" w:hAnsi="Arial" w:cs="Arial"/>
          <w:color w:val="000000" w:themeColor="text1"/>
          <w:szCs w:val="24"/>
        </w:rPr>
        <w:tab/>
      </w:r>
      <w:r w:rsidRPr="005E2B8E">
        <w:rPr>
          <w:rFonts w:ascii="Arial" w:hAnsi="Arial" w:cs="Arial"/>
          <w:color w:val="000000" w:themeColor="text1"/>
          <w:szCs w:val="24"/>
        </w:rPr>
        <w:tab/>
        <w:t>: Interferon-γ</w:t>
      </w:r>
    </w:p>
    <w:p w14:paraId="0C0AE70F"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IgA</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Imunoglobulin A</w:t>
      </w:r>
    </w:p>
    <w:p w14:paraId="194EDAA1"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IL-10</w:t>
      </w:r>
      <w:r w:rsidRPr="005E2B8E">
        <w:rPr>
          <w:rFonts w:ascii="Arial" w:hAnsi="Arial" w:cs="Arial"/>
          <w:color w:val="000000" w:themeColor="text1"/>
          <w:szCs w:val="24"/>
        </w:rPr>
        <w:tab/>
      </w:r>
      <w:r w:rsidRPr="005E2B8E">
        <w:rPr>
          <w:rFonts w:ascii="Arial" w:hAnsi="Arial" w:cs="Arial"/>
          <w:color w:val="000000" w:themeColor="text1"/>
          <w:szCs w:val="24"/>
        </w:rPr>
        <w:tab/>
        <w:t>: Interleuikin -10</w:t>
      </w:r>
    </w:p>
    <w:p w14:paraId="01262477"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ISRNM</w:t>
      </w:r>
      <w:r w:rsidRPr="005E2B8E">
        <w:rPr>
          <w:rFonts w:ascii="Arial" w:hAnsi="Arial" w:cs="Arial"/>
          <w:color w:val="000000" w:themeColor="text1"/>
          <w:szCs w:val="24"/>
          <w:lang w:val="en-US"/>
        </w:rPr>
        <w:tab/>
        <w:t xml:space="preserve">: </w:t>
      </w:r>
      <w:r w:rsidRPr="005E2B8E">
        <w:rPr>
          <w:rFonts w:ascii="Arial" w:hAnsi="Arial" w:cs="Arial"/>
          <w:szCs w:val="24"/>
        </w:rPr>
        <w:t>International Society of Renal Nutrition and Metabolism</w:t>
      </w:r>
    </w:p>
    <w:p w14:paraId="2F5191C5"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KDIGO</w:t>
      </w:r>
      <w:r w:rsidRPr="005E2B8E">
        <w:rPr>
          <w:rFonts w:ascii="Arial" w:hAnsi="Arial" w:cs="Arial"/>
          <w:color w:val="000000" w:themeColor="text1"/>
          <w:szCs w:val="24"/>
        </w:rPr>
        <w:tab/>
        <w:t xml:space="preserve">: Kidney Disease  </w:t>
      </w:r>
      <w:r w:rsidRPr="005E2B8E">
        <w:rPr>
          <w:rFonts w:ascii="Arial" w:hAnsi="Arial" w:cs="Arial"/>
          <w:color w:val="000000" w:themeColor="text1"/>
          <w:szCs w:val="24"/>
          <w:shd w:val="clear" w:color="auto" w:fill="FFFFFF"/>
        </w:rPr>
        <w:t>Improving</w:t>
      </w:r>
      <w:r w:rsidRPr="005E2B8E">
        <w:rPr>
          <w:rFonts w:ascii="Arial" w:hAnsi="Arial" w:cs="Arial"/>
          <w:color w:val="000000" w:themeColor="text1"/>
          <w:szCs w:val="24"/>
        </w:rPr>
        <w:t xml:space="preserve"> Gloabal</w:t>
      </w:r>
    </w:p>
    <w:p w14:paraId="6751F04E"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LCT</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xml:space="preserve">: Long Chain </w:t>
      </w:r>
      <w:r w:rsidRPr="005E2B8E">
        <w:rPr>
          <w:rFonts w:ascii="Arial" w:hAnsi="Arial" w:cs="Arial"/>
          <w:color w:val="333333"/>
          <w:szCs w:val="24"/>
          <w:shd w:val="clear" w:color="auto" w:fill="FFFFFF"/>
        </w:rPr>
        <w:t>triglyceride</w:t>
      </w:r>
    </w:p>
    <w:p w14:paraId="4D7CDF74"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LDL</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Low-density lipoprotein</w:t>
      </w:r>
    </w:p>
    <w:p w14:paraId="4A9531B8"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LED</w:t>
      </w:r>
      <w:r w:rsidRPr="005E2B8E">
        <w:rPr>
          <w:rFonts w:ascii="Arial" w:hAnsi="Arial" w:cs="Arial"/>
          <w:color w:val="000000" w:themeColor="text1"/>
          <w:szCs w:val="24"/>
        </w:rPr>
        <w:tab/>
      </w:r>
      <w:r w:rsidRPr="005E2B8E">
        <w:rPr>
          <w:rFonts w:ascii="Arial" w:hAnsi="Arial" w:cs="Arial"/>
          <w:color w:val="000000" w:themeColor="text1"/>
          <w:szCs w:val="24"/>
        </w:rPr>
        <w:tab/>
        <w:t>: Laju Endapan Darah</w:t>
      </w:r>
    </w:p>
    <w:p w14:paraId="58A12BBF"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LFG</w:t>
      </w:r>
      <w:r w:rsidRPr="005E2B8E">
        <w:rPr>
          <w:rFonts w:ascii="Arial" w:hAnsi="Arial" w:cs="Arial"/>
          <w:color w:val="000000" w:themeColor="text1"/>
          <w:szCs w:val="24"/>
        </w:rPr>
        <w:tab/>
      </w:r>
      <w:r w:rsidRPr="005E2B8E">
        <w:rPr>
          <w:rFonts w:ascii="Arial" w:hAnsi="Arial" w:cs="Arial"/>
          <w:color w:val="000000" w:themeColor="text1"/>
          <w:szCs w:val="24"/>
        </w:rPr>
        <w:tab/>
        <w:t>: laju Filtrasi Glomerulus</w:t>
      </w:r>
    </w:p>
    <w:p w14:paraId="3A18184D"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LPS</w:t>
      </w:r>
      <w:r w:rsidRPr="005E2B8E">
        <w:rPr>
          <w:rFonts w:ascii="Arial" w:hAnsi="Arial" w:cs="Arial"/>
          <w:color w:val="000000" w:themeColor="text1"/>
          <w:szCs w:val="24"/>
        </w:rPr>
        <w:tab/>
      </w:r>
      <w:r w:rsidRPr="005E2B8E">
        <w:rPr>
          <w:rFonts w:ascii="Arial" w:hAnsi="Arial" w:cs="Arial"/>
          <w:color w:val="000000" w:themeColor="text1"/>
          <w:szCs w:val="24"/>
        </w:rPr>
        <w:tab/>
        <w:t>: Lipopolisakarida</w:t>
      </w:r>
    </w:p>
    <w:p w14:paraId="49691A9D"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MCT</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xml:space="preserve">: Medium Chain </w:t>
      </w:r>
      <w:r w:rsidRPr="005E2B8E">
        <w:rPr>
          <w:rFonts w:ascii="Arial" w:hAnsi="Arial" w:cs="Arial"/>
          <w:color w:val="333333"/>
          <w:szCs w:val="24"/>
          <w:shd w:val="clear" w:color="auto" w:fill="FFFFFF"/>
        </w:rPr>
        <w:t>triglyceride</w:t>
      </w:r>
    </w:p>
    <w:p w14:paraId="602ECE4D"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lastRenderedPageBreak/>
        <w:t>MEP</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M</w:t>
      </w:r>
      <w:r w:rsidRPr="005E2B8E">
        <w:rPr>
          <w:rFonts w:ascii="Arial" w:hAnsi="Arial" w:cs="Arial"/>
          <w:color w:val="000000" w:themeColor="text1"/>
          <w:szCs w:val="24"/>
        </w:rPr>
        <w:t xml:space="preserve">alnutrisi </w:t>
      </w:r>
      <w:r w:rsidRPr="005E2B8E">
        <w:rPr>
          <w:rFonts w:ascii="Arial" w:hAnsi="Arial" w:cs="Arial"/>
          <w:color w:val="000000" w:themeColor="text1"/>
          <w:szCs w:val="24"/>
          <w:lang w:val="en-US"/>
        </w:rPr>
        <w:t>E</w:t>
      </w:r>
      <w:r w:rsidRPr="005E2B8E">
        <w:rPr>
          <w:rFonts w:ascii="Arial" w:hAnsi="Arial" w:cs="Arial"/>
          <w:color w:val="000000" w:themeColor="text1"/>
          <w:szCs w:val="24"/>
        </w:rPr>
        <w:t>nergi-</w:t>
      </w:r>
      <w:r w:rsidRPr="005E2B8E">
        <w:rPr>
          <w:rFonts w:ascii="Arial" w:hAnsi="Arial" w:cs="Arial"/>
          <w:color w:val="000000" w:themeColor="text1"/>
          <w:szCs w:val="24"/>
          <w:lang w:val="en-US"/>
        </w:rPr>
        <w:t>P</w:t>
      </w:r>
      <w:r w:rsidRPr="005E2B8E">
        <w:rPr>
          <w:rFonts w:ascii="Arial" w:hAnsi="Arial" w:cs="Arial"/>
          <w:color w:val="000000" w:themeColor="text1"/>
          <w:szCs w:val="24"/>
        </w:rPr>
        <w:t>rotein</w:t>
      </w:r>
    </w:p>
    <w:p w14:paraId="7EAD54EF"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ml</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milliliter</w:t>
      </w:r>
    </w:p>
    <w:p w14:paraId="5AA0436B"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mm³</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millimeter kubik</w:t>
      </w:r>
    </w:p>
    <w:p w14:paraId="51473D9B"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mmol</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milimol</w:t>
      </w:r>
    </w:p>
    <w:p w14:paraId="35134611"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MUFA</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Monounsaturated Fatty Acid</w:t>
      </w:r>
    </w:p>
    <w:p w14:paraId="3F73BD16"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NLR</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Neutrophil-Lymphocyte Ratio</w:t>
      </w:r>
    </w:p>
    <w:p w14:paraId="5629D6B3"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PD</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Peritenoeal Dialisis</w:t>
      </w:r>
    </w:p>
    <w:p w14:paraId="1E1E6579"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PEW</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xml:space="preserve">: </w:t>
      </w:r>
      <w:r w:rsidRPr="005E2B8E">
        <w:rPr>
          <w:rFonts w:ascii="Arial" w:hAnsi="Arial" w:cs="Arial"/>
          <w:szCs w:val="24"/>
          <w:lang w:val="en-US"/>
        </w:rPr>
        <w:t>P</w:t>
      </w:r>
      <w:r w:rsidRPr="005E2B8E">
        <w:rPr>
          <w:rFonts w:ascii="Arial" w:hAnsi="Arial" w:cs="Arial"/>
          <w:szCs w:val="24"/>
        </w:rPr>
        <w:t>rotein-energy wasting</w:t>
      </w:r>
    </w:p>
    <w:p w14:paraId="0F27A1A3"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PGK</w:t>
      </w:r>
      <w:r w:rsidRPr="005E2B8E">
        <w:rPr>
          <w:rFonts w:ascii="Arial" w:hAnsi="Arial" w:cs="Arial"/>
          <w:color w:val="000000" w:themeColor="text1"/>
          <w:szCs w:val="24"/>
        </w:rPr>
        <w:tab/>
      </w:r>
      <w:r w:rsidRPr="005E2B8E">
        <w:rPr>
          <w:rFonts w:ascii="Arial" w:hAnsi="Arial" w:cs="Arial"/>
          <w:color w:val="000000" w:themeColor="text1"/>
          <w:szCs w:val="24"/>
        </w:rPr>
        <w:tab/>
        <w:t>: Penyakit Ginjal Kronik</w:t>
      </w:r>
    </w:p>
    <w:p w14:paraId="7E70930C"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PERNEFRI</w:t>
      </w:r>
      <w:r w:rsidRPr="005E2B8E">
        <w:rPr>
          <w:rFonts w:ascii="Arial" w:hAnsi="Arial" w:cs="Arial"/>
          <w:color w:val="000000" w:themeColor="text1"/>
          <w:szCs w:val="24"/>
        </w:rPr>
        <w:tab/>
        <w:t>: P</w:t>
      </w:r>
      <w:r w:rsidRPr="005E2B8E">
        <w:rPr>
          <w:rFonts w:ascii="Arial" w:hAnsi="Arial" w:cs="Arial"/>
          <w:color w:val="000000" w:themeColor="text1"/>
          <w:szCs w:val="24"/>
          <w:shd w:val="clear" w:color="auto" w:fill="FFFFFF"/>
        </w:rPr>
        <w:t>erhimpunan Nefrologi Indonesia</w:t>
      </w:r>
    </w:p>
    <w:p w14:paraId="3FC63356"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pH</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Power of Hydrogen</w:t>
      </w:r>
    </w:p>
    <w:p w14:paraId="31AC4D60"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PLR</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Platelet-Lymphocyte Ratio</w:t>
      </w:r>
    </w:p>
    <w:p w14:paraId="3A211B44"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PUFA</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polyunsaturated fatty acid</w:t>
      </w:r>
    </w:p>
    <w:p w14:paraId="231FCCCE"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RCT</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Randomized Clinical Trial</w:t>
      </w:r>
    </w:p>
    <w:p w14:paraId="1600D128" w14:textId="77777777" w:rsidR="009F5EC9" w:rsidRPr="005E2B8E" w:rsidRDefault="009F5EC9" w:rsidP="009F5EC9">
      <w:pPr>
        <w:jc w:val="both"/>
        <w:rPr>
          <w:rFonts w:ascii="Arial" w:hAnsi="Arial" w:cs="Arial"/>
          <w:color w:val="000000" w:themeColor="text1"/>
          <w:szCs w:val="24"/>
          <w:lang w:val="en-US"/>
        </w:rPr>
      </w:pPr>
      <w:r w:rsidRPr="005E2B8E">
        <w:rPr>
          <w:rFonts w:ascii="Arial" w:hAnsi="Arial" w:cs="Arial"/>
          <w:color w:val="000000" w:themeColor="text1"/>
          <w:szCs w:val="24"/>
          <w:lang w:val="en-US"/>
        </w:rPr>
        <w:t>RRT</w:t>
      </w:r>
      <w:r w:rsidRPr="005E2B8E">
        <w:rPr>
          <w:rFonts w:ascii="Arial" w:hAnsi="Arial" w:cs="Arial"/>
          <w:color w:val="000000" w:themeColor="text1"/>
          <w:szCs w:val="24"/>
          <w:lang w:val="en-US"/>
        </w:rPr>
        <w:tab/>
      </w:r>
      <w:r w:rsidRPr="005E2B8E">
        <w:rPr>
          <w:rFonts w:ascii="Arial" w:hAnsi="Arial" w:cs="Arial"/>
          <w:color w:val="000000" w:themeColor="text1"/>
          <w:szCs w:val="24"/>
          <w:lang w:val="en-US"/>
        </w:rPr>
        <w:tab/>
        <w:t xml:space="preserve">: </w:t>
      </w:r>
      <w:r w:rsidRPr="005E2B8E">
        <w:rPr>
          <w:rFonts w:ascii="Arial" w:hAnsi="Arial" w:cs="Arial"/>
          <w:color w:val="000000" w:themeColor="text1"/>
          <w:szCs w:val="24"/>
        </w:rPr>
        <w:t xml:space="preserve">Renal Replacement Therapy </w:t>
      </w:r>
    </w:p>
    <w:p w14:paraId="3864A899"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RSUP</w:t>
      </w:r>
      <w:r w:rsidRPr="005E2B8E">
        <w:rPr>
          <w:rFonts w:ascii="Arial" w:hAnsi="Arial" w:cs="Arial"/>
          <w:color w:val="000000" w:themeColor="text1"/>
          <w:szCs w:val="24"/>
        </w:rPr>
        <w:tab/>
      </w:r>
      <w:r w:rsidRPr="005E2B8E">
        <w:rPr>
          <w:rFonts w:ascii="Arial" w:hAnsi="Arial" w:cs="Arial"/>
          <w:color w:val="000000" w:themeColor="text1"/>
          <w:szCs w:val="24"/>
        </w:rPr>
        <w:tab/>
        <w:t>: Rumah Sakit Umum Pemerintah</w:t>
      </w:r>
    </w:p>
    <w:p w14:paraId="08A4D0D9"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SCFA</w:t>
      </w:r>
      <w:r w:rsidRPr="005E2B8E">
        <w:rPr>
          <w:rFonts w:ascii="Arial" w:hAnsi="Arial" w:cs="Arial"/>
          <w:color w:val="000000" w:themeColor="text1"/>
          <w:szCs w:val="24"/>
        </w:rPr>
        <w:tab/>
      </w:r>
      <w:r w:rsidRPr="005E2B8E">
        <w:rPr>
          <w:rFonts w:ascii="Arial" w:hAnsi="Arial" w:cs="Arial"/>
          <w:color w:val="000000" w:themeColor="text1"/>
          <w:szCs w:val="24"/>
          <w:lang w:val="en-ID"/>
        </w:rPr>
        <w:tab/>
      </w:r>
      <w:r w:rsidRPr="005E2B8E">
        <w:rPr>
          <w:rFonts w:ascii="Arial" w:hAnsi="Arial" w:cs="Arial"/>
          <w:color w:val="000000" w:themeColor="text1"/>
          <w:szCs w:val="24"/>
        </w:rPr>
        <w:t>: Short Chain Fatty Acids</w:t>
      </w:r>
    </w:p>
    <w:p w14:paraId="35ECD173"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Th1</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T helper-1</w:t>
      </w:r>
    </w:p>
    <w:p w14:paraId="592C0098"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Th2</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T helper-2</w:t>
      </w:r>
    </w:p>
    <w:p w14:paraId="081F9C91" w14:textId="77777777" w:rsidR="009F5EC9" w:rsidRPr="005E2B8E" w:rsidRDefault="009F5EC9" w:rsidP="009F5EC9">
      <w:pPr>
        <w:jc w:val="both"/>
        <w:rPr>
          <w:rFonts w:ascii="Arial" w:hAnsi="Arial" w:cs="Arial"/>
          <w:color w:val="000000" w:themeColor="text1"/>
          <w:szCs w:val="24"/>
        </w:rPr>
      </w:pPr>
      <w:r w:rsidRPr="005E2B8E">
        <w:rPr>
          <w:rFonts w:ascii="Arial" w:hAnsi="Arial" w:cs="Arial"/>
          <w:color w:val="000000" w:themeColor="text1"/>
          <w:szCs w:val="24"/>
        </w:rPr>
        <w:t>Th17</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T helper-17</w:t>
      </w:r>
    </w:p>
    <w:p w14:paraId="3FC615E2" w14:textId="77777777" w:rsidR="009F5EC9" w:rsidRPr="005E2B8E" w:rsidRDefault="009F5EC9" w:rsidP="009F5EC9">
      <w:pPr>
        <w:jc w:val="both"/>
        <w:rPr>
          <w:rFonts w:ascii="Arial" w:hAnsi="Arial" w:cs="Arial"/>
          <w:color w:val="000000" w:themeColor="text1"/>
          <w:szCs w:val="24"/>
          <w:shd w:val="clear" w:color="auto" w:fill="FFFFFF"/>
        </w:rPr>
      </w:pPr>
      <w:r w:rsidRPr="005E2B8E">
        <w:rPr>
          <w:rFonts w:ascii="Arial" w:hAnsi="Arial" w:cs="Arial"/>
          <w:color w:val="000000" w:themeColor="text1"/>
          <w:szCs w:val="24"/>
        </w:rPr>
        <w:t>TGF-β</w:t>
      </w:r>
      <w:r w:rsidRPr="005E2B8E">
        <w:rPr>
          <w:rFonts w:ascii="Arial" w:hAnsi="Arial" w:cs="Arial"/>
          <w:color w:val="000000" w:themeColor="text1"/>
          <w:szCs w:val="24"/>
        </w:rPr>
        <w:tab/>
      </w:r>
      <w:r w:rsidRPr="005E2B8E">
        <w:rPr>
          <w:rFonts w:ascii="Arial" w:hAnsi="Arial" w:cs="Arial"/>
          <w:color w:val="000000" w:themeColor="text1"/>
          <w:szCs w:val="24"/>
        </w:rPr>
        <w:tab/>
        <w:t xml:space="preserve">: </w:t>
      </w:r>
      <w:r w:rsidRPr="005E2B8E">
        <w:rPr>
          <w:rFonts w:ascii="Arial" w:hAnsi="Arial" w:cs="Arial"/>
          <w:color w:val="000000" w:themeColor="text1"/>
          <w:szCs w:val="24"/>
          <w:shd w:val="clear" w:color="auto" w:fill="FFFFFF"/>
        </w:rPr>
        <w:t>Transforming growth factor beta</w:t>
      </w:r>
    </w:p>
    <w:p w14:paraId="2D424336" w14:textId="77777777" w:rsidR="009F5EC9" w:rsidRPr="005E2B8E" w:rsidRDefault="009F5EC9" w:rsidP="009F5EC9">
      <w:pPr>
        <w:rPr>
          <w:rFonts w:ascii="Arial" w:hAnsi="Arial" w:cs="Arial"/>
          <w:color w:val="000000" w:themeColor="text1"/>
          <w:szCs w:val="24"/>
        </w:rPr>
      </w:pPr>
      <w:r w:rsidRPr="005E2B8E">
        <w:rPr>
          <w:rFonts w:ascii="Arial" w:eastAsiaTheme="majorEastAsia" w:hAnsi="Arial" w:cs="Arial"/>
          <w:bCs/>
          <w:color w:val="000000" w:themeColor="text1"/>
          <w:szCs w:val="24"/>
        </w:rPr>
        <w:t>TNF-α</w:t>
      </w:r>
      <w:r w:rsidRPr="005E2B8E">
        <w:rPr>
          <w:rFonts w:ascii="Arial" w:eastAsiaTheme="majorEastAsia" w:hAnsi="Arial" w:cs="Arial"/>
          <w:bCs/>
          <w:color w:val="000000" w:themeColor="text1"/>
          <w:szCs w:val="24"/>
        </w:rPr>
        <w:tab/>
      </w:r>
      <w:r w:rsidRPr="005E2B8E">
        <w:rPr>
          <w:rFonts w:ascii="Arial" w:eastAsiaTheme="majorEastAsia" w:hAnsi="Arial" w:cs="Arial"/>
          <w:bCs/>
          <w:color w:val="000000" w:themeColor="text1"/>
          <w:szCs w:val="24"/>
        </w:rPr>
        <w:tab/>
      </w:r>
      <w:r w:rsidRPr="005E2B8E">
        <w:rPr>
          <w:rFonts w:ascii="Arial" w:eastAsiaTheme="majorEastAsia" w:hAnsi="Arial" w:cs="Arial"/>
          <w:bCs/>
          <w:color w:val="000000" w:themeColor="text1"/>
          <w:szCs w:val="24"/>
          <w:lang w:val="en-US"/>
        </w:rPr>
        <w:t>: T</w:t>
      </w:r>
      <w:r w:rsidRPr="005E2B8E">
        <w:rPr>
          <w:rFonts w:ascii="Arial" w:eastAsiaTheme="majorEastAsia" w:hAnsi="Arial" w:cs="Arial"/>
          <w:bCs/>
          <w:color w:val="000000" w:themeColor="text1"/>
          <w:szCs w:val="24"/>
        </w:rPr>
        <w:t xml:space="preserve">umor necrosis factor-α </w:t>
      </w:r>
    </w:p>
    <w:p w14:paraId="62194CBA" w14:textId="77777777" w:rsidR="009F5EC9" w:rsidRPr="005E2B8E" w:rsidRDefault="009F5EC9" w:rsidP="009F5EC9">
      <w:pPr>
        <w:jc w:val="both"/>
        <w:rPr>
          <w:rFonts w:ascii="Arial" w:hAnsi="Arial" w:cs="Arial"/>
          <w:color w:val="000000" w:themeColor="text1"/>
          <w:szCs w:val="24"/>
          <w:shd w:val="clear" w:color="auto" w:fill="FFFFFF"/>
        </w:rPr>
      </w:pPr>
      <w:r w:rsidRPr="005E2B8E">
        <w:rPr>
          <w:rFonts w:ascii="Arial" w:hAnsi="Arial" w:cs="Arial"/>
          <w:color w:val="000000" w:themeColor="text1"/>
          <w:szCs w:val="24"/>
          <w:shd w:val="clear" w:color="auto" w:fill="FFFFFF"/>
        </w:rPr>
        <w:t>VOO</w:t>
      </w:r>
      <w:r w:rsidRPr="005E2B8E">
        <w:rPr>
          <w:rFonts w:ascii="Arial" w:hAnsi="Arial" w:cs="Arial"/>
          <w:color w:val="000000" w:themeColor="text1"/>
          <w:szCs w:val="24"/>
          <w:shd w:val="clear" w:color="auto" w:fill="FFFFFF"/>
        </w:rPr>
        <w:tab/>
      </w:r>
      <w:r w:rsidRPr="005E2B8E">
        <w:rPr>
          <w:rFonts w:ascii="Arial" w:hAnsi="Arial" w:cs="Arial"/>
          <w:color w:val="000000" w:themeColor="text1"/>
          <w:szCs w:val="24"/>
          <w:shd w:val="clear" w:color="auto" w:fill="FFFFFF"/>
        </w:rPr>
        <w:tab/>
        <w:t>: Virgin Olive Oil</w:t>
      </w:r>
    </w:p>
    <w:p w14:paraId="7FA15ACD" w14:textId="77777777" w:rsidR="009F5EC9" w:rsidRPr="005E2B8E" w:rsidRDefault="009F5EC9" w:rsidP="009F5EC9">
      <w:pPr>
        <w:rPr>
          <w:rFonts w:ascii="Arial" w:hAnsi="Arial" w:cs="Arial"/>
          <w:bCs/>
          <w:szCs w:val="24"/>
        </w:rPr>
      </w:pPr>
    </w:p>
    <w:p w14:paraId="13754A70" w14:textId="77777777" w:rsidR="009F5EC9" w:rsidRDefault="009F5EC9" w:rsidP="00B77CF9">
      <w:pPr>
        <w:pStyle w:val="Style1"/>
        <w:rPr>
          <w:rFonts w:ascii="Arial" w:hAnsi="Arial" w:cs="Arial"/>
          <w:sz w:val="28"/>
          <w:szCs w:val="28"/>
        </w:rPr>
      </w:pPr>
    </w:p>
    <w:p w14:paraId="6A1E0099" w14:textId="77777777" w:rsidR="009F5EC9" w:rsidRDefault="009F5EC9" w:rsidP="00B77CF9">
      <w:pPr>
        <w:pStyle w:val="Style1"/>
        <w:rPr>
          <w:rFonts w:ascii="Arial" w:hAnsi="Arial" w:cs="Arial"/>
          <w:sz w:val="28"/>
          <w:szCs w:val="28"/>
        </w:rPr>
      </w:pPr>
    </w:p>
    <w:p w14:paraId="44448612" w14:textId="77777777" w:rsidR="009F5EC9" w:rsidRDefault="009F5EC9" w:rsidP="00B77CF9">
      <w:pPr>
        <w:pStyle w:val="Style1"/>
        <w:rPr>
          <w:rFonts w:ascii="Arial" w:hAnsi="Arial" w:cs="Arial"/>
          <w:sz w:val="28"/>
          <w:szCs w:val="28"/>
        </w:rPr>
      </w:pPr>
    </w:p>
    <w:p w14:paraId="6927AE34" w14:textId="77777777" w:rsidR="009F5EC9" w:rsidRDefault="009F5EC9" w:rsidP="00B77CF9">
      <w:pPr>
        <w:pStyle w:val="Style1"/>
        <w:rPr>
          <w:rFonts w:ascii="Arial" w:hAnsi="Arial" w:cs="Arial"/>
          <w:sz w:val="28"/>
          <w:szCs w:val="28"/>
        </w:rPr>
      </w:pPr>
    </w:p>
    <w:p w14:paraId="2FFA0578" w14:textId="77777777" w:rsidR="009F5EC9" w:rsidRDefault="009F5EC9" w:rsidP="00B77CF9">
      <w:pPr>
        <w:pStyle w:val="Style1"/>
        <w:rPr>
          <w:rFonts w:ascii="Arial" w:hAnsi="Arial" w:cs="Arial"/>
          <w:sz w:val="28"/>
          <w:szCs w:val="28"/>
        </w:rPr>
      </w:pPr>
    </w:p>
    <w:p w14:paraId="02589FBF" w14:textId="77777777" w:rsidR="009F5EC9" w:rsidRDefault="009F5EC9" w:rsidP="00B77CF9">
      <w:pPr>
        <w:pStyle w:val="Style1"/>
        <w:rPr>
          <w:rFonts w:ascii="Arial" w:hAnsi="Arial" w:cs="Arial"/>
          <w:sz w:val="28"/>
          <w:szCs w:val="28"/>
        </w:rPr>
      </w:pPr>
    </w:p>
    <w:p w14:paraId="7F942521" w14:textId="77777777" w:rsidR="009F5EC9" w:rsidRDefault="009F5EC9" w:rsidP="00B77CF9">
      <w:pPr>
        <w:pStyle w:val="Style1"/>
        <w:rPr>
          <w:rFonts w:ascii="Arial" w:hAnsi="Arial" w:cs="Arial"/>
          <w:sz w:val="28"/>
          <w:szCs w:val="28"/>
        </w:rPr>
      </w:pPr>
    </w:p>
    <w:p w14:paraId="324E5EA0" w14:textId="1CF50A2D" w:rsidR="00B355E6" w:rsidRPr="007F5935" w:rsidRDefault="00B355E6" w:rsidP="00B77CF9">
      <w:pPr>
        <w:pStyle w:val="Style1"/>
        <w:rPr>
          <w:rFonts w:ascii="Arial" w:hAnsi="Arial" w:cs="Arial"/>
          <w:sz w:val="28"/>
          <w:szCs w:val="28"/>
        </w:rPr>
      </w:pPr>
      <w:r w:rsidRPr="007F5935">
        <w:rPr>
          <w:rFonts w:ascii="Arial" w:hAnsi="Arial" w:cs="Arial"/>
          <w:sz w:val="28"/>
          <w:szCs w:val="28"/>
        </w:rPr>
        <w:lastRenderedPageBreak/>
        <w:t>BAB I</w:t>
      </w:r>
      <w:bookmarkEnd w:id="0"/>
    </w:p>
    <w:p w14:paraId="0390EC7B" w14:textId="77777777" w:rsidR="00B355E6" w:rsidRPr="007F5935" w:rsidRDefault="00B355E6" w:rsidP="00B355E6">
      <w:pPr>
        <w:pStyle w:val="Style1"/>
        <w:rPr>
          <w:rFonts w:ascii="Arial" w:hAnsi="Arial" w:cs="Arial"/>
          <w:sz w:val="28"/>
          <w:szCs w:val="28"/>
        </w:rPr>
      </w:pPr>
      <w:bookmarkStart w:id="11" w:name="_Toc104488043"/>
      <w:r w:rsidRPr="007F5935">
        <w:rPr>
          <w:rFonts w:ascii="Arial" w:hAnsi="Arial" w:cs="Arial"/>
          <w:sz w:val="28"/>
          <w:szCs w:val="28"/>
        </w:rPr>
        <w:t>PENDAHULUAN</w:t>
      </w:r>
      <w:bookmarkEnd w:id="11"/>
    </w:p>
    <w:p w14:paraId="69CCE1AE" w14:textId="77777777" w:rsidR="00B355E6" w:rsidRPr="003005AE" w:rsidRDefault="00B355E6" w:rsidP="00B355E6">
      <w:pPr>
        <w:jc w:val="center"/>
        <w:rPr>
          <w:rFonts w:ascii="Arial" w:hAnsi="Arial" w:cs="Arial"/>
          <w:color w:val="000000" w:themeColor="text1"/>
          <w:szCs w:val="24"/>
        </w:rPr>
      </w:pPr>
    </w:p>
    <w:p w14:paraId="73FAB67C" w14:textId="77777777" w:rsidR="00B355E6" w:rsidRPr="003005AE" w:rsidRDefault="00B355E6" w:rsidP="00B355E6">
      <w:pPr>
        <w:pStyle w:val="Heading2"/>
        <w:rPr>
          <w:rFonts w:ascii="Arial" w:hAnsi="Arial" w:cs="Arial"/>
          <w:color w:val="000000" w:themeColor="text1"/>
          <w:sz w:val="24"/>
          <w:szCs w:val="24"/>
        </w:rPr>
      </w:pPr>
      <w:bookmarkStart w:id="12" w:name="_Toc104488044"/>
      <w:r w:rsidRPr="003005AE">
        <w:rPr>
          <w:rFonts w:ascii="Arial" w:hAnsi="Arial" w:cs="Arial"/>
          <w:color w:val="000000" w:themeColor="text1"/>
          <w:sz w:val="24"/>
          <w:szCs w:val="24"/>
        </w:rPr>
        <w:t xml:space="preserve">1.1 </w:t>
      </w:r>
      <w:bookmarkStart w:id="13" w:name="_Hlk128666473"/>
      <w:r w:rsidRPr="003005AE">
        <w:rPr>
          <w:rFonts w:ascii="Arial" w:hAnsi="Arial" w:cs="Arial"/>
          <w:color w:val="000000" w:themeColor="text1"/>
          <w:sz w:val="24"/>
          <w:szCs w:val="24"/>
        </w:rPr>
        <w:t>Latar Belakang</w:t>
      </w:r>
      <w:bookmarkEnd w:id="12"/>
      <w:bookmarkEnd w:id="13"/>
    </w:p>
    <w:p w14:paraId="7437B0EC" w14:textId="77777777" w:rsidR="00B355E6" w:rsidRPr="003005AE" w:rsidRDefault="00B355E6" w:rsidP="00B355E6">
      <w:pPr>
        <w:ind w:firstLine="357"/>
        <w:jc w:val="both"/>
        <w:rPr>
          <w:rFonts w:ascii="Arial" w:hAnsi="Arial" w:cs="Arial"/>
          <w:color w:val="000000" w:themeColor="text1"/>
          <w:szCs w:val="24"/>
        </w:rPr>
      </w:pPr>
      <w:r w:rsidRPr="003005AE">
        <w:rPr>
          <w:rFonts w:ascii="Arial" w:hAnsi="Arial" w:cs="Arial"/>
          <w:color w:val="000000" w:themeColor="text1"/>
          <w:szCs w:val="24"/>
        </w:rPr>
        <w:t xml:space="preserve">Prevalensi dan insidens </w:t>
      </w:r>
      <w:bookmarkStart w:id="14" w:name="_Hlk101321769"/>
      <w:r w:rsidRPr="003005AE">
        <w:rPr>
          <w:rFonts w:ascii="Arial" w:hAnsi="Arial" w:cs="Arial"/>
          <w:i/>
          <w:iCs/>
          <w:color w:val="000000" w:themeColor="text1"/>
          <w:szCs w:val="24"/>
        </w:rPr>
        <w:t>Penyakit Ginjal kronik (PGK)</w:t>
      </w:r>
      <w:r w:rsidRPr="003005AE">
        <w:rPr>
          <w:rFonts w:ascii="Arial" w:hAnsi="Arial" w:cs="Arial"/>
          <w:color w:val="000000" w:themeColor="text1"/>
          <w:szCs w:val="24"/>
        </w:rPr>
        <w:t xml:space="preserve"> </w:t>
      </w:r>
      <w:bookmarkEnd w:id="14"/>
      <w:r w:rsidRPr="003005AE">
        <w:rPr>
          <w:rFonts w:ascii="Arial" w:hAnsi="Arial" w:cs="Arial"/>
          <w:color w:val="000000" w:themeColor="text1"/>
          <w:szCs w:val="24"/>
        </w:rPr>
        <w:t xml:space="preserve">meningkat seiring bertambahnya kejadian penyakit diabetes melitus serta hipertensi. Kondisi tersebut dapat berkembang menjadi kegagalan ginjal yang menjadi masalah kesehatan dunia karena prognosis yang buruk dan biaya yang tinggi (RI, 2017). Sebuah studi meta-analisis dan </w:t>
      </w:r>
      <w:r w:rsidRPr="003005AE">
        <w:rPr>
          <w:rFonts w:ascii="Arial" w:hAnsi="Arial" w:cs="Arial"/>
          <w:i/>
          <w:iCs/>
          <w:color w:val="000000" w:themeColor="text1"/>
          <w:szCs w:val="24"/>
        </w:rPr>
        <w:t>systematic review</w:t>
      </w:r>
      <w:r w:rsidRPr="003005AE">
        <w:rPr>
          <w:rFonts w:ascii="Arial" w:hAnsi="Arial" w:cs="Arial"/>
          <w:color w:val="000000" w:themeColor="text1"/>
          <w:szCs w:val="24"/>
        </w:rPr>
        <w:t xml:space="preserve"> memperlihatkan prevalensi PGK di dunia sebesar 13,4% (Hill et al., 2016).</w:t>
      </w:r>
    </w:p>
    <w:p w14:paraId="178B53EF" w14:textId="77777777" w:rsidR="00B355E6" w:rsidRPr="003005AE" w:rsidRDefault="00B355E6" w:rsidP="00B355E6">
      <w:pPr>
        <w:ind w:firstLine="357"/>
        <w:jc w:val="both"/>
        <w:rPr>
          <w:rFonts w:ascii="Arial" w:hAnsi="Arial" w:cs="Arial"/>
          <w:color w:val="000000" w:themeColor="text1"/>
          <w:szCs w:val="24"/>
        </w:rPr>
      </w:pPr>
      <w:r w:rsidRPr="003005AE">
        <w:rPr>
          <w:rFonts w:ascii="Arial" w:hAnsi="Arial" w:cs="Arial"/>
          <w:color w:val="000000" w:themeColor="text1"/>
          <w:szCs w:val="24"/>
        </w:rPr>
        <w:t xml:space="preserve">Peningkatan jumlah pasien </w:t>
      </w:r>
      <w:r w:rsidRPr="003005AE">
        <w:rPr>
          <w:rFonts w:ascii="Arial" w:hAnsi="Arial" w:cs="Arial"/>
          <w:i/>
          <w:iCs/>
          <w:color w:val="000000" w:themeColor="text1"/>
          <w:szCs w:val="24"/>
        </w:rPr>
        <w:t xml:space="preserve">Penyakit Ginjal kronik </w:t>
      </w:r>
      <w:r w:rsidRPr="003005AE">
        <w:rPr>
          <w:rFonts w:ascii="Arial" w:hAnsi="Arial" w:cs="Arial"/>
          <w:color w:val="000000" w:themeColor="text1"/>
          <w:szCs w:val="24"/>
        </w:rPr>
        <w:t xml:space="preserve">baru di Indonesia terus terjadi dari tahun ke tahun. Angka kejadian PGK baru di Indonesia sampai 2016 sebanyak 25.446 pasien, dan jumlah pasien aktif sebanyak 52.835 pasien (Registry, 2016). Proporsi terbanyak (90%) pasien </w:t>
      </w:r>
      <w:r w:rsidRPr="00D9435E">
        <w:rPr>
          <w:rFonts w:ascii="Arial" w:hAnsi="Arial" w:cs="Arial"/>
          <w:color w:val="000000" w:themeColor="text1"/>
          <w:szCs w:val="24"/>
        </w:rPr>
        <w:t>PGK</w:t>
      </w:r>
      <w:r w:rsidRPr="003005AE">
        <w:rPr>
          <w:rFonts w:ascii="Arial" w:hAnsi="Arial" w:cs="Arial"/>
          <w:color w:val="000000" w:themeColor="text1"/>
          <w:szCs w:val="24"/>
        </w:rPr>
        <w:t xml:space="preserve"> adalah stadium 5 yaitu 22.170 pasien (Registry, 2016). Melonjaknya jumlah pasien </w:t>
      </w:r>
      <w:r w:rsidRPr="00D9435E">
        <w:rPr>
          <w:rFonts w:ascii="Arial" w:hAnsi="Arial" w:cs="Arial"/>
          <w:color w:val="000000" w:themeColor="text1"/>
          <w:szCs w:val="24"/>
        </w:rPr>
        <w:t>PGK</w:t>
      </w:r>
      <w:r w:rsidRPr="003005AE">
        <w:rPr>
          <w:rFonts w:ascii="Arial" w:hAnsi="Arial" w:cs="Arial"/>
          <w:color w:val="000000" w:themeColor="text1"/>
          <w:szCs w:val="24"/>
        </w:rPr>
        <w:t xml:space="preserve"> tahun 2016 menunjukkan peningkatan jumlah pasien PGK yang dapat menjalani hemodialisis lebih lama karena perolehan jaminan kesehatan nasional (Registry, 2016). Pembiayaan perawatan dan pengobatan PGK di Indonesia menduduki ranking kedua terbesar dari BPJS kesehatan setelah penyakit jantung (RI, 2017).</w:t>
      </w:r>
    </w:p>
    <w:p w14:paraId="571FB796" w14:textId="77777777" w:rsidR="00B355E6" w:rsidRPr="00D9435E" w:rsidRDefault="00B355E6" w:rsidP="00B355E6">
      <w:pPr>
        <w:ind w:firstLine="357"/>
        <w:jc w:val="both"/>
        <w:rPr>
          <w:rFonts w:ascii="Arial" w:hAnsi="Arial" w:cs="Arial"/>
          <w:color w:val="000000" w:themeColor="text1"/>
          <w:szCs w:val="24"/>
        </w:rPr>
      </w:pPr>
      <w:bookmarkStart w:id="15" w:name="_Hlk109597748"/>
      <w:r w:rsidRPr="00D9435E">
        <w:rPr>
          <w:rFonts w:ascii="Arial" w:hAnsi="Arial" w:cs="Arial"/>
          <w:color w:val="000000" w:themeColor="text1"/>
          <w:szCs w:val="24"/>
        </w:rPr>
        <w:t>Penyakit Ginjal kronik dikaitkan dengan aktivasi imun yang ditandai dengan inflamasi sistemik dan defisiensi imun. (Pahl and Vaziri, 2015) Dari tahap awal PGK akan terdapat perubahan kuantitatif dan kualitatif mikrobiota usus, sehingga komposisi dan aktivitas metabolisme mikrobiota berubah pada PGK (Cigarran Guldris, González Parra and Cases Amenós, 2017).</w:t>
      </w:r>
    </w:p>
    <w:p w14:paraId="76D2E56F" w14:textId="77777777" w:rsidR="00B355E6" w:rsidRPr="003005AE" w:rsidRDefault="00B355E6" w:rsidP="00B355E6">
      <w:pPr>
        <w:ind w:firstLine="357"/>
        <w:jc w:val="both"/>
        <w:rPr>
          <w:rFonts w:ascii="Arial" w:hAnsi="Arial" w:cs="Arial"/>
          <w:color w:val="000000" w:themeColor="text1"/>
          <w:szCs w:val="24"/>
        </w:rPr>
      </w:pPr>
      <w:r w:rsidRPr="003005AE">
        <w:rPr>
          <w:rFonts w:ascii="Arial" w:hAnsi="Arial" w:cs="Arial"/>
          <w:color w:val="000000" w:themeColor="text1"/>
          <w:szCs w:val="24"/>
        </w:rPr>
        <w:t xml:space="preserve">Pasien </w:t>
      </w:r>
      <w:r w:rsidRPr="00D9435E">
        <w:rPr>
          <w:rFonts w:ascii="Arial" w:hAnsi="Arial" w:cs="Arial"/>
          <w:color w:val="000000" w:themeColor="text1"/>
          <w:szCs w:val="24"/>
        </w:rPr>
        <w:t>Penyakit Ginjal kronik</w:t>
      </w:r>
      <w:r w:rsidRPr="003005AE">
        <w:rPr>
          <w:rFonts w:ascii="Arial" w:hAnsi="Arial" w:cs="Arial"/>
          <w:color w:val="000000" w:themeColor="text1"/>
          <w:szCs w:val="24"/>
        </w:rPr>
        <w:t xml:space="preserve"> rentan mengalami gizi kurang sehingga dapat menyebabkan berat badan dan sistem imun menurun karena pada pasien PGK diberikan diet rendah protein, natrium, vitamin, dan air untuk mencegah terjadinya uremia di dalam darah (Abbas, 2009).</w:t>
      </w:r>
    </w:p>
    <w:bookmarkEnd w:id="15"/>
    <w:p w14:paraId="13B8BB67" w14:textId="77777777" w:rsidR="00B355E6" w:rsidRPr="003005AE" w:rsidRDefault="00B355E6" w:rsidP="00B355E6">
      <w:pPr>
        <w:ind w:firstLine="360"/>
        <w:jc w:val="both"/>
        <w:rPr>
          <w:rFonts w:ascii="Arial" w:hAnsi="Arial" w:cs="Arial"/>
          <w:color w:val="000000" w:themeColor="text1"/>
          <w:szCs w:val="24"/>
        </w:rPr>
      </w:pPr>
      <w:r w:rsidRPr="003005AE">
        <w:rPr>
          <w:rFonts w:ascii="Arial" w:hAnsi="Arial" w:cs="Arial"/>
          <w:color w:val="000000" w:themeColor="text1"/>
          <w:szCs w:val="24"/>
        </w:rPr>
        <w:t xml:space="preserve">Sistem kekebalan tubuh manusia memainkan peran penting dalam mempertahankan homeostasis dengan mikrobiota, sehingga memastikan bahwa hubungan mutualisme dengan inang dapat dipertahankan. Pada waktu yang bersamaan, mikrobiota dapat membentuk sistem kekebalan manusia. Oleh karena </w:t>
      </w:r>
      <w:r w:rsidRPr="003005AE">
        <w:rPr>
          <w:rFonts w:ascii="Arial" w:hAnsi="Arial" w:cs="Arial"/>
          <w:color w:val="000000" w:themeColor="text1"/>
          <w:szCs w:val="24"/>
        </w:rPr>
        <w:lastRenderedPageBreak/>
        <w:t>itu, paradigma baru mengemukakan bahwa sistem kekebalan tubuh telah berkembang untuk mengakomodasi kolonisasi dari mikrobiota simbiosis yang bertambah kompleks namun tetap mempertahankan kapasitas untuk melawan patogen. Bagaimana koloni bakteri dari usus dapat mempengaruhi perkembangan dan fungsi dari sistem imun menjadi pusat pembelajaran yang menarik (Hooper et al., 2012).</w:t>
      </w:r>
    </w:p>
    <w:p w14:paraId="30FA1D6F" w14:textId="77777777" w:rsidR="00B355E6" w:rsidRPr="003005AE" w:rsidRDefault="00B355E6" w:rsidP="00B355E6">
      <w:pPr>
        <w:ind w:firstLine="360"/>
        <w:jc w:val="both"/>
        <w:rPr>
          <w:rFonts w:ascii="Arial" w:hAnsi="Arial" w:cs="Arial"/>
          <w:color w:val="000000" w:themeColor="text1"/>
          <w:szCs w:val="24"/>
        </w:rPr>
      </w:pPr>
      <w:r w:rsidRPr="003005AE">
        <w:rPr>
          <w:rFonts w:ascii="Arial" w:hAnsi="Arial" w:cs="Arial"/>
          <w:color w:val="000000" w:themeColor="text1"/>
          <w:szCs w:val="24"/>
        </w:rPr>
        <w:t>Berbagai strategi telah dikembangkan oleh para pakar nefrologi dalam usaha memperlambat progresivitas PGK. Penatalaksanaan nutrisi pada PGK bertujuan untuk memperbaiki kualitas hidup, menurunkan morbiditas dan mortalitas serta memperlambat progresivitas penyakit ginjal. Direkomendasikan bahwa pasien PGK perlu melakukan modifikasi asupan nutrisinya.</w:t>
      </w:r>
    </w:p>
    <w:p w14:paraId="0647FBF3" w14:textId="77777777" w:rsidR="00B355E6" w:rsidRPr="003005AE" w:rsidRDefault="00B355E6" w:rsidP="00B355E6">
      <w:pPr>
        <w:ind w:firstLine="360"/>
        <w:jc w:val="both"/>
        <w:rPr>
          <w:rFonts w:ascii="Arial" w:hAnsi="Arial" w:cs="Arial"/>
          <w:color w:val="000000" w:themeColor="text1"/>
          <w:szCs w:val="24"/>
        </w:rPr>
      </w:pPr>
      <w:r w:rsidRPr="003005AE">
        <w:rPr>
          <w:rFonts w:ascii="Arial" w:hAnsi="Arial" w:cs="Arial"/>
          <w:color w:val="000000" w:themeColor="text1"/>
          <w:szCs w:val="24"/>
        </w:rPr>
        <w:t>Kondisi malnutrisi sering ditemukan pada pasien PGK atau penyakit kronis lainnya. Hal ini disebabkan oleh berbagai faktor, seperti gangguan metabolisme protein dan energi, defisiensi mikronutrien, disregulasi hormon, infeksi, anoreksia, intake yang tidak adekuat, dan sindrom uremik. Penelitian menyebutkan 31% pasien PGK mengalami malnutrisi energi-protein (MEP), yang mana MEP yang berat dapat meningkatkan risiko kematian hingga 5 kali lipat (Dai, 2017)</w:t>
      </w:r>
    </w:p>
    <w:p w14:paraId="12995DD7" w14:textId="77777777" w:rsidR="00B355E6" w:rsidRPr="00B355E6" w:rsidRDefault="00B355E6" w:rsidP="00B355E6">
      <w:pPr>
        <w:pStyle w:val="Heading2"/>
        <w:ind w:firstLine="426"/>
        <w:jc w:val="both"/>
        <w:rPr>
          <w:rFonts w:ascii="Arial" w:hAnsi="Arial" w:cs="Arial"/>
          <w:color w:val="auto"/>
          <w:sz w:val="24"/>
          <w:szCs w:val="24"/>
        </w:rPr>
      </w:pPr>
      <w:r w:rsidRPr="00B355E6">
        <w:rPr>
          <w:rFonts w:ascii="Arial" w:hAnsi="Arial" w:cs="Arial"/>
          <w:color w:val="auto"/>
          <w:sz w:val="24"/>
          <w:szCs w:val="24"/>
        </w:rPr>
        <w:t xml:space="preserve">Pada tahap awal PGK, dianjurkan “diet sehat” dan ditandai dengan asupan tinggi sayuran, buah, kacang-kacangan, biji-bijian, polong-polongan, dan ikan, serta rendahnya asupan lemak jenuh dan natrium. (Rysz, Franczyk, Ciałkowska-Rysz and Gluba-Brzózka, 2017) Diet Mediterania mewakili rejimen diet nutrisi yang sesuai untuk manajemen awal PGK. Di antara produk khas diet Mediterania, makanan utama diwakili oleh </w:t>
      </w:r>
      <w:r w:rsidRPr="00B355E6">
        <w:rPr>
          <w:rFonts w:ascii="Arial" w:hAnsi="Arial" w:cs="Arial"/>
          <w:i/>
          <w:iCs/>
          <w:color w:val="auto"/>
          <w:sz w:val="24"/>
          <w:szCs w:val="24"/>
        </w:rPr>
        <w:t>Extra Virgin Olive Oil</w:t>
      </w:r>
      <w:r w:rsidRPr="00B355E6">
        <w:rPr>
          <w:rFonts w:ascii="Arial" w:hAnsi="Arial" w:cs="Arial"/>
          <w:color w:val="auto"/>
          <w:sz w:val="24"/>
          <w:szCs w:val="24"/>
        </w:rPr>
        <w:t xml:space="preserve"> (EVOO) yang merupakan sumber utama lemak nabati. (Noce et al., 2021) EVOO terutama terdiri dari trigliserida (97-99%) dan senyawa minor (1-3%). (Jimenez-Lopez et al., 2020) Senyawa minor, khususnya fenolik penting untuk efek kesehatan yang diberikan oleh EVOO. (Noce et al., 2021) Banyak manfaat kesehatan dari diet mediterania yang diperkaya dengan EVOO telah dilaporkan seperti melindungi dari penyakit kardiovaskular, sifat antioksidan, anti inflamasi, aktivitass antitumor, dan modulasi mikrobiota usus. (Jimenez-Lopez et al., 2020).</w:t>
      </w:r>
    </w:p>
    <w:p w14:paraId="20B1BC4D" w14:textId="77777777" w:rsidR="00B355E6" w:rsidRPr="003005AE" w:rsidRDefault="00B355E6" w:rsidP="00B355E6">
      <w:pPr>
        <w:ind w:firstLine="360"/>
        <w:jc w:val="both"/>
        <w:rPr>
          <w:rFonts w:ascii="Arial" w:hAnsi="Arial" w:cs="Arial"/>
          <w:color w:val="000000" w:themeColor="text1"/>
          <w:szCs w:val="24"/>
        </w:rPr>
      </w:pPr>
      <w:bookmarkStart w:id="16" w:name="_Hlk109597765"/>
      <w:r w:rsidRPr="003005AE">
        <w:rPr>
          <w:rFonts w:ascii="Arial" w:hAnsi="Arial" w:cs="Arial"/>
          <w:color w:val="000000" w:themeColor="text1"/>
          <w:szCs w:val="24"/>
        </w:rPr>
        <w:t xml:space="preserve">Pada </w:t>
      </w:r>
      <w:r w:rsidRPr="00D9435E">
        <w:rPr>
          <w:rFonts w:ascii="Arial" w:hAnsi="Arial" w:cs="Arial"/>
          <w:color w:val="000000" w:themeColor="text1"/>
          <w:szCs w:val="24"/>
        </w:rPr>
        <w:t xml:space="preserve">Penyakit Ginjal kronik </w:t>
      </w:r>
      <w:r>
        <w:rPr>
          <w:rFonts w:ascii="Arial" w:hAnsi="Arial" w:cs="Arial"/>
          <w:color w:val="000000" w:themeColor="text1"/>
          <w:szCs w:val="24"/>
        </w:rPr>
        <w:t>,</w:t>
      </w:r>
      <w:r w:rsidRPr="003005AE">
        <w:rPr>
          <w:rFonts w:ascii="Arial" w:hAnsi="Arial" w:cs="Arial"/>
          <w:color w:val="000000" w:themeColor="text1"/>
          <w:szCs w:val="24"/>
        </w:rPr>
        <w:t xml:space="preserve">beberapa kondisi seperti malnutrisi dan penurunan sistem imunitas kerap kali ditemui. Pada penelitian ini akan dilakukan intervensi </w:t>
      </w:r>
      <w:r w:rsidRPr="003005AE">
        <w:rPr>
          <w:rFonts w:ascii="Arial" w:hAnsi="Arial" w:cs="Arial"/>
          <w:color w:val="000000" w:themeColor="text1"/>
          <w:szCs w:val="24"/>
        </w:rPr>
        <w:lastRenderedPageBreak/>
        <w:t xml:space="preserve">berupa pemberian </w:t>
      </w:r>
      <w:r w:rsidRPr="003005AE">
        <w:rPr>
          <w:rFonts w:ascii="Arial" w:hAnsi="Arial" w:cs="Arial"/>
          <w:i/>
          <w:iCs/>
          <w:color w:val="000000" w:themeColor="text1"/>
          <w:szCs w:val="24"/>
        </w:rPr>
        <w:t>Extra Virgin Olive Oil</w:t>
      </w:r>
      <w:r w:rsidRPr="003005AE">
        <w:rPr>
          <w:rFonts w:ascii="Arial" w:hAnsi="Arial" w:cs="Arial"/>
          <w:color w:val="000000" w:themeColor="text1"/>
          <w:szCs w:val="24"/>
        </w:rPr>
        <w:t xml:space="preserve"> (EVOO) dan melihat apakah pemberian EVOO memiliki pengaruh terhadap inflamasi dan microbiota usus pasien PGK.</w:t>
      </w:r>
    </w:p>
    <w:bookmarkEnd w:id="16"/>
    <w:p w14:paraId="5D919C7B" w14:textId="77777777" w:rsidR="00B355E6" w:rsidRPr="003005AE" w:rsidRDefault="00B355E6" w:rsidP="00B355E6">
      <w:pPr>
        <w:jc w:val="both"/>
        <w:rPr>
          <w:rFonts w:ascii="Arial" w:hAnsi="Arial" w:cs="Arial"/>
          <w:color w:val="000000" w:themeColor="text1"/>
          <w:szCs w:val="24"/>
        </w:rPr>
      </w:pPr>
    </w:p>
    <w:p w14:paraId="362CF19A" w14:textId="77777777" w:rsidR="00B355E6" w:rsidRPr="003005AE" w:rsidRDefault="00B355E6" w:rsidP="00B355E6">
      <w:pPr>
        <w:pStyle w:val="Heading2"/>
        <w:rPr>
          <w:rFonts w:ascii="Arial" w:hAnsi="Arial" w:cs="Arial"/>
          <w:color w:val="000000" w:themeColor="text1"/>
          <w:sz w:val="24"/>
          <w:szCs w:val="24"/>
        </w:rPr>
      </w:pPr>
      <w:bookmarkStart w:id="17" w:name="_Toc104488045"/>
      <w:bookmarkStart w:id="18" w:name="_Hlk128666502"/>
      <w:r w:rsidRPr="003005AE">
        <w:rPr>
          <w:rFonts w:ascii="Arial" w:hAnsi="Arial" w:cs="Arial"/>
          <w:color w:val="000000" w:themeColor="text1"/>
          <w:sz w:val="24"/>
          <w:szCs w:val="24"/>
        </w:rPr>
        <w:t xml:space="preserve">1.2. </w:t>
      </w:r>
      <w:r w:rsidRPr="003005AE">
        <w:rPr>
          <w:rStyle w:val="Heading2Char"/>
          <w:rFonts w:ascii="Arial" w:hAnsi="Arial" w:cs="Arial"/>
          <w:color w:val="000000" w:themeColor="text1"/>
          <w:sz w:val="24"/>
          <w:szCs w:val="24"/>
        </w:rPr>
        <w:t>Rumusan Masalah</w:t>
      </w:r>
      <w:bookmarkEnd w:id="17"/>
    </w:p>
    <w:p w14:paraId="753D6F64" w14:textId="77777777" w:rsidR="00B355E6" w:rsidRPr="003005AE" w:rsidRDefault="00B355E6" w:rsidP="00B355E6">
      <w:pPr>
        <w:jc w:val="both"/>
        <w:rPr>
          <w:rFonts w:ascii="Arial" w:hAnsi="Arial" w:cs="Arial"/>
          <w:color w:val="000000" w:themeColor="text1"/>
          <w:szCs w:val="24"/>
        </w:rPr>
      </w:pPr>
      <w:r w:rsidRPr="003005AE">
        <w:rPr>
          <w:rFonts w:ascii="Arial" w:hAnsi="Arial" w:cs="Arial"/>
          <w:color w:val="000000" w:themeColor="text1"/>
          <w:szCs w:val="24"/>
        </w:rPr>
        <w:t>Berdasarkan uraian dalam latar belakang masalah di atas dapat dirumuskan pertanyaan penelitian sebagai berikut:</w:t>
      </w:r>
    </w:p>
    <w:p w14:paraId="50E75659" w14:textId="77777777" w:rsidR="00B355E6" w:rsidRPr="003005AE" w:rsidRDefault="00B355E6" w:rsidP="00B355E6">
      <w:pPr>
        <w:jc w:val="both"/>
        <w:rPr>
          <w:rFonts w:ascii="Arial" w:hAnsi="Arial" w:cs="Arial"/>
          <w:color w:val="000000" w:themeColor="text1"/>
          <w:szCs w:val="24"/>
        </w:rPr>
      </w:pPr>
      <w:bookmarkStart w:id="19" w:name="_Hlk109597802"/>
      <w:r w:rsidRPr="003005AE">
        <w:rPr>
          <w:rFonts w:ascii="Arial" w:hAnsi="Arial" w:cs="Arial"/>
          <w:color w:val="000000" w:themeColor="text1"/>
          <w:szCs w:val="24"/>
        </w:rPr>
        <w:t xml:space="preserve">“Apakah ada pengaruh pemberian extra virgin olive oil terhadap sistem imun </w:t>
      </w:r>
      <w:r w:rsidRPr="003005AE">
        <w:rPr>
          <w:rFonts w:ascii="Arial" w:hAnsi="Arial" w:cs="Arial"/>
          <w:i/>
          <w:iCs/>
          <w:color w:val="000000" w:themeColor="text1"/>
          <w:szCs w:val="24"/>
        </w:rPr>
        <w:t>Neutrophil-Lymphocyte Ratio</w:t>
      </w:r>
      <w:r w:rsidRPr="003005AE">
        <w:rPr>
          <w:rFonts w:ascii="Arial" w:hAnsi="Arial" w:cs="Arial"/>
          <w:color w:val="000000" w:themeColor="text1"/>
          <w:szCs w:val="24"/>
        </w:rPr>
        <w:t xml:space="preserve"> (NLR) dan </w:t>
      </w:r>
      <w:r w:rsidRPr="003005AE">
        <w:rPr>
          <w:rFonts w:ascii="Arial" w:hAnsi="Arial" w:cs="Arial"/>
          <w:i/>
          <w:iCs/>
          <w:color w:val="000000" w:themeColor="text1"/>
          <w:szCs w:val="24"/>
        </w:rPr>
        <w:t>Short Chain Fatty Acids</w:t>
      </w:r>
      <w:r w:rsidRPr="003005AE">
        <w:rPr>
          <w:rFonts w:ascii="Arial" w:hAnsi="Arial" w:cs="Arial"/>
          <w:color w:val="000000" w:themeColor="text1"/>
          <w:szCs w:val="24"/>
        </w:rPr>
        <w:t xml:space="preserve"> (SCFA) pada pasien </w:t>
      </w:r>
      <w:r w:rsidRPr="003005AE">
        <w:rPr>
          <w:rFonts w:ascii="Arial" w:hAnsi="Arial" w:cs="Arial"/>
          <w:i/>
          <w:iCs/>
          <w:color w:val="000000" w:themeColor="text1"/>
          <w:szCs w:val="24"/>
        </w:rPr>
        <w:t>Penyakit Ginjal kronik (PGK)</w:t>
      </w:r>
      <w:r w:rsidRPr="003005AE">
        <w:rPr>
          <w:rFonts w:ascii="Arial" w:hAnsi="Arial" w:cs="Arial"/>
          <w:color w:val="000000" w:themeColor="text1"/>
          <w:szCs w:val="24"/>
        </w:rPr>
        <w:t>”</w:t>
      </w:r>
    </w:p>
    <w:p w14:paraId="55E87A75" w14:textId="77777777" w:rsidR="00B355E6" w:rsidRPr="003005AE" w:rsidRDefault="00B355E6" w:rsidP="00B355E6">
      <w:pPr>
        <w:pStyle w:val="Heading2"/>
        <w:rPr>
          <w:rFonts w:ascii="Arial" w:hAnsi="Arial" w:cs="Arial"/>
          <w:color w:val="000000" w:themeColor="text1"/>
          <w:sz w:val="24"/>
          <w:szCs w:val="24"/>
        </w:rPr>
      </w:pPr>
      <w:bookmarkStart w:id="20" w:name="_Toc104488046"/>
      <w:bookmarkEnd w:id="19"/>
      <w:r w:rsidRPr="003005AE">
        <w:rPr>
          <w:rFonts w:ascii="Arial" w:hAnsi="Arial" w:cs="Arial"/>
          <w:color w:val="000000" w:themeColor="text1"/>
          <w:sz w:val="24"/>
          <w:szCs w:val="24"/>
        </w:rPr>
        <w:t>1.3.Tujuan Penelitian</w:t>
      </w:r>
      <w:bookmarkEnd w:id="20"/>
    </w:p>
    <w:p w14:paraId="52AECA72" w14:textId="77777777" w:rsidR="00B355E6" w:rsidRPr="003005AE" w:rsidRDefault="00B355E6" w:rsidP="00B355E6">
      <w:pPr>
        <w:pStyle w:val="Heading3"/>
        <w:rPr>
          <w:rFonts w:ascii="Arial" w:hAnsi="Arial" w:cs="Arial"/>
          <w:color w:val="000000" w:themeColor="text1"/>
        </w:rPr>
      </w:pPr>
      <w:bookmarkStart w:id="21" w:name="_Toc104488047"/>
      <w:r w:rsidRPr="003005AE">
        <w:rPr>
          <w:rFonts w:ascii="Arial" w:hAnsi="Arial" w:cs="Arial"/>
          <w:color w:val="000000" w:themeColor="text1"/>
        </w:rPr>
        <w:t>1.3.1</w:t>
      </w:r>
      <w:r w:rsidRPr="003005AE">
        <w:rPr>
          <w:rFonts w:ascii="Arial" w:hAnsi="Arial" w:cs="Arial"/>
          <w:color w:val="000000" w:themeColor="text1"/>
        </w:rPr>
        <w:tab/>
      </w:r>
      <w:bookmarkStart w:id="22" w:name="_Hlk109597910"/>
      <w:r w:rsidRPr="003005AE">
        <w:rPr>
          <w:rFonts w:ascii="Arial" w:hAnsi="Arial" w:cs="Arial"/>
          <w:color w:val="000000" w:themeColor="text1"/>
        </w:rPr>
        <w:t>Tujuan Umum</w:t>
      </w:r>
      <w:bookmarkEnd w:id="21"/>
    </w:p>
    <w:p w14:paraId="16995F7E" w14:textId="77777777" w:rsidR="00B355E6" w:rsidRPr="003005AE" w:rsidRDefault="00B355E6" w:rsidP="00B355E6">
      <w:pPr>
        <w:ind w:left="720"/>
        <w:jc w:val="both"/>
        <w:rPr>
          <w:rFonts w:ascii="Arial" w:hAnsi="Arial" w:cs="Arial"/>
          <w:color w:val="000000" w:themeColor="text1"/>
          <w:szCs w:val="24"/>
        </w:rPr>
      </w:pPr>
      <w:r w:rsidRPr="003005AE">
        <w:rPr>
          <w:rFonts w:ascii="Arial" w:hAnsi="Arial" w:cs="Arial"/>
          <w:color w:val="000000" w:themeColor="text1"/>
          <w:szCs w:val="24"/>
        </w:rPr>
        <w:t xml:space="preserve">Menilai kadar </w:t>
      </w:r>
      <w:r w:rsidRPr="003005AE">
        <w:rPr>
          <w:rFonts w:ascii="Arial" w:hAnsi="Arial" w:cs="Arial"/>
          <w:i/>
          <w:iCs/>
          <w:color w:val="000000" w:themeColor="text1"/>
          <w:szCs w:val="24"/>
        </w:rPr>
        <w:t>Short Chain Fatty Acids</w:t>
      </w:r>
      <w:r w:rsidRPr="003005AE">
        <w:rPr>
          <w:rFonts w:ascii="Arial" w:hAnsi="Arial" w:cs="Arial"/>
          <w:color w:val="000000" w:themeColor="text1"/>
          <w:szCs w:val="24"/>
        </w:rPr>
        <w:t xml:space="preserve"> (SCFA) dan penanda </w:t>
      </w:r>
      <w:r>
        <w:rPr>
          <w:rFonts w:ascii="Arial" w:hAnsi="Arial" w:cs="Arial"/>
          <w:color w:val="000000" w:themeColor="text1"/>
          <w:szCs w:val="24"/>
        </w:rPr>
        <w:t xml:space="preserve">inflamasi </w:t>
      </w:r>
      <w:r w:rsidRPr="003005AE">
        <w:rPr>
          <w:rFonts w:ascii="Arial" w:hAnsi="Arial" w:cs="Arial"/>
          <w:i/>
          <w:iCs/>
          <w:color w:val="000000" w:themeColor="text1"/>
          <w:szCs w:val="24"/>
        </w:rPr>
        <w:t>Neutrophil-Lymphocyte Ratio</w:t>
      </w:r>
      <w:r w:rsidRPr="003005AE">
        <w:rPr>
          <w:rFonts w:ascii="Arial" w:hAnsi="Arial" w:cs="Arial"/>
          <w:color w:val="000000" w:themeColor="text1"/>
          <w:szCs w:val="24"/>
        </w:rPr>
        <w:t xml:space="preserve"> (NLR)  pada pasien </w:t>
      </w:r>
      <w:r w:rsidRPr="003005AE">
        <w:rPr>
          <w:rFonts w:ascii="Arial" w:hAnsi="Arial" w:cs="Arial"/>
          <w:i/>
          <w:iCs/>
          <w:color w:val="000000" w:themeColor="text1"/>
          <w:szCs w:val="24"/>
        </w:rPr>
        <w:t>Penyakit Ginjal kronik (PGK)</w:t>
      </w:r>
      <w:r w:rsidRPr="003005AE">
        <w:rPr>
          <w:rFonts w:ascii="Arial" w:hAnsi="Arial" w:cs="Arial"/>
          <w:color w:val="000000" w:themeColor="text1"/>
          <w:szCs w:val="24"/>
        </w:rPr>
        <w:t xml:space="preserve"> setelah pemberian </w:t>
      </w:r>
      <w:r w:rsidRPr="003005AE">
        <w:rPr>
          <w:rFonts w:ascii="Arial" w:hAnsi="Arial" w:cs="Arial"/>
          <w:i/>
          <w:iCs/>
          <w:color w:val="000000" w:themeColor="text1"/>
          <w:szCs w:val="24"/>
        </w:rPr>
        <w:t>Extra Virgin Olive Oil</w:t>
      </w:r>
      <w:r w:rsidRPr="003005AE">
        <w:rPr>
          <w:rFonts w:ascii="Arial" w:hAnsi="Arial" w:cs="Arial"/>
          <w:color w:val="000000" w:themeColor="text1"/>
          <w:szCs w:val="24"/>
        </w:rPr>
        <w:t xml:space="preserve"> (EVOO)</w:t>
      </w:r>
    </w:p>
    <w:p w14:paraId="14F123B7" w14:textId="77777777" w:rsidR="00B355E6" w:rsidRPr="003005AE" w:rsidRDefault="00B355E6" w:rsidP="00B355E6">
      <w:pPr>
        <w:pStyle w:val="Heading3"/>
        <w:rPr>
          <w:rFonts w:ascii="Arial" w:hAnsi="Arial" w:cs="Arial"/>
          <w:color w:val="000000" w:themeColor="text1"/>
        </w:rPr>
      </w:pPr>
      <w:bookmarkStart w:id="23" w:name="_Toc104488048"/>
      <w:r w:rsidRPr="003005AE">
        <w:rPr>
          <w:rFonts w:ascii="Arial" w:hAnsi="Arial" w:cs="Arial"/>
          <w:color w:val="000000" w:themeColor="text1"/>
        </w:rPr>
        <w:t>1.3.2</w:t>
      </w:r>
      <w:r w:rsidRPr="003005AE">
        <w:rPr>
          <w:rFonts w:ascii="Arial" w:hAnsi="Arial" w:cs="Arial"/>
          <w:color w:val="000000" w:themeColor="text1"/>
        </w:rPr>
        <w:tab/>
        <w:t>Tujuan Khusus</w:t>
      </w:r>
      <w:bookmarkEnd w:id="23"/>
    </w:p>
    <w:p w14:paraId="01F3ED24" w14:textId="77777777" w:rsidR="00B355E6" w:rsidRPr="003005AE" w:rsidRDefault="00B355E6" w:rsidP="00B355E6">
      <w:pPr>
        <w:pStyle w:val="ListParagraph"/>
        <w:numPr>
          <w:ilvl w:val="0"/>
          <w:numId w:val="6"/>
        </w:numPr>
        <w:ind w:left="1134"/>
        <w:jc w:val="both"/>
        <w:rPr>
          <w:rFonts w:ascii="Arial" w:hAnsi="Arial" w:cs="Arial"/>
          <w:color w:val="000000" w:themeColor="text1"/>
          <w:szCs w:val="24"/>
        </w:rPr>
      </w:pPr>
      <w:r w:rsidRPr="003005AE">
        <w:rPr>
          <w:rFonts w:ascii="Arial" w:hAnsi="Arial" w:cs="Arial"/>
          <w:color w:val="000000" w:themeColor="text1"/>
          <w:szCs w:val="24"/>
        </w:rPr>
        <w:t>Menilai status gizi pasien</w:t>
      </w:r>
      <w:r>
        <w:rPr>
          <w:rFonts w:ascii="Arial" w:hAnsi="Arial" w:cs="Arial"/>
          <w:color w:val="000000" w:themeColor="text1"/>
          <w:szCs w:val="24"/>
        </w:rPr>
        <w:t xml:space="preserve"> </w:t>
      </w:r>
      <w:r w:rsidRPr="00B554C7">
        <w:rPr>
          <w:rFonts w:ascii="Arial" w:hAnsi="Arial" w:cs="Arial"/>
          <w:color w:val="000000" w:themeColor="text1"/>
          <w:szCs w:val="24"/>
        </w:rPr>
        <w:t>Penyakit Ginjal kronik</w:t>
      </w:r>
      <w:r w:rsidRPr="003005AE">
        <w:rPr>
          <w:rFonts w:ascii="Arial" w:hAnsi="Arial" w:cs="Arial"/>
          <w:i/>
          <w:iCs/>
          <w:color w:val="000000" w:themeColor="text1"/>
          <w:szCs w:val="24"/>
        </w:rPr>
        <w:t xml:space="preserve"> </w:t>
      </w:r>
      <w:r w:rsidRPr="00FB3850">
        <w:rPr>
          <w:rFonts w:ascii="Arial" w:hAnsi="Arial" w:cs="Arial"/>
          <w:color w:val="000000" w:themeColor="text1"/>
          <w:szCs w:val="24"/>
        </w:rPr>
        <w:t>(PGK)</w:t>
      </w:r>
    </w:p>
    <w:p w14:paraId="05DD2066" w14:textId="77777777" w:rsidR="00B355E6" w:rsidRPr="003005AE" w:rsidRDefault="00B355E6" w:rsidP="00B355E6">
      <w:pPr>
        <w:pStyle w:val="ListParagraph"/>
        <w:numPr>
          <w:ilvl w:val="0"/>
          <w:numId w:val="6"/>
        </w:numPr>
        <w:spacing w:after="160" w:line="259" w:lineRule="auto"/>
        <w:ind w:left="1134"/>
        <w:rPr>
          <w:rFonts w:ascii="Arial" w:hAnsi="Arial" w:cs="Arial"/>
          <w:color w:val="000000" w:themeColor="text1"/>
          <w:szCs w:val="24"/>
        </w:rPr>
      </w:pPr>
      <w:r w:rsidRPr="003005AE">
        <w:rPr>
          <w:rFonts w:ascii="Arial" w:hAnsi="Arial" w:cs="Arial"/>
          <w:color w:val="000000" w:themeColor="text1"/>
          <w:szCs w:val="24"/>
        </w:rPr>
        <w:t xml:space="preserve">Menilai komposisi makanan </w:t>
      </w:r>
    </w:p>
    <w:p w14:paraId="0F30A3E1" w14:textId="77777777" w:rsidR="00B355E6" w:rsidRPr="003005AE" w:rsidRDefault="00B355E6" w:rsidP="00B355E6">
      <w:pPr>
        <w:pStyle w:val="ListParagraph"/>
        <w:numPr>
          <w:ilvl w:val="0"/>
          <w:numId w:val="6"/>
        </w:numPr>
        <w:spacing w:after="160" w:line="259" w:lineRule="auto"/>
        <w:ind w:left="1134"/>
        <w:rPr>
          <w:rFonts w:ascii="Arial" w:hAnsi="Arial" w:cs="Arial"/>
          <w:color w:val="000000" w:themeColor="text1"/>
          <w:szCs w:val="24"/>
        </w:rPr>
      </w:pPr>
      <w:bookmarkStart w:id="24" w:name="_Hlk128672564"/>
      <w:r w:rsidRPr="003005AE">
        <w:rPr>
          <w:rFonts w:ascii="Arial" w:hAnsi="Arial" w:cs="Arial"/>
          <w:color w:val="000000" w:themeColor="text1"/>
          <w:szCs w:val="24"/>
        </w:rPr>
        <w:t xml:space="preserve">Menilai kadar </w:t>
      </w:r>
      <w:r w:rsidRPr="003005AE">
        <w:rPr>
          <w:rFonts w:ascii="Arial" w:hAnsi="Arial" w:cs="Arial"/>
          <w:i/>
          <w:iCs/>
          <w:color w:val="000000" w:themeColor="text1"/>
          <w:szCs w:val="24"/>
        </w:rPr>
        <w:t>Short Chain Fatty Acids</w:t>
      </w:r>
      <w:r w:rsidRPr="003005AE">
        <w:rPr>
          <w:rFonts w:ascii="Arial" w:hAnsi="Arial" w:cs="Arial"/>
          <w:color w:val="000000" w:themeColor="text1"/>
          <w:szCs w:val="24"/>
        </w:rPr>
        <w:t xml:space="preserve"> (SCFA) pada sample feces sebelum dan setelah pemberian EVOO</w:t>
      </w:r>
    </w:p>
    <w:p w14:paraId="580BA966" w14:textId="77777777" w:rsidR="00B355E6" w:rsidRPr="003005AE" w:rsidRDefault="00B355E6" w:rsidP="00B355E6">
      <w:pPr>
        <w:pStyle w:val="ListParagraph"/>
        <w:numPr>
          <w:ilvl w:val="0"/>
          <w:numId w:val="6"/>
        </w:numPr>
        <w:ind w:left="1134"/>
        <w:jc w:val="both"/>
        <w:rPr>
          <w:rFonts w:ascii="Arial" w:hAnsi="Arial" w:cs="Arial"/>
          <w:color w:val="000000" w:themeColor="text1"/>
          <w:szCs w:val="24"/>
        </w:rPr>
      </w:pPr>
      <w:r w:rsidRPr="003005AE">
        <w:rPr>
          <w:rFonts w:ascii="Arial" w:hAnsi="Arial" w:cs="Arial"/>
          <w:color w:val="000000" w:themeColor="text1"/>
          <w:szCs w:val="24"/>
        </w:rPr>
        <w:t xml:space="preserve">Menilai kadar </w:t>
      </w:r>
      <w:r w:rsidRPr="003005AE">
        <w:rPr>
          <w:rFonts w:ascii="Arial" w:hAnsi="Arial" w:cs="Arial"/>
          <w:i/>
          <w:iCs/>
          <w:color w:val="000000" w:themeColor="text1"/>
          <w:szCs w:val="24"/>
        </w:rPr>
        <w:t>Neutrophil-Lymphocyte Ratio</w:t>
      </w:r>
      <w:r w:rsidRPr="003005AE">
        <w:rPr>
          <w:rFonts w:ascii="Arial" w:hAnsi="Arial" w:cs="Arial"/>
          <w:color w:val="000000" w:themeColor="text1"/>
          <w:szCs w:val="24"/>
        </w:rPr>
        <w:t xml:space="preserve"> (NLR) pada sample darah rutin sebelum dan setelah pemberian </w:t>
      </w:r>
      <w:r w:rsidRPr="003005AE">
        <w:rPr>
          <w:rFonts w:ascii="Arial" w:hAnsi="Arial" w:cs="Arial"/>
          <w:i/>
          <w:iCs/>
          <w:color w:val="000000" w:themeColor="text1"/>
          <w:szCs w:val="24"/>
        </w:rPr>
        <w:t>Extra Virgin Olive Oil</w:t>
      </w:r>
      <w:r w:rsidRPr="003005AE">
        <w:rPr>
          <w:rFonts w:ascii="Arial" w:hAnsi="Arial" w:cs="Arial"/>
          <w:color w:val="000000" w:themeColor="text1"/>
          <w:szCs w:val="24"/>
        </w:rPr>
        <w:t xml:space="preserve"> (EVOO)</w:t>
      </w:r>
    </w:p>
    <w:p w14:paraId="526E8143" w14:textId="77777777" w:rsidR="00B355E6" w:rsidRPr="003005AE" w:rsidRDefault="00B355E6" w:rsidP="00B355E6">
      <w:pPr>
        <w:pStyle w:val="ListParagraph"/>
        <w:numPr>
          <w:ilvl w:val="0"/>
          <w:numId w:val="6"/>
        </w:numPr>
        <w:ind w:left="1134"/>
        <w:jc w:val="both"/>
        <w:rPr>
          <w:rFonts w:ascii="Arial" w:hAnsi="Arial" w:cs="Arial"/>
          <w:color w:val="000000" w:themeColor="text1"/>
          <w:szCs w:val="24"/>
        </w:rPr>
      </w:pPr>
      <w:r w:rsidRPr="003005AE">
        <w:rPr>
          <w:rFonts w:ascii="Arial" w:hAnsi="Arial" w:cs="Arial"/>
          <w:color w:val="000000" w:themeColor="text1"/>
          <w:szCs w:val="24"/>
        </w:rPr>
        <w:t xml:space="preserve">Menganalisis  perbandingan </w:t>
      </w:r>
      <w:r w:rsidRPr="003005AE">
        <w:rPr>
          <w:rFonts w:ascii="Arial" w:hAnsi="Arial" w:cs="Arial"/>
          <w:i/>
          <w:iCs/>
          <w:color w:val="000000" w:themeColor="text1"/>
          <w:szCs w:val="24"/>
        </w:rPr>
        <w:t>Short Chain Fatty Acids</w:t>
      </w:r>
      <w:r w:rsidRPr="003005AE">
        <w:rPr>
          <w:rFonts w:ascii="Arial" w:hAnsi="Arial" w:cs="Arial"/>
          <w:color w:val="000000" w:themeColor="text1"/>
          <w:szCs w:val="24"/>
        </w:rPr>
        <w:t xml:space="preserve"> (SCFA)  pre dan post pemberian </w:t>
      </w:r>
      <w:r w:rsidRPr="003005AE">
        <w:rPr>
          <w:rFonts w:ascii="Arial" w:hAnsi="Arial" w:cs="Arial"/>
          <w:i/>
          <w:iCs/>
          <w:color w:val="000000" w:themeColor="text1"/>
          <w:szCs w:val="24"/>
        </w:rPr>
        <w:t>Extra Virgin Olive Oil</w:t>
      </w:r>
      <w:r w:rsidRPr="003005AE">
        <w:rPr>
          <w:rFonts w:ascii="Arial" w:hAnsi="Arial" w:cs="Arial"/>
          <w:color w:val="000000" w:themeColor="text1"/>
          <w:szCs w:val="24"/>
        </w:rPr>
        <w:t xml:space="preserve"> (EVOO) pada </w:t>
      </w:r>
      <w:r w:rsidRPr="003005AE">
        <w:rPr>
          <w:rFonts w:ascii="Arial" w:hAnsi="Arial" w:cs="Arial"/>
          <w:i/>
          <w:iCs/>
          <w:color w:val="000000" w:themeColor="text1"/>
          <w:szCs w:val="24"/>
        </w:rPr>
        <w:t>Penyakit Ginjal kronik (PGK)</w:t>
      </w:r>
      <w:r w:rsidRPr="003005AE">
        <w:rPr>
          <w:rFonts w:ascii="Arial" w:hAnsi="Arial" w:cs="Arial"/>
          <w:color w:val="000000" w:themeColor="text1"/>
          <w:szCs w:val="24"/>
        </w:rPr>
        <w:t xml:space="preserve"> </w:t>
      </w:r>
    </w:p>
    <w:p w14:paraId="7461C958" w14:textId="77777777" w:rsidR="00B355E6" w:rsidRPr="003005AE" w:rsidRDefault="00B355E6" w:rsidP="00B355E6">
      <w:pPr>
        <w:pStyle w:val="Heading2"/>
        <w:rPr>
          <w:rFonts w:ascii="Arial" w:hAnsi="Arial" w:cs="Arial"/>
          <w:color w:val="000000" w:themeColor="text1"/>
          <w:sz w:val="24"/>
          <w:szCs w:val="24"/>
        </w:rPr>
      </w:pPr>
      <w:bookmarkStart w:id="25" w:name="_Toc104488049"/>
      <w:bookmarkEnd w:id="22"/>
      <w:bookmarkEnd w:id="24"/>
      <w:r w:rsidRPr="003005AE">
        <w:rPr>
          <w:rFonts w:ascii="Arial" w:hAnsi="Arial" w:cs="Arial"/>
          <w:color w:val="000000" w:themeColor="text1"/>
          <w:sz w:val="24"/>
          <w:szCs w:val="24"/>
        </w:rPr>
        <w:t>1.4  Manfaat Penelitian</w:t>
      </w:r>
      <w:bookmarkEnd w:id="25"/>
    </w:p>
    <w:p w14:paraId="66762549" w14:textId="77777777" w:rsidR="00B355E6" w:rsidRPr="003005AE" w:rsidRDefault="00B355E6" w:rsidP="00B355E6">
      <w:pPr>
        <w:pStyle w:val="Heading3"/>
        <w:rPr>
          <w:rFonts w:ascii="Arial" w:hAnsi="Arial" w:cs="Arial"/>
          <w:color w:val="000000" w:themeColor="text1"/>
        </w:rPr>
      </w:pPr>
      <w:bookmarkStart w:id="26" w:name="_Toc104488050"/>
      <w:r w:rsidRPr="003005AE">
        <w:rPr>
          <w:rFonts w:ascii="Arial" w:hAnsi="Arial" w:cs="Arial"/>
          <w:color w:val="000000" w:themeColor="text1"/>
        </w:rPr>
        <w:t>1.4.1</w:t>
      </w:r>
      <w:r w:rsidRPr="003005AE">
        <w:rPr>
          <w:rFonts w:ascii="Arial" w:hAnsi="Arial" w:cs="Arial"/>
          <w:color w:val="000000" w:themeColor="text1"/>
        </w:rPr>
        <w:tab/>
      </w:r>
      <w:bookmarkStart w:id="27" w:name="_Hlk109597934"/>
      <w:r w:rsidRPr="003005AE">
        <w:rPr>
          <w:rFonts w:ascii="Arial" w:hAnsi="Arial" w:cs="Arial"/>
          <w:color w:val="000000" w:themeColor="text1"/>
        </w:rPr>
        <w:t>Pengembangan Ilmu Pengetahuan</w:t>
      </w:r>
      <w:bookmarkEnd w:id="26"/>
    </w:p>
    <w:p w14:paraId="5D814626" w14:textId="77777777" w:rsidR="00B355E6" w:rsidRPr="003005AE" w:rsidRDefault="00B355E6" w:rsidP="00B355E6">
      <w:pPr>
        <w:pStyle w:val="ListParagraph"/>
        <w:numPr>
          <w:ilvl w:val="0"/>
          <w:numId w:val="5"/>
        </w:numPr>
        <w:jc w:val="both"/>
        <w:rPr>
          <w:rFonts w:ascii="Arial" w:hAnsi="Arial" w:cs="Arial"/>
          <w:color w:val="000000" w:themeColor="text1"/>
          <w:szCs w:val="24"/>
        </w:rPr>
      </w:pPr>
      <w:r w:rsidRPr="003005AE">
        <w:rPr>
          <w:rFonts w:ascii="Arial" w:hAnsi="Arial" w:cs="Arial"/>
          <w:color w:val="000000" w:themeColor="text1"/>
          <w:szCs w:val="24"/>
        </w:rPr>
        <w:t xml:space="preserve">Penelitian ini diharapkan dapat memberi informasi tentang pengaruh pemberian extra virgin olive oil terhadap sistem imun </w:t>
      </w:r>
      <w:r w:rsidRPr="003005AE">
        <w:rPr>
          <w:rFonts w:ascii="Arial" w:hAnsi="Arial" w:cs="Arial"/>
          <w:i/>
          <w:iCs/>
          <w:color w:val="000000" w:themeColor="text1"/>
          <w:szCs w:val="24"/>
        </w:rPr>
        <w:t>Neutrophil-Lymphocyte Ratio</w:t>
      </w:r>
      <w:r w:rsidRPr="003005AE">
        <w:rPr>
          <w:rFonts w:ascii="Arial" w:hAnsi="Arial" w:cs="Arial"/>
          <w:color w:val="000000" w:themeColor="text1"/>
          <w:szCs w:val="24"/>
        </w:rPr>
        <w:t xml:space="preserve"> (NLR) dan </w:t>
      </w:r>
      <w:r w:rsidRPr="003005AE">
        <w:rPr>
          <w:rFonts w:ascii="Arial" w:hAnsi="Arial" w:cs="Arial"/>
          <w:i/>
          <w:iCs/>
          <w:color w:val="000000" w:themeColor="text1"/>
          <w:szCs w:val="24"/>
        </w:rPr>
        <w:t>Short Chain Fatty Acids</w:t>
      </w:r>
      <w:r w:rsidRPr="003005AE">
        <w:rPr>
          <w:rFonts w:ascii="Arial" w:hAnsi="Arial" w:cs="Arial"/>
          <w:color w:val="000000" w:themeColor="text1"/>
          <w:szCs w:val="24"/>
        </w:rPr>
        <w:t xml:space="preserve"> (SCFA) pada pasien </w:t>
      </w:r>
      <w:r w:rsidRPr="003005AE">
        <w:rPr>
          <w:rFonts w:ascii="Arial" w:hAnsi="Arial" w:cs="Arial"/>
          <w:i/>
          <w:iCs/>
          <w:color w:val="000000" w:themeColor="text1"/>
          <w:szCs w:val="24"/>
        </w:rPr>
        <w:t>Penyakit Ginjal kronik (PGK)</w:t>
      </w:r>
      <w:r w:rsidRPr="003005AE">
        <w:rPr>
          <w:rFonts w:ascii="Arial" w:hAnsi="Arial" w:cs="Arial"/>
          <w:color w:val="000000" w:themeColor="text1"/>
          <w:szCs w:val="24"/>
        </w:rPr>
        <w:t xml:space="preserve"> sehingga menjadi informasi tambahan bagi penelitian selanjutnya.</w:t>
      </w:r>
    </w:p>
    <w:p w14:paraId="436CF779" w14:textId="77777777" w:rsidR="00B355E6" w:rsidRPr="003005AE" w:rsidRDefault="00B355E6" w:rsidP="00B355E6">
      <w:pPr>
        <w:pStyle w:val="Heading3"/>
        <w:rPr>
          <w:rFonts w:ascii="Arial" w:hAnsi="Arial" w:cs="Arial"/>
          <w:color w:val="000000" w:themeColor="text1"/>
        </w:rPr>
      </w:pPr>
      <w:bookmarkStart w:id="28" w:name="_Toc104488051"/>
      <w:r w:rsidRPr="003005AE">
        <w:rPr>
          <w:rFonts w:ascii="Arial" w:hAnsi="Arial" w:cs="Arial"/>
          <w:color w:val="000000" w:themeColor="text1"/>
        </w:rPr>
        <w:lastRenderedPageBreak/>
        <w:t xml:space="preserve">1.4.2 </w:t>
      </w:r>
      <w:r w:rsidRPr="003005AE">
        <w:rPr>
          <w:rFonts w:ascii="Arial" w:hAnsi="Arial" w:cs="Arial"/>
          <w:color w:val="000000" w:themeColor="text1"/>
        </w:rPr>
        <w:tab/>
        <w:t>Aplikasi</w:t>
      </w:r>
      <w:bookmarkEnd w:id="28"/>
    </w:p>
    <w:p w14:paraId="465EA45D" w14:textId="77777777" w:rsidR="00B355E6" w:rsidRPr="003005AE" w:rsidRDefault="00B355E6" w:rsidP="00B355E6">
      <w:pPr>
        <w:pStyle w:val="ListParagraph"/>
        <w:numPr>
          <w:ilvl w:val="0"/>
          <w:numId w:val="4"/>
        </w:numPr>
        <w:jc w:val="both"/>
        <w:rPr>
          <w:rFonts w:ascii="Arial" w:hAnsi="Arial" w:cs="Arial"/>
          <w:color w:val="000000" w:themeColor="text1"/>
          <w:szCs w:val="24"/>
        </w:rPr>
      </w:pPr>
      <w:r w:rsidRPr="003005AE">
        <w:rPr>
          <w:rFonts w:ascii="Arial" w:hAnsi="Arial" w:cs="Arial"/>
          <w:color w:val="000000" w:themeColor="text1"/>
          <w:szCs w:val="24"/>
        </w:rPr>
        <w:t>Penelitian ini diharapkan dapat memberi pemahaman proses penyakit, kemungkinan pengembangan upaya preventif, tatalaksana, penentuan prognosis dan pemantauan</w:t>
      </w:r>
      <w:bookmarkEnd w:id="27"/>
    </w:p>
    <w:p w14:paraId="37D46199" w14:textId="77777777" w:rsidR="00B355E6" w:rsidRPr="003005AE" w:rsidRDefault="00B355E6" w:rsidP="00B355E6">
      <w:pPr>
        <w:jc w:val="both"/>
        <w:rPr>
          <w:rFonts w:ascii="Arial" w:hAnsi="Arial" w:cs="Arial"/>
          <w:color w:val="000000" w:themeColor="text1"/>
          <w:szCs w:val="24"/>
        </w:rPr>
      </w:pPr>
      <w:r w:rsidRPr="003005AE">
        <w:rPr>
          <w:rFonts w:ascii="Arial" w:hAnsi="Arial" w:cs="Arial"/>
          <w:color w:val="000000" w:themeColor="text1"/>
          <w:szCs w:val="24"/>
        </w:rPr>
        <w:t>1.5 Hipotesis</w:t>
      </w:r>
    </w:p>
    <w:p w14:paraId="69B0EDF1" w14:textId="77777777" w:rsidR="00B355E6" w:rsidRPr="003005AE" w:rsidRDefault="00B355E6" w:rsidP="00B355E6">
      <w:pPr>
        <w:numPr>
          <w:ilvl w:val="0"/>
          <w:numId w:val="7"/>
        </w:numPr>
        <w:jc w:val="both"/>
        <w:rPr>
          <w:rFonts w:ascii="Arial" w:hAnsi="Arial" w:cs="Arial"/>
          <w:color w:val="000000" w:themeColor="text1"/>
          <w:szCs w:val="24"/>
          <w:lang w:val="en-ID"/>
        </w:rPr>
      </w:pPr>
      <w:r w:rsidRPr="003005AE">
        <w:rPr>
          <w:rFonts w:ascii="Arial" w:hAnsi="Arial" w:cs="Arial"/>
          <w:color w:val="000000" w:themeColor="text1"/>
          <w:szCs w:val="24"/>
        </w:rPr>
        <w:t xml:space="preserve">Pemberian EVOO dapat menurunkan nilai NLR dan meningkatkan kadar SCFA menggambarkan adanya </w:t>
      </w:r>
      <w:r>
        <w:rPr>
          <w:rFonts w:ascii="Arial" w:hAnsi="Arial" w:cs="Arial"/>
          <w:color w:val="000000" w:themeColor="text1"/>
          <w:szCs w:val="24"/>
        </w:rPr>
        <w:t>perbaikan</w:t>
      </w:r>
      <w:r w:rsidRPr="003005AE">
        <w:rPr>
          <w:rFonts w:ascii="Arial" w:hAnsi="Arial" w:cs="Arial"/>
          <w:color w:val="000000" w:themeColor="text1"/>
          <w:szCs w:val="24"/>
        </w:rPr>
        <w:t xml:space="preserve"> sistem imun dan mikrobiotas usus pada pasien PGK</w:t>
      </w:r>
    </w:p>
    <w:bookmarkEnd w:id="18"/>
    <w:p w14:paraId="43A51BB4" w14:textId="77777777" w:rsidR="00B355E6" w:rsidRPr="003005AE" w:rsidRDefault="00B355E6" w:rsidP="00B355E6">
      <w:pPr>
        <w:pStyle w:val="ListParagraph"/>
        <w:ind w:left="1080"/>
        <w:jc w:val="both"/>
        <w:rPr>
          <w:rFonts w:ascii="Arial" w:hAnsi="Arial" w:cs="Arial"/>
          <w:color w:val="000000" w:themeColor="text1"/>
          <w:szCs w:val="24"/>
        </w:rPr>
      </w:pPr>
    </w:p>
    <w:p w14:paraId="20DF23F6" w14:textId="77777777" w:rsidR="00B355E6" w:rsidRDefault="00B355E6" w:rsidP="00230E28">
      <w:pPr>
        <w:spacing w:line="240" w:lineRule="auto"/>
        <w:jc w:val="both"/>
        <w:rPr>
          <w:rFonts w:ascii="Arial" w:hAnsi="Arial" w:cs="Arial"/>
          <w:szCs w:val="24"/>
        </w:rPr>
      </w:pPr>
    </w:p>
    <w:p w14:paraId="4426B593" w14:textId="77777777" w:rsidR="008D00CA" w:rsidRDefault="008D00CA" w:rsidP="00230E28">
      <w:pPr>
        <w:spacing w:line="240" w:lineRule="auto"/>
        <w:jc w:val="both"/>
        <w:rPr>
          <w:rFonts w:ascii="Arial" w:hAnsi="Arial" w:cs="Arial"/>
          <w:szCs w:val="24"/>
        </w:rPr>
      </w:pPr>
    </w:p>
    <w:p w14:paraId="46BC8438" w14:textId="77777777" w:rsidR="008D00CA" w:rsidRDefault="008D00CA" w:rsidP="00230E28">
      <w:pPr>
        <w:spacing w:line="240" w:lineRule="auto"/>
        <w:jc w:val="both"/>
        <w:rPr>
          <w:rFonts w:ascii="Arial" w:hAnsi="Arial" w:cs="Arial"/>
          <w:szCs w:val="24"/>
        </w:rPr>
      </w:pPr>
    </w:p>
    <w:p w14:paraId="4CCA62FF" w14:textId="77777777" w:rsidR="008D00CA" w:rsidRDefault="008D00CA" w:rsidP="00230E28">
      <w:pPr>
        <w:spacing w:line="240" w:lineRule="auto"/>
        <w:jc w:val="both"/>
        <w:rPr>
          <w:rFonts w:ascii="Arial" w:hAnsi="Arial" w:cs="Arial"/>
          <w:szCs w:val="24"/>
        </w:rPr>
      </w:pPr>
    </w:p>
    <w:p w14:paraId="63920466" w14:textId="77777777" w:rsidR="008D00CA" w:rsidRDefault="008D00CA" w:rsidP="00230E28">
      <w:pPr>
        <w:spacing w:line="240" w:lineRule="auto"/>
        <w:jc w:val="both"/>
        <w:rPr>
          <w:rFonts w:ascii="Arial" w:hAnsi="Arial" w:cs="Arial"/>
          <w:szCs w:val="24"/>
        </w:rPr>
      </w:pPr>
    </w:p>
    <w:p w14:paraId="57AA7BF9" w14:textId="77777777" w:rsidR="007F5935" w:rsidRDefault="007F5935" w:rsidP="00230E28">
      <w:pPr>
        <w:spacing w:line="240" w:lineRule="auto"/>
        <w:jc w:val="both"/>
        <w:rPr>
          <w:rFonts w:ascii="Arial" w:hAnsi="Arial" w:cs="Arial"/>
          <w:szCs w:val="24"/>
        </w:rPr>
      </w:pPr>
    </w:p>
    <w:p w14:paraId="69199D88" w14:textId="77777777" w:rsidR="007F5935" w:rsidRDefault="007F5935" w:rsidP="00230E28">
      <w:pPr>
        <w:spacing w:line="240" w:lineRule="auto"/>
        <w:jc w:val="both"/>
        <w:rPr>
          <w:rFonts w:ascii="Arial" w:hAnsi="Arial" w:cs="Arial"/>
          <w:szCs w:val="24"/>
        </w:rPr>
      </w:pPr>
    </w:p>
    <w:p w14:paraId="7AA7403D" w14:textId="77777777" w:rsidR="007F5935" w:rsidRDefault="007F5935" w:rsidP="00230E28">
      <w:pPr>
        <w:spacing w:line="240" w:lineRule="auto"/>
        <w:jc w:val="both"/>
        <w:rPr>
          <w:rFonts w:ascii="Arial" w:hAnsi="Arial" w:cs="Arial"/>
          <w:szCs w:val="24"/>
        </w:rPr>
      </w:pPr>
    </w:p>
    <w:p w14:paraId="42515E11" w14:textId="77777777" w:rsidR="007F5935" w:rsidRDefault="007F5935" w:rsidP="00230E28">
      <w:pPr>
        <w:spacing w:line="240" w:lineRule="auto"/>
        <w:jc w:val="both"/>
        <w:rPr>
          <w:rFonts w:ascii="Arial" w:hAnsi="Arial" w:cs="Arial"/>
          <w:szCs w:val="24"/>
        </w:rPr>
      </w:pPr>
    </w:p>
    <w:p w14:paraId="009375CD" w14:textId="77777777" w:rsidR="007F5935" w:rsidRDefault="007F5935" w:rsidP="00230E28">
      <w:pPr>
        <w:spacing w:line="240" w:lineRule="auto"/>
        <w:jc w:val="both"/>
        <w:rPr>
          <w:rFonts w:ascii="Arial" w:hAnsi="Arial" w:cs="Arial"/>
          <w:szCs w:val="24"/>
        </w:rPr>
      </w:pPr>
    </w:p>
    <w:p w14:paraId="05AB12DB" w14:textId="77777777" w:rsidR="007F5935" w:rsidRDefault="007F5935" w:rsidP="00230E28">
      <w:pPr>
        <w:spacing w:line="240" w:lineRule="auto"/>
        <w:jc w:val="both"/>
        <w:rPr>
          <w:rFonts w:ascii="Arial" w:hAnsi="Arial" w:cs="Arial"/>
          <w:szCs w:val="24"/>
        </w:rPr>
      </w:pPr>
    </w:p>
    <w:p w14:paraId="67D2C651" w14:textId="77777777" w:rsidR="007F5935" w:rsidRDefault="007F5935" w:rsidP="00230E28">
      <w:pPr>
        <w:spacing w:line="240" w:lineRule="auto"/>
        <w:jc w:val="both"/>
        <w:rPr>
          <w:rFonts w:ascii="Arial" w:hAnsi="Arial" w:cs="Arial"/>
          <w:szCs w:val="24"/>
        </w:rPr>
      </w:pPr>
    </w:p>
    <w:p w14:paraId="07A18098" w14:textId="77777777" w:rsidR="007F5935" w:rsidRDefault="007F5935" w:rsidP="00230E28">
      <w:pPr>
        <w:spacing w:line="240" w:lineRule="auto"/>
        <w:jc w:val="both"/>
        <w:rPr>
          <w:rFonts w:ascii="Arial" w:hAnsi="Arial" w:cs="Arial"/>
          <w:szCs w:val="24"/>
        </w:rPr>
      </w:pPr>
    </w:p>
    <w:p w14:paraId="777C6D6A" w14:textId="77777777" w:rsidR="007F5935" w:rsidRDefault="007F5935" w:rsidP="00230E28">
      <w:pPr>
        <w:spacing w:line="240" w:lineRule="auto"/>
        <w:jc w:val="both"/>
        <w:rPr>
          <w:rFonts w:ascii="Arial" w:hAnsi="Arial" w:cs="Arial"/>
          <w:szCs w:val="24"/>
        </w:rPr>
      </w:pPr>
    </w:p>
    <w:p w14:paraId="3E45C7E6" w14:textId="77777777" w:rsidR="007F5935" w:rsidRDefault="007F5935" w:rsidP="00230E28">
      <w:pPr>
        <w:spacing w:line="240" w:lineRule="auto"/>
        <w:jc w:val="both"/>
        <w:rPr>
          <w:rFonts w:ascii="Arial" w:hAnsi="Arial" w:cs="Arial"/>
          <w:szCs w:val="24"/>
        </w:rPr>
      </w:pPr>
    </w:p>
    <w:p w14:paraId="63349E4B" w14:textId="77777777" w:rsidR="007F5935" w:rsidRDefault="007F5935" w:rsidP="00230E28">
      <w:pPr>
        <w:spacing w:line="240" w:lineRule="auto"/>
        <w:jc w:val="both"/>
        <w:rPr>
          <w:rFonts w:ascii="Arial" w:hAnsi="Arial" w:cs="Arial"/>
          <w:szCs w:val="24"/>
        </w:rPr>
      </w:pPr>
    </w:p>
    <w:p w14:paraId="26BD34D2" w14:textId="77777777" w:rsidR="007F5935" w:rsidRDefault="007F5935" w:rsidP="00230E28">
      <w:pPr>
        <w:spacing w:line="240" w:lineRule="auto"/>
        <w:jc w:val="both"/>
        <w:rPr>
          <w:rFonts w:ascii="Arial" w:hAnsi="Arial" w:cs="Arial"/>
          <w:szCs w:val="24"/>
        </w:rPr>
      </w:pPr>
    </w:p>
    <w:p w14:paraId="6F7B1902" w14:textId="77777777" w:rsidR="007F5935" w:rsidRDefault="007F5935" w:rsidP="00230E28">
      <w:pPr>
        <w:spacing w:line="240" w:lineRule="auto"/>
        <w:jc w:val="both"/>
        <w:rPr>
          <w:rFonts w:ascii="Arial" w:hAnsi="Arial" w:cs="Arial"/>
          <w:szCs w:val="24"/>
        </w:rPr>
      </w:pPr>
    </w:p>
    <w:p w14:paraId="7834FB88" w14:textId="77777777" w:rsidR="007F5935" w:rsidRDefault="007F5935" w:rsidP="00230E28">
      <w:pPr>
        <w:spacing w:line="240" w:lineRule="auto"/>
        <w:jc w:val="both"/>
        <w:rPr>
          <w:rFonts w:ascii="Arial" w:hAnsi="Arial" w:cs="Arial"/>
          <w:szCs w:val="24"/>
        </w:rPr>
      </w:pPr>
    </w:p>
    <w:p w14:paraId="2F2ADB7E" w14:textId="77777777" w:rsidR="007F5935" w:rsidRDefault="007F5935" w:rsidP="00230E28">
      <w:pPr>
        <w:spacing w:line="240" w:lineRule="auto"/>
        <w:jc w:val="both"/>
        <w:rPr>
          <w:rFonts w:ascii="Arial" w:hAnsi="Arial" w:cs="Arial"/>
          <w:szCs w:val="24"/>
        </w:rPr>
      </w:pPr>
    </w:p>
    <w:p w14:paraId="38B48965" w14:textId="77777777" w:rsidR="007F5935" w:rsidRDefault="007F5935" w:rsidP="00230E28">
      <w:pPr>
        <w:spacing w:line="240" w:lineRule="auto"/>
        <w:jc w:val="both"/>
        <w:rPr>
          <w:rFonts w:ascii="Arial" w:hAnsi="Arial" w:cs="Arial"/>
          <w:szCs w:val="24"/>
        </w:rPr>
      </w:pPr>
    </w:p>
    <w:p w14:paraId="20423F78" w14:textId="77777777" w:rsidR="007F5935" w:rsidRDefault="007F5935" w:rsidP="00230E28">
      <w:pPr>
        <w:spacing w:line="240" w:lineRule="auto"/>
        <w:jc w:val="both"/>
        <w:rPr>
          <w:rFonts w:ascii="Arial" w:hAnsi="Arial" w:cs="Arial"/>
          <w:szCs w:val="24"/>
        </w:rPr>
      </w:pPr>
    </w:p>
    <w:p w14:paraId="452506A1" w14:textId="77777777" w:rsidR="007F5935" w:rsidRDefault="007F5935" w:rsidP="00230E28">
      <w:pPr>
        <w:spacing w:line="240" w:lineRule="auto"/>
        <w:jc w:val="both"/>
        <w:rPr>
          <w:rFonts w:ascii="Arial" w:hAnsi="Arial" w:cs="Arial"/>
          <w:szCs w:val="24"/>
        </w:rPr>
      </w:pPr>
    </w:p>
    <w:p w14:paraId="0DC9643A" w14:textId="77777777" w:rsidR="007F5935" w:rsidRDefault="007F5935" w:rsidP="00230E28">
      <w:pPr>
        <w:spacing w:line="240" w:lineRule="auto"/>
        <w:jc w:val="both"/>
        <w:rPr>
          <w:rFonts w:ascii="Arial" w:hAnsi="Arial" w:cs="Arial"/>
          <w:szCs w:val="24"/>
        </w:rPr>
      </w:pPr>
    </w:p>
    <w:p w14:paraId="3E5091E9" w14:textId="77777777" w:rsidR="007F5935" w:rsidRDefault="007F5935" w:rsidP="00230E28">
      <w:pPr>
        <w:spacing w:line="240" w:lineRule="auto"/>
        <w:jc w:val="both"/>
        <w:rPr>
          <w:rFonts w:ascii="Arial" w:hAnsi="Arial" w:cs="Arial"/>
          <w:szCs w:val="24"/>
        </w:rPr>
      </w:pPr>
    </w:p>
    <w:p w14:paraId="271D6A8A" w14:textId="77777777" w:rsidR="007F5935" w:rsidRDefault="007F5935" w:rsidP="00230E28">
      <w:pPr>
        <w:spacing w:line="240" w:lineRule="auto"/>
        <w:jc w:val="both"/>
        <w:rPr>
          <w:rFonts w:ascii="Arial" w:hAnsi="Arial" w:cs="Arial"/>
          <w:szCs w:val="24"/>
        </w:rPr>
      </w:pPr>
    </w:p>
    <w:p w14:paraId="6F0A3D93" w14:textId="77777777" w:rsidR="007F5935" w:rsidRDefault="007F5935" w:rsidP="00230E28">
      <w:pPr>
        <w:spacing w:line="240" w:lineRule="auto"/>
        <w:jc w:val="both"/>
        <w:rPr>
          <w:rFonts w:ascii="Arial" w:hAnsi="Arial" w:cs="Arial"/>
          <w:szCs w:val="24"/>
        </w:rPr>
      </w:pPr>
    </w:p>
    <w:p w14:paraId="66741019" w14:textId="77777777" w:rsidR="007F5935" w:rsidRDefault="007F5935" w:rsidP="00230E28">
      <w:pPr>
        <w:spacing w:line="240" w:lineRule="auto"/>
        <w:jc w:val="both"/>
        <w:rPr>
          <w:rFonts w:ascii="Arial" w:hAnsi="Arial" w:cs="Arial"/>
          <w:szCs w:val="24"/>
        </w:rPr>
      </w:pPr>
    </w:p>
    <w:p w14:paraId="7955E4C8" w14:textId="77777777" w:rsidR="007F5935" w:rsidRDefault="007F5935" w:rsidP="00230E28">
      <w:pPr>
        <w:spacing w:line="240" w:lineRule="auto"/>
        <w:jc w:val="both"/>
        <w:rPr>
          <w:rFonts w:ascii="Arial" w:hAnsi="Arial" w:cs="Arial"/>
          <w:szCs w:val="24"/>
        </w:rPr>
      </w:pPr>
    </w:p>
    <w:p w14:paraId="219AC57C" w14:textId="77777777" w:rsidR="007F5935" w:rsidRDefault="007F5935" w:rsidP="00230E28">
      <w:pPr>
        <w:spacing w:line="240" w:lineRule="auto"/>
        <w:jc w:val="both"/>
        <w:rPr>
          <w:rFonts w:ascii="Arial" w:hAnsi="Arial" w:cs="Arial"/>
          <w:szCs w:val="24"/>
        </w:rPr>
      </w:pPr>
    </w:p>
    <w:p w14:paraId="3E9353C7" w14:textId="77777777" w:rsidR="007F5935" w:rsidRDefault="007F5935" w:rsidP="00230E28">
      <w:pPr>
        <w:spacing w:line="240" w:lineRule="auto"/>
        <w:jc w:val="both"/>
        <w:rPr>
          <w:rFonts w:ascii="Arial" w:hAnsi="Arial" w:cs="Arial"/>
          <w:szCs w:val="24"/>
        </w:rPr>
      </w:pPr>
    </w:p>
    <w:p w14:paraId="22BA0944" w14:textId="77777777" w:rsidR="007F5935" w:rsidRDefault="007F5935" w:rsidP="00230E28">
      <w:pPr>
        <w:spacing w:line="240" w:lineRule="auto"/>
        <w:jc w:val="both"/>
        <w:rPr>
          <w:rFonts w:ascii="Arial" w:hAnsi="Arial" w:cs="Arial"/>
          <w:szCs w:val="24"/>
        </w:rPr>
      </w:pPr>
    </w:p>
    <w:p w14:paraId="2F11B76E" w14:textId="77777777" w:rsidR="007F5935" w:rsidRDefault="007F5935" w:rsidP="00230E28">
      <w:pPr>
        <w:spacing w:line="240" w:lineRule="auto"/>
        <w:jc w:val="both"/>
        <w:rPr>
          <w:rFonts w:ascii="Arial" w:hAnsi="Arial" w:cs="Arial"/>
          <w:szCs w:val="24"/>
        </w:rPr>
      </w:pPr>
    </w:p>
    <w:p w14:paraId="17E182CE" w14:textId="77777777" w:rsidR="008D00CA" w:rsidRDefault="008D00CA" w:rsidP="00230E28">
      <w:pPr>
        <w:spacing w:line="240" w:lineRule="auto"/>
        <w:jc w:val="both"/>
        <w:rPr>
          <w:rFonts w:ascii="Arial" w:hAnsi="Arial" w:cs="Arial"/>
          <w:szCs w:val="24"/>
        </w:rPr>
      </w:pPr>
    </w:p>
    <w:p w14:paraId="301742E7" w14:textId="77777777" w:rsidR="008D00CA" w:rsidRDefault="008D00CA" w:rsidP="00230E28">
      <w:pPr>
        <w:spacing w:line="240" w:lineRule="auto"/>
        <w:jc w:val="both"/>
        <w:rPr>
          <w:rFonts w:ascii="Arial" w:hAnsi="Arial" w:cs="Arial"/>
          <w:szCs w:val="24"/>
        </w:rPr>
      </w:pPr>
    </w:p>
    <w:p w14:paraId="7A335A3F" w14:textId="77777777" w:rsidR="008D00CA" w:rsidRPr="003005AE" w:rsidRDefault="008D00CA" w:rsidP="008D00CA">
      <w:pPr>
        <w:pStyle w:val="Heading1"/>
        <w:rPr>
          <w:color w:val="000000" w:themeColor="text1"/>
        </w:rPr>
      </w:pPr>
      <w:bookmarkStart w:id="29" w:name="_Toc104488052"/>
      <w:r w:rsidRPr="003005AE">
        <w:rPr>
          <w:color w:val="000000" w:themeColor="text1"/>
        </w:rPr>
        <w:lastRenderedPageBreak/>
        <w:t>BAB II</w:t>
      </w:r>
      <w:bookmarkEnd w:id="29"/>
    </w:p>
    <w:p w14:paraId="1F1A2BA2" w14:textId="77777777" w:rsidR="008D00CA" w:rsidRPr="003005AE" w:rsidRDefault="008D00CA" w:rsidP="008D00CA">
      <w:pPr>
        <w:pStyle w:val="Heading1"/>
        <w:rPr>
          <w:color w:val="000000" w:themeColor="text1"/>
        </w:rPr>
      </w:pPr>
      <w:bookmarkStart w:id="30" w:name="_Toc104488053"/>
      <w:r w:rsidRPr="003005AE">
        <w:rPr>
          <w:color w:val="000000" w:themeColor="text1"/>
        </w:rPr>
        <w:t>TINJAUAN PUSTAKA</w:t>
      </w:r>
      <w:bookmarkEnd w:id="30"/>
    </w:p>
    <w:p w14:paraId="4A08AC5C" w14:textId="77777777" w:rsidR="008D00CA" w:rsidRPr="003005AE" w:rsidRDefault="008D00CA" w:rsidP="008D00CA">
      <w:pPr>
        <w:jc w:val="center"/>
        <w:rPr>
          <w:rFonts w:ascii="Arial" w:hAnsi="Arial" w:cs="Arial"/>
          <w:color w:val="000000" w:themeColor="text1"/>
          <w:szCs w:val="24"/>
        </w:rPr>
      </w:pPr>
    </w:p>
    <w:p w14:paraId="49C91C57" w14:textId="77777777" w:rsidR="008D00CA" w:rsidRPr="003005AE" w:rsidRDefault="008D00CA" w:rsidP="0078578F">
      <w:pPr>
        <w:pStyle w:val="subbab2"/>
        <w:ind w:hanging="567"/>
        <w:rPr>
          <w:rFonts w:ascii="Arial" w:hAnsi="Arial" w:cs="Arial"/>
          <w:color w:val="000000" w:themeColor="text1"/>
        </w:rPr>
      </w:pPr>
      <w:bookmarkStart w:id="31" w:name="_Toc104488054"/>
      <w:bookmarkStart w:id="32" w:name="_Hlk128666687"/>
      <w:r w:rsidRPr="003005AE">
        <w:rPr>
          <w:rFonts w:ascii="Arial" w:hAnsi="Arial" w:cs="Arial"/>
          <w:color w:val="000000" w:themeColor="text1"/>
        </w:rPr>
        <w:t>Penyakit Ginjal kronik (PGK)</w:t>
      </w:r>
      <w:bookmarkEnd w:id="31"/>
    </w:p>
    <w:p w14:paraId="4351040E" w14:textId="77777777" w:rsidR="008D00CA" w:rsidRPr="003005AE" w:rsidRDefault="008D00CA" w:rsidP="0078578F">
      <w:pPr>
        <w:pStyle w:val="sunbab2"/>
        <w:spacing w:before="0"/>
        <w:ind w:hanging="501"/>
        <w:rPr>
          <w:rFonts w:ascii="Arial" w:hAnsi="Arial" w:cs="Arial"/>
          <w:color w:val="000000" w:themeColor="text1"/>
        </w:rPr>
      </w:pPr>
      <w:bookmarkStart w:id="33" w:name="_Toc104488055"/>
      <w:bookmarkEnd w:id="32"/>
      <w:r w:rsidRPr="003005AE">
        <w:rPr>
          <w:rFonts w:ascii="Arial" w:hAnsi="Arial" w:cs="Arial"/>
          <w:color w:val="000000" w:themeColor="text1"/>
        </w:rPr>
        <w:t>Definisi dan Klasifikasi</w:t>
      </w:r>
      <w:bookmarkEnd w:id="33"/>
    </w:p>
    <w:p w14:paraId="16156DBF" w14:textId="77777777" w:rsidR="008D00CA" w:rsidRDefault="008D00CA" w:rsidP="008D00CA">
      <w:pPr>
        <w:jc w:val="both"/>
        <w:rPr>
          <w:rFonts w:ascii="Arial" w:hAnsi="Arial" w:cs="Arial"/>
          <w:color w:val="000000" w:themeColor="text1"/>
          <w:szCs w:val="24"/>
        </w:rPr>
      </w:pPr>
      <w:r w:rsidRPr="003005AE">
        <w:rPr>
          <w:rFonts w:ascii="Arial" w:hAnsi="Arial" w:cs="Arial"/>
          <w:color w:val="000000" w:themeColor="text1"/>
          <w:szCs w:val="24"/>
        </w:rPr>
        <w:t xml:space="preserve">Gangguan Ginjal Kronis menurut </w:t>
      </w:r>
      <w:r w:rsidRPr="003005AE">
        <w:rPr>
          <w:rFonts w:ascii="Arial" w:hAnsi="Arial" w:cs="Arial"/>
          <w:i/>
          <w:iCs/>
          <w:color w:val="000000" w:themeColor="text1"/>
          <w:szCs w:val="24"/>
        </w:rPr>
        <w:t>Kidney Disease Improving Global Outcomes</w:t>
      </w:r>
      <w:r w:rsidRPr="003005AE">
        <w:rPr>
          <w:rFonts w:ascii="Arial" w:hAnsi="Arial" w:cs="Arial"/>
          <w:color w:val="000000" w:themeColor="text1"/>
          <w:szCs w:val="24"/>
        </w:rPr>
        <w:t xml:space="preserve"> (KDIGO) adalah abnormalitas fungsi atau struktur ginjal yang berlangsung lebih dari 3 bulan dengan implikasi pada kesehatan yang ditandai dengan adanya satu atau lebih tanda kerusakan ginjal seperti yang terdapat pada </w:t>
      </w:r>
      <w:r w:rsidRPr="004A1D55">
        <w:rPr>
          <w:rFonts w:ascii="Arial" w:hAnsi="Arial" w:cs="Arial"/>
          <w:color w:val="000000" w:themeColor="text1"/>
          <w:szCs w:val="24"/>
        </w:rPr>
        <w:t>Tabel 1.</w:t>
      </w:r>
      <w:r w:rsidRPr="003005AE">
        <w:rPr>
          <w:rFonts w:ascii="Arial" w:hAnsi="Arial" w:cs="Arial"/>
          <w:color w:val="000000" w:themeColor="text1"/>
          <w:szCs w:val="24"/>
        </w:rPr>
        <w:t xml:space="preserve"> kriteria PGK (KDIGO, 2021)</w:t>
      </w:r>
    </w:p>
    <w:p w14:paraId="4F1FF800" w14:textId="77777777" w:rsidR="008D00CA" w:rsidRDefault="008D00CA" w:rsidP="00D8703E">
      <w:pPr>
        <w:rPr>
          <w:rFonts w:ascii="Arial" w:hAnsi="Arial" w:cs="Arial"/>
          <w:color w:val="000000" w:themeColor="text1"/>
          <w:szCs w:val="24"/>
        </w:rPr>
      </w:pPr>
      <w:r w:rsidRPr="003005AE">
        <w:rPr>
          <w:rFonts w:ascii="Arial" w:hAnsi="Arial" w:cs="Arial"/>
          <w:color w:val="000000" w:themeColor="text1"/>
          <w:szCs w:val="24"/>
        </w:rPr>
        <w:drawing>
          <wp:anchor distT="0" distB="0" distL="114300" distR="114300" simplePos="0" relativeHeight="251663360" behindDoc="0" locked="0" layoutInCell="1" allowOverlap="1" wp14:anchorId="5C16B3FD" wp14:editId="6E03CF51">
            <wp:simplePos x="0" y="0"/>
            <wp:positionH relativeFrom="column">
              <wp:posOffset>354965</wp:posOffset>
            </wp:positionH>
            <wp:positionV relativeFrom="paragraph">
              <wp:posOffset>312420</wp:posOffset>
            </wp:positionV>
            <wp:extent cx="4984750" cy="1092200"/>
            <wp:effectExtent l="19050" t="19050" r="25400" b="12700"/>
            <wp:wrapTopAndBottom/>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84750" cy="1092200"/>
                    </a:xfrm>
                    <a:prstGeom prst="rect">
                      <a:avLst/>
                    </a:prstGeom>
                    <a:ln>
                      <a:solidFill>
                        <a:schemeClr val="tx1"/>
                      </a:solidFill>
                    </a:ln>
                  </pic:spPr>
                </pic:pic>
              </a:graphicData>
            </a:graphic>
            <wp14:sizeRelH relativeFrom="margin">
              <wp14:pctWidth>0</wp14:pctWidth>
            </wp14:sizeRelH>
          </wp:anchor>
        </w:drawing>
      </w:r>
      <w:r w:rsidRPr="00B04642">
        <w:rPr>
          <w:rFonts w:ascii="Arial" w:hAnsi="Arial" w:cs="Arial"/>
          <w:color w:val="000000" w:themeColor="text1"/>
          <w:szCs w:val="24"/>
        </w:rPr>
        <w:t>Tabel 1.</w:t>
      </w:r>
      <w:r w:rsidRPr="003005AE">
        <w:rPr>
          <w:rFonts w:ascii="Arial" w:hAnsi="Arial" w:cs="Arial"/>
          <w:color w:val="000000" w:themeColor="text1"/>
          <w:szCs w:val="24"/>
        </w:rPr>
        <w:t xml:space="preserve"> kriteria PGK (KDIGO, 2021)</w:t>
      </w:r>
    </w:p>
    <w:p w14:paraId="1879FA02" w14:textId="77777777" w:rsidR="008D00CA" w:rsidRPr="003005AE" w:rsidRDefault="008D00CA" w:rsidP="008D00CA">
      <w:pPr>
        <w:rPr>
          <w:rFonts w:ascii="Arial" w:hAnsi="Arial" w:cs="Arial"/>
          <w:color w:val="000000" w:themeColor="text1"/>
          <w:szCs w:val="24"/>
        </w:rPr>
      </w:pPr>
    </w:p>
    <w:p w14:paraId="1A78E8AF" w14:textId="77777777" w:rsidR="008D00CA" w:rsidRPr="003005AE" w:rsidRDefault="008D00CA" w:rsidP="008D00CA">
      <w:pPr>
        <w:ind w:left="141" w:firstLine="579"/>
        <w:jc w:val="both"/>
        <w:rPr>
          <w:rFonts w:ascii="Arial" w:hAnsi="Arial" w:cs="Arial"/>
          <w:color w:val="000000" w:themeColor="text1"/>
          <w:szCs w:val="24"/>
        </w:rPr>
      </w:pPr>
      <w:r w:rsidRPr="003005AE">
        <w:rPr>
          <w:rFonts w:ascii="Arial" w:hAnsi="Arial" w:cs="Arial"/>
          <w:color w:val="000000" w:themeColor="text1"/>
          <w:szCs w:val="24"/>
        </w:rPr>
        <w:t xml:space="preserve">Penyakit ini didefinisikan dari ada atau tidaknya kerusakan ginjal dan kemampuan ginjal dalam menjalankan fungsinya. Klasifikasi ini didasarkan atas dua hal yaitu atas dasar derajat penyakit dan atas dasar diagnosis etiologi. Klasifikasi atas dasar derajat penyakit dibuat berdasarkan laju filtrasi glomerulus (LFG) yang dihitung dengan menggunakan rumus </w:t>
      </w:r>
      <w:r w:rsidRPr="003005AE">
        <w:rPr>
          <w:rFonts w:ascii="Arial" w:hAnsi="Arial" w:cs="Arial"/>
          <w:i/>
          <w:iCs/>
          <w:color w:val="000000" w:themeColor="text1"/>
          <w:szCs w:val="24"/>
        </w:rPr>
        <w:t>Cockcroft-gault</w:t>
      </w:r>
      <w:r w:rsidRPr="003005AE">
        <w:rPr>
          <w:rFonts w:ascii="Arial" w:hAnsi="Arial" w:cs="Arial"/>
          <w:color w:val="000000" w:themeColor="text1"/>
          <w:szCs w:val="24"/>
        </w:rPr>
        <w:t xml:space="preserve"> sebagai berikut:</w:t>
      </w:r>
    </w:p>
    <w:p w14:paraId="2B833FC4" w14:textId="77777777" w:rsidR="008D00CA" w:rsidRPr="003005AE" w:rsidRDefault="008D00CA" w:rsidP="008D00CA">
      <w:pPr>
        <w:ind w:left="141" w:firstLine="579"/>
        <w:jc w:val="both"/>
        <w:rPr>
          <w:rFonts w:ascii="Arial" w:hAnsi="Arial" w:cs="Arial"/>
          <w:color w:val="000000" w:themeColor="text1"/>
          <w:szCs w:val="24"/>
        </w:rPr>
      </w:pPr>
      <w:r w:rsidRPr="003005AE">
        <w:rPr>
          <w:rFonts w:ascii="Arial" w:hAnsi="Arial" w:cs="Arial"/>
          <w:color w:val="000000" w:themeColor="text1"/>
          <w:szCs w:val="24"/>
        </w:rPr>
        <w:drawing>
          <wp:anchor distT="0" distB="0" distL="114300" distR="114300" simplePos="0" relativeHeight="251674624" behindDoc="1" locked="0" layoutInCell="1" allowOverlap="1" wp14:anchorId="23355189" wp14:editId="4F85B907">
            <wp:simplePos x="0" y="0"/>
            <wp:positionH relativeFrom="column">
              <wp:posOffset>743585</wp:posOffset>
            </wp:positionH>
            <wp:positionV relativeFrom="paragraph">
              <wp:posOffset>55880</wp:posOffset>
            </wp:positionV>
            <wp:extent cx="3717925" cy="669925"/>
            <wp:effectExtent l="19050" t="19050" r="15875" b="15875"/>
            <wp:wrapTight wrapText="bothSides">
              <wp:wrapPolygon edited="0">
                <wp:start x="-111" y="-614"/>
                <wp:lineTo x="-111" y="21498"/>
                <wp:lineTo x="21582" y="21498"/>
                <wp:lineTo x="21582" y="-614"/>
                <wp:lineTo x="-111" y="-614"/>
              </wp:wrapPolygon>
            </wp:wrapTight>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717925" cy="6699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53212E6" w14:textId="77777777" w:rsidR="008D00CA" w:rsidRPr="003005AE" w:rsidRDefault="008D00CA" w:rsidP="008D00CA">
      <w:pPr>
        <w:ind w:left="141" w:firstLine="579"/>
        <w:jc w:val="both"/>
        <w:rPr>
          <w:rFonts w:ascii="Arial" w:hAnsi="Arial" w:cs="Arial"/>
          <w:color w:val="000000" w:themeColor="text1"/>
          <w:szCs w:val="24"/>
        </w:rPr>
      </w:pPr>
    </w:p>
    <w:p w14:paraId="4D0BF372" w14:textId="77777777" w:rsidR="008D00CA" w:rsidRPr="003005AE" w:rsidRDefault="008D00CA" w:rsidP="008D00CA">
      <w:pPr>
        <w:ind w:firstLine="720"/>
        <w:jc w:val="both"/>
        <w:rPr>
          <w:rFonts w:ascii="Arial" w:hAnsi="Arial" w:cs="Arial"/>
          <w:color w:val="000000" w:themeColor="text1"/>
          <w:szCs w:val="24"/>
        </w:rPr>
      </w:pPr>
    </w:p>
    <w:p w14:paraId="5E8739D9" w14:textId="77777777" w:rsidR="008D00CA" w:rsidRPr="003005AE" w:rsidRDefault="008D00CA" w:rsidP="008D00CA">
      <w:pPr>
        <w:ind w:firstLine="720"/>
        <w:jc w:val="both"/>
        <w:rPr>
          <w:rFonts w:ascii="Arial" w:hAnsi="Arial" w:cs="Arial"/>
          <w:color w:val="000000" w:themeColor="text1"/>
          <w:szCs w:val="24"/>
        </w:rPr>
      </w:pPr>
    </w:p>
    <w:p w14:paraId="04C32715" w14:textId="77777777" w:rsidR="008D00CA" w:rsidRPr="003005AE" w:rsidRDefault="008D00CA" w:rsidP="008D00CA">
      <w:pPr>
        <w:ind w:firstLine="720"/>
        <w:jc w:val="both"/>
        <w:rPr>
          <w:rFonts w:ascii="Arial" w:hAnsi="Arial" w:cs="Arial"/>
          <w:color w:val="000000" w:themeColor="text1"/>
          <w:szCs w:val="24"/>
        </w:rPr>
      </w:pPr>
      <w:r w:rsidRPr="003005AE">
        <w:rPr>
          <w:rFonts w:ascii="Arial" w:hAnsi="Arial" w:cs="Arial"/>
          <w:color w:val="000000" w:themeColor="text1"/>
          <w:szCs w:val="24"/>
        </w:rPr>
        <w:t xml:space="preserve">Stadium </w:t>
      </w:r>
      <w:r w:rsidRPr="00D9435E">
        <w:rPr>
          <w:rFonts w:ascii="Arial" w:hAnsi="Arial" w:cs="Arial"/>
          <w:color w:val="000000" w:themeColor="text1"/>
          <w:szCs w:val="24"/>
        </w:rPr>
        <w:t xml:space="preserve">Penyakit Ginjal kronik </w:t>
      </w:r>
      <w:r w:rsidRPr="003005AE">
        <w:rPr>
          <w:rFonts w:ascii="Arial" w:hAnsi="Arial" w:cs="Arial"/>
          <w:color w:val="000000" w:themeColor="text1"/>
          <w:szCs w:val="24"/>
        </w:rPr>
        <w:t xml:space="preserve"> ditentukan berdasarkan estimasi </w:t>
      </w:r>
      <w:r w:rsidRPr="003005AE">
        <w:rPr>
          <w:rStyle w:val="Emphasis"/>
          <w:rFonts w:ascii="Arial" w:hAnsi="Arial" w:cs="Arial"/>
          <w:color w:val="000000" w:themeColor="text1"/>
          <w:shd w:val="clear" w:color="auto" w:fill="FFFFFF"/>
        </w:rPr>
        <w:t>Glomerular Filtration Rate</w:t>
      </w:r>
      <w:r w:rsidRPr="003005AE">
        <w:rPr>
          <w:rFonts w:ascii="Arial" w:hAnsi="Arial" w:cs="Arial"/>
          <w:color w:val="000000" w:themeColor="text1"/>
          <w:szCs w:val="24"/>
        </w:rPr>
        <w:t xml:space="preserve"> (GFR) dan derajat albuminuria untuk memprediksi risiko perkembangan PGK. Sebelumnya, PGK ditentukan stadiumnya hanya menggunakan GFR. Namun, risiko memburuknya fungsi ginjal terkait erat dengan jumlah albuminuria, sehingga telah dimasukkan ke dalam klasifikasi. (Kasper et al., 2015) Staidum PGK dan risiko progresivitasnya diklasiﬁkasikan sebagai berikut: (KDIGO, 2021)</w:t>
      </w:r>
    </w:p>
    <w:p w14:paraId="4DBEFDA9" w14:textId="77777777" w:rsidR="008D00CA" w:rsidRPr="00B04642" w:rsidRDefault="008D00CA" w:rsidP="008D00CA">
      <w:pPr>
        <w:pStyle w:val="ListParagraph"/>
        <w:ind w:left="0"/>
        <w:jc w:val="both"/>
        <w:rPr>
          <w:rFonts w:ascii="Arial" w:hAnsi="Arial" w:cs="Arial"/>
          <w:color w:val="000000" w:themeColor="text1"/>
          <w:szCs w:val="24"/>
        </w:rPr>
      </w:pPr>
      <w:r w:rsidRPr="00B04642">
        <w:rPr>
          <w:rFonts w:ascii="Arial" w:hAnsi="Arial" w:cs="Arial"/>
          <w:color w:val="000000" w:themeColor="text1"/>
          <w:szCs w:val="24"/>
        </w:rPr>
        <w:lastRenderedPageBreak/>
        <w:drawing>
          <wp:anchor distT="0" distB="0" distL="114300" distR="114300" simplePos="0" relativeHeight="251665408" behindDoc="0" locked="0" layoutInCell="1" allowOverlap="1" wp14:anchorId="58182D97" wp14:editId="3299D0D9">
            <wp:simplePos x="0" y="0"/>
            <wp:positionH relativeFrom="column">
              <wp:posOffset>36830</wp:posOffset>
            </wp:positionH>
            <wp:positionV relativeFrom="paragraph">
              <wp:posOffset>461010</wp:posOffset>
            </wp:positionV>
            <wp:extent cx="5062220" cy="3980180"/>
            <wp:effectExtent l="0" t="0" r="5080" b="1270"/>
            <wp:wrapTopAndBottom/>
            <wp:docPr id="2139881994" name="Picture 213988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062220" cy="3980180"/>
                    </a:xfrm>
                    <a:prstGeom prst="rect">
                      <a:avLst/>
                    </a:prstGeom>
                  </pic:spPr>
                </pic:pic>
              </a:graphicData>
            </a:graphic>
            <wp14:sizeRelH relativeFrom="margin">
              <wp14:pctWidth>0</wp14:pctWidth>
            </wp14:sizeRelH>
          </wp:anchor>
        </w:drawing>
      </w:r>
      <w:r w:rsidRPr="00B04642">
        <w:rPr>
          <w:rFonts w:ascii="Arial" w:hAnsi="Arial" w:cs="Arial"/>
          <w:color w:val="000000" w:themeColor="text1"/>
          <w:szCs w:val="24"/>
        </w:rPr>
        <w:t xml:space="preserve">Tabel 2. </w:t>
      </w:r>
      <w:bookmarkStart w:id="34" w:name="_Hlk99572575"/>
      <w:r w:rsidRPr="00B04642">
        <w:rPr>
          <w:rFonts w:ascii="Arial" w:hAnsi="Arial" w:cs="Arial"/>
          <w:color w:val="000000" w:themeColor="text1"/>
          <w:szCs w:val="24"/>
        </w:rPr>
        <w:t xml:space="preserve">Stadium dan Prognosis PGK berdasarkan GFR dan Albuminuria </w:t>
      </w:r>
      <w:bookmarkEnd w:id="34"/>
      <w:r w:rsidRPr="00B04642">
        <w:rPr>
          <w:rFonts w:ascii="Arial" w:hAnsi="Arial" w:cs="Arial"/>
          <w:color w:val="000000" w:themeColor="text1"/>
          <w:szCs w:val="24"/>
        </w:rPr>
        <w:t>(KDIGO, 2021)</w:t>
      </w:r>
    </w:p>
    <w:p w14:paraId="33161C9B" w14:textId="77777777" w:rsidR="008D00CA" w:rsidRPr="003005AE" w:rsidRDefault="008D00CA" w:rsidP="008D00CA">
      <w:pPr>
        <w:jc w:val="both"/>
        <w:rPr>
          <w:rFonts w:ascii="Arial" w:hAnsi="Arial" w:cs="Arial"/>
          <w:color w:val="000000" w:themeColor="text1"/>
          <w:szCs w:val="24"/>
        </w:rPr>
      </w:pPr>
    </w:p>
    <w:p w14:paraId="72542279" w14:textId="77777777" w:rsidR="008D00CA" w:rsidRPr="003005AE" w:rsidRDefault="008D00CA" w:rsidP="008D00CA">
      <w:pPr>
        <w:pStyle w:val="sunbab2"/>
        <w:rPr>
          <w:rFonts w:ascii="Arial" w:hAnsi="Arial" w:cs="Arial"/>
          <w:color w:val="000000" w:themeColor="text1"/>
        </w:rPr>
      </w:pPr>
      <w:bookmarkStart w:id="35" w:name="_Toc104488057"/>
      <w:r>
        <w:rPr>
          <w:rFonts w:ascii="Arial" w:hAnsi="Arial" w:cs="Arial"/>
          <w:color w:val="000000" w:themeColor="text1"/>
        </w:rPr>
        <w:t xml:space="preserve"> </w:t>
      </w:r>
      <w:r w:rsidRPr="003005AE">
        <w:rPr>
          <w:rFonts w:ascii="Arial" w:hAnsi="Arial" w:cs="Arial"/>
          <w:color w:val="000000" w:themeColor="text1"/>
        </w:rPr>
        <w:t>Patofisiologi</w:t>
      </w:r>
      <w:bookmarkEnd w:id="35"/>
    </w:p>
    <w:p w14:paraId="20BB76B1" w14:textId="77777777" w:rsidR="008D00CA" w:rsidRPr="003005AE" w:rsidRDefault="008D00CA" w:rsidP="008D00CA">
      <w:pPr>
        <w:ind w:firstLine="501"/>
        <w:jc w:val="both"/>
        <w:rPr>
          <w:rFonts w:ascii="Arial" w:hAnsi="Arial" w:cs="Arial"/>
          <w:color w:val="000000" w:themeColor="text1"/>
          <w:szCs w:val="24"/>
        </w:rPr>
      </w:pPr>
      <w:r w:rsidRPr="003005AE">
        <w:rPr>
          <w:rFonts w:ascii="Arial" w:hAnsi="Arial" w:cs="Arial"/>
          <w:color w:val="000000" w:themeColor="text1"/>
          <w:szCs w:val="24"/>
        </w:rPr>
        <w:t xml:space="preserve">Patofisiologi </w:t>
      </w:r>
      <w:r w:rsidRPr="00D9435E">
        <w:rPr>
          <w:rFonts w:ascii="Arial" w:hAnsi="Arial" w:cs="Arial"/>
          <w:color w:val="000000" w:themeColor="text1"/>
          <w:szCs w:val="24"/>
        </w:rPr>
        <w:t xml:space="preserve">Penyakit Ginjal kronik </w:t>
      </w:r>
      <w:r w:rsidRPr="003005AE">
        <w:rPr>
          <w:rFonts w:ascii="Arial" w:hAnsi="Arial" w:cs="Arial"/>
          <w:color w:val="000000" w:themeColor="text1"/>
          <w:szCs w:val="24"/>
        </w:rPr>
        <w:t xml:space="preserve">melibatkan dua mekanisme kerusakan yang luas (1) mekanisme awal yang spesifik untuk etiologi yang mendasari (misalnya, kelainan genetik dalam perkembangan atau integritas ginjal, deposisi kompleks imun dan inflamasi pada jenis glomerulonefritis tertentu, atau paparan toksin pada penyakit tertentu tubulus ginjal dan interstitium) dan (2) satu set mekanisme progresif, yang melibatkan hiperfiltrasi dan hipertrofi nefron aktif yang tersisa yang merupakan konsekuensi umum setelah pengurangan massa ginjal dalam jangka panjang terlepas dari etiologi yang mendasarinya. Respon terhadap penurunan jumlah nefron dimediasi oleh hormon vasoaktif, sitokin dan faktor pertumbuhan. Alhasil, adaptasi jangka pendek hipertrofi dan hiperfiltrasi ini menjadi maladaptif karena peningkatan tekanan dan aliran di dalam nefron menjadi predisposisi distorsi arsitektur glomerulus, fungsi podosit abnormal dan gangguan barier filtrasi yang menyebabkan sklerosis dan gangguan pada nefron yang tersisa (Gambar 1). </w:t>
      </w:r>
    </w:p>
    <w:p w14:paraId="52C52C28" w14:textId="77777777" w:rsidR="008D00CA" w:rsidRPr="003005AE" w:rsidRDefault="008D00CA" w:rsidP="008D00CA">
      <w:pPr>
        <w:ind w:firstLine="501"/>
        <w:jc w:val="both"/>
        <w:rPr>
          <w:rFonts w:ascii="Arial" w:hAnsi="Arial" w:cs="Arial"/>
          <w:color w:val="000000" w:themeColor="text1"/>
          <w:szCs w:val="24"/>
        </w:rPr>
      </w:pPr>
      <w:r w:rsidRPr="003005AE">
        <w:rPr>
          <w:rFonts w:ascii="Arial" w:hAnsi="Arial" w:cs="Arial"/>
          <w:color w:val="000000" w:themeColor="text1"/>
          <w:szCs w:val="24"/>
        </w:rPr>
        <w:lastRenderedPageBreak/>
        <w:drawing>
          <wp:anchor distT="0" distB="0" distL="114300" distR="114300" simplePos="0" relativeHeight="251666432" behindDoc="1" locked="0" layoutInCell="1" allowOverlap="1" wp14:anchorId="51EDEA40" wp14:editId="2F4075CA">
            <wp:simplePos x="0" y="0"/>
            <wp:positionH relativeFrom="column">
              <wp:posOffset>156845</wp:posOffset>
            </wp:positionH>
            <wp:positionV relativeFrom="paragraph">
              <wp:posOffset>1310106</wp:posOffset>
            </wp:positionV>
            <wp:extent cx="4982210" cy="2952115"/>
            <wp:effectExtent l="0" t="0" r="8890" b="635"/>
            <wp:wrapTight wrapText="bothSides">
              <wp:wrapPolygon edited="0">
                <wp:start x="0" y="0"/>
                <wp:lineTo x="0" y="21465"/>
                <wp:lineTo x="21556" y="21465"/>
                <wp:lineTo x="21556"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982210" cy="2952115"/>
                    </a:xfrm>
                    <a:prstGeom prst="rect">
                      <a:avLst/>
                    </a:prstGeom>
                  </pic:spPr>
                </pic:pic>
              </a:graphicData>
            </a:graphic>
            <wp14:sizeRelH relativeFrom="margin">
              <wp14:pctWidth>0</wp14:pctWidth>
            </wp14:sizeRelH>
          </wp:anchor>
        </w:drawing>
      </w:r>
      <w:r w:rsidRPr="003005AE">
        <w:rPr>
          <w:rFonts w:ascii="Arial" w:hAnsi="Arial" w:cs="Arial"/>
          <w:color w:val="000000" w:themeColor="text1"/>
          <w:szCs w:val="24"/>
        </w:rPr>
        <w:t>Peningkatan aktivitas intrarenal dari sistem renin-angiotensin juga berkontribusi pada hiperfiltrasi adaptif awal serta hipertrofi maladaptif dan sklerosis yang berikutnya terjadi. Proses ini menjelaskan mengapa penurunan massa ginjal dari gangguan yang terisolasi dapat menyebabkan penurunan fungsi ginjal yang progresif selama bertahun-tahun. (Kasper et al., 2015)</w:t>
      </w:r>
    </w:p>
    <w:p w14:paraId="7DC07EEC" w14:textId="26660CCB" w:rsidR="0078578F" w:rsidRDefault="008D00CA" w:rsidP="0078578F">
      <w:pPr>
        <w:jc w:val="both"/>
        <w:rPr>
          <w:rFonts w:ascii="Arial" w:hAnsi="Arial" w:cs="Arial"/>
          <w:color w:val="000000" w:themeColor="text1"/>
          <w:szCs w:val="24"/>
        </w:rPr>
      </w:pPr>
      <w:r w:rsidRPr="00B04642">
        <w:rPr>
          <w:rFonts w:ascii="Arial" w:hAnsi="Arial" w:cs="Arial"/>
          <w:color w:val="000000" w:themeColor="text1"/>
          <w:szCs w:val="24"/>
        </w:rPr>
        <w:t>Gambar 1. Kiri</w:t>
      </w:r>
      <w:r w:rsidRPr="003005AE">
        <w:rPr>
          <w:rFonts w:ascii="Arial" w:hAnsi="Arial" w:cs="Arial"/>
          <w:color w:val="000000" w:themeColor="text1"/>
          <w:szCs w:val="24"/>
        </w:rPr>
        <w:t>: Skema glomerulus normal. Kanan: Perubahan glomerulus sekunder terkait dengan penurunan jumlah nefron, termasuk pembesaran lumen kapiler dan adhesi fokal, yang diperkirakan terjadi akibat hiperfiltrasi dan hipertrofi kompensasi pada nefron yang tersisa. dari aktivasi komplemen terkait uremia. (Kasper et al., 2015)</w:t>
      </w:r>
    </w:p>
    <w:p w14:paraId="556B5C4E" w14:textId="77777777" w:rsidR="0078578F" w:rsidRPr="003005AE" w:rsidRDefault="0078578F" w:rsidP="0078578F">
      <w:pPr>
        <w:jc w:val="both"/>
        <w:rPr>
          <w:rFonts w:ascii="Arial" w:hAnsi="Arial" w:cs="Arial"/>
          <w:color w:val="000000" w:themeColor="text1"/>
          <w:szCs w:val="24"/>
        </w:rPr>
      </w:pPr>
    </w:p>
    <w:p w14:paraId="5CB461B6" w14:textId="77777777" w:rsidR="008D00CA" w:rsidRPr="003005AE" w:rsidRDefault="008D00CA" w:rsidP="0078578F">
      <w:pPr>
        <w:pStyle w:val="subbab2"/>
        <w:ind w:left="426"/>
        <w:rPr>
          <w:rFonts w:ascii="Arial" w:hAnsi="Arial" w:cs="Arial"/>
          <w:color w:val="000000" w:themeColor="text1"/>
        </w:rPr>
      </w:pPr>
      <w:bookmarkStart w:id="36" w:name="_Toc104488058"/>
      <w:bookmarkStart w:id="37" w:name="_Hlk128666735"/>
      <w:r w:rsidRPr="003005AE">
        <w:rPr>
          <w:rFonts w:ascii="Arial" w:hAnsi="Arial" w:cs="Arial"/>
          <w:color w:val="000000" w:themeColor="text1"/>
        </w:rPr>
        <w:t>P</w:t>
      </w:r>
      <w:r>
        <w:rPr>
          <w:rFonts w:ascii="Arial" w:hAnsi="Arial" w:cs="Arial"/>
          <w:color w:val="000000" w:themeColor="text1"/>
        </w:rPr>
        <w:t>enyakit Ginjal Kronik</w:t>
      </w:r>
      <w:r w:rsidRPr="003005AE">
        <w:rPr>
          <w:rFonts w:ascii="Arial" w:hAnsi="Arial" w:cs="Arial"/>
          <w:color w:val="000000" w:themeColor="text1"/>
        </w:rPr>
        <w:t xml:space="preserve"> dan Sistem Imun</w:t>
      </w:r>
      <w:bookmarkEnd w:id="36"/>
    </w:p>
    <w:p w14:paraId="0F157D67" w14:textId="77777777" w:rsidR="008D00CA" w:rsidRPr="003005AE" w:rsidRDefault="008D00CA" w:rsidP="0078578F">
      <w:pPr>
        <w:pStyle w:val="subbab22"/>
        <w:spacing w:before="0"/>
        <w:rPr>
          <w:rFonts w:ascii="Arial" w:hAnsi="Arial" w:cs="Arial"/>
          <w:color w:val="000000" w:themeColor="text1"/>
        </w:rPr>
      </w:pPr>
      <w:bookmarkStart w:id="38" w:name="_Toc104488059"/>
      <w:bookmarkEnd w:id="37"/>
      <w:r w:rsidRPr="003005AE">
        <w:rPr>
          <w:rFonts w:ascii="Arial" w:hAnsi="Arial" w:cs="Arial"/>
          <w:color w:val="000000" w:themeColor="text1"/>
        </w:rPr>
        <w:t>Gambaran umum sistem imun</w:t>
      </w:r>
      <w:bookmarkEnd w:id="38"/>
    </w:p>
    <w:p w14:paraId="46789CAD" w14:textId="77777777" w:rsidR="008D00CA" w:rsidRPr="003005AE" w:rsidRDefault="008D00CA" w:rsidP="008D00CA">
      <w:pPr>
        <w:ind w:firstLine="501"/>
        <w:jc w:val="both"/>
        <w:rPr>
          <w:rFonts w:ascii="Arial" w:hAnsi="Arial" w:cs="Arial"/>
          <w:color w:val="000000" w:themeColor="text1"/>
          <w:szCs w:val="24"/>
        </w:rPr>
      </w:pPr>
      <w:r w:rsidRPr="003005AE">
        <w:rPr>
          <w:rFonts w:ascii="Arial" w:hAnsi="Arial" w:cs="Arial"/>
          <w:color w:val="000000" w:themeColor="text1"/>
          <w:szCs w:val="24"/>
        </w:rPr>
        <w:t>Sistem imun terdiri dari serangkaian interaksi kompleks antara faktor-faktor yang dapat larut dan sel-sel yang dirancang untuk melindungi dari berbagai penyakit dengan mendeteksi dan menghancurkan mikroba dan sel kanker yang menyerang dan mengidentifikasi, menghilangkan dan membantu memperbaiki jaringan yang rusak. Inflamasi adalah langkah penting dalam respons imun terhadap infeksi dan kerusakan jaringan. (Pahl and Vaziri, 2015)</w:t>
      </w:r>
    </w:p>
    <w:p w14:paraId="1C1F84E6" w14:textId="77777777" w:rsidR="008D00CA" w:rsidRPr="003005AE" w:rsidRDefault="008D00CA" w:rsidP="0078578F">
      <w:pPr>
        <w:ind w:firstLine="501"/>
        <w:jc w:val="both"/>
        <w:rPr>
          <w:rFonts w:ascii="Arial" w:hAnsi="Arial" w:cs="Arial"/>
          <w:color w:val="000000" w:themeColor="text1"/>
          <w:szCs w:val="24"/>
        </w:rPr>
      </w:pPr>
      <w:r w:rsidRPr="003005AE">
        <w:rPr>
          <w:rFonts w:ascii="Arial" w:hAnsi="Arial" w:cs="Arial"/>
          <w:color w:val="000000" w:themeColor="text1"/>
          <w:szCs w:val="24"/>
        </w:rPr>
        <w:t xml:space="preserve">Limfosit dapat merespons infeksi virus dan rangsangan imunologis lainnya dengan peningkatan jumlah dan perubahan histologis (Bain B.J., 2015). Kerja sama </w:t>
      </w:r>
      <w:r w:rsidRPr="003005AE">
        <w:rPr>
          <w:rFonts w:ascii="Arial" w:hAnsi="Arial" w:cs="Arial"/>
          <w:color w:val="000000" w:themeColor="text1"/>
          <w:szCs w:val="24"/>
        </w:rPr>
        <w:lastRenderedPageBreak/>
        <w:t>antara respon imun bawaan dan adaptif sangat penting untunk memungkinkan kekebalan protektif terhadap berbagai mikroba yang menyerang. Jenis sel T efektor yang berbeda memiliki fungsi yang berbeda dalam respon imun adaptif. Sel Th1 memainkan peran penting dalam mengontrol bakteri intraseluler dengan memproduksi IFN-γ untuk mengaktifkan makrofag dan kekebalan anti virus dengan mengaktifkan limfosit T sitotoksik. Sitokin yang diturunkan sel Th2 penting dalam mengaktifkan sel mast, eosinofil dan sel goblet dalam kekebalan anti cacing. Sedangkan sel-sel Th17 sangat penting untuk respon inflamasi yang dimediasi oleh neutrofil yang tahan terhadap infeksi bakteri ekstraseluler (Koyasu S, 2012).</w:t>
      </w:r>
    </w:p>
    <w:p w14:paraId="003A1C30" w14:textId="77777777" w:rsidR="008D00CA" w:rsidRPr="003005AE" w:rsidRDefault="008D00CA" w:rsidP="0078578F">
      <w:pPr>
        <w:ind w:firstLine="501"/>
        <w:jc w:val="both"/>
        <w:rPr>
          <w:rFonts w:ascii="Arial" w:hAnsi="Arial" w:cs="Arial"/>
          <w:color w:val="000000" w:themeColor="text1"/>
          <w:szCs w:val="24"/>
        </w:rPr>
      </w:pPr>
    </w:p>
    <w:p w14:paraId="50580C7E" w14:textId="77777777" w:rsidR="008D00CA" w:rsidRPr="003005AE" w:rsidRDefault="008D00CA" w:rsidP="0078578F">
      <w:pPr>
        <w:pStyle w:val="subbab22"/>
        <w:spacing w:before="0"/>
        <w:rPr>
          <w:rFonts w:ascii="Arial" w:hAnsi="Arial" w:cs="Arial"/>
          <w:color w:val="000000" w:themeColor="text1"/>
        </w:rPr>
      </w:pPr>
      <w:bookmarkStart w:id="39" w:name="_Toc104488060"/>
      <w:r w:rsidRPr="003005AE">
        <w:rPr>
          <w:rFonts w:ascii="Arial" w:hAnsi="Arial" w:cs="Arial"/>
          <w:color w:val="000000" w:themeColor="text1"/>
        </w:rPr>
        <w:t xml:space="preserve">Sistem imun pada Penyakit Ginjal kronik </w:t>
      </w:r>
      <w:bookmarkEnd w:id="39"/>
    </w:p>
    <w:p w14:paraId="5CE41A4F" w14:textId="77777777" w:rsidR="008D00CA" w:rsidRPr="003005AE" w:rsidRDefault="008D00CA" w:rsidP="008D00CA">
      <w:pPr>
        <w:ind w:firstLine="501"/>
        <w:jc w:val="both"/>
        <w:rPr>
          <w:rFonts w:ascii="Arial" w:hAnsi="Arial" w:cs="Arial"/>
          <w:color w:val="000000" w:themeColor="text1"/>
          <w:szCs w:val="24"/>
        </w:rPr>
      </w:pPr>
      <w:r w:rsidRPr="00D9435E">
        <w:rPr>
          <w:rFonts w:ascii="Arial" w:hAnsi="Arial" w:cs="Arial"/>
          <w:color w:val="000000" w:themeColor="text1"/>
          <w:szCs w:val="24"/>
        </w:rPr>
        <w:t>Penyakit Ginjal kronik</w:t>
      </w:r>
      <w:r w:rsidRPr="003005AE">
        <w:rPr>
          <w:rFonts w:ascii="Arial" w:hAnsi="Arial" w:cs="Arial"/>
          <w:i/>
          <w:iCs/>
          <w:color w:val="000000" w:themeColor="text1"/>
          <w:szCs w:val="24"/>
        </w:rPr>
        <w:t xml:space="preserve"> </w:t>
      </w:r>
      <w:r w:rsidRPr="003005AE">
        <w:rPr>
          <w:rFonts w:ascii="Arial" w:hAnsi="Arial" w:cs="Arial"/>
          <w:color w:val="000000" w:themeColor="text1"/>
          <w:szCs w:val="24"/>
        </w:rPr>
        <w:t xml:space="preserve">dikaitkan dengan aktivasi imun yang ditandai dengan inflamasi sistemik dan defisiensi imun. Pasien dengan disfungsi ginjal mengalami </w:t>
      </w:r>
      <w:r>
        <w:rPr>
          <w:rFonts w:ascii="Arial" w:hAnsi="Arial" w:cs="Arial"/>
          <w:color w:val="000000" w:themeColor="text1"/>
          <w:szCs w:val="24"/>
        </w:rPr>
        <w:t>penurunan</w:t>
      </w:r>
      <w:r w:rsidRPr="003005AE">
        <w:rPr>
          <w:rFonts w:ascii="Arial" w:hAnsi="Arial" w:cs="Arial"/>
          <w:color w:val="000000" w:themeColor="text1"/>
          <w:szCs w:val="24"/>
        </w:rPr>
        <w:t xml:space="preserve"> imun yang signifikan dibandingkan dengan populasi umum. (Pahl and Vaziri, 2015) Disfungsi imun pada pasien dengan </w:t>
      </w:r>
      <w:r w:rsidRPr="00D9435E">
        <w:rPr>
          <w:rFonts w:ascii="Arial" w:hAnsi="Arial" w:cs="Arial"/>
          <w:color w:val="000000" w:themeColor="text1"/>
          <w:szCs w:val="24"/>
        </w:rPr>
        <w:t>PGK</w:t>
      </w:r>
      <w:r w:rsidRPr="003005AE">
        <w:rPr>
          <w:rFonts w:ascii="Arial" w:hAnsi="Arial" w:cs="Arial"/>
          <w:color w:val="000000" w:themeColor="text1"/>
          <w:szCs w:val="24"/>
        </w:rPr>
        <w:t xml:space="preserve">  terjadi terlepas dari penyakit yang mendasari dan bermanifestasi pada awal perjalanan insufisiensi ginjal. (Syed-Ahmed and Narayanan, 2019)</w:t>
      </w:r>
    </w:p>
    <w:p w14:paraId="35D23D70" w14:textId="77777777" w:rsidR="008D00CA" w:rsidRPr="003005AE" w:rsidRDefault="008D00CA" w:rsidP="008D00CA">
      <w:pPr>
        <w:ind w:firstLine="499"/>
        <w:jc w:val="both"/>
        <w:rPr>
          <w:rFonts w:ascii="Arial" w:hAnsi="Arial" w:cs="Arial"/>
          <w:color w:val="000000" w:themeColor="text1"/>
          <w:szCs w:val="24"/>
        </w:rPr>
      </w:pPr>
      <w:r w:rsidRPr="003005AE">
        <w:rPr>
          <w:rFonts w:ascii="Arial" w:hAnsi="Arial" w:cs="Arial"/>
          <w:color w:val="000000" w:themeColor="text1"/>
          <w:szCs w:val="24"/>
        </w:rPr>
        <w:t>Istilah "uremia" menggambarkan gangguan pada gagal ginjal, disebabkan oleh retensi senyawa nitrogen dan sitokin yang biasanya dibersihkan oleh ginjal. Dalam uremia, pertahanan imun yang berkurang berkontribusi pada tingginya prevalensi infeksi. Uremia ditandai dengan koeksistensi aktivasi imun kronis dan supresi imun kronis. (Syed-Ahmed and Narayanan, 2019) Mekanisme pasti yang mendasari gangguan ini tidak sepenuhnya dipahami tetapi tanda-tanda aktivasi dan/atau hilangnya fungsi imun telah ditemukan. (Pahl and Vaziri, 2015)</w:t>
      </w:r>
    </w:p>
    <w:p w14:paraId="5D8BCB60" w14:textId="77777777" w:rsidR="008D00CA" w:rsidRDefault="008D00CA" w:rsidP="008D00CA">
      <w:pPr>
        <w:ind w:firstLine="499"/>
        <w:jc w:val="both"/>
        <w:rPr>
          <w:rFonts w:ascii="Arial" w:hAnsi="Arial" w:cs="Arial"/>
          <w:color w:val="000000" w:themeColor="text1"/>
          <w:szCs w:val="24"/>
        </w:rPr>
      </w:pPr>
      <w:r w:rsidRPr="003005AE">
        <w:rPr>
          <w:rFonts w:ascii="Arial" w:hAnsi="Arial" w:cs="Arial"/>
          <w:color w:val="000000" w:themeColor="text1"/>
          <w:szCs w:val="24"/>
        </w:rPr>
        <w:t xml:space="preserve">Berbagai faktor dapat berkontribusi pada disregulasi imunitas dan aktivasi inflamasi pada </w:t>
      </w:r>
      <w:r w:rsidRPr="00D9435E">
        <w:rPr>
          <w:rFonts w:ascii="Arial" w:hAnsi="Arial" w:cs="Arial"/>
          <w:color w:val="000000" w:themeColor="text1"/>
          <w:szCs w:val="24"/>
        </w:rPr>
        <w:t>PGK</w:t>
      </w:r>
      <w:r w:rsidRPr="003005AE">
        <w:rPr>
          <w:rFonts w:ascii="Arial" w:hAnsi="Arial" w:cs="Arial"/>
          <w:color w:val="000000" w:themeColor="text1"/>
          <w:szCs w:val="24"/>
        </w:rPr>
        <w:t xml:space="preserve"> Faktor ini mungkin terkait dengan penyakit primer daripada uremia. Faktor lain berasal dari latar belakang genetik serta dari pola makan, gaya hidup dan lingkungan yang mewakili pengaruh epigenetik. Penurunan klirens ginjal jelas menyebabkan tingkat sitokin tersirkulasi yang lebih tinggi. Keadaan uremik menghasilkan stres oksidatif yang sangat proinflamasi. Asidosis metabolik adalah penyebab lain inflamasi pada </w:t>
      </w:r>
      <w:r w:rsidRPr="004719B6">
        <w:rPr>
          <w:rFonts w:ascii="Arial" w:hAnsi="Arial" w:cs="Arial"/>
          <w:color w:val="000000" w:themeColor="text1"/>
          <w:szCs w:val="24"/>
        </w:rPr>
        <w:t>PGK.</w:t>
      </w:r>
    </w:p>
    <w:p w14:paraId="57060BF9" w14:textId="77777777" w:rsidR="008D00CA" w:rsidRPr="00D9435E" w:rsidRDefault="008D00CA" w:rsidP="008D00CA">
      <w:pPr>
        <w:ind w:firstLine="499"/>
        <w:jc w:val="both"/>
        <w:rPr>
          <w:rFonts w:ascii="Arial" w:hAnsi="Arial" w:cs="Arial"/>
          <w:color w:val="000000" w:themeColor="text1"/>
          <w:szCs w:val="24"/>
        </w:rPr>
      </w:pPr>
      <w:r w:rsidRPr="00D9435E">
        <w:rPr>
          <w:rFonts w:ascii="Arial" w:hAnsi="Arial" w:cs="Arial"/>
          <w:color w:val="000000" w:themeColor="text1"/>
          <w:szCs w:val="24"/>
        </w:rPr>
        <w:lastRenderedPageBreak/>
        <w:t xml:space="preserve">Penyakit Ginjal kronik dan terutama pasien dialisis rentan terhadap kejadian infeksi dan trombotik yang menciptakan stimulasi inflamasi tambahan. Ini termasuk infeksi aliran darah terkait kateter, infeksi lokasi akses intravena, trombosis fistula dan graft intravena, dan episode peritonitis pada pasien dialisis peritonial. Penyakit oral sering terjadi pada pasien dengan PGK dan inflamasi periodontal kronis dikaitkan dengan peningkatan sistemik biomarker inflamasi pada pasien hemodialisa. Disbiosis mikrobiota usus pada PGK menyebabkan peningkatan translokasi bakteri usus dan komponen bakteri ke dalam sirkulasi yang dapat mengaktifkan inflamasi sistemik. Peran vitamin D sebagai pengatur sistem imun telah diketahui. Selain ketidakmampuan untuk membentuk 1,25(OH)2 vitamin D, banyak pasien PGK juga kehilangan kemampuan untuk mempertahankan kadar serum 25(OH) vitamin D normal. Pengobatan hemodialisis secara akut meningkatkan transkripsi sitokin proinflamasi. Sejumlah faktor ekstrakorporeal terlibat dalam aktivasi inflamasi pada pasien dialisis termasuk </w:t>
      </w:r>
      <w:r>
        <w:rPr>
          <w:rFonts w:ascii="Arial" w:hAnsi="Arial" w:cs="Arial"/>
          <w:color w:val="000000" w:themeColor="text1"/>
          <w:szCs w:val="24"/>
        </w:rPr>
        <w:t>endapan</w:t>
      </w:r>
      <w:r w:rsidRPr="00D9435E">
        <w:rPr>
          <w:rFonts w:ascii="Arial" w:hAnsi="Arial" w:cs="Arial"/>
          <w:color w:val="000000" w:themeColor="text1"/>
          <w:szCs w:val="24"/>
        </w:rPr>
        <w:t xml:space="preserve"> dalam air dialisis, kualitas mikrobiologi dialisat, dan faktor bioinkompatibel dalam sirkuit dialisis ekstrakorporeal. (Akchurin and Kaskel, 2015)</w:t>
      </w:r>
    </w:p>
    <w:p w14:paraId="1E063117" w14:textId="77777777" w:rsidR="008D00CA" w:rsidRDefault="008D00CA" w:rsidP="008D00CA">
      <w:pPr>
        <w:ind w:firstLine="501"/>
        <w:jc w:val="both"/>
        <w:rPr>
          <w:rFonts w:ascii="Arial" w:hAnsi="Arial" w:cs="Arial"/>
          <w:color w:val="000000" w:themeColor="text1"/>
          <w:szCs w:val="24"/>
        </w:rPr>
      </w:pPr>
      <w:r w:rsidRPr="00D9435E">
        <w:rPr>
          <w:rFonts w:ascii="Arial" w:hAnsi="Arial" w:cs="Arial"/>
          <w:color w:val="000000" w:themeColor="text1"/>
          <w:szCs w:val="24"/>
        </w:rPr>
        <w:t xml:space="preserve">Keadaan proinflamasi yang tercermin dari peningkatan kadar protein C-reaktif dan sitokin proinflamasi dengan reseptor terlarutnya merupakan salah satu ciri khas pasien dengan </w:t>
      </w:r>
      <w:r w:rsidRPr="004719B6">
        <w:rPr>
          <w:rFonts w:ascii="Arial" w:hAnsi="Arial" w:cs="Arial"/>
          <w:i/>
          <w:iCs/>
          <w:color w:val="000000" w:themeColor="text1"/>
          <w:szCs w:val="24"/>
          <w:shd w:val="clear" w:color="auto" w:fill="FFFFFF"/>
        </w:rPr>
        <w:t>End Stage Renal Disease</w:t>
      </w:r>
      <w:r w:rsidRPr="004719B6">
        <w:rPr>
          <w:rFonts w:ascii="Arial" w:hAnsi="Arial" w:cs="Arial"/>
          <w:i/>
          <w:iCs/>
          <w:color w:val="000000" w:themeColor="text1"/>
          <w:szCs w:val="24"/>
        </w:rPr>
        <w:t xml:space="preserve"> (ESRD).</w:t>
      </w:r>
      <w:r w:rsidRPr="00D9435E">
        <w:rPr>
          <w:rFonts w:ascii="Arial" w:hAnsi="Arial" w:cs="Arial"/>
          <w:color w:val="000000" w:themeColor="text1"/>
          <w:szCs w:val="24"/>
        </w:rPr>
        <w:t xml:space="preserve"> Penyakit Ginjal kronik dikaitkan dengan tingkat adipokin proinflamasi yang lebih tinggi seperti leptin. Kadar adiponektin yang diukur pada pasien dengan ESRD juga lebih tinggi secara signifikan dibandingkan dengan populasi kontrol dengan fungsi ginjal normal. Disfungsi imun</w:t>
      </w:r>
      <w:r w:rsidRPr="003005AE">
        <w:rPr>
          <w:rFonts w:ascii="Arial" w:hAnsi="Arial" w:cs="Arial"/>
          <w:color w:val="000000" w:themeColor="text1"/>
          <w:szCs w:val="24"/>
        </w:rPr>
        <w:t xml:space="preserve"> </w:t>
      </w:r>
      <w:r w:rsidRPr="00D9435E">
        <w:rPr>
          <w:rFonts w:ascii="Arial" w:hAnsi="Arial" w:cs="Arial"/>
          <w:color w:val="000000" w:themeColor="text1"/>
          <w:szCs w:val="24"/>
        </w:rPr>
        <w:t>juga dapat terjadi sebagai konsekuensi Pada pasien yang menjalani dialisis, produksi interleukin-10 yang rendah dikaitkan dengan peningkatan kadar protein C-reaktif. Sel T naif membutuhkan sel penyaji antigen untuk merespons antigen terkait. Dalam keadaan uremik, sel penyaji antigen terganggu secara fungsional. Disfungsi imun pada PGK  memiliki banyak aspek dan melibatkan disregulasi pada tingkat sel dan hipersitokinemia. (Syed-Ahmed and Narayanan, 2019)</w:t>
      </w:r>
    </w:p>
    <w:p w14:paraId="6E960CD4" w14:textId="77777777" w:rsidR="008D00CA" w:rsidRDefault="008D00CA" w:rsidP="008D00CA">
      <w:pPr>
        <w:ind w:firstLine="501"/>
        <w:jc w:val="both"/>
        <w:rPr>
          <w:rFonts w:ascii="Arial" w:hAnsi="Arial" w:cs="Arial"/>
          <w:color w:val="000000" w:themeColor="text1"/>
          <w:szCs w:val="24"/>
        </w:rPr>
      </w:pPr>
    </w:p>
    <w:p w14:paraId="0D771A2E" w14:textId="77777777" w:rsidR="008D00CA" w:rsidRDefault="008D00CA" w:rsidP="008D00CA">
      <w:pPr>
        <w:ind w:firstLine="501"/>
        <w:jc w:val="both"/>
        <w:rPr>
          <w:rFonts w:ascii="Arial" w:hAnsi="Arial" w:cs="Arial"/>
          <w:color w:val="000000" w:themeColor="text1"/>
          <w:szCs w:val="24"/>
        </w:rPr>
      </w:pPr>
    </w:p>
    <w:p w14:paraId="180921ED" w14:textId="77777777" w:rsidR="00743A6B" w:rsidRDefault="00743A6B" w:rsidP="008D00CA">
      <w:pPr>
        <w:ind w:firstLine="501"/>
        <w:jc w:val="both"/>
        <w:rPr>
          <w:rFonts w:ascii="Arial" w:hAnsi="Arial" w:cs="Arial"/>
          <w:color w:val="000000" w:themeColor="text1"/>
          <w:szCs w:val="24"/>
        </w:rPr>
      </w:pPr>
    </w:p>
    <w:p w14:paraId="2D33FF40" w14:textId="1F0F5939" w:rsidR="008D00CA" w:rsidRPr="00D9435E" w:rsidRDefault="008D00CA" w:rsidP="008D00CA">
      <w:pPr>
        <w:ind w:firstLine="501"/>
        <w:jc w:val="both"/>
        <w:rPr>
          <w:rFonts w:ascii="Arial" w:hAnsi="Arial" w:cs="Arial"/>
          <w:color w:val="000000" w:themeColor="text1"/>
          <w:szCs w:val="24"/>
        </w:rPr>
      </w:pPr>
    </w:p>
    <w:p w14:paraId="3ED3F7FE" w14:textId="77777777" w:rsidR="008D00CA" w:rsidRPr="00B04642" w:rsidRDefault="008D00CA" w:rsidP="00743A6B">
      <w:pPr>
        <w:spacing w:line="240" w:lineRule="auto"/>
        <w:jc w:val="both"/>
        <w:rPr>
          <w:rFonts w:ascii="Arial" w:hAnsi="Arial" w:cs="Arial"/>
          <w:color w:val="000000" w:themeColor="text1"/>
          <w:szCs w:val="24"/>
        </w:rPr>
      </w:pPr>
      <w:r w:rsidRPr="00B04642">
        <w:rPr>
          <w:rFonts w:ascii="Arial" w:hAnsi="Arial" w:cs="Arial"/>
          <w:color w:val="000000" w:themeColor="text1"/>
          <w:szCs w:val="24"/>
        </w:rPr>
        <w:lastRenderedPageBreak/>
        <w:t>Tabel 3. Perubahan terkait uremia pada sistem imun bawaan (Syed-Ahmed and Narayanan, 2019)</w:t>
      </w:r>
    </w:p>
    <w:p w14:paraId="64DD9886" w14:textId="77777777" w:rsidR="008D00CA" w:rsidRPr="003005AE" w:rsidRDefault="008D00CA" w:rsidP="008D00CA">
      <w:pPr>
        <w:ind w:left="1440"/>
        <w:jc w:val="both"/>
        <w:rPr>
          <w:rFonts w:ascii="Arial" w:hAnsi="Arial" w:cs="Arial"/>
          <w:color w:val="000000" w:themeColor="text1"/>
          <w:szCs w:val="24"/>
        </w:rPr>
      </w:pPr>
      <w:r w:rsidRPr="003005AE">
        <w:rPr>
          <w:rFonts w:ascii="Arial" w:hAnsi="Arial" w:cs="Arial"/>
          <w:color w:val="000000" w:themeColor="text1"/>
          <w:szCs w:val="24"/>
        </w:rPr>
        <w:drawing>
          <wp:anchor distT="0" distB="0" distL="114300" distR="114300" simplePos="0" relativeHeight="251670528" behindDoc="0" locked="0" layoutInCell="1" allowOverlap="1" wp14:anchorId="56F3865F" wp14:editId="5776C8FF">
            <wp:simplePos x="0" y="0"/>
            <wp:positionH relativeFrom="column">
              <wp:posOffset>258311</wp:posOffset>
            </wp:positionH>
            <wp:positionV relativeFrom="paragraph">
              <wp:posOffset>208915</wp:posOffset>
            </wp:positionV>
            <wp:extent cx="5074285" cy="1864995"/>
            <wp:effectExtent l="19050" t="19050" r="12065" b="20955"/>
            <wp:wrapTopAndBottom/>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74285" cy="18649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43130F0" w14:textId="77777777" w:rsidR="008D00CA" w:rsidRPr="003005AE" w:rsidRDefault="008D00CA" w:rsidP="008D00CA">
      <w:pPr>
        <w:jc w:val="both"/>
        <w:rPr>
          <w:rFonts w:ascii="Arial" w:hAnsi="Arial" w:cs="Arial"/>
          <w:color w:val="000000" w:themeColor="text1"/>
          <w:szCs w:val="24"/>
        </w:rPr>
      </w:pPr>
    </w:p>
    <w:p w14:paraId="0E2F1C04" w14:textId="77777777" w:rsidR="008D00CA" w:rsidRPr="00B04642" w:rsidRDefault="008D00CA" w:rsidP="00743A6B">
      <w:pPr>
        <w:spacing w:line="240" w:lineRule="auto"/>
        <w:jc w:val="both"/>
        <w:rPr>
          <w:rFonts w:ascii="Arial" w:hAnsi="Arial" w:cs="Arial"/>
          <w:color w:val="000000" w:themeColor="text1"/>
          <w:szCs w:val="24"/>
        </w:rPr>
      </w:pPr>
      <w:r w:rsidRPr="00B04642">
        <w:rPr>
          <w:rFonts w:ascii="Arial" w:hAnsi="Arial" w:cs="Arial"/>
          <w:color w:val="000000" w:themeColor="text1"/>
          <w:szCs w:val="24"/>
        </w:rPr>
        <w:drawing>
          <wp:anchor distT="0" distB="0" distL="114300" distR="114300" simplePos="0" relativeHeight="251671552" behindDoc="0" locked="0" layoutInCell="1" allowOverlap="1" wp14:anchorId="0309BA5A" wp14:editId="273ECEC3">
            <wp:simplePos x="0" y="0"/>
            <wp:positionH relativeFrom="column">
              <wp:posOffset>316865</wp:posOffset>
            </wp:positionH>
            <wp:positionV relativeFrom="paragraph">
              <wp:posOffset>570230</wp:posOffset>
            </wp:positionV>
            <wp:extent cx="5017135" cy="1811655"/>
            <wp:effectExtent l="19050" t="19050" r="12065" b="1714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017135" cy="1811655"/>
                    </a:xfrm>
                    <a:prstGeom prst="rect">
                      <a:avLst/>
                    </a:prstGeom>
                    <a:ln>
                      <a:solidFill>
                        <a:schemeClr val="tx1"/>
                      </a:solidFill>
                    </a:ln>
                  </pic:spPr>
                </pic:pic>
              </a:graphicData>
            </a:graphic>
            <wp14:sizeRelH relativeFrom="margin">
              <wp14:pctWidth>0</wp14:pctWidth>
            </wp14:sizeRelH>
          </wp:anchor>
        </w:drawing>
      </w:r>
      <w:r w:rsidRPr="00B04642">
        <w:rPr>
          <w:rFonts w:ascii="Arial" w:hAnsi="Arial" w:cs="Arial"/>
          <w:color w:val="000000" w:themeColor="text1"/>
          <w:szCs w:val="24"/>
        </w:rPr>
        <w:t>Tabel 4. Perubahan terkait uremia pada sistem imun adaptif (Syed-Ahmed and Narayanan, 2019)</w:t>
      </w:r>
    </w:p>
    <w:p w14:paraId="40527B1A" w14:textId="77777777" w:rsidR="008D00CA" w:rsidRPr="003005AE" w:rsidRDefault="008D00CA" w:rsidP="008D00CA">
      <w:pPr>
        <w:ind w:left="1440"/>
        <w:jc w:val="both"/>
        <w:rPr>
          <w:rFonts w:ascii="Arial" w:hAnsi="Arial" w:cs="Arial"/>
          <w:color w:val="000000" w:themeColor="text1"/>
          <w:szCs w:val="24"/>
        </w:rPr>
      </w:pPr>
    </w:p>
    <w:p w14:paraId="608EA4E4" w14:textId="77777777" w:rsidR="00743A6B" w:rsidRDefault="00743A6B" w:rsidP="008D00CA">
      <w:pPr>
        <w:pStyle w:val="subbab22"/>
        <w:numPr>
          <w:ilvl w:val="0"/>
          <w:numId w:val="0"/>
        </w:numPr>
        <w:ind w:left="501" w:hanging="501"/>
        <w:rPr>
          <w:rFonts w:ascii="Arial" w:hAnsi="Arial" w:cs="Arial"/>
          <w:bCs/>
          <w:color w:val="000000" w:themeColor="text1"/>
        </w:rPr>
      </w:pPr>
      <w:bookmarkStart w:id="40" w:name="_Toc104488061"/>
    </w:p>
    <w:p w14:paraId="37497062" w14:textId="76B388A9" w:rsidR="008D00CA" w:rsidRPr="00B04642" w:rsidRDefault="008D00CA" w:rsidP="008D00CA">
      <w:pPr>
        <w:pStyle w:val="subbab22"/>
        <w:numPr>
          <w:ilvl w:val="0"/>
          <w:numId w:val="0"/>
        </w:numPr>
        <w:ind w:left="501" w:hanging="501"/>
        <w:rPr>
          <w:rFonts w:ascii="Arial" w:hAnsi="Arial" w:cs="Arial"/>
          <w:bCs/>
          <w:color w:val="000000" w:themeColor="text1"/>
        </w:rPr>
      </w:pPr>
      <w:r w:rsidRPr="00B04642">
        <w:rPr>
          <w:rFonts w:ascii="Arial" w:hAnsi="Arial" w:cs="Arial"/>
          <w:bCs/>
          <w:color w:val="000000" w:themeColor="text1"/>
        </w:rPr>
        <w:t xml:space="preserve">2.2.3 Neutrophil-Lymphocyte Ratio pada Penyakit Ginjal kronik </w:t>
      </w:r>
      <w:bookmarkEnd w:id="40"/>
    </w:p>
    <w:p w14:paraId="17693493" w14:textId="77777777" w:rsidR="008D00CA" w:rsidRPr="003005AE" w:rsidRDefault="008D00CA" w:rsidP="008D00CA">
      <w:pPr>
        <w:pStyle w:val="ListParagraph"/>
        <w:ind w:left="0" w:firstLine="567"/>
        <w:jc w:val="both"/>
        <w:rPr>
          <w:rFonts w:ascii="Arial" w:hAnsi="Arial" w:cs="Arial"/>
          <w:color w:val="000000" w:themeColor="text1"/>
          <w:szCs w:val="24"/>
        </w:rPr>
      </w:pPr>
      <w:bookmarkStart w:id="41" w:name="_Hlk99574219"/>
      <w:r w:rsidRPr="00D9435E">
        <w:rPr>
          <w:rFonts w:ascii="Arial" w:hAnsi="Arial" w:cs="Arial"/>
          <w:color w:val="000000" w:themeColor="text1"/>
          <w:szCs w:val="24"/>
        </w:rPr>
        <w:t>Neutrophil-Lymphocyte Ratio</w:t>
      </w:r>
      <w:bookmarkEnd w:id="41"/>
      <w:r w:rsidRPr="00D9435E">
        <w:rPr>
          <w:rFonts w:ascii="Arial" w:hAnsi="Arial" w:cs="Arial"/>
          <w:color w:val="000000" w:themeColor="text1"/>
          <w:szCs w:val="24"/>
        </w:rPr>
        <w:t xml:space="preserve"> adalah biomarker inflamasi sistemik yang banyak digunakan, yang dapat diperoleh dengan mudah dari pemeriksaan darah lengkap. (Tonyali, Ceylan, Yahsi and Karakan, 2018). </w:t>
      </w:r>
      <w:r w:rsidRPr="00441620">
        <w:rPr>
          <w:rFonts w:ascii="Arial" w:hAnsi="Arial" w:cs="Arial"/>
          <w:color w:val="000000" w:themeColor="text1"/>
          <w:szCs w:val="24"/>
        </w:rPr>
        <w:t>Neutrophil-Lymphocyte Ratio diukur dengan membagi jumlah neutrofil dengan jumlah limfosit. (Gürağaç and Demirer, 2016) Banyak penelitian telah dilakukan untuk menunjukkan kegunaan NLR dalam berbagai kondisi seperti hipertensi, gangguan jantung, keganasan, dan gagal ginjal.</w:t>
      </w:r>
    </w:p>
    <w:p w14:paraId="3A129E21" w14:textId="77777777" w:rsidR="008D00CA" w:rsidRPr="003005AE" w:rsidRDefault="008D00CA" w:rsidP="008D00CA">
      <w:pPr>
        <w:pStyle w:val="ListParagraph"/>
        <w:ind w:left="0" w:firstLine="567"/>
        <w:jc w:val="both"/>
        <w:rPr>
          <w:rFonts w:ascii="Arial" w:hAnsi="Arial" w:cs="Arial"/>
          <w:color w:val="000000" w:themeColor="text1"/>
          <w:szCs w:val="24"/>
        </w:rPr>
      </w:pPr>
    </w:p>
    <w:p w14:paraId="774930B3" w14:textId="77777777" w:rsidR="008D00CA" w:rsidRPr="003005AE" w:rsidRDefault="008D00CA" w:rsidP="008D00CA">
      <w:pPr>
        <w:pStyle w:val="ListParagraph"/>
        <w:ind w:left="0" w:firstLine="567"/>
        <w:jc w:val="both"/>
        <w:rPr>
          <w:rFonts w:ascii="Arial" w:hAnsi="Arial" w:cs="Arial"/>
          <w:color w:val="000000" w:themeColor="text1"/>
          <w:szCs w:val="24"/>
        </w:rPr>
      </w:pPr>
      <w:r w:rsidRPr="003005AE">
        <w:rPr>
          <w:rFonts w:ascii="Arial" w:hAnsi="Arial" w:cs="Arial"/>
          <w:color w:val="000000" w:themeColor="text1"/>
          <w:szCs w:val="24"/>
          <w:bdr w:val="single" w:sz="8" w:space="0" w:color="auto"/>
        </w:rPr>
        <w:drawing>
          <wp:anchor distT="0" distB="0" distL="114300" distR="114300" simplePos="0" relativeHeight="251681792" behindDoc="1" locked="0" layoutInCell="1" allowOverlap="1" wp14:anchorId="2F8ECDEF" wp14:editId="147F120F">
            <wp:simplePos x="0" y="0"/>
            <wp:positionH relativeFrom="column">
              <wp:posOffset>370978</wp:posOffset>
            </wp:positionH>
            <wp:positionV relativeFrom="paragraph">
              <wp:posOffset>9691</wp:posOffset>
            </wp:positionV>
            <wp:extent cx="4693920" cy="726141"/>
            <wp:effectExtent l="19050" t="19050" r="11430" b="17145"/>
            <wp:wrapTight wrapText="bothSides">
              <wp:wrapPolygon edited="0">
                <wp:start x="-88" y="-567"/>
                <wp:lineTo x="-88" y="21543"/>
                <wp:lineTo x="21565" y="21543"/>
                <wp:lineTo x="21565" y="-567"/>
                <wp:lineTo x="-88" y="-567"/>
              </wp:wrapPolygon>
            </wp:wrapTight>
            <wp:docPr id="20" name="Content Placeholder 3" descr="Timeline&#10;&#10;Description automatically generated with low confidenc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 name="Content Placeholder 3" descr="Timeline&#10;&#10;Description automatically generated with low confidence"/>
                    <pic:cNvPicPr>
                      <a:picLocks noGrp="1"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693920" cy="726141"/>
                    </a:xfrm>
                    <a:prstGeom prst="rect">
                      <a:avLst/>
                    </a:prstGeom>
                    <a:ln>
                      <a:solidFill>
                        <a:schemeClr val="tx1"/>
                      </a:solidFill>
                    </a:ln>
                  </pic:spPr>
                </pic:pic>
              </a:graphicData>
            </a:graphic>
          </wp:anchor>
        </w:drawing>
      </w:r>
    </w:p>
    <w:p w14:paraId="4DDE45A0" w14:textId="77777777" w:rsidR="008D00CA" w:rsidRPr="003005AE" w:rsidRDefault="008D00CA" w:rsidP="008D00CA">
      <w:pPr>
        <w:pStyle w:val="ListParagraph"/>
        <w:ind w:left="0" w:firstLine="567"/>
        <w:jc w:val="center"/>
        <w:rPr>
          <w:rFonts w:ascii="Arial" w:hAnsi="Arial" w:cs="Arial"/>
          <w:color w:val="000000" w:themeColor="text1"/>
          <w:szCs w:val="24"/>
        </w:rPr>
      </w:pPr>
      <w:r w:rsidRPr="003005AE">
        <w:rPr>
          <w:rFonts w:ascii="Arial" w:hAnsi="Arial" w:cs="Arial"/>
          <w:color w:val="000000" w:themeColor="text1"/>
          <w:szCs w:val="24"/>
        </w:rPr>
        <w:drawing>
          <wp:anchor distT="0" distB="0" distL="114300" distR="114300" simplePos="0" relativeHeight="251677696" behindDoc="1" locked="0" layoutInCell="1" allowOverlap="1" wp14:anchorId="69E480D2" wp14:editId="7E2EDB0B">
            <wp:simplePos x="0" y="0"/>
            <wp:positionH relativeFrom="column">
              <wp:posOffset>1165860</wp:posOffset>
            </wp:positionH>
            <wp:positionV relativeFrom="paragraph">
              <wp:posOffset>0</wp:posOffset>
            </wp:positionV>
            <wp:extent cx="3230245" cy="429895"/>
            <wp:effectExtent l="0" t="0" r="0" b="8255"/>
            <wp:wrapTight wrapText="bothSides">
              <wp:wrapPolygon edited="0">
                <wp:start x="0" y="0"/>
                <wp:lineTo x="0" y="21058"/>
                <wp:lineTo x="21400" y="21058"/>
                <wp:lineTo x="21400" y="0"/>
                <wp:lineTo x="0" y="0"/>
              </wp:wrapPolygon>
            </wp:wrapTight>
            <wp:docPr id="19"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descr="Diagram, schematic&#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230245" cy="429895"/>
                    </a:xfrm>
                    <a:prstGeom prst="rect">
                      <a:avLst/>
                    </a:prstGeom>
                  </pic:spPr>
                </pic:pic>
              </a:graphicData>
            </a:graphic>
          </wp:anchor>
        </w:drawing>
      </w:r>
      <w:r w:rsidRPr="003005AE">
        <w:rPr>
          <w:rFonts w:ascii="Arial" w:hAnsi="Arial" w:cs="Arial"/>
          <w:color w:val="000000" w:themeColor="text1"/>
          <w:szCs w:val="24"/>
        </w:rPr>
        <mc:AlternateContent>
          <mc:Choice Requires="wps">
            <w:drawing>
              <wp:anchor distT="0" distB="0" distL="114300" distR="114300" simplePos="0" relativeHeight="251679744" behindDoc="0" locked="0" layoutInCell="1" allowOverlap="1" wp14:anchorId="66961E45" wp14:editId="28141EDA">
                <wp:simplePos x="0" y="0"/>
                <wp:positionH relativeFrom="column">
                  <wp:posOffset>1163253</wp:posOffset>
                </wp:positionH>
                <wp:positionV relativeFrom="paragraph">
                  <wp:posOffset>2540</wp:posOffset>
                </wp:positionV>
                <wp:extent cx="3230245" cy="475247"/>
                <wp:effectExtent l="0" t="0" r="27305" b="20320"/>
                <wp:wrapNone/>
                <wp:docPr id="26" name="Rectangle 26"/>
                <wp:cNvGraphicFramePr/>
                <a:graphic xmlns:a="http://schemas.openxmlformats.org/drawingml/2006/main">
                  <a:graphicData uri="http://schemas.microsoft.com/office/word/2010/wordprocessingShape">
                    <wps:wsp>
                      <wps:cNvSpPr/>
                      <wps:spPr>
                        <a:xfrm>
                          <a:off x="0" y="0"/>
                          <a:ext cx="3230245" cy="475247"/>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58B5FB" id="Rectangle 26" o:spid="_x0000_s1026" style="position:absolute;margin-left:91.6pt;margin-top:.2pt;width:254.35pt;height:37.4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" filled="f" strokecolor="black [3200]" strokeweight="1pt"/>
            </w:pict>
          </mc:Fallback>
        </mc:AlternateContent>
      </w:r>
    </w:p>
    <w:p w14:paraId="29CF0192" w14:textId="4763D07F" w:rsidR="008D00CA" w:rsidRDefault="008D00CA" w:rsidP="00D8703E">
      <w:pPr>
        <w:jc w:val="both"/>
        <w:rPr>
          <w:rFonts w:ascii="Arial" w:hAnsi="Arial" w:cs="Arial"/>
          <w:color w:val="000000" w:themeColor="text1"/>
          <w:szCs w:val="24"/>
        </w:rPr>
      </w:pPr>
    </w:p>
    <w:p w14:paraId="5C08D726" w14:textId="23B8436A" w:rsidR="00743A6B" w:rsidRDefault="00743A6B" w:rsidP="00D8703E">
      <w:pPr>
        <w:jc w:val="both"/>
        <w:rPr>
          <w:rFonts w:ascii="Arial" w:hAnsi="Arial" w:cs="Arial"/>
          <w:color w:val="000000" w:themeColor="text1"/>
          <w:szCs w:val="24"/>
        </w:rPr>
      </w:pPr>
    </w:p>
    <w:p w14:paraId="2B84A339" w14:textId="5B4260E4" w:rsidR="00743A6B" w:rsidRPr="00D8703E" w:rsidRDefault="00743A6B" w:rsidP="00D8703E">
      <w:pPr>
        <w:jc w:val="both"/>
        <w:rPr>
          <w:rFonts w:ascii="Arial" w:hAnsi="Arial" w:cs="Arial"/>
          <w:color w:val="000000" w:themeColor="text1"/>
          <w:szCs w:val="24"/>
        </w:rPr>
      </w:pPr>
      <w:r w:rsidRPr="003005AE">
        <w:lastRenderedPageBreak/>
        <w:drawing>
          <wp:anchor distT="0" distB="0" distL="114300" distR="114300" simplePos="0" relativeHeight="251682816" behindDoc="1" locked="0" layoutInCell="1" allowOverlap="1" wp14:anchorId="26F0463F" wp14:editId="39872F0B">
            <wp:simplePos x="0" y="0"/>
            <wp:positionH relativeFrom="column">
              <wp:posOffset>1275080</wp:posOffset>
            </wp:positionH>
            <wp:positionV relativeFrom="paragraph">
              <wp:posOffset>19441</wp:posOffset>
            </wp:positionV>
            <wp:extent cx="3230245" cy="429895"/>
            <wp:effectExtent l="19050" t="19050" r="27305" b="27305"/>
            <wp:wrapTight wrapText="bothSides">
              <wp:wrapPolygon edited="0">
                <wp:start x="-127" y="-957"/>
                <wp:lineTo x="-127" y="22015"/>
                <wp:lineTo x="21655" y="22015"/>
                <wp:lineTo x="21655" y="-957"/>
                <wp:lineTo x="-127" y="-957"/>
              </wp:wrapPolygon>
            </wp:wrapTight>
            <wp:docPr id="29"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descr="Diagram, schematic&#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230245" cy="429895"/>
                    </a:xfrm>
                    <a:prstGeom prst="rect">
                      <a:avLst/>
                    </a:prstGeom>
                    <a:ln>
                      <a:solidFill>
                        <a:schemeClr val="tx1"/>
                      </a:solidFill>
                    </a:ln>
                  </pic:spPr>
                </pic:pic>
              </a:graphicData>
            </a:graphic>
          </wp:anchor>
        </w:drawing>
      </w:r>
    </w:p>
    <w:p w14:paraId="057C1423" w14:textId="4FD733D6" w:rsidR="008D00CA" w:rsidRPr="003005AE" w:rsidRDefault="008D00CA" w:rsidP="008D00CA">
      <w:pPr>
        <w:pStyle w:val="ListParagraph"/>
        <w:ind w:left="0" w:firstLine="567"/>
        <w:jc w:val="both"/>
        <w:rPr>
          <w:rFonts w:ascii="Arial" w:hAnsi="Arial" w:cs="Arial"/>
          <w:color w:val="000000" w:themeColor="text1"/>
          <w:szCs w:val="24"/>
        </w:rPr>
      </w:pPr>
    </w:p>
    <w:p w14:paraId="041D2AE1" w14:textId="094BE435" w:rsidR="008D00CA" w:rsidRPr="00B04642" w:rsidRDefault="00D8703E" w:rsidP="008D00CA">
      <w:pPr>
        <w:pStyle w:val="ListParagraph"/>
        <w:ind w:left="0" w:firstLine="567"/>
        <w:jc w:val="both"/>
        <w:rPr>
          <w:rFonts w:ascii="Arial" w:hAnsi="Arial" w:cs="Arial"/>
          <w:color w:val="000000" w:themeColor="text1"/>
          <w:szCs w:val="24"/>
        </w:rPr>
      </w:pPr>
      <w:r w:rsidRPr="003005AE">
        <w:rPr>
          <w:rFonts w:ascii="Arial" w:hAnsi="Arial" w:cs="Arial"/>
          <w:color w:val="000000" w:themeColor="text1"/>
          <w:szCs w:val="24"/>
        </w:rPr>
        <mc:AlternateContent>
          <mc:Choice Requires="wps">
            <w:drawing>
              <wp:anchor distT="0" distB="0" distL="114300" distR="114300" simplePos="0" relativeHeight="251680768" behindDoc="0" locked="0" layoutInCell="1" allowOverlap="1" wp14:anchorId="6F48239F" wp14:editId="591F4787">
                <wp:simplePos x="0" y="0"/>
                <wp:positionH relativeFrom="column">
                  <wp:posOffset>361610</wp:posOffset>
                </wp:positionH>
                <wp:positionV relativeFrom="paragraph">
                  <wp:posOffset>64027</wp:posOffset>
                </wp:positionV>
                <wp:extent cx="4799965" cy="1854835"/>
                <wp:effectExtent l="0" t="0" r="19685" b="12065"/>
                <wp:wrapNone/>
                <wp:docPr id="27" name="Rectangle 27"/>
                <wp:cNvGraphicFramePr/>
                <a:graphic xmlns:a="http://schemas.openxmlformats.org/drawingml/2006/main">
                  <a:graphicData uri="http://schemas.microsoft.com/office/word/2010/wordprocessingShape">
                    <wps:wsp>
                      <wps:cNvSpPr/>
                      <wps:spPr>
                        <a:xfrm>
                          <a:off x="0" y="0"/>
                          <a:ext cx="4799965" cy="185483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AF6B4B" id="Rectangle 27" o:spid="_x0000_s1026" style="position:absolute;margin-left:28.45pt;margin-top:5.05pt;width:377.95pt;height:146.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" filled="f" strokecolor="black [3200]" strokeweight="1pt"/>
            </w:pict>
          </mc:Fallback>
        </mc:AlternateContent>
      </w:r>
      <w:r w:rsidRPr="003005AE">
        <w:rPr>
          <w:rFonts w:ascii="Arial" w:hAnsi="Arial" w:cs="Arial"/>
          <w:color w:val="000000" w:themeColor="text1"/>
          <w:szCs w:val="24"/>
        </w:rPr>
        <w:drawing>
          <wp:anchor distT="0" distB="0" distL="114300" distR="114300" simplePos="0" relativeHeight="251678720" behindDoc="1" locked="0" layoutInCell="1" allowOverlap="1" wp14:anchorId="2CCF3DF2" wp14:editId="02410CD2">
            <wp:simplePos x="0" y="0"/>
            <wp:positionH relativeFrom="column">
              <wp:posOffset>477520</wp:posOffset>
            </wp:positionH>
            <wp:positionV relativeFrom="paragraph">
              <wp:posOffset>167059</wp:posOffset>
            </wp:positionV>
            <wp:extent cx="4800226" cy="1855297"/>
            <wp:effectExtent l="0" t="0" r="635" b="0"/>
            <wp:wrapTight wrapText="bothSides">
              <wp:wrapPolygon edited="0">
                <wp:start x="0" y="0"/>
                <wp:lineTo x="0" y="21297"/>
                <wp:lineTo x="21517" y="21297"/>
                <wp:lineTo x="21517" y="0"/>
                <wp:lineTo x="0" y="0"/>
              </wp:wrapPolygon>
            </wp:wrapTight>
            <wp:docPr id="21" name="Picture 6"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6" descr="Chart, sunburst chart&#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800226" cy="1855297"/>
                    </a:xfrm>
                    <a:prstGeom prst="rect">
                      <a:avLst/>
                    </a:prstGeom>
                  </pic:spPr>
                </pic:pic>
              </a:graphicData>
            </a:graphic>
          </wp:anchor>
        </w:drawing>
      </w:r>
    </w:p>
    <w:p w14:paraId="6E02BB00" w14:textId="77777777" w:rsidR="008D00CA" w:rsidRPr="00B04642" w:rsidRDefault="008D00CA" w:rsidP="008D00CA">
      <w:pPr>
        <w:pStyle w:val="ListParagraph"/>
        <w:ind w:left="0"/>
        <w:rPr>
          <w:rFonts w:ascii="Arial" w:hAnsi="Arial" w:cs="Arial"/>
          <w:color w:val="000000" w:themeColor="text1"/>
          <w:szCs w:val="24"/>
        </w:rPr>
      </w:pPr>
      <w:r w:rsidRPr="00B04642">
        <w:rPr>
          <w:rFonts w:ascii="Arial" w:hAnsi="Arial" w:cs="Arial"/>
          <w:color w:val="000000" w:themeColor="text1"/>
          <w:szCs w:val="24"/>
        </w:rPr>
        <w:t xml:space="preserve">Gambar 2. Rumus dan nilai normal </w:t>
      </w:r>
      <w:r w:rsidRPr="00B04642">
        <w:rPr>
          <w:rFonts w:ascii="Arial" w:hAnsi="Arial" w:cs="Arial"/>
          <w:i/>
          <w:color w:val="000000" w:themeColor="text1"/>
          <w:szCs w:val="24"/>
        </w:rPr>
        <w:t xml:space="preserve">Neutrophil-Lymphocyte Ratio </w:t>
      </w:r>
      <w:r w:rsidRPr="00B04642">
        <w:rPr>
          <w:rFonts w:ascii="Arial" w:hAnsi="Arial" w:cs="Arial"/>
          <w:iCs/>
          <w:color w:val="000000" w:themeColor="text1"/>
          <w:szCs w:val="24"/>
        </w:rPr>
        <w:t>(</w:t>
      </w:r>
      <w:r w:rsidRPr="00B04642">
        <w:rPr>
          <w:rFonts w:ascii="Arial" w:hAnsi="Arial" w:cs="Arial"/>
          <w:color w:val="000000" w:themeColor="text1"/>
          <w:szCs w:val="24"/>
        </w:rPr>
        <w:t>NLR)  (Demirer, 2016)</w:t>
      </w:r>
    </w:p>
    <w:p w14:paraId="79CCD0DA" w14:textId="77777777" w:rsidR="008D00CA" w:rsidRPr="003005AE" w:rsidRDefault="008D00CA" w:rsidP="008D00CA">
      <w:pPr>
        <w:pStyle w:val="ListParagraph"/>
        <w:ind w:left="0"/>
        <w:rPr>
          <w:rFonts w:ascii="Arial" w:hAnsi="Arial" w:cs="Arial"/>
          <w:color w:val="000000" w:themeColor="text1"/>
          <w:szCs w:val="24"/>
        </w:rPr>
      </w:pPr>
    </w:p>
    <w:p w14:paraId="41754417" w14:textId="77777777" w:rsidR="008D00CA" w:rsidRPr="003005AE" w:rsidRDefault="008D00CA" w:rsidP="008D00CA">
      <w:pPr>
        <w:pStyle w:val="ListParagraph"/>
        <w:ind w:left="0" w:firstLine="567"/>
        <w:jc w:val="both"/>
        <w:rPr>
          <w:rFonts w:ascii="Arial" w:hAnsi="Arial" w:cs="Arial"/>
          <w:color w:val="000000" w:themeColor="text1"/>
          <w:szCs w:val="24"/>
        </w:rPr>
      </w:pPr>
      <w:r w:rsidRPr="003005AE">
        <w:rPr>
          <w:rFonts w:ascii="Arial" w:hAnsi="Arial" w:cs="Arial"/>
          <w:color w:val="000000" w:themeColor="text1"/>
          <w:szCs w:val="24"/>
        </w:rPr>
        <w:t xml:space="preserve">Inflamasi telah terbukti terkait dengan PGK dan pasien PGK telah terbukti memiliki status inflamasi tingkat rendah. (Tonyali, Ceylan, Yahsi and Karakan, 2018) Aktivasi sistem imun, yang disebabkan oleh inflamasi dapat meningkatkan jumlah sel darah putih. (Okyay et al., 2012) NLR ditemukan meningkat tidak hanya pada pasien yang menerima hemodialisis tetapi juga predialisis. Beberapa peneliti telah melaporkan bahwa </w:t>
      </w:r>
      <w:r w:rsidRPr="00D9435E">
        <w:rPr>
          <w:rFonts w:ascii="Arial" w:hAnsi="Arial" w:cs="Arial"/>
          <w:iCs/>
          <w:color w:val="000000" w:themeColor="text1"/>
          <w:szCs w:val="24"/>
        </w:rPr>
        <w:t xml:space="preserve">NLR </w:t>
      </w:r>
      <w:r w:rsidRPr="003005AE">
        <w:rPr>
          <w:rFonts w:ascii="Arial" w:hAnsi="Arial" w:cs="Arial"/>
          <w:color w:val="000000" w:themeColor="text1"/>
          <w:szCs w:val="24"/>
        </w:rPr>
        <w:t xml:space="preserve">dan </w:t>
      </w:r>
      <w:bookmarkStart w:id="42" w:name="_Hlk99574251"/>
      <w:r w:rsidRPr="00D9435E">
        <w:rPr>
          <w:rFonts w:ascii="Arial" w:hAnsi="Arial" w:cs="Arial"/>
          <w:iCs/>
          <w:color w:val="000000" w:themeColor="text1"/>
          <w:szCs w:val="24"/>
        </w:rPr>
        <w:t xml:space="preserve">Platelet-Lymphocyte Ratio </w:t>
      </w:r>
      <w:bookmarkEnd w:id="42"/>
      <w:r w:rsidRPr="00D9435E">
        <w:rPr>
          <w:rFonts w:ascii="Arial" w:hAnsi="Arial" w:cs="Arial"/>
          <w:iCs/>
          <w:color w:val="000000" w:themeColor="text1"/>
          <w:szCs w:val="24"/>
        </w:rPr>
        <w:t>(PLR)</w:t>
      </w:r>
      <w:r w:rsidRPr="003005AE">
        <w:rPr>
          <w:rFonts w:ascii="Arial" w:hAnsi="Arial" w:cs="Arial"/>
          <w:color w:val="000000" w:themeColor="text1"/>
          <w:szCs w:val="24"/>
        </w:rPr>
        <w:t xml:space="preserve"> berkorelasi positif dengan penanda inflamasi pada pasien ESRD. (Tonyali, Ceylan, Yahsi and Karakan, 2018)</w:t>
      </w:r>
    </w:p>
    <w:p w14:paraId="4AC1FACD" w14:textId="77777777" w:rsidR="008D00CA" w:rsidRPr="00D9435E" w:rsidRDefault="008D00CA" w:rsidP="0078578F">
      <w:pPr>
        <w:pStyle w:val="ListParagraph"/>
        <w:ind w:left="0" w:firstLine="567"/>
        <w:jc w:val="both"/>
        <w:rPr>
          <w:rFonts w:ascii="Arial" w:hAnsi="Arial" w:cs="Arial"/>
          <w:color w:val="000000" w:themeColor="text1"/>
          <w:szCs w:val="24"/>
        </w:rPr>
      </w:pPr>
      <w:r w:rsidRPr="003005AE">
        <w:rPr>
          <w:rFonts w:ascii="Arial" w:hAnsi="Arial" w:cs="Arial"/>
          <w:color w:val="000000" w:themeColor="text1"/>
          <w:szCs w:val="24"/>
        </w:rPr>
        <w:t xml:space="preserve"> </w:t>
      </w:r>
      <w:r w:rsidRPr="00D9435E">
        <w:rPr>
          <w:rFonts w:ascii="Arial" w:hAnsi="Arial" w:cs="Arial"/>
          <w:iCs/>
          <w:color w:val="000000" w:themeColor="text1"/>
          <w:szCs w:val="24"/>
        </w:rPr>
        <w:t>Neutrophil-Lymphocyte Ratio ditemukan berhubungan dengan kematian akibat kardiovaskular dan semua penyebab pada pasien hemodialisis. (Tonyali, Ceylan, Yahsi and Karakan, 2018). Neutrophil-Lymphocyte Ratio juga dilaporkan dapat</w:t>
      </w:r>
      <w:r w:rsidRPr="003005AE">
        <w:rPr>
          <w:rFonts w:ascii="Arial" w:hAnsi="Arial" w:cs="Arial"/>
          <w:color w:val="000000" w:themeColor="text1"/>
          <w:szCs w:val="24"/>
        </w:rPr>
        <w:t xml:space="preserve"> </w:t>
      </w:r>
      <w:r w:rsidRPr="00D9435E">
        <w:rPr>
          <w:rFonts w:ascii="Arial" w:hAnsi="Arial" w:cs="Arial"/>
          <w:color w:val="000000" w:themeColor="text1"/>
          <w:szCs w:val="24"/>
        </w:rPr>
        <w:t xml:space="preserve">memprediksi mortalitas dan kejadian kardiovaskular pada pasien dengan penyakit kardiovaskular dan tumor ganas. Mekanisme utama yang mendasari hubungan antara NLR dan keluaran buruk ini dianggap sebagai peningkatan peradangan kronis yang mungkin terkait dengan NLR yang lebih tinggi. Tingkat NLR berkorelasi positif dengan tingkat CRP, menunjukkan bahwa NLR yang tinggi mencerminkan peradangan kronis. Selain itu, NLR merupakan faktor risiko independen untuk keluaran penyakit ginjal yang merugikan, terlepas dari CRP. Studi oleh Yoshitomi et al., telah mengidentifikasi tingkat NLR sebagai faktor risiko independen untuk progresi penyakit ginjal pada pasien dengan PGK stadium 1-4. Dengan demikian, </w:t>
      </w:r>
      <w:r w:rsidRPr="00D9435E">
        <w:rPr>
          <w:rFonts w:ascii="Arial" w:hAnsi="Arial" w:cs="Arial"/>
          <w:color w:val="000000" w:themeColor="text1"/>
          <w:szCs w:val="24"/>
        </w:rPr>
        <w:lastRenderedPageBreak/>
        <w:t>pengukuran NLR mungkin berguna untuk memprediksi progresi penyakit ginjal pada pasien PGK  (Yoshitomi et al., 2019)</w:t>
      </w:r>
    </w:p>
    <w:p w14:paraId="0EBF5927" w14:textId="77777777" w:rsidR="008D00CA" w:rsidRPr="003005AE" w:rsidRDefault="008D00CA" w:rsidP="0078578F">
      <w:pPr>
        <w:pStyle w:val="ListParagraph"/>
        <w:ind w:left="0" w:firstLine="567"/>
        <w:jc w:val="both"/>
        <w:rPr>
          <w:rFonts w:ascii="Arial" w:hAnsi="Arial" w:cs="Arial"/>
          <w:color w:val="000000" w:themeColor="text1"/>
          <w:szCs w:val="24"/>
        </w:rPr>
      </w:pPr>
    </w:p>
    <w:p w14:paraId="5DCBD601" w14:textId="77777777" w:rsidR="008D00CA" w:rsidRPr="003005AE" w:rsidRDefault="008D00CA" w:rsidP="0078578F">
      <w:pPr>
        <w:pStyle w:val="subbab2"/>
        <w:ind w:left="426"/>
        <w:rPr>
          <w:rFonts w:ascii="Arial" w:hAnsi="Arial" w:cs="Arial"/>
          <w:color w:val="000000" w:themeColor="text1"/>
        </w:rPr>
      </w:pPr>
      <w:bookmarkStart w:id="43" w:name="_Toc104488062"/>
      <w:bookmarkStart w:id="44" w:name="_Hlk128666779"/>
      <w:r w:rsidRPr="003005AE">
        <w:rPr>
          <w:rFonts w:ascii="Arial" w:hAnsi="Arial" w:cs="Arial"/>
          <w:color w:val="000000" w:themeColor="text1"/>
        </w:rPr>
        <w:t xml:space="preserve">Mikrobiota Usus dan </w:t>
      </w:r>
      <w:r w:rsidRPr="00D9435E">
        <w:rPr>
          <w:rFonts w:ascii="Arial" w:hAnsi="Arial" w:cs="Arial"/>
          <w:color w:val="000000" w:themeColor="text1"/>
        </w:rPr>
        <w:t>Short Chain Fatty Acids</w:t>
      </w:r>
      <w:r w:rsidRPr="003005AE">
        <w:rPr>
          <w:rFonts w:ascii="Arial" w:hAnsi="Arial" w:cs="Arial"/>
          <w:color w:val="000000" w:themeColor="text1"/>
        </w:rPr>
        <w:t xml:space="preserve"> pada P</w:t>
      </w:r>
      <w:bookmarkEnd w:id="43"/>
      <w:r>
        <w:rPr>
          <w:rFonts w:ascii="Arial" w:hAnsi="Arial" w:cs="Arial"/>
          <w:color w:val="000000" w:themeColor="text1"/>
        </w:rPr>
        <w:t>enyakit ginjal kronik</w:t>
      </w:r>
    </w:p>
    <w:p w14:paraId="6FDDBDFA" w14:textId="77777777" w:rsidR="008D00CA" w:rsidRPr="003005AE" w:rsidRDefault="008D00CA" w:rsidP="0078578F">
      <w:pPr>
        <w:pStyle w:val="subbab22"/>
        <w:numPr>
          <w:ilvl w:val="0"/>
          <w:numId w:val="0"/>
        </w:numPr>
        <w:spacing w:before="0"/>
        <w:rPr>
          <w:rFonts w:ascii="Arial" w:hAnsi="Arial" w:cs="Arial"/>
          <w:color w:val="000000" w:themeColor="text1"/>
        </w:rPr>
      </w:pPr>
      <w:bookmarkStart w:id="45" w:name="_Toc104488063"/>
      <w:bookmarkEnd w:id="44"/>
      <w:r w:rsidRPr="003005AE">
        <w:rPr>
          <w:rFonts w:ascii="Arial" w:hAnsi="Arial" w:cs="Arial"/>
          <w:color w:val="000000" w:themeColor="text1"/>
        </w:rPr>
        <w:t>2.3.1 Gambaran umum mikrobiota usus</w:t>
      </w:r>
      <w:bookmarkEnd w:id="45"/>
    </w:p>
    <w:p w14:paraId="28CE02F4" w14:textId="77777777" w:rsidR="008D00CA" w:rsidRPr="003005AE" w:rsidRDefault="008D00CA" w:rsidP="008D00CA">
      <w:pPr>
        <w:ind w:firstLine="720"/>
        <w:jc w:val="both"/>
        <w:rPr>
          <w:rFonts w:ascii="Arial" w:hAnsi="Arial" w:cs="Arial"/>
          <w:color w:val="000000" w:themeColor="text1"/>
          <w:szCs w:val="24"/>
        </w:rPr>
      </w:pPr>
      <w:r w:rsidRPr="003005AE">
        <w:rPr>
          <w:rFonts w:ascii="Arial" w:hAnsi="Arial" w:cs="Arial"/>
          <w:color w:val="000000" w:themeColor="text1"/>
          <w:szCs w:val="24"/>
        </w:rPr>
        <w:t>Usus manusia memiliki komunitas kompleks yang terdiri dari &gt;100 triliun sel mikroba yang membentuk mikrobiota usus. Mikrobiota usus telah berdampingan dengan manusia untuk hidup yang saling menguntungkan dan memainkan peran penting dalam kesehatan dan penyakit. Mikrobiota usus normal memengaruhi kesehatan inang dengan berkontribusi pada nutrisi, metabolisme, fisiologi, dan fungsi imun. Gangguan mikrobiota usus normal (disbiosis) telah terlibat dalam patogenesis berbagai penyakit, seperti obesitas, diabetes tipe 2, inflammatory bowel disease dan penyakit kardiovaskular. Perubahan kuantitatif dan kualitatif pada mikrobiota usus juga ditemukan pada pasien dengan PGK dan ESRD. (Ramezani and Raj, 2013)</w:t>
      </w:r>
    </w:p>
    <w:p w14:paraId="02540A1C" w14:textId="77777777" w:rsidR="008D00CA" w:rsidRPr="003005AE" w:rsidRDefault="008D00CA" w:rsidP="008D00CA">
      <w:pPr>
        <w:ind w:firstLine="720"/>
        <w:jc w:val="both"/>
        <w:rPr>
          <w:rFonts w:ascii="Arial" w:hAnsi="Arial" w:cs="Arial"/>
          <w:color w:val="000000" w:themeColor="text1"/>
          <w:szCs w:val="24"/>
        </w:rPr>
      </w:pPr>
      <w:r w:rsidRPr="003005AE">
        <w:rPr>
          <w:rFonts w:ascii="Arial" w:hAnsi="Arial" w:cs="Arial"/>
          <w:color w:val="000000" w:themeColor="text1"/>
          <w:szCs w:val="24"/>
        </w:rPr>
        <w:t xml:space="preserve">Secara umum usus orang dewasa didominasi oleh dua filum bakteri, Firmicutes dan Bacteroidetes, filum lain, termasuk Actinobacteria, Proteobacteria, Verrucomicrobia, Cyanobacteria, Fusobacteria, Spirochaetes, dan TM7, dalam proporsi yang lebih kecil. Setiap spesies bakteri berkoloni pada lokasi tertentu, yang menyebabkan komposisi bakteri yang berbeda di sepanjang saluran usus. Mikrobiota usus melakukan banyak fungsi dan dapat dianggap sebagai “organ” endogen yang aktif secara metabolik. (Ramezani and Raj, 2013) Secara fungsional, mikrobiota usus memberikan nutrisi dan energi ke tubuh melalui fermentasi makanan yang tidak dapat dicerna di usus besar. Produk fermentasi terpenting yang berasal dari fermentasi </w:t>
      </w:r>
      <w:r w:rsidRPr="00D9435E">
        <w:rPr>
          <w:rFonts w:ascii="Arial" w:hAnsi="Arial" w:cs="Arial"/>
          <w:color w:val="000000" w:themeColor="text1"/>
          <w:szCs w:val="24"/>
        </w:rPr>
        <w:t>adalah SCFA yang berfungsi sebagai sumber energi untuk sel-sel usus dan bakteri dan berkontribusi pada pengeluaran energi, rasa kenyang, dan homeostasis glukosa. Fungsi lain yang relevan dari mikrobiota usus adalah sintesis endogen vitamin dan asam amino tertentu, metabolisme asam empedu, atau pemeliharaan integritas barier usus, yang melindungi inang dari kuman patogen. Selain itu, mikrobiota usus terlibat dalam maturasi sistem imun pada masa bayi dan berkontribusi pada</w:t>
      </w:r>
      <w:r>
        <w:rPr>
          <w:rFonts w:ascii="Arial" w:hAnsi="Arial" w:cs="Arial"/>
          <w:color w:val="000000" w:themeColor="text1"/>
          <w:szCs w:val="24"/>
        </w:rPr>
        <w:t xml:space="preserve"> </w:t>
      </w:r>
      <w:r w:rsidRPr="00D9435E">
        <w:rPr>
          <w:rFonts w:ascii="Arial" w:hAnsi="Arial" w:cs="Arial"/>
          <w:color w:val="000000" w:themeColor="text1"/>
          <w:szCs w:val="24"/>
        </w:rPr>
        <w:t>pemeliharaan homeostasisnya sepanjang hidup. (Cigarran Guldris, González Parra and Cases Amenós, 2017</w:t>
      </w:r>
      <w:r w:rsidRPr="00D9435E">
        <w:rPr>
          <w:rFonts w:ascii="Arial" w:hAnsi="Arial" w:cs="Arial"/>
          <w:i/>
          <w:iCs/>
          <w:color w:val="000000" w:themeColor="text1"/>
          <w:szCs w:val="24"/>
        </w:rPr>
        <w:t>)</w:t>
      </w:r>
    </w:p>
    <w:p w14:paraId="6D1481E0" w14:textId="77777777" w:rsidR="008D00CA" w:rsidRPr="003005AE" w:rsidRDefault="008D00CA" w:rsidP="008D00CA">
      <w:pPr>
        <w:ind w:firstLine="720"/>
        <w:jc w:val="both"/>
        <w:rPr>
          <w:rFonts w:ascii="Arial" w:hAnsi="Arial" w:cs="Arial"/>
          <w:color w:val="000000" w:themeColor="text1"/>
          <w:szCs w:val="24"/>
        </w:rPr>
      </w:pPr>
    </w:p>
    <w:p w14:paraId="46C766F0" w14:textId="77777777" w:rsidR="008D00CA" w:rsidRPr="003005AE" w:rsidRDefault="008D00CA" w:rsidP="008D00CA">
      <w:pPr>
        <w:pStyle w:val="subbab22"/>
        <w:numPr>
          <w:ilvl w:val="0"/>
          <w:numId w:val="0"/>
        </w:numPr>
        <w:ind w:left="501" w:hanging="501"/>
        <w:rPr>
          <w:rFonts w:ascii="Arial" w:hAnsi="Arial" w:cs="Arial"/>
          <w:color w:val="000000" w:themeColor="text1"/>
        </w:rPr>
      </w:pPr>
      <w:bookmarkStart w:id="46" w:name="_Toc104488064"/>
      <w:r w:rsidRPr="003005AE">
        <w:rPr>
          <w:rFonts w:ascii="Arial" w:hAnsi="Arial" w:cs="Arial"/>
          <w:color w:val="000000" w:themeColor="text1"/>
        </w:rPr>
        <w:lastRenderedPageBreak/>
        <w:t xml:space="preserve">2.3.2 Gambaran umum </w:t>
      </w:r>
      <w:r w:rsidRPr="00D9435E">
        <w:rPr>
          <w:rFonts w:ascii="Arial" w:hAnsi="Arial" w:cs="Arial"/>
          <w:color w:val="000000" w:themeColor="text1"/>
        </w:rPr>
        <w:t>Short Chain Fatty Acids</w:t>
      </w:r>
      <w:r w:rsidRPr="003005AE">
        <w:rPr>
          <w:rFonts w:ascii="Arial" w:hAnsi="Arial" w:cs="Arial"/>
          <w:color w:val="000000" w:themeColor="text1"/>
        </w:rPr>
        <w:t xml:space="preserve"> </w:t>
      </w:r>
      <w:bookmarkEnd w:id="46"/>
    </w:p>
    <w:p w14:paraId="6AC4D9A1" w14:textId="77777777" w:rsidR="008D00CA" w:rsidRPr="003005AE" w:rsidRDefault="008D00CA" w:rsidP="008D00CA">
      <w:pPr>
        <w:ind w:firstLine="720"/>
        <w:jc w:val="both"/>
        <w:rPr>
          <w:rFonts w:ascii="Arial" w:hAnsi="Arial" w:cs="Arial"/>
          <w:color w:val="000000" w:themeColor="text1"/>
          <w:szCs w:val="24"/>
        </w:rPr>
      </w:pPr>
      <w:r w:rsidRPr="003005AE">
        <w:rPr>
          <w:rFonts w:ascii="Arial" w:hAnsi="Arial" w:cs="Arial"/>
          <w:color w:val="000000" w:themeColor="text1"/>
          <w:szCs w:val="24"/>
        </w:rPr>
        <w:t xml:space="preserve">Asam lemak diklasifikasikan menjadi tiga kelompok berdasarkan panjang ekor karbon alifatiknya yaitu asam lemak rantai pendek (kurang dari 6 karbon), sedang (6-12 karbon) dan panjang (lebih dari 12 karbon), asam lemak dengan panjang ekor karbon yang berbeda memiliki sifat kimiawi yang unik). Menurut jumlah karbon dalam ekor alifatiknya, SCFA juga dikenal sebagai asam lemak volatil, meliputi format </w:t>
      </w:r>
      <w:bookmarkStart w:id="47" w:name="_Hlk99574338"/>
      <w:r w:rsidRPr="003005AE">
        <w:rPr>
          <w:rFonts w:ascii="Arial" w:hAnsi="Arial" w:cs="Arial"/>
          <w:color w:val="000000" w:themeColor="text1"/>
          <w:szCs w:val="24"/>
        </w:rPr>
        <w:t xml:space="preserve">(C1), asetat (C2), propionat (C3), butirat (C4) dan valerat (C5). </w:t>
      </w:r>
      <w:bookmarkEnd w:id="47"/>
      <w:r w:rsidRPr="003005AE">
        <w:rPr>
          <w:rFonts w:ascii="Arial" w:hAnsi="Arial" w:cs="Arial"/>
          <w:color w:val="000000" w:themeColor="text1"/>
          <w:szCs w:val="24"/>
        </w:rPr>
        <w:t>Dalam keadaan fisiologis manusia normal, 90-95% SCFA yang berada di kolon dan sirkulasi sistemik dibentuk oleh asetat, propionat dan butirat, dengan konsentrasi intraluminal sekitar 60% asetat, 25% proprionat, dan 15% butirat. SCFA terutama diproduksi di lumen usus bagian distal melalui fermentasi karbohidrat yang tidak dicerna di usus bagian proksimal. Karbohidrat ini termasuk pati resisten, polisakarida non-pati, oligosakarida yang tidak dapat dicerna, dan alkohol gula. Reaksi kompleks ini dilakukan oleh ekosistem bakteri yang kaya dan beragam di usus besar, seperti bacteroides, bifidobakteria, eubakteria, streptokokus, dan laktobasilus. (Esgalhado et al., 2017)</w:t>
      </w:r>
    </w:p>
    <w:p w14:paraId="1CDDEA87" w14:textId="77777777" w:rsidR="008D00CA" w:rsidRPr="003005AE" w:rsidRDefault="008D00CA" w:rsidP="008D00CA">
      <w:pPr>
        <w:ind w:firstLine="720"/>
        <w:jc w:val="both"/>
        <w:rPr>
          <w:rFonts w:ascii="Arial" w:hAnsi="Arial" w:cs="Arial"/>
          <w:color w:val="000000" w:themeColor="text1"/>
          <w:szCs w:val="24"/>
        </w:rPr>
      </w:pPr>
      <w:r w:rsidRPr="00D9435E">
        <w:rPr>
          <w:rFonts w:ascii="Arial" w:hAnsi="Arial" w:cs="Arial"/>
          <w:color w:val="000000" w:themeColor="text1"/>
          <w:szCs w:val="24"/>
        </w:rPr>
        <w:drawing>
          <wp:anchor distT="0" distB="0" distL="114300" distR="114300" simplePos="0" relativeHeight="251669504" behindDoc="0" locked="0" layoutInCell="1" allowOverlap="1" wp14:anchorId="756BAA2C" wp14:editId="3E6C631B">
            <wp:simplePos x="0" y="0"/>
            <wp:positionH relativeFrom="column">
              <wp:posOffset>40640</wp:posOffset>
            </wp:positionH>
            <wp:positionV relativeFrom="paragraph">
              <wp:posOffset>1086485</wp:posOffset>
            </wp:positionV>
            <wp:extent cx="5263515" cy="2372360"/>
            <wp:effectExtent l="19050" t="19050" r="13335" b="27940"/>
            <wp:wrapTopAndBottom/>
            <wp:docPr id="12" name="Picture 12" descr="C:\Users\User\AppData\Local\Microsoft\Windows\INetCache\Content.Word\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INetCache\Content.Word\as.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63515" cy="237236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D9435E">
        <w:rPr>
          <w:rFonts w:ascii="Arial" w:hAnsi="Arial" w:cs="Arial"/>
          <w:color w:val="000000" w:themeColor="text1"/>
          <w:szCs w:val="24"/>
        </w:rPr>
        <w:t>Short Chain Fatty Acids</w:t>
      </w:r>
      <w:r>
        <w:rPr>
          <w:rFonts w:ascii="Arial" w:hAnsi="Arial" w:cs="Arial"/>
          <w:color w:val="000000" w:themeColor="text1"/>
          <w:szCs w:val="24"/>
        </w:rPr>
        <w:t xml:space="preserve"> </w:t>
      </w:r>
      <w:r w:rsidRPr="003005AE">
        <w:rPr>
          <w:rFonts w:ascii="Arial" w:hAnsi="Arial" w:cs="Arial"/>
          <w:color w:val="000000" w:themeColor="text1"/>
          <w:szCs w:val="24"/>
        </w:rPr>
        <w:t>telah terbukti memberikan banyak efek menguntungkan dalam tubuh manusia termasuk pemeliharaan integritas barier usus, modulasi metabolisme glukosa dan lipid, regulasi sistem imun, dan respons inflamasi dan antioksidan. (Esgalhado et al., 2017)</w:t>
      </w:r>
    </w:p>
    <w:p w14:paraId="087B0C65" w14:textId="77777777" w:rsidR="008D00CA" w:rsidRDefault="008D00CA" w:rsidP="008D00CA">
      <w:pPr>
        <w:jc w:val="both"/>
        <w:rPr>
          <w:rFonts w:ascii="Arial" w:hAnsi="Arial" w:cs="Arial"/>
          <w:color w:val="000000" w:themeColor="text1"/>
          <w:szCs w:val="24"/>
        </w:rPr>
      </w:pPr>
      <w:r w:rsidRPr="00B04642">
        <w:rPr>
          <w:rFonts w:ascii="Arial" w:hAnsi="Arial" w:cs="Arial"/>
          <w:color w:val="000000" w:themeColor="text1"/>
          <w:szCs w:val="24"/>
        </w:rPr>
        <w:t xml:space="preserve">Gambar 3. </w:t>
      </w:r>
      <w:bookmarkStart w:id="48" w:name="_Hlk99573447"/>
      <w:r w:rsidRPr="00B04642">
        <w:rPr>
          <w:rFonts w:ascii="Arial" w:hAnsi="Arial" w:cs="Arial"/>
          <w:color w:val="000000" w:themeColor="text1"/>
          <w:szCs w:val="24"/>
        </w:rPr>
        <w:t>SCFA dan hubungan antar organ</w:t>
      </w:r>
      <w:bookmarkEnd w:id="48"/>
      <w:r w:rsidRPr="00B04642">
        <w:rPr>
          <w:rFonts w:ascii="Arial" w:hAnsi="Arial" w:cs="Arial"/>
          <w:color w:val="000000" w:themeColor="text1"/>
          <w:szCs w:val="24"/>
        </w:rPr>
        <w:t>. (Esgalhado et al., 2017)</w:t>
      </w:r>
    </w:p>
    <w:p w14:paraId="45B5B75A" w14:textId="77777777" w:rsidR="009C1B6D" w:rsidRPr="003005AE" w:rsidRDefault="009C1B6D" w:rsidP="008D00CA">
      <w:pPr>
        <w:jc w:val="both"/>
        <w:rPr>
          <w:rFonts w:ascii="Arial" w:hAnsi="Arial" w:cs="Arial"/>
          <w:color w:val="000000" w:themeColor="text1"/>
          <w:szCs w:val="24"/>
        </w:rPr>
      </w:pPr>
    </w:p>
    <w:p w14:paraId="73973FE0" w14:textId="77777777" w:rsidR="008D00CA" w:rsidRPr="003005AE" w:rsidRDefault="008D00CA" w:rsidP="0078578F">
      <w:pPr>
        <w:ind w:firstLine="720"/>
        <w:jc w:val="both"/>
        <w:rPr>
          <w:rFonts w:ascii="Arial" w:hAnsi="Arial" w:cs="Arial"/>
          <w:color w:val="000000" w:themeColor="text1"/>
          <w:szCs w:val="24"/>
        </w:rPr>
      </w:pPr>
      <w:r w:rsidRPr="003005AE">
        <w:rPr>
          <w:rFonts w:ascii="Arial" w:hAnsi="Arial" w:cs="Arial"/>
          <w:color w:val="000000" w:themeColor="text1"/>
          <w:szCs w:val="24"/>
        </w:rPr>
        <w:t xml:space="preserve">Karbohidrat yang tidak tercerna difermentasi oleh mikrobiota usus menjadi SCFA sebagai asetat, butirat dan propionat. SCFA memiliki dua jalur aksi yang </w:t>
      </w:r>
      <w:r w:rsidRPr="003005AE">
        <w:rPr>
          <w:rFonts w:ascii="Arial" w:hAnsi="Arial" w:cs="Arial"/>
          <w:color w:val="000000" w:themeColor="text1"/>
          <w:szCs w:val="24"/>
        </w:rPr>
        <w:lastRenderedPageBreak/>
        <w:t>berbeda (1) melalui aksi langsung pada kolonosit, menjaga integritas barier usus; (2) melalui pengikatan pada FFAR-2 dan FFAR-3 yang mengatur sistem imun, respon inflamasi dan metabolisme glukosa dan lipid. FFAR: Reseptor asam lemak bebas; LPS: Lipopolisakarida; SCFA: Asam lemak rantai pendek. (Esgalhado et al., 2017)</w:t>
      </w:r>
    </w:p>
    <w:p w14:paraId="0C7A75A1" w14:textId="77777777" w:rsidR="008D00CA" w:rsidRPr="003005AE" w:rsidRDefault="008D00CA" w:rsidP="0078578F">
      <w:pPr>
        <w:ind w:firstLine="720"/>
        <w:jc w:val="both"/>
        <w:rPr>
          <w:rFonts w:ascii="Arial" w:hAnsi="Arial" w:cs="Arial"/>
          <w:color w:val="000000" w:themeColor="text1"/>
          <w:szCs w:val="24"/>
        </w:rPr>
      </w:pPr>
    </w:p>
    <w:p w14:paraId="50FF61B3" w14:textId="77777777" w:rsidR="008D00CA" w:rsidRPr="003005AE" w:rsidRDefault="008D00CA" w:rsidP="0078578F">
      <w:pPr>
        <w:pStyle w:val="subbab22"/>
        <w:numPr>
          <w:ilvl w:val="0"/>
          <w:numId w:val="0"/>
        </w:numPr>
        <w:spacing w:before="0"/>
        <w:ind w:left="501" w:hanging="501"/>
        <w:rPr>
          <w:rFonts w:ascii="Arial" w:hAnsi="Arial" w:cs="Arial"/>
          <w:color w:val="000000" w:themeColor="text1"/>
        </w:rPr>
      </w:pPr>
      <w:bookmarkStart w:id="49" w:name="_Toc104488065"/>
      <w:r w:rsidRPr="003005AE">
        <w:rPr>
          <w:rFonts w:ascii="Arial" w:hAnsi="Arial" w:cs="Arial"/>
          <w:color w:val="000000" w:themeColor="text1"/>
        </w:rPr>
        <w:t>2.3.3 Disbiosis mikrobiota usus pada P</w:t>
      </w:r>
      <w:bookmarkEnd w:id="49"/>
      <w:r>
        <w:rPr>
          <w:rFonts w:ascii="Arial" w:hAnsi="Arial" w:cs="Arial"/>
          <w:color w:val="000000" w:themeColor="text1"/>
        </w:rPr>
        <w:t>enyakit Ginjal Kronik</w:t>
      </w:r>
    </w:p>
    <w:p w14:paraId="7054036A" w14:textId="77777777" w:rsidR="008D00CA" w:rsidRDefault="008D00CA" w:rsidP="008D00CA">
      <w:pPr>
        <w:ind w:firstLine="720"/>
        <w:jc w:val="both"/>
        <w:rPr>
          <w:rFonts w:ascii="Arial" w:hAnsi="Arial" w:cs="Arial"/>
          <w:color w:val="000000" w:themeColor="text1"/>
          <w:szCs w:val="24"/>
        </w:rPr>
      </w:pPr>
      <w:r w:rsidRPr="003005AE">
        <w:rPr>
          <w:rFonts w:ascii="Arial" w:hAnsi="Arial" w:cs="Arial"/>
          <w:color w:val="000000" w:themeColor="text1"/>
          <w:szCs w:val="24"/>
        </w:rPr>
        <w:t>Dari tahap awal PGK terdapat perubahan kuantitatif dan kualitatif mikrobiota usus, sehingga komposisi dan aktivitas metabolisme mikrobiota berubah pada PGK. (Cigarran Guldris, González Parra and Cases Amenós, 2017) Pasien uremik menunjukkan peningkatan jumlah organisme aerob (sekitar 106 bakteri/ml) dan anaerob (sekitar 107 bakteri/ml) di duodenum dan jejunum, yang biasanya tidak dikolonisasi oleh banyak bakteri pada orang sehat. (Ramezani and Raj, 2013)</w:t>
      </w:r>
    </w:p>
    <w:p w14:paraId="6213EF38" w14:textId="77777777" w:rsidR="008D00CA" w:rsidRPr="00B04642" w:rsidRDefault="008D00CA" w:rsidP="008D00CA">
      <w:pPr>
        <w:ind w:firstLine="720"/>
        <w:jc w:val="both"/>
        <w:rPr>
          <w:rFonts w:ascii="Arial" w:hAnsi="Arial" w:cs="Arial"/>
          <w:color w:val="000000" w:themeColor="text1"/>
          <w:szCs w:val="24"/>
        </w:rPr>
      </w:pPr>
    </w:p>
    <w:p w14:paraId="31CD1EF9" w14:textId="77777777" w:rsidR="008D00CA" w:rsidRPr="00B04642" w:rsidRDefault="008D00CA" w:rsidP="008D00CA">
      <w:pPr>
        <w:jc w:val="both"/>
        <w:rPr>
          <w:rFonts w:ascii="Arial" w:hAnsi="Arial" w:cs="Arial"/>
          <w:color w:val="000000" w:themeColor="text1"/>
          <w:szCs w:val="24"/>
        </w:rPr>
      </w:pPr>
      <w:r w:rsidRPr="00B04642">
        <w:rPr>
          <w:rFonts w:ascii="Arial" w:hAnsi="Arial" w:cs="Arial"/>
          <w:color w:val="000000" w:themeColor="text1"/>
          <w:szCs w:val="24"/>
        </w:rPr>
        <w:drawing>
          <wp:anchor distT="0" distB="0" distL="114300" distR="114300" simplePos="0" relativeHeight="251673600" behindDoc="0" locked="0" layoutInCell="1" allowOverlap="1" wp14:anchorId="5F22C5DE" wp14:editId="540DC54A">
            <wp:simplePos x="0" y="0"/>
            <wp:positionH relativeFrom="column">
              <wp:posOffset>31115</wp:posOffset>
            </wp:positionH>
            <wp:positionV relativeFrom="paragraph">
              <wp:posOffset>541020</wp:posOffset>
            </wp:positionV>
            <wp:extent cx="5289550" cy="3051810"/>
            <wp:effectExtent l="19050" t="19050" r="25400" b="15240"/>
            <wp:wrapTopAndBottom/>
            <wp:docPr id="17" name="Picture 17" descr="C:\Users\User\AppData\Local\Microsoft\Windows\INetCache\Content.Word\mikrobio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mikrobiota.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89550" cy="3051810"/>
                    </a:xfrm>
                    <a:prstGeom prst="rect">
                      <a:avLst/>
                    </a:prstGeom>
                    <a:noFill/>
                    <a:ln>
                      <a:solidFill>
                        <a:schemeClr val="tx1"/>
                      </a:solidFill>
                    </a:ln>
                  </pic:spPr>
                </pic:pic>
              </a:graphicData>
            </a:graphic>
            <wp14:sizeRelH relativeFrom="margin">
              <wp14:pctWidth>0</wp14:pctWidth>
            </wp14:sizeRelH>
          </wp:anchor>
        </w:drawing>
      </w:r>
      <w:r w:rsidRPr="00B04642">
        <w:rPr>
          <w:rFonts w:ascii="Arial" w:hAnsi="Arial" w:cs="Arial"/>
          <w:color w:val="000000" w:themeColor="text1"/>
          <w:szCs w:val="24"/>
        </w:rPr>
        <w:t xml:space="preserve">Tabel 5. </w:t>
      </w:r>
      <w:bookmarkStart w:id="50" w:name="_Hlk99572710"/>
      <w:r w:rsidRPr="00B04642">
        <w:rPr>
          <w:rFonts w:ascii="Arial" w:hAnsi="Arial" w:cs="Arial"/>
          <w:color w:val="000000" w:themeColor="text1"/>
          <w:szCs w:val="24"/>
        </w:rPr>
        <w:t xml:space="preserve">Distribusi dan komposisi microbiota pada saluran cerna </w:t>
      </w:r>
      <w:bookmarkEnd w:id="50"/>
      <w:r w:rsidRPr="00B04642">
        <w:rPr>
          <w:rFonts w:ascii="Arial" w:hAnsi="Arial" w:cs="Arial"/>
          <w:color w:val="000000" w:themeColor="text1"/>
          <w:szCs w:val="24"/>
        </w:rPr>
        <w:t>(Ramezani and Raj, 2013)</w:t>
      </w:r>
    </w:p>
    <w:p w14:paraId="4131EED4" w14:textId="77777777" w:rsidR="008D00CA" w:rsidRPr="003005AE" w:rsidRDefault="008D00CA" w:rsidP="00D8703E">
      <w:pPr>
        <w:pStyle w:val="subbab2"/>
        <w:numPr>
          <w:ilvl w:val="0"/>
          <w:numId w:val="0"/>
        </w:numPr>
        <w:rPr>
          <w:rFonts w:ascii="Arial" w:hAnsi="Arial" w:cs="Arial"/>
          <w:color w:val="000000" w:themeColor="text1"/>
        </w:rPr>
      </w:pPr>
      <w:bookmarkStart w:id="51" w:name="_Toc104488066"/>
    </w:p>
    <w:p w14:paraId="33A40AF7" w14:textId="77777777" w:rsidR="008D00CA" w:rsidRPr="003005AE" w:rsidRDefault="008D00CA" w:rsidP="008D00CA">
      <w:pPr>
        <w:pStyle w:val="subbab2"/>
        <w:ind w:left="426"/>
        <w:rPr>
          <w:rFonts w:ascii="Arial" w:hAnsi="Arial" w:cs="Arial"/>
          <w:color w:val="000000" w:themeColor="text1"/>
        </w:rPr>
      </w:pPr>
      <w:bookmarkStart w:id="52" w:name="_Hlk128666799"/>
      <w:r w:rsidRPr="003005AE">
        <w:rPr>
          <w:rFonts w:ascii="Arial" w:hAnsi="Arial" w:cs="Arial"/>
          <w:color w:val="000000" w:themeColor="text1"/>
        </w:rPr>
        <w:t>Mekanisme disbiosis yang diinduksi PGK</w:t>
      </w:r>
      <w:bookmarkEnd w:id="51"/>
    </w:p>
    <w:bookmarkEnd w:id="52"/>
    <w:p w14:paraId="3745784D" w14:textId="77777777" w:rsidR="008D00CA" w:rsidRDefault="008D00CA" w:rsidP="0078578F">
      <w:pPr>
        <w:ind w:firstLine="579"/>
        <w:jc w:val="both"/>
        <w:rPr>
          <w:rFonts w:ascii="Arial" w:hAnsi="Arial" w:cs="Arial"/>
          <w:color w:val="000000" w:themeColor="text1"/>
          <w:szCs w:val="24"/>
        </w:rPr>
      </w:pPr>
      <w:r w:rsidRPr="003005AE">
        <w:rPr>
          <w:rFonts w:ascii="Arial" w:hAnsi="Arial" w:cs="Arial"/>
          <w:color w:val="000000" w:themeColor="text1"/>
          <w:szCs w:val="24"/>
        </w:rPr>
        <w:t xml:space="preserve">Banyak faktor yang dapat menyebabkan disregulasi imun dan  aktifasi inflamasi pada PGK. Toksin uremikum berkontribusi terhadap  disbiosis intestinal dalam PGK dan menyebabkan peningkatan  translokasi bakteri usus dan komponen bakteri ke sirkulasi yang  akhirnya dapat mengaktifkan inflamasi sistemik. (Akchurin, 2015). </w:t>
      </w:r>
      <w:r w:rsidRPr="003005AE">
        <w:rPr>
          <w:rFonts w:ascii="Arial" w:hAnsi="Arial" w:cs="Arial"/>
          <w:color w:val="000000" w:themeColor="text1"/>
          <w:szCs w:val="24"/>
        </w:rPr>
        <w:lastRenderedPageBreak/>
        <w:t xml:space="preserve">Adanya peningkatan bakteri asam laktat feses dapat digunakan sebagai indikator terjadinya perubahan mikrobiota usus yang dapat memengaruhi konsistensi feses. Namun belum diketahui seberapa peningkatan bakteri asam laktat yang mampu memengaruhi keseimbangan mikrobiota usus karena keragaman yang ditemukan diantara individu berbeda berhubungan dengan perbedaan genetika, asal geografis, usia, gaya hidup, kebiasaan diet, dan paparan antibiotik (Araujo, 2018) </w:t>
      </w:r>
    </w:p>
    <w:p w14:paraId="7F250241" w14:textId="77777777" w:rsidR="008D00CA" w:rsidRPr="003005AE" w:rsidRDefault="008D00CA" w:rsidP="0078578F">
      <w:pPr>
        <w:ind w:firstLine="579"/>
        <w:jc w:val="both"/>
        <w:rPr>
          <w:rFonts w:ascii="Arial" w:hAnsi="Arial" w:cs="Arial"/>
          <w:color w:val="000000" w:themeColor="text1"/>
          <w:szCs w:val="24"/>
        </w:rPr>
      </w:pPr>
    </w:p>
    <w:p w14:paraId="49D4611D" w14:textId="77777777" w:rsidR="008D00CA" w:rsidRPr="003005AE" w:rsidRDefault="008D00CA" w:rsidP="0078578F">
      <w:pPr>
        <w:pStyle w:val="subbab22"/>
        <w:numPr>
          <w:ilvl w:val="0"/>
          <w:numId w:val="0"/>
        </w:numPr>
        <w:spacing w:before="0"/>
        <w:rPr>
          <w:rFonts w:ascii="Arial" w:hAnsi="Arial" w:cs="Arial"/>
          <w:color w:val="000000" w:themeColor="text1"/>
        </w:rPr>
      </w:pPr>
      <w:bookmarkStart w:id="53" w:name="_Toc104488067"/>
      <w:r w:rsidRPr="003005AE">
        <w:rPr>
          <w:rFonts w:ascii="Arial" w:hAnsi="Arial" w:cs="Arial"/>
          <w:color w:val="000000" w:themeColor="text1"/>
        </w:rPr>
        <w:t>2.4.1 Retriksi diet</w:t>
      </w:r>
      <w:bookmarkEnd w:id="53"/>
    </w:p>
    <w:p w14:paraId="739E65C8" w14:textId="77777777" w:rsidR="008D00CA" w:rsidRDefault="008D00CA" w:rsidP="0078578F">
      <w:pPr>
        <w:ind w:left="567" w:firstLine="720"/>
        <w:jc w:val="both"/>
        <w:rPr>
          <w:rFonts w:ascii="Arial" w:hAnsi="Arial" w:cs="Arial"/>
          <w:color w:val="000000" w:themeColor="text1"/>
          <w:szCs w:val="24"/>
        </w:rPr>
      </w:pPr>
      <w:r w:rsidRPr="003005AE">
        <w:rPr>
          <w:rFonts w:ascii="Arial" w:hAnsi="Arial" w:cs="Arial"/>
          <w:color w:val="000000" w:themeColor="text1"/>
          <w:szCs w:val="24"/>
        </w:rPr>
        <w:t>Pasien PGK ditandai dengan penurunan konsumsi serat pada diet. Karbohidrat yang tidak dapat dicerna adalah nutrisi penting untuk mikrobiota sakarolitik usus dan pengurangan substrat ini mengakibatkan penurunan produksi SCFA oleh kelompok bakteri ini. Kekurangan serat pada diet menyebabkan peningkatan nitrogen amino yang dapat diubah menjadi toksin uremik oleh mikrobiota usus. Pasien dengan PGK ditandai dengan ketidakseimbangan antara mikrobiota sakarolitik (fermentatif) dan proteolitik (pembusukan). Ketidakseimbangan yang mendukung spesies proteolitik terkait dengan efek merugikan dan juga memiliki peran mendasar dalam perkembangan PGK. (Rukavina Mikusic, Kouyoumdzian and Choi, 2020)</w:t>
      </w:r>
    </w:p>
    <w:p w14:paraId="1EB3981A" w14:textId="77777777" w:rsidR="008D00CA" w:rsidRPr="003005AE" w:rsidRDefault="008D00CA" w:rsidP="0078578F">
      <w:pPr>
        <w:ind w:left="567" w:firstLine="720"/>
        <w:jc w:val="both"/>
        <w:rPr>
          <w:rFonts w:ascii="Arial" w:hAnsi="Arial" w:cs="Arial"/>
          <w:color w:val="000000" w:themeColor="text1"/>
          <w:szCs w:val="24"/>
        </w:rPr>
      </w:pPr>
    </w:p>
    <w:p w14:paraId="6ADEED64" w14:textId="77777777" w:rsidR="008D00CA" w:rsidRPr="003005AE" w:rsidRDefault="008D00CA" w:rsidP="0078578F">
      <w:pPr>
        <w:pStyle w:val="subbab22"/>
        <w:numPr>
          <w:ilvl w:val="0"/>
          <w:numId w:val="0"/>
        </w:numPr>
        <w:spacing w:before="0"/>
        <w:ind w:left="501" w:hanging="501"/>
        <w:rPr>
          <w:rFonts w:ascii="Arial" w:hAnsi="Arial" w:cs="Arial"/>
          <w:color w:val="000000" w:themeColor="text1"/>
        </w:rPr>
      </w:pPr>
      <w:bookmarkStart w:id="54" w:name="_Toc104488068"/>
      <w:r w:rsidRPr="003005AE">
        <w:rPr>
          <w:rFonts w:ascii="Arial" w:hAnsi="Arial" w:cs="Arial"/>
          <w:color w:val="000000" w:themeColor="text1"/>
        </w:rPr>
        <w:t>2</w:t>
      </w:r>
      <w:r w:rsidRPr="003005AE">
        <w:rPr>
          <w:rStyle w:val="subbab22Char"/>
          <w:rFonts w:ascii="Arial" w:hAnsi="Arial" w:cs="Arial"/>
          <w:color w:val="000000" w:themeColor="text1"/>
        </w:rPr>
        <w:t>.4.2 Transit kolon lambat</w:t>
      </w:r>
      <w:bookmarkEnd w:id="54"/>
    </w:p>
    <w:p w14:paraId="4AD232BA" w14:textId="7CF0E415" w:rsidR="0078578F" w:rsidRDefault="008D00CA" w:rsidP="0078578F">
      <w:pPr>
        <w:ind w:left="567" w:firstLine="720"/>
        <w:jc w:val="both"/>
        <w:rPr>
          <w:rFonts w:ascii="Arial" w:hAnsi="Arial" w:cs="Arial"/>
          <w:color w:val="000000" w:themeColor="text1"/>
          <w:szCs w:val="24"/>
        </w:rPr>
      </w:pPr>
      <w:r w:rsidRPr="003005AE">
        <w:rPr>
          <w:rFonts w:ascii="Arial" w:hAnsi="Arial" w:cs="Arial"/>
          <w:color w:val="000000" w:themeColor="text1"/>
          <w:szCs w:val="24"/>
        </w:rPr>
        <w:t>Transit kolon yang berkepanjangan mengurangi ketersediaan karbohidrat di kolon, memfasilitasi peningkatan fermentasi protein oleh bakteri proteolitik. Perlambatan waktu transit kolon menginduksi ekspansi dalam jumlah spesies proteolitik, berkontribusi pada ketidakseimbangan antara mikrobiota sakarolitik dan proteolitik pada pasien dengan PGK. Hal ini menghasilkan peningkatan produksi dan penyerapan produk akhir fermentasi protein bakteri. (Rukavina Mikusic, Kouyoumdzian and Choi, 2020)</w:t>
      </w:r>
    </w:p>
    <w:p w14:paraId="7D8E4B50" w14:textId="77777777" w:rsidR="0078578F" w:rsidRPr="003005AE" w:rsidRDefault="0078578F" w:rsidP="0078578F">
      <w:pPr>
        <w:ind w:left="567" w:firstLine="720"/>
        <w:jc w:val="both"/>
        <w:rPr>
          <w:rFonts w:ascii="Arial" w:hAnsi="Arial" w:cs="Arial"/>
          <w:color w:val="000000" w:themeColor="text1"/>
          <w:szCs w:val="24"/>
        </w:rPr>
      </w:pPr>
    </w:p>
    <w:p w14:paraId="6B9E00C5" w14:textId="77777777" w:rsidR="008D00CA" w:rsidRPr="003005AE" w:rsidRDefault="008D00CA" w:rsidP="0078578F">
      <w:pPr>
        <w:pStyle w:val="subbab22"/>
        <w:numPr>
          <w:ilvl w:val="0"/>
          <w:numId w:val="0"/>
        </w:numPr>
        <w:spacing w:before="0"/>
        <w:ind w:left="141"/>
        <w:rPr>
          <w:rFonts w:ascii="Arial" w:hAnsi="Arial" w:cs="Arial"/>
          <w:color w:val="000000" w:themeColor="text1"/>
        </w:rPr>
      </w:pPr>
      <w:bookmarkStart w:id="55" w:name="_Toc104488069"/>
      <w:r w:rsidRPr="003005AE">
        <w:rPr>
          <w:rFonts w:ascii="Arial" w:hAnsi="Arial" w:cs="Arial"/>
          <w:color w:val="000000" w:themeColor="text1"/>
        </w:rPr>
        <w:t>2.4.3 Perubahan lingkungan biokimia saluran cerna</w:t>
      </w:r>
      <w:bookmarkEnd w:id="55"/>
    </w:p>
    <w:p w14:paraId="27907D01" w14:textId="77777777" w:rsidR="008D00CA" w:rsidRDefault="008D00CA" w:rsidP="0078578F">
      <w:pPr>
        <w:ind w:left="567" w:firstLine="720"/>
        <w:jc w:val="both"/>
        <w:rPr>
          <w:rFonts w:ascii="Arial" w:hAnsi="Arial" w:cs="Arial"/>
          <w:color w:val="000000" w:themeColor="text1"/>
          <w:szCs w:val="24"/>
        </w:rPr>
      </w:pPr>
      <w:r w:rsidRPr="003005AE">
        <w:rPr>
          <w:rFonts w:ascii="Arial" w:hAnsi="Arial" w:cs="Arial"/>
          <w:color w:val="000000" w:themeColor="text1"/>
          <w:szCs w:val="24"/>
        </w:rPr>
        <w:t xml:space="preserve">Urea adalah produk sisa paling melimpah yang tertahan pada pasien PGK. Telah dibuktikan bahwa peningkatan masuknya urea ke dalam lumen saluran cerna mendukung pertumbuhan berlebih dari bakteri yang </w:t>
      </w:r>
      <w:r w:rsidRPr="003005AE">
        <w:rPr>
          <w:rFonts w:ascii="Arial" w:hAnsi="Arial" w:cs="Arial"/>
          <w:color w:val="000000" w:themeColor="text1"/>
          <w:szCs w:val="24"/>
        </w:rPr>
        <w:lastRenderedPageBreak/>
        <w:t>mengekspresikan urease. Ini dikonfirmasi oleh studi klinis, karena pasien dengan ESRD menunjukkan dominasi keluarga bakteri yang memiliki urease dibandingkan dengan kontrol yang sehat. Hidrolisis urea oleh mikroba usus menghasilkan pembentukan amonia dalam jumlah besar. Amonia meningkatkan pH luminal dan mengubah komposisi mikrobiota, yang menyebabkan disbiosis mikroba. (Rukavina Mikusic, Kouyoumdzian and Choi, 2020)</w:t>
      </w:r>
    </w:p>
    <w:p w14:paraId="7FC11C89" w14:textId="77777777" w:rsidR="0078578F" w:rsidRPr="003005AE" w:rsidRDefault="0078578F" w:rsidP="0078578F">
      <w:pPr>
        <w:ind w:left="567" w:firstLine="720"/>
        <w:jc w:val="both"/>
        <w:rPr>
          <w:rFonts w:ascii="Arial" w:hAnsi="Arial" w:cs="Arial"/>
          <w:color w:val="000000" w:themeColor="text1"/>
          <w:szCs w:val="24"/>
        </w:rPr>
      </w:pPr>
    </w:p>
    <w:p w14:paraId="6D185784" w14:textId="77777777" w:rsidR="008D00CA" w:rsidRPr="003005AE" w:rsidRDefault="008D00CA" w:rsidP="0078578F">
      <w:pPr>
        <w:pStyle w:val="subbab22"/>
        <w:numPr>
          <w:ilvl w:val="0"/>
          <w:numId w:val="0"/>
        </w:numPr>
        <w:spacing w:before="0"/>
        <w:ind w:left="141"/>
        <w:rPr>
          <w:rFonts w:ascii="Arial" w:hAnsi="Arial" w:cs="Arial"/>
          <w:color w:val="000000" w:themeColor="text1"/>
        </w:rPr>
      </w:pPr>
      <w:bookmarkStart w:id="56" w:name="_Toc104488070"/>
      <w:r w:rsidRPr="003005AE">
        <w:rPr>
          <w:rFonts w:ascii="Arial" w:hAnsi="Arial" w:cs="Arial"/>
          <w:color w:val="000000" w:themeColor="text1"/>
        </w:rPr>
        <w:t>2.4.4 Medikasi</w:t>
      </w:r>
      <w:bookmarkEnd w:id="56"/>
    </w:p>
    <w:p w14:paraId="5C8CECA7" w14:textId="7233A146" w:rsidR="008D00CA" w:rsidRPr="003005AE" w:rsidRDefault="0065178D" w:rsidP="0065178D">
      <w:pPr>
        <w:ind w:left="567" w:firstLine="567"/>
        <w:jc w:val="both"/>
        <w:rPr>
          <w:rFonts w:ascii="Arial" w:hAnsi="Arial" w:cs="Arial"/>
          <w:color w:val="000000" w:themeColor="text1"/>
          <w:szCs w:val="24"/>
        </w:rPr>
      </w:pPr>
      <w:r w:rsidRPr="00D9435E">
        <w:rPr>
          <w:rFonts w:ascii="Arial" w:hAnsi="Arial" w:cs="Arial"/>
          <w:color w:val="000000" w:themeColor="text1"/>
          <w:szCs w:val="24"/>
        </w:rPr>
        <w:drawing>
          <wp:anchor distT="0" distB="0" distL="114300" distR="114300" simplePos="0" relativeHeight="251676672" behindDoc="0" locked="0" layoutInCell="1" allowOverlap="1" wp14:anchorId="2F569A73" wp14:editId="6DAF6120">
            <wp:simplePos x="0" y="0"/>
            <wp:positionH relativeFrom="column">
              <wp:posOffset>239004</wp:posOffset>
            </wp:positionH>
            <wp:positionV relativeFrom="paragraph">
              <wp:posOffset>2506589</wp:posOffset>
            </wp:positionV>
            <wp:extent cx="5364480" cy="3133090"/>
            <wp:effectExtent l="19050" t="19050" r="26670" b="10160"/>
            <wp:wrapTopAndBottom/>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364480" cy="31330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D00CA" w:rsidRPr="003005AE">
        <w:rPr>
          <w:rFonts w:ascii="Arial" w:hAnsi="Arial" w:cs="Arial"/>
          <w:color w:val="000000" w:themeColor="text1"/>
          <w:szCs w:val="24"/>
        </w:rPr>
        <w:t>Pasien PGK umumnya terpapar antibiotik untuk mengobati akses vaskular dan infeksi lainnya. Penggunaan antibiotik berdampak pada mikrobiota usus dengan menyebabkan hilangnya taksa penting yang diperlukan untuk mempertahankan homeostasis, hilangnya keanekaragaman mikrobiota, perubahan kapasitas metabolisme, dan ekspansi patogen. Di sisi lain, konsumsi pengikat fosfat dan senyawa yang mengandung zat besi dalam jangka panjang dapat menyebabkan perubahan pada lingkungan luminal saluran cerna dan mempengaruhi flora mikroba di sekitarnya, yang dapat menyebabkan disbiosis. (Rukavina Mikusic, Kouyoumdzian and Choi, 2020)</w:t>
      </w:r>
    </w:p>
    <w:p w14:paraId="255FB982" w14:textId="63804DDE" w:rsidR="008D00CA" w:rsidRPr="003005AE" w:rsidRDefault="008D00CA" w:rsidP="0065178D">
      <w:pPr>
        <w:spacing w:line="240" w:lineRule="auto"/>
        <w:ind w:left="142"/>
        <w:jc w:val="both"/>
        <w:rPr>
          <w:rFonts w:ascii="Arial" w:hAnsi="Arial" w:cs="Arial"/>
          <w:color w:val="000000" w:themeColor="text1"/>
          <w:szCs w:val="24"/>
        </w:rPr>
      </w:pPr>
      <w:r w:rsidRPr="00D9435E">
        <w:rPr>
          <w:rFonts w:ascii="Arial" w:hAnsi="Arial" w:cs="Arial"/>
          <w:color w:val="000000" w:themeColor="text1"/>
          <w:szCs w:val="24"/>
        </w:rPr>
        <w:t>Gambar 4.</w:t>
      </w:r>
      <w:r w:rsidRPr="003005AE">
        <w:rPr>
          <w:rFonts w:ascii="Arial" w:hAnsi="Arial" w:cs="Arial"/>
          <w:color w:val="000000" w:themeColor="text1"/>
          <w:szCs w:val="24"/>
        </w:rPr>
        <w:t xml:space="preserve"> </w:t>
      </w:r>
      <w:bookmarkStart w:id="57" w:name="_Hlk99573472"/>
      <w:r w:rsidRPr="003005AE">
        <w:rPr>
          <w:rFonts w:ascii="Arial" w:hAnsi="Arial" w:cs="Arial"/>
          <w:color w:val="000000" w:themeColor="text1"/>
          <w:szCs w:val="24"/>
        </w:rPr>
        <w:t>Patogenesis disbiosis saluran cerna pada PGK dan dampaknya terhadap kesehatan</w:t>
      </w:r>
      <w:bookmarkEnd w:id="57"/>
      <w:r w:rsidRPr="003005AE">
        <w:rPr>
          <w:rFonts w:ascii="Arial" w:hAnsi="Arial" w:cs="Arial"/>
          <w:color w:val="000000" w:themeColor="text1"/>
          <w:szCs w:val="24"/>
        </w:rPr>
        <w:t xml:space="preserve"> (Rukavina Mikusic, Kouyoumdzian and Choi, 2020)</w:t>
      </w:r>
    </w:p>
    <w:p w14:paraId="645C66D9" w14:textId="22743D9E" w:rsidR="008D00CA" w:rsidRPr="003005AE" w:rsidRDefault="008D00CA" w:rsidP="008D00CA">
      <w:pPr>
        <w:jc w:val="both"/>
        <w:rPr>
          <w:rFonts w:ascii="Arial" w:hAnsi="Arial" w:cs="Arial"/>
          <w:color w:val="000000" w:themeColor="text1"/>
          <w:szCs w:val="24"/>
        </w:rPr>
      </w:pPr>
    </w:p>
    <w:p w14:paraId="47E27CA1" w14:textId="77777777" w:rsidR="008D00CA" w:rsidRPr="003005AE" w:rsidRDefault="008D00CA" w:rsidP="008D00CA">
      <w:pPr>
        <w:pStyle w:val="subbab2"/>
        <w:ind w:left="426"/>
        <w:rPr>
          <w:rFonts w:ascii="Arial" w:hAnsi="Arial" w:cs="Arial"/>
          <w:color w:val="000000" w:themeColor="text1"/>
        </w:rPr>
      </w:pPr>
      <w:bookmarkStart w:id="58" w:name="_Toc104488071"/>
      <w:bookmarkStart w:id="59" w:name="_Hlk128666830"/>
      <w:r w:rsidRPr="003005AE">
        <w:rPr>
          <w:rFonts w:ascii="Arial" w:hAnsi="Arial" w:cs="Arial"/>
          <w:color w:val="000000" w:themeColor="text1"/>
        </w:rPr>
        <w:t>Dialisis terhadap mikorobiota usus</w:t>
      </w:r>
      <w:bookmarkEnd w:id="58"/>
    </w:p>
    <w:bookmarkEnd w:id="59"/>
    <w:p w14:paraId="56D4189C" w14:textId="77777777" w:rsidR="008D00CA" w:rsidRPr="003005AE" w:rsidRDefault="008D00CA"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t xml:space="preserve">Renal Replacement Therapy (RRT) diperlukan untuk kelangsungan hidup pasien ESRD termasuk </w:t>
      </w:r>
      <w:bookmarkStart w:id="60" w:name="_Hlk99574567"/>
      <w:r w:rsidRPr="003005AE">
        <w:rPr>
          <w:rFonts w:ascii="Arial" w:hAnsi="Arial" w:cs="Arial"/>
          <w:color w:val="000000" w:themeColor="text1"/>
          <w:szCs w:val="24"/>
        </w:rPr>
        <w:t>Hemodialisis</w:t>
      </w:r>
      <w:bookmarkEnd w:id="60"/>
      <w:r w:rsidRPr="003005AE">
        <w:rPr>
          <w:rFonts w:ascii="Arial" w:hAnsi="Arial" w:cs="Arial"/>
          <w:color w:val="000000" w:themeColor="text1"/>
          <w:szCs w:val="24"/>
        </w:rPr>
        <w:t xml:space="preserve"> (HD), </w:t>
      </w:r>
      <w:bookmarkStart w:id="61" w:name="_Hlk99574588"/>
      <w:r w:rsidRPr="003005AE">
        <w:rPr>
          <w:rFonts w:ascii="Arial" w:hAnsi="Arial" w:cs="Arial"/>
          <w:color w:val="000000" w:themeColor="text1"/>
          <w:szCs w:val="24"/>
        </w:rPr>
        <w:t xml:space="preserve">Peritenoeal Dialisis </w:t>
      </w:r>
      <w:bookmarkEnd w:id="61"/>
      <w:r w:rsidRPr="003005AE">
        <w:rPr>
          <w:rFonts w:ascii="Arial" w:hAnsi="Arial" w:cs="Arial"/>
          <w:color w:val="000000" w:themeColor="text1"/>
          <w:szCs w:val="24"/>
        </w:rPr>
        <w:t>(PD), atau transplantasi ginjal. Beberapa faktor seperti akumulasi toksin, status inflamasi kronis, pengobatan (kortikosteroid, agen imunosupresif, antibiotik), dan pembatasan diet dapat mempengaruhi mikrobiota usus. Hemodialisa (HD) dan Peritenoeal Dialisis (PD) keduanya menghilangkan kelebihan air dari tubuh untuk mengurangi beban volume, membuang limbah metabolik (seperti kreatinin, nitrogen urea, dan racun molekul kecil lainnya) dan menjaga keseimbangan elektrolit dan asam-basa. Faktor-faktor ini menunjukkan bahwa dialisis dapat memperbaiki disbiosis usus. Tetapi karena intervensi kateter atau komplikasi yang merugikan selama dialisis, faktor-faktor ini juga dapat mengganggu komposisi mikrobiota usus. (Luo et al., 2021)</w:t>
      </w:r>
    </w:p>
    <w:p w14:paraId="21C0F6A2" w14:textId="77777777" w:rsidR="008D00CA" w:rsidRPr="003005AE" w:rsidRDefault="008D00CA"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t xml:space="preserve">Studi Luo et al. menunjukkan bahwa mikrobiota usus pada pasien pra-dialisis, PD, HD tidak hanya berbeda pada tingkat taksonomi tetapi juga pada tingkat fungsional, yang melibatkan jalur metabolisme yang berbeda. Jika dibandingkan dengan pasien pra-dialisis, perubahan mikrobiota usus pasien HD lebih signifikan dibandingkan pasien PD. Perubahan ini terlihat pada pasien HD yang memulihkan kelimpahan relatif bakteri menguntungkan, dan menginduksi beberapa bakteri patogen potensial. Kami mengamati tidak ada perbedaan bakteri antara pasien PD dan pra-dialisis pada tingkat filum dan genus. Dalam penelitian ini, tidak ditemukan pengaruh PD yang signifikan terhadap mikrobiota usus pasien ESRD. (Luo et al., 2021) </w:t>
      </w:r>
      <w:r w:rsidRPr="003005AE">
        <w:rPr>
          <w:rFonts w:ascii="Arial" w:hAnsi="Arial" w:cs="Arial"/>
          <w:i/>
          <w:iCs/>
          <w:color w:val="000000" w:themeColor="text1"/>
          <w:szCs w:val="24"/>
        </w:rPr>
        <w:t>He dan Xie</w:t>
      </w:r>
      <w:r w:rsidRPr="003005AE">
        <w:rPr>
          <w:rFonts w:ascii="Arial" w:hAnsi="Arial" w:cs="Arial"/>
          <w:color w:val="000000" w:themeColor="text1"/>
          <w:szCs w:val="24"/>
        </w:rPr>
        <w:t xml:space="preserve"> melaporkan bahwa dibandingkan dengan pasien PGK non-dialisa, HD dapat memperbaiki gangguan mikrobiota usus termasuk meningkatkan Bifidobacteria dan Lactobacillus acidophilus, dan mengurangi Escherichia coli dan Enterococcus faecalis.  (He dan Xie, 2020)</w:t>
      </w:r>
    </w:p>
    <w:p w14:paraId="02C27627" w14:textId="77777777" w:rsidR="008D00CA" w:rsidRPr="003005AE" w:rsidRDefault="008D00CA"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t xml:space="preserve">Studi oleh Stadlbauer et al. menemukan peningkatan spesies yang berpotensi patogen dan penurunan spesies yang bermanfaat pada pasien HD dan peningkatan pada tingkat yang lebih rendah pada pasien PD bila dibandingkan dengan kontrol. Pada HD tetapi tidak pada PD, perubahan </w:t>
      </w:r>
      <w:r w:rsidRPr="003005AE">
        <w:rPr>
          <w:rFonts w:ascii="Arial" w:hAnsi="Arial" w:cs="Arial"/>
          <w:color w:val="000000" w:themeColor="text1"/>
          <w:szCs w:val="24"/>
        </w:rPr>
        <w:lastRenderedPageBreak/>
        <w:t>komposisi mikrobiom dikaitkan dengan peningkatan CRP tetapi tidak dengan inflamasi usus atau permeabilitas usus.  (Stadlbauer et al., 2017) Hu et al. membandingkan mikrobiota usus PD, HD, PGK non-dialisis dan kelompok kontrol yang sehat dan melaporkan bahwa PD mengurangi keragaman mikroba, menurunkan mikrobiota yang memproduksi butirat, dan meningkatkan mikrobiota pembentuk urease (-), indole (-) dan p-cresol (Hu et al., 2020)</w:t>
      </w:r>
    </w:p>
    <w:p w14:paraId="793B6CB6" w14:textId="77777777" w:rsidR="008D00CA" w:rsidRPr="003005AE" w:rsidRDefault="008D00CA"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t>Temuan yang berbeda dari kedua modalitas dialisis dapat dijelaskan sebagai berikut. Pertama, pengurangan aliran darah viseral di bawah mekanisme kompensasi HD menjaga stabilitas hemodinamik selama ultrafiltrasi dapat menyebabkan hipoperfusi usus, yang mengganggu barier usus dan meningkatkan risiko translokasi bakteri. Kedua, perdarahan mikro gastrointestinal yang disebabkan oleh terapi antikoagulasi sistemik selama perawatan HD dalam kombinasi dengan disfungsi trombosit uremik, dapat merusak struktur dan fungsi barier epitel usus. Terakhir, telah ditunjukkan bahwa diet berperan dalam mengatur komposisi dan aktivitas metabolisme mikrobiota usus manusia. Pasien HD memiliki pembatasan diet yang lebih ketat daripada pasien PD. (Luo et al., 2021)</w:t>
      </w:r>
    </w:p>
    <w:p w14:paraId="77C68B4F" w14:textId="77777777" w:rsidR="008D00CA" w:rsidRPr="003005AE" w:rsidRDefault="008D00CA" w:rsidP="0078578F">
      <w:pPr>
        <w:ind w:left="425" w:firstLine="720"/>
        <w:jc w:val="both"/>
        <w:rPr>
          <w:rFonts w:ascii="Arial" w:hAnsi="Arial" w:cs="Arial"/>
          <w:color w:val="000000" w:themeColor="text1"/>
          <w:szCs w:val="24"/>
        </w:rPr>
      </w:pPr>
      <w:r w:rsidRPr="003005AE">
        <w:rPr>
          <w:rFonts w:ascii="Arial" w:hAnsi="Arial" w:cs="Arial"/>
          <w:color w:val="000000" w:themeColor="text1"/>
          <w:szCs w:val="24"/>
        </w:rPr>
        <w:t>Pada penelitian yang telah disebutkan terdapat beberapa perbedaan kesimpulan terkait modalitas dialisis yang ada, hal ini mungkin merupakan hasil dari metode studi termasuk perbedaan adekuasi dari dialisis subjek studi, riwayat genetik, diet, gaya hidup, status inflamasi dan usia dari subjek studi.</w:t>
      </w:r>
    </w:p>
    <w:p w14:paraId="16DB5CF3" w14:textId="77777777" w:rsidR="008D00CA" w:rsidRPr="003005AE" w:rsidRDefault="008D00CA" w:rsidP="0078578F">
      <w:pPr>
        <w:ind w:left="425" w:firstLine="720"/>
        <w:jc w:val="both"/>
        <w:rPr>
          <w:rFonts w:ascii="Arial" w:hAnsi="Arial" w:cs="Arial"/>
          <w:color w:val="000000" w:themeColor="text1"/>
          <w:szCs w:val="24"/>
        </w:rPr>
      </w:pPr>
    </w:p>
    <w:p w14:paraId="78898481" w14:textId="77777777" w:rsidR="008D00CA" w:rsidRPr="003005AE" w:rsidRDefault="008D00CA" w:rsidP="0078578F">
      <w:pPr>
        <w:pStyle w:val="subbab2"/>
        <w:ind w:left="425"/>
        <w:rPr>
          <w:rFonts w:ascii="Arial" w:hAnsi="Arial" w:cs="Arial"/>
          <w:color w:val="000000" w:themeColor="text1"/>
        </w:rPr>
      </w:pPr>
      <w:bookmarkStart w:id="62" w:name="_Toc104488072"/>
      <w:r w:rsidRPr="003005AE">
        <w:rPr>
          <w:rFonts w:ascii="Arial" w:hAnsi="Arial" w:cs="Arial"/>
          <w:color w:val="000000" w:themeColor="text1"/>
        </w:rPr>
        <w:t xml:space="preserve"> </w:t>
      </w:r>
      <w:r w:rsidRPr="00D9435E">
        <w:rPr>
          <w:rFonts w:ascii="Arial" w:hAnsi="Arial" w:cs="Arial"/>
          <w:color w:val="000000" w:themeColor="text1"/>
        </w:rPr>
        <w:t>Short Chain Fatty Acids</w:t>
      </w:r>
      <w:r>
        <w:rPr>
          <w:rFonts w:ascii="Arial" w:hAnsi="Arial" w:cs="Arial"/>
          <w:color w:val="000000" w:themeColor="text1"/>
        </w:rPr>
        <w:t xml:space="preserve"> </w:t>
      </w:r>
      <w:r w:rsidRPr="003005AE">
        <w:rPr>
          <w:rFonts w:ascii="Arial" w:hAnsi="Arial" w:cs="Arial"/>
          <w:color w:val="000000" w:themeColor="text1"/>
        </w:rPr>
        <w:t>dan P</w:t>
      </w:r>
      <w:bookmarkEnd w:id="62"/>
      <w:r>
        <w:rPr>
          <w:rFonts w:ascii="Arial" w:hAnsi="Arial" w:cs="Arial"/>
          <w:color w:val="000000" w:themeColor="text1"/>
        </w:rPr>
        <w:t>enyakit Ginjal Kronik</w:t>
      </w:r>
    </w:p>
    <w:p w14:paraId="4EAD4BD6" w14:textId="77777777" w:rsidR="008D00CA" w:rsidRPr="003005AE" w:rsidRDefault="008D00CA" w:rsidP="0078578F">
      <w:pPr>
        <w:ind w:left="425" w:firstLine="720"/>
        <w:jc w:val="both"/>
        <w:rPr>
          <w:rFonts w:ascii="Arial" w:hAnsi="Arial" w:cs="Arial"/>
          <w:color w:val="000000" w:themeColor="text1"/>
          <w:szCs w:val="24"/>
        </w:rPr>
      </w:pPr>
      <w:r w:rsidRPr="003005AE">
        <w:rPr>
          <w:rFonts w:ascii="Arial" w:hAnsi="Arial" w:cs="Arial"/>
          <w:color w:val="000000" w:themeColor="text1"/>
          <w:szCs w:val="24"/>
        </w:rPr>
        <w:t xml:space="preserve">Telah dibuktikan bahwa jumlah bakteri penghasil SCFA berkurang pada pasien dengan PGK. Studi klinis yang menyelidiki potensi pengukuran SCFA yang bersirkulasi sebagai penanda biologis dalam diagnosis, prognosis, dan pemantauan terapeutik pada pasien ginjal masih jarang. (Rukavina Mikusic, Kouyoumdzian and Choi, 2020) Wang et al. menunjukkan bahwa SCFA utama (asetat, propionat, dan butirat) dan terutama butirat berkurang dalam feses dan serum pasien selama perkembangan PGK. Pada penelitian ini, sebagian besar penanda fungsi ginjal (cystatin C, laju kreatinin, nitrogen urea darah, GFR dan asam urat) menunjukkan korelasi negatif dengan konsentrasi butirat, kecuali </w:t>
      </w:r>
      <w:r w:rsidRPr="003005AE">
        <w:rPr>
          <w:rFonts w:ascii="Arial" w:hAnsi="Arial" w:cs="Arial"/>
          <w:color w:val="000000" w:themeColor="text1"/>
          <w:szCs w:val="24"/>
        </w:rPr>
        <w:lastRenderedPageBreak/>
        <w:t>GFR yang berkorelasi positif dengan konsentrasi butirat. (Wang et al., 2019) Penelitian lebih lanjut masih diperlukan untuk menentukan apakah peningkatan kadar SCFA yang bersirkulasi dapat memberikan manfaat klinis pada pasien dengan PGK. (Rukavina Mikusic, Kouyoumdzian and Choi, 2020)</w:t>
      </w:r>
    </w:p>
    <w:p w14:paraId="69433E0F" w14:textId="77777777" w:rsidR="008D00CA" w:rsidRPr="003005AE" w:rsidRDefault="008D00CA" w:rsidP="0078578F">
      <w:pPr>
        <w:ind w:left="425" w:firstLine="720"/>
        <w:jc w:val="both"/>
        <w:rPr>
          <w:rFonts w:ascii="Arial" w:hAnsi="Arial" w:cs="Arial"/>
          <w:color w:val="000000" w:themeColor="text1"/>
          <w:szCs w:val="24"/>
        </w:rPr>
      </w:pPr>
    </w:p>
    <w:p w14:paraId="53B0C62D" w14:textId="77777777" w:rsidR="008D00CA" w:rsidRPr="003005AE" w:rsidRDefault="008D00CA" w:rsidP="0078578F">
      <w:pPr>
        <w:pStyle w:val="subbab2"/>
        <w:ind w:left="425"/>
        <w:rPr>
          <w:rFonts w:ascii="Arial" w:hAnsi="Arial" w:cs="Arial"/>
          <w:color w:val="000000" w:themeColor="text1"/>
        </w:rPr>
      </w:pPr>
      <w:bookmarkStart w:id="63" w:name="_Toc104488073"/>
      <w:r w:rsidRPr="003005AE">
        <w:rPr>
          <w:rFonts w:ascii="Arial" w:hAnsi="Arial" w:cs="Arial"/>
          <w:color w:val="000000" w:themeColor="text1"/>
        </w:rPr>
        <w:t>Olive Oil</w:t>
      </w:r>
      <w:bookmarkEnd w:id="63"/>
    </w:p>
    <w:p w14:paraId="3FAF886F" w14:textId="777172DE" w:rsidR="008D00CA" w:rsidRPr="003005AE" w:rsidRDefault="0065178D"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drawing>
          <wp:anchor distT="0" distB="0" distL="114300" distR="114300" simplePos="0" relativeHeight="251672576" behindDoc="1" locked="0" layoutInCell="1" allowOverlap="1" wp14:anchorId="6B517C0B" wp14:editId="6CE2420C">
            <wp:simplePos x="0" y="0"/>
            <wp:positionH relativeFrom="column">
              <wp:posOffset>342265</wp:posOffset>
            </wp:positionH>
            <wp:positionV relativeFrom="paragraph">
              <wp:posOffset>3101731</wp:posOffset>
            </wp:positionV>
            <wp:extent cx="5088890" cy="3250565"/>
            <wp:effectExtent l="19050" t="19050" r="16510" b="26035"/>
            <wp:wrapTight wrapText="bothSides">
              <wp:wrapPolygon edited="0">
                <wp:start x="-81" y="-127"/>
                <wp:lineTo x="-81" y="21646"/>
                <wp:lineTo x="21589" y="21646"/>
                <wp:lineTo x="21589" y="-127"/>
                <wp:lineTo x="-81" y="-12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088890" cy="32505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D00CA" w:rsidRPr="00837D1A">
        <w:rPr>
          <w:rFonts w:ascii="Arial" w:hAnsi="Arial" w:cs="Arial"/>
          <w:iCs/>
          <w:color w:val="000000" w:themeColor="text1"/>
          <w:szCs w:val="24"/>
        </w:rPr>
        <w:t>Olive oil</w:t>
      </w:r>
      <w:r w:rsidR="008D00CA" w:rsidRPr="003005AE">
        <w:rPr>
          <w:rFonts w:ascii="Arial" w:hAnsi="Arial" w:cs="Arial"/>
          <w:color w:val="000000" w:themeColor="text1"/>
          <w:szCs w:val="24"/>
        </w:rPr>
        <w:t xml:space="preserve"> merupakan produk turunan utama pohon zaitun, semakin populer karena karakteristik organoleptiknya dan efek menguntungkan yang terkait dengan kesehatan. </w:t>
      </w:r>
      <w:r w:rsidR="008D00CA" w:rsidRPr="003005AE">
        <w:rPr>
          <w:rFonts w:ascii="Arial" w:hAnsi="Arial" w:cs="Arial"/>
          <w:i/>
          <w:color w:val="000000" w:themeColor="text1"/>
          <w:szCs w:val="24"/>
        </w:rPr>
        <w:t>olive oil</w:t>
      </w:r>
      <w:r w:rsidR="008D00CA" w:rsidRPr="003005AE">
        <w:rPr>
          <w:rFonts w:ascii="Arial" w:hAnsi="Arial" w:cs="Arial"/>
          <w:color w:val="000000" w:themeColor="text1"/>
          <w:szCs w:val="24"/>
        </w:rPr>
        <w:t xml:space="preserve"> adalah bagian penting dari diet Mediteranian. Diet ini terdiri dari kombinasi seimbang antara konsumsi protein hewani yang rendah dengan asupan tinggi buah-buahan, sayuran dan sereal serta </w:t>
      </w:r>
      <w:r w:rsidR="008D00CA" w:rsidRPr="003005AE">
        <w:rPr>
          <w:rFonts w:ascii="Arial" w:hAnsi="Arial" w:cs="Arial"/>
          <w:i/>
          <w:color w:val="000000" w:themeColor="text1"/>
          <w:szCs w:val="24"/>
        </w:rPr>
        <w:t>olive oil</w:t>
      </w:r>
      <w:r w:rsidR="008D00CA" w:rsidRPr="003005AE">
        <w:rPr>
          <w:rFonts w:ascii="Arial" w:hAnsi="Arial" w:cs="Arial"/>
          <w:color w:val="000000" w:themeColor="text1"/>
          <w:szCs w:val="24"/>
        </w:rPr>
        <w:t xml:space="preserve"> sebagai sumber utama lemak dalam banyak makanan. Beberapa penelitian telah dilakukan untuk mengevaluasi dan membuktikan diet Mediteranian sebagai agen pelindung utama dalam pencegahan primer penyakit kronis. Penelitian telah menunjukkan bahwa efek kesehatan yang menguntungkan dari diet mediteranian sebagian besar dikaitkan dengan </w:t>
      </w:r>
      <w:r w:rsidR="008D00CA" w:rsidRPr="003005AE">
        <w:rPr>
          <w:rFonts w:ascii="Arial" w:hAnsi="Arial" w:cs="Arial"/>
          <w:i/>
          <w:color w:val="000000" w:themeColor="text1"/>
          <w:szCs w:val="24"/>
        </w:rPr>
        <w:t>olive oil.</w:t>
      </w:r>
      <w:r w:rsidR="008D00CA" w:rsidRPr="003005AE">
        <w:rPr>
          <w:rFonts w:ascii="Arial" w:hAnsi="Arial" w:cs="Arial"/>
          <w:color w:val="000000" w:themeColor="text1"/>
          <w:szCs w:val="24"/>
        </w:rPr>
        <w:t xml:space="preserve"> (Jimenez-Lopez et al.,2020)</w:t>
      </w:r>
    </w:p>
    <w:p w14:paraId="4C11ED3B" w14:textId="717A2F32" w:rsidR="008D00CA" w:rsidRPr="003005AE" w:rsidRDefault="008D00CA" w:rsidP="008D00CA">
      <w:pPr>
        <w:ind w:left="426" w:firstLine="720"/>
        <w:jc w:val="both"/>
        <w:rPr>
          <w:rFonts w:ascii="Arial" w:hAnsi="Arial" w:cs="Arial"/>
          <w:color w:val="000000" w:themeColor="text1"/>
          <w:szCs w:val="24"/>
        </w:rPr>
      </w:pPr>
    </w:p>
    <w:p w14:paraId="66C6C147" w14:textId="5002C543" w:rsidR="008D00CA" w:rsidRPr="003005AE" w:rsidRDefault="008D00CA" w:rsidP="00743A6B">
      <w:pPr>
        <w:spacing w:line="240" w:lineRule="auto"/>
        <w:ind w:left="425"/>
        <w:jc w:val="both"/>
        <w:rPr>
          <w:rFonts w:ascii="Arial" w:hAnsi="Arial" w:cs="Arial"/>
          <w:color w:val="000000" w:themeColor="text1"/>
          <w:szCs w:val="24"/>
        </w:rPr>
      </w:pPr>
      <w:r w:rsidRPr="00C85E7F">
        <w:rPr>
          <w:rFonts w:ascii="Arial" w:hAnsi="Arial" w:cs="Arial"/>
          <w:color w:val="000000" w:themeColor="text1"/>
          <w:szCs w:val="24"/>
        </w:rPr>
        <w:t>Gambar 5.</w:t>
      </w:r>
      <w:r w:rsidRPr="003005AE">
        <w:rPr>
          <w:rFonts w:ascii="Arial" w:hAnsi="Arial" w:cs="Arial"/>
          <w:color w:val="000000" w:themeColor="text1"/>
          <w:szCs w:val="24"/>
        </w:rPr>
        <w:t xml:space="preserve"> </w:t>
      </w:r>
      <w:bookmarkStart w:id="64" w:name="_Hlk99573496"/>
      <w:r w:rsidRPr="003005AE">
        <w:rPr>
          <w:rFonts w:ascii="Arial" w:hAnsi="Arial" w:cs="Arial"/>
          <w:color w:val="000000" w:themeColor="text1"/>
          <w:szCs w:val="24"/>
        </w:rPr>
        <w:t xml:space="preserve">Skema efek untuk kesehatan dari pemberian </w:t>
      </w:r>
      <w:r w:rsidRPr="003005AE">
        <w:rPr>
          <w:rFonts w:ascii="Arial" w:hAnsi="Arial" w:cs="Arial"/>
          <w:i/>
          <w:color w:val="000000" w:themeColor="text1"/>
          <w:szCs w:val="24"/>
        </w:rPr>
        <w:t>olive oil</w:t>
      </w:r>
      <w:r w:rsidRPr="003005AE">
        <w:rPr>
          <w:rFonts w:ascii="Arial" w:hAnsi="Arial" w:cs="Arial"/>
          <w:color w:val="000000" w:themeColor="text1"/>
          <w:szCs w:val="24"/>
        </w:rPr>
        <w:t xml:space="preserve"> dalam diet Mediterania. </w:t>
      </w:r>
      <w:bookmarkEnd w:id="64"/>
      <w:r w:rsidRPr="003005AE">
        <w:rPr>
          <w:rFonts w:ascii="Arial" w:hAnsi="Arial" w:cs="Arial"/>
          <w:color w:val="000000" w:themeColor="text1"/>
          <w:szCs w:val="24"/>
        </w:rPr>
        <w:t>(Jimenez-Lopez et al., 2020)</w:t>
      </w:r>
    </w:p>
    <w:p w14:paraId="71F1C09E" w14:textId="77777777" w:rsidR="008D00CA" w:rsidRPr="003005AE" w:rsidRDefault="008D00CA"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lastRenderedPageBreak/>
        <w:t>Komposisi o</w:t>
      </w:r>
      <w:r w:rsidRPr="003005AE">
        <w:rPr>
          <w:rFonts w:ascii="Arial" w:hAnsi="Arial" w:cs="Arial"/>
          <w:i/>
          <w:color w:val="000000" w:themeColor="text1"/>
          <w:szCs w:val="24"/>
        </w:rPr>
        <w:t>live oil</w:t>
      </w:r>
      <w:r w:rsidRPr="003005AE">
        <w:rPr>
          <w:rFonts w:ascii="Arial" w:hAnsi="Arial" w:cs="Arial"/>
          <w:color w:val="000000" w:themeColor="text1"/>
          <w:szCs w:val="24"/>
        </w:rPr>
        <w:t xml:space="preserve"> terutama dibentuk oleh trigliserida dan berbagai senyawa dalam jumlah kecil. Di antara fraksi gliserida, </w:t>
      </w:r>
      <w:r w:rsidRPr="003005AE">
        <w:rPr>
          <w:rFonts w:ascii="Arial" w:hAnsi="Arial" w:cs="Arial"/>
          <w:i/>
          <w:color w:val="000000" w:themeColor="text1"/>
          <w:szCs w:val="24"/>
        </w:rPr>
        <w:t>olive oil</w:t>
      </w:r>
      <w:r w:rsidRPr="003005AE">
        <w:rPr>
          <w:rFonts w:ascii="Arial" w:hAnsi="Arial" w:cs="Arial"/>
          <w:color w:val="000000" w:themeColor="text1"/>
          <w:szCs w:val="24"/>
        </w:rPr>
        <w:t xml:space="preserve"> menunjukkan kandungan asam lemak yang tinggi, terutama peningkatan proporsi asam lemak tidak jenuh tunggal. Asam lemak tidak jenuh mencapai 85% dari komposisi o</w:t>
      </w:r>
      <w:r w:rsidRPr="003005AE">
        <w:rPr>
          <w:rFonts w:ascii="Arial" w:hAnsi="Arial" w:cs="Arial"/>
          <w:i/>
          <w:color w:val="000000" w:themeColor="text1"/>
          <w:szCs w:val="24"/>
        </w:rPr>
        <w:t>live oil</w:t>
      </w:r>
      <w:r w:rsidRPr="003005AE">
        <w:rPr>
          <w:rFonts w:ascii="Arial" w:hAnsi="Arial" w:cs="Arial"/>
          <w:color w:val="000000" w:themeColor="text1"/>
          <w:szCs w:val="24"/>
        </w:rPr>
        <w:t xml:space="preserve">, karena kandungan asam oleat (C18:1), yang mungkin berkisar antara 70–85% dan asam lemak lainnya seperti asam linoleat atau asam palmitoleat yang tinggi. Lemak jenuh mengisi sekitar 14% komposisi </w:t>
      </w:r>
      <w:r w:rsidRPr="003005AE">
        <w:rPr>
          <w:rFonts w:ascii="Arial" w:hAnsi="Arial" w:cs="Arial"/>
          <w:i/>
          <w:color w:val="000000" w:themeColor="text1"/>
          <w:szCs w:val="24"/>
        </w:rPr>
        <w:t>olive oil</w:t>
      </w:r>
      <w:r w:rsidRPr="003005AE">
        <w:rPr>
          <w:rFonts w:ascii="Arial" w:hAnsi="Arial" w:cs="Arial"/>
          <w:color w:val="000000" w:themeColor="text1"/>
          <w:szCs w:val="24"/>
        </w:rPr>
        <w:t xml:space="preserve">, yang pada dasarnya disebabkan oleh asam palmitat dan stearat. Senyawa minor mengisi kurang dari 2% komposisi </w:t>
      </w:r>
      <w:r w:rsidRPr="003005AE">
        <w:rPr>
          <w:rFonts w:ascii="Arial" w:hAnsi="Arial" w:cs="Arial"/>
          <w:i/>
          <w:color w:val="000000" w:themeColor="text1"/>
          <w:szCs w:val="24"/>
        </w:rPr>
        <w:t>olive oil</w:t>
      </w:r>
      <w:r w:rsidRPr="003005AE">
        <w:rPr>
          <w:rFonts w:ascii="Arial" w:hAnsi="Arial" w:cs="Arial"/>
          <w:color w:val="000000" w:themeColor="text1"/>
          <w:szCs w:val="24"/>
        </w:rPr>
        <w:t xml:space="preserve"> dan perwakilan terbaik dari kelompok ini adalah senyawa fenolik, meskipun kelompok minor ini juga mencakup beberapa senyawa lipofilik seperti α-tokoferol (vitamin E). Demikian pula, ada beberapa senyawa fenolik hidrofilik di antaranya fenol hidroksitirosol sederhana dan oleuropein secoiridoid perlu disorot. Selain itu </w:t>
      </w:r>
      <w:r w:rsidRPr="003005AE">
        <w:rPr>
          <w:rFonts w:ascii="Arial" w:hAnsi="Arial" w:cs="Arial"/>
          <w:i/>
          <w:color w:val="000000" w:themeColor="text1"/>
          <w:szCs w:val="24"/>
        </w:rPr>
        <w:t>olive oil</w:t>
      </w:r>
      <w:r w:rsidRPr="003005AE">
        <w:rPr>
          <w:rFonts w:ascii="Arial" w:hAnsi="Arial" w:cs="Arial"/>
          <w:color w:val="000000" w:themeColor="text1"/>
          <w:szCs w:val="24"/>
        </w:rPr>
        <w:t xml:space="preserve"> juga merupakan sumber pigmen seperti karotenoid. Senyawa fenolik dikenal karena sifat biologisnya. Secara khusus, senyawa ini telah terbukti berpotensi sebagai agen antioksidan, antiinflamasi dan antimikroba. Namun, konsentrasinya terkait dengan berbagai faktor varietas zaitun, faktor lingkungan, waktu panen dan ekstraksi, serta kondisi penyimpanan. (Jimenez-Lopez et al., 2020)</w:t>
      </w:r>
    </w:p>
    <w:p w14:paraId="627768F4" w14:textId="77777777" w:rsidR="008D00CA" w:rsidRPr="003005AE" w:rsidRDefault="008D00CA" w:rsidP="008D00CA">
      <w:pPr>
        <w:ind w:firstLine="720"/>
        <w:jc w:val="both"/>
        <w:rPr>
          <w:rFonts w:ascii="Arial" w:hAnsi="Arial" w:cs="Arial"/>
          <w:color w:val="000000" w:themeColor="text1"/>
          <w:szCs w:val="24"/>
        </w:rPr>
      </w:pPr>
    </w:p>
    <w:p w14:paraId="1A0246B7" w14:textId="77777777" w:rsidR="008D00CA" w:rsidRDefault="008D00CA" w:rsidP="008D00CA">
      <w:pPr>
        <w:pStyle w:val="subbab22"/>
        <w:numPr>
          <w:ilvl w:val="0"/>
          <w:numId w:val="0"/>
        </w:numPr>
        <w:ind w:left="501" w:hanging="501"/>
        <w:rPr>
          <w:rFonts w:ascii="Arial" w:hAnsi="Arial" w:cs="Arial"/>
          <w:color w:val="000000" w:themeColor="text1"/>
        </w:rPr>
      </w:pPr>
      <w:bookmarkStart w:id="65" w:name="_Toc104488074"/>
      <w:r w:rsidRPr="003005AE">
        <w:rPr>
          <w:rFonts w:ascii="Arial" w:hAnsi="Arial" w:cs="Arial"/>
          <w:color w:val="000000" w:themeColor="text1"/>
        </w:rPr>
        <w:lastRenderedPageBreak/>
        <w:t>2.7.1 Jenis Olive Oil</w:t>
      </w:r>
      <w:bookmarkEnd w:id="65"/>
    </w:p>
    <w:p w14:paraId="645F8770" w14:textId="77777777" w:rsidR="008D00CA" w:rsidRPr="00B04642" w:rsidRDefault="008D00CA" w:rsidP="008D00CA">
      <w:pPr>
        <w:ind w:left="426"/>
        <w:jc w:val="both"/>
        <w:rPr>
          <w:rFonts w:ascii="Arial" w:hAnsi="Arial" w:cs="Arial"/>
          <w:color w:val="000000" w:themeColor="text1"/>
          <w:szCs w:val="24"/>
        </w:rPr>
      </w:pPr>
      <w:r w:rsidRPr="003005AE">
        <w:rPr>
          <w:rFonts w:ascii="Arial" w:hAnsi="Arial" w:cs="Arial"/>
          <w:b/>
          <w:bCs/>
          <w:color w:val="000000" w:themeColor="text1"/>
        </w:rPr>
        <w:drawing>
          <wp:anchor distT="0" distB="0" distL="114300" distR="114300" simplePos="0" relativeHeight="251675648" behindDoc="0" locked="0" layoutInCell="1" allowOverlap="1" wp14:anchorId="0B1B45A8" wp14:editId="304BE824">
            <wp:simplePos x="0" y="0"/>
            <wp:positionH relativeFrom="column">
              <wp:posOffset>274320</wp:posOffset>
            </wp:positionH>
            <wp:positionV relativeFrom="paragraph">
              <wp:posOffset>400782</wp:posOffset>
            </wp:positionV>
            <wp:extent cx="5118100" cy="3181350"/>
            <wp:effectExtent l="19050" t="19050" r="25400" b="1905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118100" cy="3181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B04642">
        <w:rPr>
          <w:rFonts w:ascii="Arial" w:hAnsi="Arial" w:cs="Arial"/>
          <w:color w:val="000000" w:themeColor="text1"/>
          <w:szCs w:val="24"/>
        </w:rPr>
        <w:t xml:space="preserve">Tabel 6. Jenis </w:t>
      </w:r>
      <w:r w:rsidRPr="00B04642">
        <w:rPr>
          <w:rFonts w:ascii="Arial" w:hAnsi="Arial" w:cs="Arial"/>
          <w:i/>
          <w:color w:val="000000" w:themeColor="text1"/>
          <w:szCs w:val="24"/>
        </w:rPr>
        <w:t xml:space="preserve">olive oil </w:t>
      </w:r>
      <w:r w:rsidRPr="00B04642">
        <w:rPr>
          <w:rFonts w:ascii="Arial" w:hAnsi="Arial" w:cs="Arial"/>
          <w:color w:val="000000" w:themeColor="text1"/>
          <w:szCs w:val="24"/>
        </w:rPr>
        <w:t>(Jimenez-Lopez et al., 2020)</w:t>
      </w:r>
    </w:p>
    <w:p w14:paraId="3FDBACED" w14:textId="77777777" w:rsidR="008D00CA" w:rsidRPr="003005AE" w:rsidRDefault="008D00CA" w:rsidP="008D00CA">
      <w:pPr>
        <w:jc w:val="both"/>
        <w:rPr>
          <w:rFonts w:ascii="Arial" w:hAnsi="Arial" w:cs="Arial"/>
          <w:color w:val="000000" w:themeColor="text1"/>
          <w:szCs w:val="24"/>
        </w:rPr>
      </w:pPr>
    </w:p>
    <w:p w14:paraId="6985E6BF" w14:textId="77777777" w:rsidR="008D00CA" w:rsidRDefault="008D00CA" w:rsidP="008D00CA">
      <w:pPr>
        <w:ind w:left="426" w:firstLine="720"/>
        <w:jc w:val="both"/>
        <w:rPr>
          <w:rFonts w:ascii="Arial" w:hAnsi="Arial" w:cs="Arial"/>
          <w:color w:val="000000" w:themeColor="text1"/>
          <w:szCs w:val="24"/>
        </w:rPr>
      </w:pPr>
      <w:r w:rsidRPr="003005AE">
        <w:rPr>
          <w:rFonts w:ascii="Arial" w:hAnsi="Arial" w:cs="Arial"/>
          <w:color w:val="000000" w:themeColor="text1"/>
          <w:szCs w:val="24"/>
        </w:rPr>
        <w:t xml:space="preserve">Dari semua kelompok ini, </w:t>
      </w:r>
      <w:r w:rsidRPr="003005AE">
        <w:rPr>
          <w:rFonts w:ascii="Arial" w:hAnsi="Arial" w:cs="Arial"/>
          <w:i/>
          <w:color w:val="000000" w:themeColor="text1"/>
          <w:szCs w:val="24"/>
        </w:rPr>
        <w:t>Virgin Olive Oil</w:t>
      </w:r>
      <w:r w:rsidRPr="003005AE">
        <w:rPr>
          <w:rFonts w:ascii="Arial" w:hAnsi="Arial" w:cs="Arial"/>
          <w:color w:val="000000" w:themeColor="text1"/>
          <w:szCs w:val="24"/>
        </w:rPr>
        <w:t xml:space="preserve"> (VOO) harus disorot karena karakteristik organoleptik dan khasiatnya yang bermanfaat. Di antara VOO, </w:t>
      </w:r>
      <w:bookmarkStart w:id="66" w:name="_Hlk99647900"/>
      <w:r w:rsidRPr="003005AE">
        <w:rPr>
          <w:rFonts w:ascii="Arial" w:hAnsi="Arial" w:cs="Arial"/>
          <w:color w:val="000000" w:themeColor="text1"/>
          <w:szCs w:val="24"/>
        </w:rPr>
        <w:t xml:space="preserve">European Union </w:t>
      </w:r>
      <w:bookmarkEnd w:id="66"/>
      <w:r w:rsidRPr="003005AE">
        <w:rPr>
          <w:rFonts w:ascii="Arial" w:hAnsi="Arial" w:cs="Arial"/>
          <w:color w:val="000000" w:themeColor="text1"/>
          <w:szCs w:val="24"/>
        </w:rPr>
        <w:t xml:space="preserve">(EU) menetapkan tiga jenis minyak: EVOO, VOO, dan </w:t>
      </w:r>
      <w:r w:rsidRPr="003005AE">
        <w:rPr>
          <w:rFonts w:ascii="Arial" w:hAnsi="Arial" w:cs="Arial"/>
          <w:i/>
          <w:color w:val="000000" w:themeColor="text1"/>
          <w:szCs w:val="24"/>
        </w:rPr>
        <w:t>lampante olive oil</w:t>
      </w:r>
      <w:r w:rsidRPr="003005AE">
        <w:rPr>
          <w:rFonts w:ascii="Arial" w:hAnsi="Arial" w:cs="Arial"/>
          <w:color w:val="000000" w:themeColor="text1"/>
          <w:szCs w:val="24"/>
        </w:rPr>
        <w:t>. Semua VOO berkarakteristik diperoleh dengan proses mekanis (hanya pencucian, dekantasi, sentrifugasi, dan filtrasi) dalam kondisi termal tertentu yang tidak menyebabkan perubahan apa pun. Setelah itu dibagi menurut keasamannya yang memberikan gambaran tentang kandungan asam lemak bebas berdasarkan persentase asam oleat. Nilai keasaman yang lebih rendah menjamin minyak berkualitas tinggi yang menunjukkan bahwa minyak tersebut diperoleh dari buah zaitun yang sehat dan dalam kondisi yang ideal. (Jimenez-Lopez et al., 2020)</w:t>
      </w:r>
    </w:p>
    <w:p w14:paraId="50F227BE" w14:textId="77777777" w:rsidR="008D00CA" w:rsidRDefault="008D00CA" w:rsidP="008D00CA">
      <w:pPr>
        <w:ind w:left="426" w:firstLine="720"/>
        <w:jc w:val="both"/>
        <w:rPr>
          <w:rFonts w:ascii="Arial" w:hAnsi="Arial" w:cs="Arial"/>
          <w:color w:val="000000" w:themeColor="text1"/>
          <w:szCs w:val="24"/>
        </w:rPr>
      </w:pPr>
    </w:p>
    <w:p w14:paraId="6942CCA3" w14:textId="77777777" w:rsidR="00D8703E" w:rsidRDefault="00D8703E" w:rsidP="008D00CA">
      <w:pPr>
        <w:ind w:left="426" w:firstLine="720"/>
        <w:jc w:val="both"/>
        <w:rPr>
          <w:rFonts w:ascii="Arial" w:hAnsi="Arial" w:cs="Arial"/>
          <w:color w:val="000000" w:themeColor="text1"/>
          <w:szCs w:val="24"/>
        </w:rPr>
      </w:pPr>
    </w:p>
    <w:p w14:paraId="0DB3F1AE" w14:textId="77777777" w:rsidR="00D8703E" w:rsidRDefault="00D8703E" w:rsidP="008D00CA">
      <w:pPr>
        <w:ind w:left="426" w:firstLine="720"/>
        <w:jc w:val="both"/>
        <w:rPr>
          <w:rFonts w:ascii="Arial" w:hAnsi="Arial" w:cs="Arial"/>
          <w:color w:val="000000" w:themeColor="text1"/>
          <w:szCs w:val="24"/>
        </w:rPr>
      </w:pPr>
    </w:p>
    <w:p w14:paraId="245D7288" w14:textId="77777777" w:rsidR="00D8703E" w:rsidRDefault="00D8703E" w:rsidP="008D00CA">
      <w:pPr>
        <w:ind w:left="426" w:firstLine="720"/>
        <w:jc w:val="both"/>
        <w:rPr>
          <w:rFonts w:ascii="Arial" w:hAnsi="Arial" w:cs="Arial"/>
          <w:color w:val="000000" w:themeColor="text1"/>
          <w:szCs w:val="24"/>
        </w:rPr>
      </w:pPr>
    </w:p>
    <w:p w14:paraId="7D1A1790" w14:textId="77777777" w:rsidR="00D8703E" w:rsidRDefault="00D8703E" w:rsidP="008D00CA">
      <w:pPr>
        <w:ind w:left="426" w:firstLine="720"/>
        <w:jc w:val="both"/>
        <w:rPr>
          <w:rFonts w:ascii="Arial" w:hAnsi="Arial" w:cs="Arial"/>
          <w:color w:val="000000" w:themeColor="text1"/>
          <w:szCs w:val="24"/>
        </w:rPr>
      </w:pPr>
    </w:p>
    <w:p w14:paraId="74EB959D" w14:textId="77777777" w:rsidR="008D00CA" w:rsidRPr="003005AE" w:rsidRDefault="008D00CA" w:rsidP="008D00CA">
      <w:pPr>
        <w:ind w:left="426" w:firstLine="720"/>
        <w:jc w:val="both"/>
        <w:rPr>
          <w:rFonts w:ascii="Arial" w:hAnsi="Arial" w:cs="Arial"/>
          <w:color w:val="000000" w:themeColor="text1"/>
          <w:szCs w:val="24"/>
        </w:rPr>
      </w:pPr>
    </w:p>
    <w:p w14:paraId="0CD78FF7" w14:textId="77777777" w:rsidR="008D00CA" w:rsidRDefault="008D00CA" w:rsidP="008D00CA">
      <w:pPr>
        <w:pStyle w:val="subbab2"/>
        <w:ind w:left="426"/>
        <w:rPr>
          <w:rFonts w:ascii="Arial" w:hAnsi="Arial" w:cs="Arial"/>
          <w:color w:val="000000" w:themeColor="text1"/>
        </w:rPr>
      </w:pPr>
      <w:bookmarkStart w:id="67" w:name="_Toc104488075"/>
      <w:r w:rsidRPr="003005AE">
        <w:rPr>
          <w:rFonts w:ascii="Arial" w:hAnsi="Arial" w:cs="Arial"/>
          <w:color w:val="000000" w:themeColor="text1"/>
        </w:rPr>
        <w:lastRenderedPageBreak/>
        <w:t>EVOO (Extra Virgin Olive Oil)</w:t>
      </w:r>
      <w:bookmarkEnd w:id="67"/>
    </w:p>
    <w:p w14:paraId="44BAA7CF" w14:textId="77777777" w:rsidR="008D00CA" w:rsidRPr="007F5935" w:rsidRDefault="008D00CA" w:rsidP="008D00CA">
      <w:pPr>
        <w:pStyle w:val="subbab2"/>
        <w:numPr>
          <w:ilvl w:val="0"/>
          <w:numId w:val="0"/>
        </w:numPr>
        <w:rPr>
          <w:rFonts w:ascii="Arial" w:hAnsi="Arial" w:cs="Arial"/>
          <w:color w:val="auto"/>
        </w:rPr>
      </w:pPr>
      <w:r w:rsidRPr="007F5935">
        <w:rPr>
          <w:rFonts w:ascii="Arial" w:hAnsi="Arial" w:cs="Arial"/>
          <w:color w:val="auto"/>
        </w:rPr>
        <w:t xml:space="preserve">Tabel 7. Komponen utama </w:t>
      </w:r>
      <w:r w:rsidRPr="007F5935">
        <w:rPr>
          <w:rFonts w:ascii="Arial" w:hAnsi="Arial" w:cs="Arial"/>
          <w:i/>
          <w:iCs/>
          <w:color w:val="auto"/>
        </w:rPr>
        <w:t>Extra Virgin Olive Oil</w:t>
      </w:r>
      <w:r w:rsidRPr="007F5935">
        <w:rPr>
          <w:rFonts w:ascii="Arial" w:hAnsi="Arial" w:cs="Arial"/>
          <w:color w:val="auto"/>
        </w:rPr>
        <w:t xml:space="preserve"> .(Jimenez-Lopez et al., 2020)</w:t>
      </w:r>
      <w:r w:rsidRPr="007F5935">
        <w:rPr>
          <w:rFonts w:ascii="Arial" w:hAnsi="Arial" w:cs="Arial"/>
          <w:color w:val="auto"/>
        </w:rPr>
        <w:drawing>
          <wp:anchor distT="0" distB="0" distL="114300" distR="114300" simplePos="0" relativeHeight="251664384" behindDoc="0" locked="0" layoutInCell="1" allowOverlap="1" wp14:anchorId="6B158A10" wp14:editId="345E719D">
            <wp:simplePos x="0" y="0"/>
            <wp:positionH relativeFrom="column">
              <wp:posOffset>725805</wp:posOffset>
            </wp:positionH>
            <wp:positionV relativeFrom="paragraph">
              <wp:posOffset>421005</wp:posOffset>
            </wp:positionV>
            <wp:extent cx="3768725" cy="3990975"/>
            <wp:effectExtent l="19050" t="19050" r="22225" b="285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768725" cy="39909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7C48910" w14:textId="77777777" w:rsidR="008D00CA" w:rsidRPr="003005AE" w:rsidRDefault="008D00CA" w:rsidP="008D00CA">
      <w:pPr>
        <w:jc w:val="both"/>
        <w:rPr>
          <w:rFonts w:ascii="Arial" w:hAnsi="Arial" w:cs="Arial"/>
          <w:color w:val="000000" w:themeColor="text1"/>
          <w:szCs w:val="24"/>
        </w:rPr>
      </w:pPr>
    </w:p>
    <w:p w14:paraId="59CB14FC" w14:textId="77777777" w:rsidR="008D00CA" w:rsidRPr="003005AE" w:rsidRDefault="008D00CA" w:rsidP="0078578F">
      <w:pPr>
        <w:ind w:firstLine="720"/>
        <w:jc w:val="both"/>
        <w:rPr>
          <w:rFonts w:ascii="Arial" w:hAnsi="Arial" w:cs="Arial"/>
          <w:color w:val="000000" w:themeColor="text1"/>
          <w:szCs w:val="24"/>
        </w:rPr>
      </w:pPr>
      <w:r w:rsidRPr="00D9435E">
        <w:rPr>
          <w:rFonts w:ascii="Arial" w:hAnsi="Arial" w:cs="Arial"/>
          <w:color w:val="000000" w:themeColor="text1"/>
          <w:szCs w:val="24"/>
        </w:rPr>
        <w:t>Extra Virgin Olive Oil</w:t>
      </w:r>
      <w:r w:rsidRPr="003005AE">
        <w:rPr>
          <w:rFonts w:ascii="Arial" w:hAnsi="Arial" w:cs="Arial"/>
          <w:color w:val="000000" w:themeColor="text1"/>
          <w:szCs w:val="24"/>
        </w:rPr>
        <w:t xml:space="preserve"> dianggap sebagai minyak dengan kualitas terbaik dan secara umum memiliki karakteristik keasaman yang rendah hingga 0,8% dan tingkat sensorik lebih tinggi dari 6,5, sehingga memiliki aroma dan rasa yang sempurna. EVOO terutama terdiri dari trigliserida (97-99%) dan senyawa minor (1-3%), yang bertanggung jawab atas sifat biologis dan atribut sensoriknya. EVOO memiliki kandungan asam lemak tidak jenuh tunggal (65-83%) yang tinggi terutama asam oleat, dan beberapa asam lemak tidak jenuh ganda seperti asam linoleat, yang dianggap sebagai asam lemak yang ampuh dalam pengurangan kolesterol </w:t>
      </w:r>
      <w:bookmarkStart w:id="68" w:name="_Hlk99574663"/>
      <w:r w:rsidRPr="003005AE">
        <w:rPr>
          <w:rFonts w:ascii="Arial" w:hAnsi="Arial" w:cs="Arial"/>
          <w:i/>
          <w:color w:val="000000" w:themeColor="text1"/>
          <w:szCs w:val="24"/>
        </w:rPr>
        <w:t>low-density lipoprotein</w:t>
      </w:r>
      <w:bookmarkEnd w:id="68"/>
      <w:r w:rsidRPr="003005AE">
        <w:rPr>
          <w:rFonts w:ascii="Arial" w:hAnsi="Arial" w:cs="Arial"/>
          <w:color w:val="000000" w:themeColor="text1"/>
          <w:szCs w:val="24"/>
        </w:rPr>
        <w:t xml:space="preserve"> (LDL). Profil lipid dan juga rasio ω6/ω3 yang tinggi ini telah dikaitkan dengan efek perlindungan pada penyakit koroner, autoimun, inflamasi, anti-trombotik dan regulasi tekanan darah. Mengenai senyawa bioaktif, senyawa utamanya sama dengan minyak pada umumnya yaitu senyawa fenol seperti hidroksitirosol dan turunannya (oleuropein dan tirosol), tokoferol tetapi juga senyawa </w:t>
      </w:r>
      <w:r w:rsidRPr="003005AE">
        <w:rPr>
          <w:rFonts w:ascii="Arial" w:hAnsi="Arial" w:cs="Arial"/>
          <w:color w:val="000000" w:themeColor="text1"/>
          <w:szCs w:val="24"/>
        </w:rPr>
        <w:lastRenderedPageBreak/>
        <w:t>lain seperti hidrokarbon (yaitu squalene) atau pigmen seperti senyawa provitamin A. (Jimenez-Lopez et al., 2020)</w:t>
      </w:r>
    </w:p>
    <w:p w14:paraId="5EF0F025" w14:textId="77777777" w:rsidR="008D00CA" w:rsidRPr="003005AE" w:rsidRDefault="008D00CA" w:rsidP="0078578F">
      <w:pPr>
        <w:ind w:firstLine="720"/>
        <w:jc w:val="both"/>
        <w:rPr>
          <w:rFonts w:ascii="Arial" w:hAnsi="Arial" w:cs="Arial"/>
          <w:color w:val="000000" w:themeColor="text1"/>
          <w:szCs w:val="24"/>
        </w:rPr>
      </w:pPr>
    </w:p>
    <w:p w14:paraId="5C39AB28" w14:textId="77777777" w:rsidR="008D00CA" w:rsidRPr="003005AE" w:rsidRDefault="008D00CA" w:rsidP="0078578F">
      <w:pPr>
        <w:pStyle w:val="subbab22"/>
        <w:numPr>
          <w:ilvl w:val="0"/>
          <w:numId w:val="0"/>
        </w:numPr>
        <w:spacing w:before="0"/>
        <w:rPr>
          <w:rFonts w:ascii="Arial" w:hAnsi="Arial" w:cs="Arial"/>
          <w:color w:val="000000" w:themeColor="text1"/>
        </w:rPr>
      </w:pPr>
      <w:bookmarkStart w:id="69" w:name="_Toc104488076"/>
      <w:r w:rsidRPr="003005AE">
        <w:rPr>
          <w:rFonts w:ascii="Arial" w:hAnsi="Arial" w:cs="Arial"/>
          <w:color w:val="000000" w:themeColor="text1"/>
        </w:rPr>
        <w:t xml:space="preserve">2.8.1 </w:t>
      </w:r>
      <w:r w:rsidRPr="00D9435E">
        <w:rPr>
          <w:rFonts w:ascii="Arial" w:hAnsi="Arial" w:cs="Arial"/>
          <w:color w:val="000000" w:themeColor="text1"/>
        </w:rPr>
        <w:t>Extra Virgin Olive Oil dan</w:t>
      </w:r>
      <w:r w:rsidRPr="003005AE">
        <w:rPr>
          <w:rFonts w:ascii="Arial" w:hAnsi="Arial" w:cs="Arial"/>
          <w:color w:val="000000" w:themeColor="text1"/>
        </w:rPr>
        <w:t xml:space="preserve"> sistem imun</w:t>
      </w:r>
      <w:bookmarkEnd w:id="69"/>
    </w:p>
    <w:p w14:paraId="2B681711" w14:textId="77777777" w:rsidR="008D00CA" w:rsidRPr="003005AE" w:rsidRDefault="008D00CA" w:rsidP="008D00CA">
      <w:pPr>
        <w:pStyle w:val="ListParagraph"/>
        <w:ind w:left="0" w:firstLine="567"/>
        <w:jc w:val="both"/>
        <w:rPr>
          <w:rFonts w:ascii="Arial" w:hAnsi="Arial" w:cs="Arial"/>
          <w:color w:val="000000" w:themeColor="text1"/>
          <w:szCs w:val="24"/>
        </w:rPr>
      </w:pPr>
      <w:r w:rsidRPr="003005AE">
        <w:rPr>
          <w:rFonts w:ascii="Arial" w:hAnsi="Arial" w:cs="Arial"/>
          <w:color w:val="000000" w:themeColor="text1"/>
          <w:szCs w:val="24"/>
        </w:rPr>
        <w:t>Inflamasi berulang atau kronis merupakan faktor etiologi utama dari beberapa penyakit tidak menular yang prevalensinya dengan cepat meningkat. (Jimenez-Lopez et al., 2020) Inflamasi tingkat rendah yang persisten telah dikenali sebagai komponen penting dari PGK, memainkan peran unik dalam patofisiologi dan berperan terhadap kematian kardiovaskular dan semua penyebab. Berbagai faktor yang berkontribusi terhadap status inflamasi kronis pada PGK, termasuk peningkatan produksi dan penurunan pembersihan sitokin pro-inflamasi, stres oksidatif dan asidosis, infeksi kronis dan berulang, termasuk yang terkait dengan akses dialisis, perubahan metabolisme jaringan adiposa, dan disbiosis usus. (Akchurin and Kaskel, 2015)</w:t>
      </w:r>
    </w:p>
    <w:p w14:paraId="5349B27A" w14:textId="77777777" w:rsidR="008D00CA" w:rsidRPr="003005AE" w:rsidRDefault="008D00CA" w:rsidP="008D00CA">
      <w:pPr>
        <w:pStyle w:val="ListParagraph"/>
        <w:ind w:left="0" w:firstLine="567"/>
        <w:jc w:val="both"/>
        <w:rPr>
          <w:rFonts w:ascii="Arial" w:hAnsi="Arial" w:cs="Arial"/>
          <w:color w:val="000000" w:themeColor="text1"/>
          <w:szCs w:val="24"/>
        </w:rPr>
        <w:sectPr w:rsidR="008D00CA" w:rsidRPr="003005AE" w:rsidSect="00B523E9">
          <w:footerReference w:type="default" r:id="rId31"/>
          <w:pgSz w:w="11906" w:h="16838" w:code="9"/>
          <w:pgMar w:top="1701" w:right="1274" w:bottom="1701" w:left="1701" w:header="720" w:footer="720" w:gutter="0"/>
          <w:cols w:space="720"/>
          <w:docGrid w:linePitch="360"/>
        </w:sectPr>
      </w:pPr>
      <w:r w:rsidRPr="003005AE">
        <w:rPr>
          <w:rFonts w:ascii="Arial" w:hAnsi="Arial" w:cs="Arial"/>
          <w:color w:val="000000" w:themeColor="text1"/>
          <w:szCs w:val="24"/>
        </w:rPr>
        <w:t>Efek anti-inflamasi EVOO telah mendapatkan perhatian dan telah dievaluasi secara luas. Berbagai penelitian telah menunjukkan efek menguntungkan dari asam lemak EVOO terutama asam oleat, dalam modulasi respons imun yang menunjukkan bahwa konsumsi EVOO mungkin bermanfaat untuk manajemen aktivasi kronis sistem imun. Terlepas dari efek menguntungkan konsumsi EVOO telah dianggap secara tradisional berasal dari lipid non-polar atau kandungan asam lemak tidak jenuh tunggal yang tinggi sebagai komponen utamanya, saat ini, jelas bahwa EVOO juga mengandung beberapa komponen minor yang bekerja melalui jalur inflamasi berbeda yang memodulasi sel sistem imun. (Aparicio-Soto et al., 2020)</w:t>
      </w:r>
    </w:p>
    <w:p w14:paraId="4D50E137" w14:textId="77777777" w:rsidR="008D00CA" w:rsidRDefault="008D00CA" w:rsidP="00743A6B">
      <w:pPr>
        <w:spacing w:line="240" w:lineRule="auto"/>
        <w:jc w:val="both"/>
        <w:rPr>
          <w:rFonts w:ascii="Arial" w:hAnsi="Arial" w:cs="Arial"/>
          <w:color w:val="000000" w:themeColor="text1"/>
          <w:szCs w:val="24"/>
        </w:rPr>
      </w:pPr>
      <w:r w:rsidRPr="00B04642">
        <w:rPr>
          <w:rFonts w:ascii="Arial" w:hAnsi="Arial" w:cs="Arial"/>
          <w:color w:val="000000" w:themeColor="text1"/>
          <w:szCs w:val="24"/>
        </w:rPr>
        <w:lastRenderedPageBreak/>
        <w:t xml:space="preserve">Tabel 8. </w:t>
      </w:r>
      <w:bookmarkStart w:id="70" w:name="_Hlk99572818"/>
      <w:r w:rsidRPr="00B04642">
        <w:rPr>
          <w:rFonts w:ascii="Arial" w:hAnsi="Arial" w:cs="Arial"/>
          <w:color w:val="000000" w:themeColor="text1"/>
          <w:szCs w:val="24"/>
        </w:rPr>
        <w:t xml:space="preserve">Mekanisme anti inflamasi komponen minor </w:t>
      </w:r>
      <w:r w:rsidRPr="00B04642">
        <w:rPr>
          <w:rFonts w:ascii="Arial" w:hAnsi="Arial" w:cs="Arial"/>
          <w:i/>
          <w:color w:val="000000" w:themeColor="text1"/>
          <w:szCs w:val="24"/>
        </w:rPr>
        <w:t>olive oil</w:t>
      </w:r>
      <w:r w:rsidRPr="00B04642">
        <w:rPr>
          <w:rFonts w:ascii="Arial" w:hAnsi="Arial" w:cs="Arial"/>
          <w:color w:val="000000" w:themeColor="text1"/>
          <w:szCs w:val="24"/>
        </w:rPr>
        <w:t xml:space="preserve"> pada sel imun</w:t>
      </w:r>
      <w:bookmarkEnd w:id="70"/>
      <w:r w:rsidRPr="00B04642">
        <w:rPr>
          <w:rFonts w:ascii="Arial" w:hAnsi="Arial" w:cs="Arial"/>
          <w:color w:val="000000" w:themeColor="text1"/>
          <w:szCs w:val="24"/>
        </w:rPr>
        <w:t xml:space="preserve"> (Aparicio-Soto et al., 2016)</w:t>
      </w:r>
    </w:p>
    <w:p w14:paraId="5A77F7FC" w14:textId="77777777" w:rsidR="00743A6B" w:rsidRPr="00B04642" w:rsidRDefault="00743A6B" w:rsidP="00743A6B">
      <w:pPr>
        <w:spacing w:line="240" w:lineRule="auto"/>
        <w:jc w:val="both"/>
        <w:rPr>
          <w:rFonts w:ascii="Arial" w:hAnsi="Arial" w:cs="Arial"/>
          <w:color w:val="000000" w:themeColor="text1"/>
          <w:szCs w:val="24"/>
        </w:rPr>
      </w:pPr>
    </w:p>
    <w:p w14:paraId="32DCCE3A" w14:textId="77777777" w:rsidR="008D00CA" w:rsidRPr="003005AE" w:rsidRDefault="008D00CA" w:rsidP="008D00CA">
      <w:pPr>
        <w:jc w:val="both"/>
        <w:rPr>
          <w:rFonts w:ascii="Arial" w:hAnsi="Arial" w:cs="Arial"/>
          <w:color w:val="000000" w:themeColor="text1"/>
          <w:szCs w:val="24"/>
        </w:rPr>
      </w:pPr>
      <w:r w:rsidRPr="003005AE">
        <w:rPr>
          <w:rFonts w:ascii="Arial" w:hAnsi="Arial" w:cs="Arial"/>
          <w:color w:val="000000" w:themeColor="text1"/>
          <w:szCs w:val="24"/>
        </w:rPr>
        <w:drawing>
          <wp:inline distT="0" distB="0" distL="0" distR="0" wp14:anchorId="263959CC" wp14:editId="377BA4F9">
            <wp:extent cx="5603631" cy="3232012"/>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07030" cy="3233972"/>
                    </a:xfrm>
                    <a:prstGeom prst="rect">
                      <a:avLst/>
                    </a:prstGeom>
                  </pic:spPr>
                </pic:pic>
              </a:graphicData>
            </a:graphic>
          </wp:inline>
        </w:drawing>
      </w:r>
    </w:p>
    <w:p w14:paraId="5BE05957" w14:textId="77777777" w:rsidR="008D00CA" w:rsidRPr="003005AE" w:rsidRDefault="008D00CA" w:rsidP="008D00CA">
      <w:pPr>
        <w:jc w:val="both"/>
        <w:rPr>
          <w:rFonts w:ascii="Arial" w:hAnsi="Arial" w:cs="Arial"/>
          <w:color w:val="000000" w:themeColor="text1"/>
          <w:szCs w:val="24"/>
        </w:rPr>
      </w:pPr>
    </w:p>
    <w:p w14:paraId="48D04961" w14:textId="77777777" w:rsidR="008D00CA" w:rsidRPr="003005AE" w:rsidRDefault="008D00CA" w:rsidP="008D00CA">
      <w:pPr>
        <w:pStyle w:val="subbab22"/>
        <w:numPr>
          <w:ilvl w:val="0"/>
          <w:numId w:val="0"/>
        </w:numPr>
        <w:ind w:left="501" w:hanging="501"/>
        <w:rPr>
          <w:rFonts w:ascii="Arial" w:hAnsi="Arial" w:cs="Arial"/>
          <w:color w:val="000000" w:themeColor="text1"/>
        </w:rPr>
      </w:pPr>
      <w:bookmarkStart w:id="71" w:name="_Toc104488077"/>
      <w:r w:rsidRPr="003005AE">
        <w:rPr>
          <w:rFonts w:ascii="Arial" w:hAnsi="Arial" w:cs="Arial"/>
          <w:color w:val="000000" w:themeColor="text1"/>
        </w:rPr>
        <w:t xml:space="preserve">2.8.2 </w:t>
      </w:r>
      <w:r w:rsidRPr="00D9435E">
        <w:rPr>
          <w:rFonts w:ascii="Arial" w:hAnsi="Arial" w:cs="Arial"/>
          <w:color w:val="000000" w:themeColor="text1"/>
        </w:rPr>
        <w:t>Extra Virgin Olive</w:t>
      </w:r>
      <w:r w:rsidRPr="003005AE">
        <w:rPr>
          <w:rFonts w:ascii="Arial" w:hAnsi="Arial" w:cs="Arial"/>
          <w:i/>
          <w:iCs/>
          <w:color w:val="000000" w:themeColor="text1"/>
        </w:rPr>
        <w:t xml:space="preserve"> </w:t>
      </w:r>
      <w:r w:rsidRPr="00D9435E">
        <w:rPr>
          <w:rFonts w:ascii="Arial" w:hAnsi="Arial" w:cs="Arial"/>
          <w:color w:val="000000" w:themeColor="text1"/>
        </w:rPr>
        <w:t>Oil d</w:t>
      </w:r>
      <w:r w:rsidRPr="003005AE">
        <w:rPr>
          <w:rFonts w:ascii="Arial" w:hAnsi="Arial" w:cs="Arial"/>
          <w:color w:val="000000" w:themeColor="text1"/>
        </w:rPr>
        <w:t>an Mikrobiota Usus</w:t>
      </w:r>
      <w:bookmarkEnd w:id="71"/>
    </w:p>
    <w:p w14:paraId="799BE1DB" w14:textId="77777777" w:rsidR="008D00CA" w:rsidRPr="003005AE" w:rsidRDefault="008D00CA" w:rsidP="008D00CA">
      <w:pPr>
        <w:ind w:firstLine="720"/>
        <w:jc w:val="both"/>
        <w:rPr>
          <w:rFonts w:ascii="Arial" w:hAnsi="Arial" w:cs="Arial"/>
          <w:color w:val="000000" w:themeColor="text1"/>
          <w:szCs w:val="24"/>
        </w:rPr>
      </w:pPr>
      <w:r w:rsidRPr="003005AE">
        <w:rPr>
          <w:rFonts w:ascii="Arial" w:hAnsi="Arial" w:cs="Arial"/>
          <w:color w:val="000000" w:themeColor="text1"/>
          <w:szCs w:val="24"/>
        </w:rPr>
        <w:t xml:space="preserve">Peran penting mikrobiota usus dalam membentuk sistem imun mukosa dan pengaruhnya terhadap status inflamasi secara keseluruhan dan kesehatan kardiovaskular, metabolisme dan otak menjadi semakin jelas. Konsumsi EVOO telah menunjukkan efek positif pada mikrobiota usus dan kesehatan usus dalam penelitian terhadap manusia dan hewan pengerat (Tabel 9). Secara khusus pada manusia EVOO memiliki efek prebiotik, mendorong pertumbuhan bakteri menguntungkan seperti </w:t>
      </w:r>
      <w:r w:rsidRPr="003005AE">
        <w:rPr>
          <w:rFonts w:ascii="Arial" w:hAnsi="Arial" w:cs="Arial"/>
          <w:i/>
          <w:color w:val="000000" w:themeColor="text1"/>
          <w:szCs w:val="24"/>
        </w:rPr>
        <w:t>Lactobacillus</w:t>
      </w:r>
      <w:r w:rsidRPr="003005AE">
        <w:rPr>
          <w:rFonts w:ascii="Arial" w:hAnsi="Arial" w:cs="Arial"/>
          <w:color w:val="000000" w:themeColor="text1"/>
          <w:szCs w:val="24"/>
        </w:rPr>
        <w:t xml:space="preserve"> dan </w:t>
      </w:r>
      <w:r w:rsidRPr="003005AE">
        <w:rPr>
          <w:rFonts w:ascii="Arial" w:hAnsi="Arial" w:cs="Arial"/>
          <w:i/>
          <w:color w:val="000000" w:themeColor="text1"/>
          <w:szCs w:val="24"/>
        </w:rPr>
        <w:t>Bifidobacterium</w:t>
      </w:r>
      <w:r w:rsidRPr="003005AE">
        <w:rPr>
          <w:rFonts w:ascii="Arial" w:hAnsi="Arial" w:cs="Arial"/>
          <w:color w:val="000000" w:themeColor="text1"/>
          <w:szCs w:val="24"/>
        </w:rPr>
        <w:t>. (Millman et al., 2021)</w:t>
      </w:r>
    </w:p>
    <w:p w14:paraId="6C3483AB" w14:textId="77777777" w:rsidR="008D00CA" w:rsidRPr="003005AE" w:rsidRDefault="008D00CA" w:rsidP="0078578F">
      <w:pPr>
        <w:pStyle w:val="ListParagraph"/>
        <w:ind w:left="0" w:firstLine="720"/>
        <w:jc w:val="both"/>
        <w:rPr>
          <w:rFonts w:ascii="Arial" w:hAnsi="Arial" w:cs="Arial"/>
          <w:color w:val="000000" w:themeColor="text1"/>
          <w:szCs w:val="24"/>
        </w:rPr>
      </w:pPr>
      <w:r w:rsidRPr="003005AE">
        <w:rPr>
          <w:rFonts w:ascii="Arial" w:hAnsi="Arial" w:cs="Arial"/>
          <w:color w:val="000000" w:themeColor="text1"/>
          <w:szCs w:val="24"/>
        </w:rPr>
        <w:t>Dalam studi terhadap hewan pengerat konsumsi EVOO meningkatkan α-</w:t>
      </w:r>
      <w:r w:rsidRPr="003005AE">
        <w:rPr>
          <w:rFonts w:ascii="Arial" w:hAnsi="Arial" w:cs="Arial"/>
          <w:i/>
          <w:color w:val="000000" w:themeColor="text1"/>
          <w:szCs w:val="24"/>
        </w:rPr>
        <w:t>diversity</w:t>
      </w:r>
      <w:r w:rsidRPr="003005AE">
        <w:rPr>
          <w:rFonts w:ascii="Arial" w:hAnsi="Arial" w:cs="Arial"/>
          <w:color w:val="000000" w:themeColor="text1"/>
          <w:szCs w:val="24"/>
        </w:rPr>
        <w:t>, ukuran kekayaan spesies, serta β-</w:t>
      </w:r>
      <w:r w:rsidRPr="003005AE">
        <w:rPr>
          <w:rFonts w:ascii="Arial" w:hAnsi="Arial" w:cs="Arial"/>
          <w:i/>
          <w:color w:val="000000" w:themeColor="text1"/>
          <w:szCs w:val="24"/>
        </w:rPr>
        <w:t>diversity</w:t>
      </w:r>
      <w:r w:rsidRPr="003005AE">
        <w:rPr>
          <w:rFonts w:ascii="Arial" w:hAnsi="Arial" w:cs="Arial"/>
          <w:color w:val="000000" w:themeColor="text1"/>
          <w:szCs w:val="24"/>
        </w:rPr>
        <w:t xml:space="preserve">, ukuran perbedaan komposisi antara sampel dibandingkan dengan kontrol. Hasil ini dikaitkan dengan efek menguntungkan pada kesehatan metabolik karena berkurangnya keragaman mikroba dikaitkan dengan peningkatan inflamasi kronis dan perkembangan penyakit metabolik di kemudian hari. Konsumsi EVOO pada hewan pengerat juga dapat meningkatkan pertumbuhan jenis bakteri menguntungkan tertentu termasuk spesies </w:t>
      </w:r>
      <w:r w:rsidRPr="003005AE">
        <w:rPr>
          <w:rFonts w:ascii="Arial" w:hAnsi="Arial" w:cs="Arial"/>
          <w:i/>
          <w:color w:val="000000" w:themeColor="text1"/>
          <w:szCs w:val="24"/>
        </w:rPr>
        <w:lastRenderedPageBreak/>
        <w:t>Lactobacillus</w:t>
      </w:r>
      <w:r w:rsidRPr="003005AE">
        <w:rPr>
          <w:rFonts w:ascii="Arial" w:hAnsi="Arial" w:cs="Arial"/>
          <w:color w:val="000000" w:themeColor="text1"/>
          <w:szCs w:val="24"/>
        </w:rPr>
        <w:t xml:space="preserve">, </w:t>
      </w:r>
      <w:r w:rsidRPr="003005AE">
        <w:rPr>
          <w:rFonts w:ascii="Arial" w:hAnsi="Arial" w:cs="Arial"/>
          <w:i/>
          <w:color w:val="000000" w:themeColor="text1"/>
          <w:szCs w:val="24"/>
        </w:rPr>
        <w:t>Bifidobacterium</w:t>
      </w:r>
      <w:r w:rsidRPr="003005AE">
        <w:rPr>
          <w:rFonts w:ascii="Arial" w:hAnsi="Arial" w:cs="Arial"/>
          <w:color w:val="000000" w:themeColor="text1"/>
          <w:szCs w:val="24"/>
        </w:rPr>
        <w:t xml:space="preserve">, </w:t>
      </w:r>
      <w:r w:rsidRPr="003005AE">
        <w:rPr>
          <w:rFonts w:ascii="Arial" w:hAnsi="Arial" w:cs="Arial"/>
          <w:i/>
          <w:color w:val="000000" w:themeColor="text1"/>
          <w:szCs w:val="24"/>
        </w:rPr>
        <w:t>Bacteroides</w:t>
      </w:r>
      <w:r w:rsidRPr="003005AE">
        <w:rPr>
          <w:rFonts w:ascii="Arial" w:hAnsi="Arial" w:cs="Arial"/>
          <w:color w:val="000000" w:themeColor="text1"/>
          <w:szCs w:val="24"/>
        </w:rPr>
        <w:t xml:space="preserve">, dan </w:t>
      </w:r>
      <w:r w:rsidRPr="003005AE">
        <w:rPr>
          <w:rFonts w:ascii="Arial" w:hAnsi="Arial" w:cs="Arial"/>
          <w:i/>
          <w:color w:val="000000" w:themeColor="text1"/>
          <w:szCs w:val="24"/>
        </w:rPr>
        <w:t>Clostridium</w:t>
      </w:r>
      <w:r w:rsidRPr="003005AE">
        <w:rPr>
          <w:rFonts w:ascii="Arial" w:hAnsi="Arial" w:cs="Arial"/>
          <w:color w:val="000000" w:themeColor="text1"/>
          <w:szCs w:val="24"/>
        </w:rPr>
        <w:t xml:space="preserve">, dan anggota family Erysipelotrichaeae. Selain itu, EVOO telah menunjukkan efek antibakteri dan bakteriostatik terhadap bakteri seperti yang ada di </w:t>
      </w:r>
      <w:r w:rsidRPr="003005AE">
        <w:rPr>
          <w:rFonts w:ascii="Arial" w:hAnsi="Arial" w:cs="Arial"/>
          <w:i/>
          <w:iCs/>
          <w:color w:val="000000" w:themeColor="text1"/>
          <w:szCs w:val="24"/>
        </w:rPr>
        <w:t>Desulfovibrionaceae</w:t>
      </w:r>
      <w:r w:rsidRPr="003005AE">
        <w:rPr>
          <w:rFonts w:ascii="Arial" w:hAnsi="Arial" w:cs="Arial"/>
          <w:color w:val="000000" w:themeColor="text1"/>
          <w:szCs w:val="24"/>
        </w:rPr>
        <w:t xml:space="preserve">, family patogen oportunistik yang terkait dengan obesitas dan inflamasi, dan </w:t>
      </w:r>
      <w:r w:rsidRPr="003005AE">
        <w:rPr>
          <w:rFonts w:ascii="Arial" w:hAnsi="Arial" w:cs="Arial"/>
          <w:i/>
          <w:color w:val="000000" w:themeColor="text1"/>
          <w:szCs w:val="24"/>
        </w:rPr>
        <w:t>Blautia spp</w:t>
      </w:r>
      <w:r w:rsidRPr="003005AE">
        <w:rPr>
          <w:rFonts w:ascii="Arial" w:hAnsi="Arial" w:cs="Arial"/>
          <w:color w:val="000000" w:themeColor="text1"/>
          <w:szCs w:val="24"/>
        </w:rPr>
        <w:t>., yang berkorelasi positif dengan akumulasi lemak viseral pada pria dan wanita Jepang. (Millman et al., 2021)</w:t>
      </w:r>
    </w:p>
    <w:p w14:paraId="35AC33BA" w14:textId="77777777" w:rsidR="008D00CA" w:rsidRPr="003005AE" w:rsidRDefault="008D00CA" w:rsidP="0078578F">
      <w:pPr>
        <w:pStyle w:val="ListParagraph"/>
        <w:ind w:left="0" w:firstLine="720"/>
        <w:jc w:val="both"/>
        <w:rPr>
          <w:rFonts w:ascii="Arial" w:hAnsi="Arial" w:cs="Arial"/>
          <w:color w:val="000000" w:themeColor="text1"/>
          <w:szCs w:val="24"/>
        </w:rPr>
      </w:pPr>
    </w:p>
    <w:p w14:paraId="2A49431C" w14:textId="77777777" w:rsidR="008D00CA" w:rsidRPr="003005AE" w:rsidRDefault="008D00CA" w:rsidP="0078578F">
      <w:pPr>
        <w:pStyle w:val="ListParagraph"/>
        <w:ind w:left="0"/>
        <w:rPr>
          <w:rFonts w:ascii="Arial" w:hAnsi="Arial" w:cs="Arial"/>
          <w:color w:val="000000" w:themeColor="text1"/>
          <w:szCs w:val="24"/>
        </w:rPr>
      </w:pPr>
      <w:r w:rsidRPr="00B04642">
        <w:rPr>
          <w:rFonts w:ascii="Arial" w:hAnsi="Arial" w:cs="Arial"/>
          <w:color w:val="000000" w:themeColor="text1"/>
          <w:szCs w:val="24"/>
        </w:rPr>
        <w:drawing>
          <wp:anchor distT="0" distB="0" distL="114300" distR="114300" simplePos="0" relativeHeight="251667456" behindDoc="0" locked="0" layoutInCell="1" allowOverlap="1" wp14:anchorId="2773570E" wp14:editId="2071B158">
            <wp:simplePos x="0" y="0"/>
            <wp:positionH relativeFrom="column">
              <wp:posOffset>379302</wp:posOffset>
            </wp:positionH>
            <wp:positionV relativeFrom="paragraph">
              <wp:posOffset>704423</wp:posOffset>
            </wp:positionV>
            <wp:extent cx="4532630" cy="4349115"/>
            <wp:effectExtent l="19050" t="19050" r="20320" b="13335"/>
            <wp:wrapTopAndBottom/>
            <wp:docPr id="13" name="Picture 13" descr="C:\Users\User\AppData\Local\Microsoft\Windows\INetCache\Content.Word\Studi Evo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Studi Evoo.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32630" cy="434911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Pr="00B04642">
        <w:rPr>
          <w:rFonts w:ascii="Arial" w:hAnsi="Arial" w:cs="Arial"/>
          <w:color w:val="000000" w:themeColor="text1"/>
          <w:szCs w:val="24"/>
        </w:rPr>
        <w:t xml:space="preserve">Tabel 9. </w:t>
      </w:r>
      <w:bookmarkStart w:id="72" w:name="_Hlk99572840"/>
      <w:r w:rsidRPr="00B04642">
        <w:rPr>
          <w:rFonts w:ascii="Arial" w:hAnsi="Arial" w:cs="Arial"/>
          <w:color w:val="000000" w:themeColor="text1"/>
          <w:szCs w:val="24"/>
        </w:rPr>
        <w:t>E</w:t>
      </w:r>
      <w:r w:rsidRPr="003005AE">
        <w:rPr>
          <w:rFonts w:ascii="Arial" w:hAnsi="Arial" w:cs="Arial"/>
          <w:color w:val="000000" w:themeColor="text1"/>
          <w:szCs w:val="24"/>
        </w:rPr>
        <w:t>fek EVOO (</w:t>
      </w:r>
      <w:r w:rsidRPr="003005AE">
        <w:rPr>
          <w:rFonts w:ascii="Arial" w:hAnsi="Arial" w:cs="Arial"/>
          <w:i/>
          <w:iCs/>
          <w:color w:val="000000" w:themeColor="text1"/>
          <w:szCs w:val="24"/>
        </w:rPr>
        <w:t>Extra Virgin Olive Oil</w:t>
      </w:r>
      <w:r w:rsidRPr="003005AE">
        <w:rPr>
          <w:rFonts w:ascii="Arial" w:hAnsi="Arial" w:cs="Arial"/>
          <w:color w:val="000000" w:themeColor="text1"/>
          <w:szCs w:val="24"/>
        </w:rPr>
        <w:t xml:space="preserve">) terhadap mikrobiota usus </w:t>
      </w:r>
      <w:bookmarkEnd w:id="72"/>
      <w:r w:rsidRPr="003005AE">
        <w:rPr>
          <w:rFonts w:ascii="Arial" w:hAnsi="Arial" w:cs="Arial"/>
          <w:color w:val="000000" w:themeColor="text1"/>
          <w:szCs w:val="24"/>
        </w:rPr>
        <w:t>(Millman et al., 2021)</w:t>
      </w:r>
    </w:p>
    <w:p w14:paraId="57A04929" w14:textId="77777777" w:rsidR="008D00CA" w:rsidRPr="003005AE" w:rsidRDefault="008D00CA" w:rsidP="008D00CA">
      <w:pPr>
        <w:pStyle w:val="ListParagraph"/>
        <w:ind w:left="0"/>
        <w:rPr>
          <w:rFonts w:ascii="Arial" w:hAnsi="Arial" w:cs="Arial"/>
          <w:color w:val="000000" w:themeColor="text1"/>
          <w:szCs w:val="24"/>
        </w:rPr>
      </w:pPr>
    </w:p>
    <w:p w14:paraId="515C7AB6" w14:textId="77777777" w:rsidR="00630486" w:rsidRDefault="00630486" w:rsidP="008D00CA">
      <w:pPr>
        <w:pStyle w:val="ListParagraph"/>
        <w:ind w:left="0" w:firstLine="720"/>
        <w:jc w:val="both"/>
        <w:rPr>
          <w:rFonts w:ascii="Arial" w:hAnsi="Arial" w:cs="Arial"/>
          <w:color w:val="000000" w:themeColor="text1"/>
          <w:szCs w:val="24"/>
        </w:rPr>
      </w:pPr>
    </w:p>
    <w:p w14:paraId="3B238861" w14:textId="79437B60" w:rsidR="008D00CA" w:rsidRPr="003005AE" w:rsidRDefault="008D00CA" w:rsidP="008D00CA">
      <w:pPr>
        <w:pStyle w:val="ListParagraph"/>
        <w:ind w:left="0" w:firstLine="720"/>
        <w:jc w:val="both"/>
        <w:rPr>
          <w:rFonts w:ascii="Arial" w:hAnsi="Arial" w:cs="Arial"/>
          <w:color w:val="000000" w:themeColor="text1"/>
          <w:szCs w:val="24"/>
        </w:rPr>
      </w:pPr>
      <w:r w:rsidRPr="003005AE">
        <w:rPr>
          <w:rFonts w:ascii="Arial" w:hAnsi="Arial" w:cs="Arial"/>
          <w:color w:val="000000" w:themeColor="text1"/>
          <w:szCs w:val="24"/>
        </w:rPr>
        <w:t>Kemampuan EVOO untuk bertindak sebagai prebiotik, merangsang pertumbuhan bakteri menguntungkan dan sebagai antibakteri menekan pertumbuhan bakteri patogen, kemungkinan besar disebabkan oleh rangkaian senyawa fenolik yang dikandung EVOO. Sekitar 90%</w:t>
      </w:r>
      <w:r w:rsidR="002A1D0C">
        <w:rPr>
          <w:rFonts w:ascii="Arial" w:hAnsi="Arial" w:cs="Arial"/>
          <w:color w:val="000000" w:themeColor="text1"/>
          <w:szCs w:val="24"/>
          <w:lang w:val="en-US"/>
        </w:rPr>
        <w:t xml:space="preserve"> </w:t>
      </w:r>
      <w:r w:rsidRPr="003005AE">
        <w:rPr>
          <w:rFonts w:ascii="Arial" w:hAnsi="Arial" w:cs="Arial"/>
          <w:color w:val="000000" w:themeColor="text1"/>
          <w:szCs w:val="24"/>
        </w:rPr>
        <w:t>-</w:t>
      </w:r>
      <w:r w:rsidR="002A1D0C">
        <w:rPr>
          <w:rFonts w:ascii="Arial" w:hAnsi="Arial" w:cs="Arial"/>
          <w:color w:val="000000" w:themeColor="text1"/>
          <w:szCs w:val="24"/>
          <w:lang w:val="en-US"/>
        </w:rPr>
        <w:t xml:space="preserve"> </w:t>
      </w:r>
      <w:r w:rsidRPr="003005AE">
        <w:rPr>
          <w:rFonts w:ascii="Arial" w:hAnsi="Arial" w:cs="Arial"/>
          <w:color w:val="000000" w:themeColor="text1"/>
          <w:szCs w:val="24"/>
        </w:rPr>
        <w:t xml:space="preserve">95% </w:t>
      </w:r>
      <w:r w:rsidRPr="003005AE">
        <w:rPr>
          <w:rFonts w:ascii="Arial" w:hAnsi="Arial" w:cs="Arial"/>
          <w:color w:val="000000" w:themeColor="text1"/>
          <w:szCs w:val="24"/>
        </w:rPr>
        <w:lastRenderedPageBreak/>
        <w:t>senyawa fenolik yang diingesti lolos dari pencernaan di usus kecil dan mencapai usus besar di mana senyawa tersebut dikatabolisme menjadi struktur sekunder bioaktif metabolit dari senyawa fenolik induknya masing-masing yang telah diubah oleh mikrobiota usus dan dapat mengubah komposisi mikrobiota usus. (Millman et al., 2021)</w:t>
      </w:r>
    </w:p>
    <w:p w14:paraId="5D33CCF3" w14:textId="0BC9AC30" w:rsidR="008D00CA" w:rsidRPr="003005AE" w:rsidRDefault="000C3F8A" w:rsidP="008D00CA">
      <w:pPr>
        <w:pStyle w:val="ListParagraph"/>
        <w:ind w:left="0" w:firstLine="720"/>
        <w:jc w:val="both"/>
        <w:rPr>
          <w:rFonts w:ascii="Arial" w:hAnsi="Arial" w:cs="Arial"/>
          <w:color w:val="000000" w:themeColor="text1"/>
          <w:szCs w:val="24"/>
        </w:rPr>
      </w:pPr>
      <w:r w:rsidRPr="003005AE">
        <w:rPr>
          <w:rFonts w:ascii="Arial" w:hAnsi="Arial" w:cs="Arial"/>
          <w:b/>
          <w:bCs/>
          <w:color w:val="000000" w:themeColor="text1"/>
          <w:szCs w:val="24"/>
        </w:rPr>
        <w:drawing>
          <wp:anchor distT="0" distB="0" distL="114300" distR="114300" simplePos="0" relativeHeight="251668480" behindDoc="0" locked="0" layoutInCell="1" allowOverlap="1" wp14:anchorId="2C0AB72F" wp14:editId="679F0E0B">
            <wp:simplePos x="0" y="0"/>
            <wp:positionH relativeFrom="column">
              <wp:posOffset>80645</wp:posOffset>
            </wp:positionH>
            <wp:positionV relativeFrom="paragraph">
              <wp:posOffset>2911028</wp:posOffset>
            </wp:positionV>
            <wp:extent cx="5031740" cy="2257425"/>
            <wp:effectExtent l="19050" t="19050" r="16510" b="2857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031740" cy="22574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D00CA" w:rsidRPr="003005AE">
        <w:rPr>
          <w:rFonts w:ascii="Arial" w:hAnsi="Arial" w:cs="Arial"/>
          <w:color w:val="000000" w:themeColor="text1"/>
          <w:szCs w:val="24"/>
        </w:rPr>
        <w:t>Perlu digarisbawahi bahwa pada manusia, senyawa fenolik dalam EVOO tidak dikonsumsi secara terpisah, melainkan dikonsumsi sebagai bagian dari matriks makanan dan dapat berfungsi secara sinergis bersama-sama dengan komponen lain dalam EVOO, seperti asam lemak yang dapat meningkatkan ketersediaan berbagai polifenol. Selain senyawa fenolik dan interaksi serta pengaruhnya yang telah diketahui pada mikrobiota, komponen minor lainnya dalam EVOO seperti sterol dan tokoferol dapat memengaruhi komposisi mikrobiota usus meskipun penelitian masih terbatas. Mengenai kemungkinan dampak asam oleat pada EVOO terhadap mikrobiota usus, hasil beberapa penelitian pada hewan pengerat menunjukkan efek positif. (Millman et al., 2021)</w:t>
      </w:r>
    </w:p>
    <w:p w14:paraId="26A00EFC" w14:textId="7FCF7AFC" w:rsidR="009C385E" w:rsidRDefault="000C3F8A" w:rsidP="00630486">
      <w:pPr>
        <w:pStyle w:val="ListParagraph"/>
        <w:spacing w:line="240" w:lineRule="auto"/>
        <w:ind w:left="0"/>
        <w:jc w:val="both"/>
        <w:rPr>
          <w:rFonts w:ascii="Arial" w:hAnsi="Arial" w:cs="Arial"/>
          <w:color w:val="000000" w:themeColor="text1"/>
          <w:szCs w:val="24"/>
          <w:lang w:val="en-US"/>
        </w:rPr>
      </w:pPr>
      <w:r w:rsidRPr="000C3F8A">
        <w:rPr>
          <w:rFonts w:ascii="Arial" w:hAnsi="Arial" w:cs="Arial"/>
          <w:color w:val="000000" w:themeColor="text1"/>
          <w:szCs w:val="24"/>
          <w:lang w:val="en-US"/>
        </w:rPr>
        <w:t>Gambar 6. Dampak Extra Virgin Olive Oil (EVOO) pada Mikrobiota Usus dan kekebalan mukosa.</w:t>
      </w:r>
    </w:p>
    <w:p w14:paraId="4EE9D9B5" w14:textId="77777777" w:rsidR="00630486" w:rsidRDefault="00630486" w:rsidP="00630486">
      <w:pPr>
        <w:pStyle w:val="ListParagraph"/>
        <w:spacing w:line="240" w:lineRule="auto"/>
        <w:ind w:left="0"/>
        <w:jc w:val="both"/>
        <w:rPr>
          <w:rFonts w:ascii="Arial" w:hAnsi="Arial" w:cs="Arial"/>
          <w:color w:val="000000" w:themeColor="text1"/>
          <w:szCs w:val="24"/>
        </w:rPr>
      </w:pPr>
    </w:p>
    <w:p w14:paraId="274A6CB5" w14:textId="51A2735F" w:rsidR="008D00CA" w:rsidRDefault="000C3F8A" w:rsidP="000C3F8A">
      <w:pPr>
        <w:pStyle w:val="ListParagraph"/>
        <w:ind w:left="0" w:firstLine="720"/>
        <w:jc w:val="both"/>
        <w:rPr>
          <w:rFonts w:ascii="Arial" w:hAnsi="Arial" w:cs="Arial"/>
          <w:color w:val="000000" w:themeColor="text1"/>
          <w:szCs w:val="24"/>
        </w:rPr>
      </w:pPr>
      <w:r w:rsidRPr="00D9435E">
        <w:rPr>
          <w:rFonts w:ascii="Arial" w:hAnsi="Arial" w:cs="Arial"/>
          <w:color w:val="000000" w:themeColor="text1"/>
          <w:szCs w:val="24"/>
        </w:rPr>
        <w:t>Short Chain Fatty Acids</w:t>
      </w:r>
      <w:r w:rsidRPr="003005AE">
        <w:rPr>
          <w:rFonts w:ascii="Arial" w:hAnsi="Arial" w:cs="Arial"/>
          <w:color w:val="000000" w:themeColor="text1"/>
          <w:szCs w:val="24"/>
        </w:rPr>
        <w:t xml:space="preserve"> seperti asetat, butirat, dan propionat, yang diproduksi oleh bakteri, tidak hanya memberikan efek terapeutik pada sel-</w:t>
      </w:r>
      <w:r w:rsidR="008D00CA" w:rsidRPr="003005AE">
        <w:rPr>
          <w:rFonts w:ascii="Arial" w:hAnsi="Arial" w:cs="Arial"/>
          <w:color w:val="000000" w:themeColor="text1"/>
          <w:szCs w:val="24"/>
        </w:rPr>
        <w:t xml:space="preserve">sel kolon dan merupakan sumber energi yang penting tetapi juga memiliki dampak dan pengaruh yang mendalam terhadap sistem imun mukosa. Selain itu, SCFA dapat membantu memperkuat barier usus dan mencegah infiltrasi bakteri dan lipopolisakarida dan inflamasi selanjutnya dengan </w:t>
      </w:r>
      <w:r w:rsidR="008D00CA" w:rsidRPr="003005AE">
        <w:rPr>
          <w:rFonts w:ascii="Arial" w:hAnsi="Arial" w:cs="Arial"/>
          <w:color w:val="000000" w:themeColor="text1"/>
          <w:szCs w:val="24"/>
        </w:rPr>
        <w:lastRenderedPageBreak/>
        <w:t>mengatur ekspresi protein taut kedap. Fenolat EVOO juga dapat memberikan perlindungan terhadap barier usus dan mencegah invasi patogen melalui efek pada imunitas mukosa. (Millman et al., 2021)</w:t>
      </w:r>
    </w:p>
    <w:p w14:paraId="42C7A80F" w14:textId="77777777" w:rsidR="008D00CA" w:rsidRPr="003005AE" w:rsidRDefault="008D00CA" w:rsidP="008D00CA">
      <w:pPr>
        <w:jc w:val="both"/>
        <w:rPr>
          <w:rFonts w:ascii="Arial" w:hAnsi="Arial" w:cs="Arial"/>
          <w:color w:val="000000" w:themeColor="text1"/>
          <w:szCs w:val="24"/>
        </w:rPr>
      </w:pPr>
    </w:p>
    <w:p w14:paraId="00872E54" w14:textId="77777777" w:rsidR="008D00CA" w:rsidRPr="003005AE" w:rsidRDefault="008D00CA" w:rsidP="008D00CA">
      <w:pPr>
        <w:ind w:firstLine="720"/>
        <w:jc w:val="both"/>
        <w:rPr>
          <w:rFonts w:ascii="Arial" w:hAnsi="Arial" w:cs="Arial"/>
          <w:color w:val="000000" w:themeColor="text1"/>
          <w:szCs w:val="24"/>
        </w:rPr>
      </w:pPr>
      <w:r w:rsidRPr="00D9435E">
        <w:rPr>
          <w:rFonts w:ascii="Arial" w:hAnsi="Arial" w:cs="Arial"/>
          <w:color w:val="000000" w:themeColor="text1"/>
          <w:szCs w:val="24"/>
        </w:rPr>
        <w:t>Extra Virgin Olive Oil memodulasi</w:t>
      </w:r>
      <w:r w:rsidRPr="003005AE">
        <w:rPr>
          <w:rFonts w:ascii="Arial" w:hAnsi="Arial" w:cs="Arial"/>
          <w:color w:val="000000" w:themeColor="text1"/>
          <w:szCs w:val="24"/>
        </w:rPr>
        <w:t xml:space="preserve"> mikrobiota usus dengan bertindak sebagai prebiotik (mendorong pertumbuhan bakteri menguntungkan) dan antibakteri (mengurangi pertumbuhan bakteri patogen). EVOO mendorong pertumbuhan bakteri tertentu yang mampu menghasilkan metabolit mikroba seperti SCFA. SCFA dan metabolit yang dihasilkan mikrobiota usus lainnya dapat secara positif mempengaruhi sistem imun mukosa dengan meningkatkan sel T-regulator serta produksi sitokin anti-inflamasi seperti IL-10 dan TGF-β yang membantu mengurangi inflamasi lokal dan meningkatkan toleransi imun terhadap komensal dan antigen makanan tidak berbahaya lainnya. EVOO juga dapat meningkatkan IgA usus, memberikan perlindungan lebih lanjut terhadap bakteri patogen dan meningkatkan homeostasis mikrobiota usus. (Millman et al., 2021)</w:t>
      </w:r>
    </w:p>
    <w:p w14:paraId="5D090F0D" w14:textId="77777777" w:rsidR="008D00CA" w:rsidRPr="003005AE" w:rsidRDefault="008D00CA" w:rsidP="008D00CA">
      <w:pPr>
        <w:ind w:firstLine="720"/>
        <w:jc w:val="both"/>
        <w:rPr>
          <w:rFonts w:ascii="Arial" w:hAnsi="Arial" w:cs="Arial"/>
          <w:color w:val="000000" w:themeColor="text1"/>
          <w:szCs w:val="24"/>
        </w:rPr>
      </w:pPr>
    </w:p>
    <w:p w14:paraId="3F934AF4" w14:textId="77777777" w:rsidR="008D00CA" w:rsidRPr="003005AE" w:rsidRDefault="008D00CA" w:rsidP="008D00CA">
      <w:pPr>
        <w:pStyle w:val="subbab2"/>
        <w:ind w:left="426"/>
        <w:rPr>
          <w:rFonts w:ascii="Arial" w:hAnsi="Arial" w:cs="Arial"/>
          <w:color w:val="000000" w:themeColor="text1"/>
        </w:rPr>
      </w:pPr>
      <w:bookmarkStart w:id="73" w:name="_Toc104488078"/>
      <w:bookmarkStart w:id="74" w:name="_Hlk128666914"/>
      <w:r w:rsidRPr="003005AE">
        <w:rPr>
          <w:rFonts w:ascii="Arial" w:hAnsi="Arial" w:cs="Arial"/>
          <w:color w:val="000000" w:themeColor="text1"/>
        </w:rPr>
        <w:t xml:space="preserve"> Pemberian </w:t>
      </w:r>
      <w:r w:rsidRPr="003005AE">
        <w:rPr>
          <w:rFonts w:ascii="Arial" w:hAnsi="Arial" w:cs="Arial"/>
          <w:i/>
          <w:iCs/>
          <w:color w:val="000000" w:themeColor="text1"/>
        </w:rPr>
        <w:t xml:space="preserve">Extra Virgin Olive Oil </w:t>
      </w:r>
      <w:r w:rsidRPr="003005AE">
        <w:rPr>
          <w:rFonts w:ascii="Arial" w:hAnsi="Arial" w:cs="Arial"/>
          <w:color w:val="000000" w:themeColor="text1"/>
        </w:rPr>
        <w:t>pada pasien P</w:t>
      </w:r>
      <w:bookmarkEnd w:id="73"/>
      <w:r>
        <w:rPr>
          <w:rFonts w:ascii="Arial" w:hAnsi="Arial" w:cs="Arial"/>
          <w:color w:val="000000" w:themeColor="text1"/>
        </w:rPr>
        <w:t>enyakit Ginjal kronik</w:t>
      </w:r>
    </w:p>
    <w:bookmarkEnd w:id="74"/>
    <w:p w14:paraId="10AF40CB" w14:textId="77777777" w:rsidR="008D00CA" w:rsidRPr="003005AE" w:rsidRDefault="008D00CA" w:rsidP="008D00CA">
      <w:pPr>
        <w:pStyle w:val="ListParagraph"/>
        <w:ind w:left="0" w:firstLine="720"/>
        <w:jc w:val="both"/>
        <w:rPr>
          <w:rFonts w:ascii="Arial" w:hAnsi="Arial" w:cs="Arial"/>
          <w:color w:val="000000" w:themeColor="text1"/>
          <w:szCs w:val="24"/>
        </w:rPr>
      </w:pPr>
      <w:r w:rsidRPr="003005AE">
        <w:rPr>
          <w:rFonts w:ascii="Arial" w:hAnsi="Arial" w:cs="Arial"/>
          <w:color w:val="000000" w:themeColor="text1"/>
          <w:szCs w:val="24"/>
        </w:rPr>
        <w:t xml:space="preserve">Terdapat beberapa studi mengenai manfaat pemberian EVOO terhadap pasien PGK. Salah satu studi oleh Necib et al., dilakukan pada tikus yang diberikan merkuri klorida untuk menginduksi gangguan fungsi ginjal dan stress oksidatif, setelah itu tikus diberikan </w:t>
      </w:r>
      <w:r w:rsidRPr="003005AE">
        <w:rPr>
          <w:rFonts w:ascii="Arial" w:hAnsi="Arial" w:cs="Arial"/>
          <w:i/>
          <w:color w:val="000000" w:themeColor="text1"/>
          <w:szCs w:val="24"/>
        </w:rPr>
        <w:t>virgin olive oil,</w:t>
      </w:r>
      <w:r w:rsidRPr="003005AE">
        <w:rPr>
          <w:rFonts w:ascii="Arial" w:hAnsi="Arial" w:cs="Arial"/>
          <w:color w:val="000000" w:themeColor="text1"/>
          <w:szCs w:val="24"/>
        </w:rPr>
        <w:t xml:space="preserve"> studi ini menyimpulkan bahwa pemberian </w:t>
      </w:r>
      <w:r w:rsidRPr="003005AE">
        <w:rPr>
          <w:rFonts w:ascii="Arial" w:hAnsi="Arial" w:cs="Arial"/>
          <w:i/>
          <w:color w:val="000000" w:themeColor="text1"/>
          <w:szCs w:val="24"/>
        </w:rPr>
        <w:t>virgin olive oil</w:t>
      </w:r>
      <w:r w:rsidRPr="003005AE">
        <w:rPr>
          <w:rFonts w:ascii="Arial" w:hAnsi="Arial" w:cs="Arial"/>
          <w:color w:val="000000" w:themeColor="text1"/>
          <w:szCs w:val="24"/>
        </w:rPr>
        <w:t xml:space="preserve"> memiliki efek pencegahan dan perlindungan terhadap stres oksidatif yang diinduksi oleh merkuri klorida. Selain itu, </w:t>
      </w:r>
      <w:r w:rsidRPr="003005AE">
        <w:rPr>
          <w:rFonts w:ascii="Arial" w:hAnsi="Arial" w:cs="Arial"/>
          <w:i/>
          <w:color w:val="000000" w:themeColor="text1"/>
          <w:szCs w:val="24"/>
        </w:rPr>
        <w:t>virgin olive oil</w:t>
      </w:r>
      <w:r w:rsidRPr="003005AE">
        <w:rPr>
          <w:rFonts w:ascii="Arial" w:hAnsi="Arial" w:cs="Arial"/>
          <w:color w:val="000000" w:themeColor="text1"/>
          <w:szCs w:val="24"/>
        </w:rPr>
        <w:t xml:space="preserve"> dapat melindungi dari disfungsi ginjal yang diinduksi merkuri klorida dan menjalankan peran modulatornya dalam produksi radikal bebas yang diinduksi merkuri. (Necib et al., 2013)</w:t>
      </w:r>
    </w:p>
    <w:p w14:paraId="2E557088" w14:textId="77777777" w:rsidR="008D00CA" w:rsidRPr="003005AE" w:rsidRDefault="008D00CA" w:rsidP="008D00CA">
      <w:pPr>
        <w:pStyle w:val="ListParagraph"/>
        <w:ind w:left="0" w:firstLine="720"/>
        <w:jc w:val="both"/>
        <w:rPr>
          <w:rFonts w:ascii="Arial" w:hAnsi="Arial" w:cs="Arial"/>
          <w:color w:val="000000" w:themeColor="text1"/>
          <w:szCs w:val="24"/>
        </w:rPr>
      </w:pPr>
      <w:r w:rsidRPr="003005AE">
        <w:rPr>
          <w:rFonts w:ascii="Arial" w:hAnsi="Arial" w:cs="Arial"/>
          <w:color w:val="000000" w:themeColor="text1"/>
          <w:szCs w:val="24"/>
        </w:rPr>
        <w:t xml:space="preserve">Studi oleh Noce et al., dilakukan pada pasien PGK dengan pemberian EVOO sebanyak 40 mL per hari selama 9 minggu dilanjutkan dengan 2 bulan tanpa pemberian EVOO pada dua kelompok dimana satu kelompok diberikan EVOO dengan kandungan senyawa minor sedang dan kelompok yang lain diberikan EVOO dengan kandungan senyawa minor </w:t>
      </w:r>
      <w:r w:rsidRPr="003005AE">
        <w:rPr>
          <w:rFonts w:ascii="Arial" w:hAnsi="Arial" w:cs="Arial"/>
          <w:color w:val="000000" w:themeColor="text1"/>
          <w:szCs w:val="24"/>
        </w:rPr>
        <w:lastRenderedPageBreak/>
        <w:t>yang tinggi. Studi ini menemukan konsumsi EVOO memperbaiki biomarker fungsi ginjal dan disfungsi metabolik yang terkait dengan PGK. Pada pasien yang diberikan EVOO dengan kandungan senyawa minor yang tinggi diamati peningkatan yang signifikan pada e-GFR dan penurunan azotemia setelah 9 minggu konsumsi EVOO, yang bertahan setelah periode tanpa pemberian EVOO. Noce et al. berhipotesis bahwa peningkatan biomarker fungsional ginjal terkait dengan tiga mekanisme. Pertama, penurunan stress oksidatif, diamati pada subkelompok yang diberikan EVOO dengan kandungan senyawa minor yang tinggi. Mekanisme kedua dapat dikaitkan dengan pengurangan inflamsi kronis tingkat rendah. Faktor-faktor yang berkontribusi terhadap perkembangan status inflamasi kronis tingkat rendah pada pasien nefropati, termasuk peningkatan produksi sitokin inflamasi, stress oksidatif, asidosis metabolik, disbiosis usus, dan perubahan metabolisme jaringan adiposa. Mekanisme ketiga terkait dengan pengurangan asam urat yang diamati setelah konsumsi EVOO. Faktanya, penelitian lain sebelumnya telah menunjukkan bahwa terapi penurun asam urat dikaitkan dengan lambatnya perkembangan PGK. (Noce et al., 2021)</w:t>
      </w:r>
    </w:p>
    <w:p w14:paraId="1ECAE182" w14:textId="77777777" w:rsidR="008D00CA" w:rsidRPr="003005AE" w:rsidRDefault="008D00CA" w:rsidP="008D00CA">
      <w:pPr>
        <w:pStyle w:val="ListParagraph"/>
        <w:ind w:left="0" w:firstLine="720"/>
        <w:jc w:val="both"/>
        <w:rPr>
          <w:rFonts w:ascii="Arial" w:hAnsi="Arial" w:cs="Arial"/>
          <w:color w:val="000000" w:themeColor="text1"/>
          <w:szCs w:val="24"/>
        </w:rPr>
      </w:pPr>
      <w:r w:rsidRPr="003005AE">
        <w:rPr>
          <w:rFonts w:ascii="Arial" w:hAnsi="Arial" w:cs="Arial"/>
          <w:color w:val="000000" w:themeColor="text1"/>
          <w:szCs w:val="24"/>
        </w:rPr>
        <w:t xml:space="preserve">Hasil lain yang didapatkan adalah penurunan albuminuria signifikan yang diamati pada subkelompok EVOO dengan kandungan senyawa minor yang tinggi yang masih menetap setelah periode tanpa pemberian EVOO. Perbaikan albuminuria penting dalam penatalaksanaan klinis pasien PGK karena merupakan biomarker kerusakan ginjal dan merupakan salah satu faktor utama yang terkait dengan perkembangan nefropati. Pemberian EVOO juga dapat menurunkan trigliserida pada pasien, namun penurunan ini dependen terhadap pemberian EVOO karena setelah periode tanpa pemberian EVOO nilai dari trigliserida kembali ke nilai basalnya. Penurunan nilai asam urat juga ditemukan pada kedua subkelompok, namun penurunan asam urat tidak menetap setelah periode tanpa pemberian EVOO pada subkelompok EVOO dengan kandungan senyawa minor sedang. Nilai asam urat ditemukan kembali ke nilai dasarnya. Efek anti inflamasi dari EVOO juga ditemukan pada studi ini. Kedua subkelompok </w:t>
      </w:r>
      <w:r w:rsidRPr="003005AE">
        <w:rPr>
          <w:rFonts w:ascii="Arial" w:hAnsi="Arial" w:cs="Arial"/>
          <w:color w:val="000000" w:themeColor="text1"/>
          <w:szCs w:val="24"/>
        </w:rPr>
        <w:lastRenderedPageBreak/>
        <w:t xml:space="preserve">menunjukkan penurunan signifikan dari </w:t>
      </w:r>
      <w:bookmarkStart w:id="75" w:name="_Hlk99574789"/>
      <w:r w:rsidRPr="003005AE">
        <w:rPr>
          <w:rFonts w:ascii="Arial" w:hAnsi="Arial" w:cs="Arial"/>
          <w:i/>
          <w:color w:val="000000" w:themeColor="text1"/>
          <w:szCs w:val="24"/>
        </w:rPr>
        <w:t>C-Reactive Protein</w:t>
      </w:r>
      <w:r w:rsidRPr="003005AE">
        <w:rPr>
          <w:rFonts w:ascii="Arial" w:hAnsi="Arial" w:cs="Arial"/>
          <w:color w:val="000000" w:themeColor="text1"/>
          <w:szCs w:val="24"/>
        </w:rPr>
        <w:t xml:space="preserve"> </w:t>
      </w:r>
      <w:bookmarkEnd w:id="75"/>
      <w:r w:rsidRPr="003005AE">
        <w:rPr>
          <w:rFonts w:ascii="Arial" w:hAnsi="Arial" w:cs="Arial"/>
          <w:color w:val="000000" w:themeColor="text1"/>
          <w:szCs w:val="24"/>
        </w:rPr>
        <w:t xml:space="preserve">(CRP) dan </w:t>
      </w:r>
      <w:r w:rsidRPr="003005AE">
        <w:rPr>
          <w:rFonts w:ascii="Arial" w:hAnsi="Arial" w:cs="Arial"/>
          <w:i/>
          <w:iCs/>
          <w:color w:val="000000" w:themeColor="text1"/>
          <w:szCs w:val="24"/>
        </w:rPr>
        <w:t>Laju Endapan Darah</w:t>
      </w:r>
      <w:r w:rsidRPr="003005AE">
        <w:rPr>
          <w:rFonts w:ascii="Arial" w:hAnsi="Arial" w:cs="Arial"/>
          <w:color w:val="000000" w:themeColor="text1"/>
          <w:szCs w:val="24"/>
        </w:rPr>
        <w:t xml:space="preserve"> (LED) dan hasil ini dapat bertahan setelah periode tanpa pemberian EVOO pada subkelompok EVOO dengan kandungan senyawa minor yang tinggi. (Noce et al., 2021)</w:t>
      </w:r>
    </w:p>
    <w:p w14:paraId="6839F25E" w14:textId="5A7D4CD0" w:rsidR="008D00CA" w:rsidRDefault="007F5935" w:rsidP="008D00CA">
      <w:pPr>
        <w:pStyle w:val="ListParagraph"/>
        <w:ind w:left="0" w:firstLine="720"/>
        <w:jc w:val="both"/>
        <w:rPr>
          <w:rFonts w:ascii="Arial" w:hAnsi="Arial" w:cs="Arial"/>
          <w:color w:val="000000" w:themeColor="text1"/>
          <w:szCs w:val="24"/>
        </w:rPr>
      </w:pPr>
      <w:r w:rsidRPr="003005AE">
        <w:rPr>
          <w:rFonts w:ascii="Arial" w:hAnsi="Arial" w:cs="Arial"/>
          <w:szCs w:val="24"/>
        </w:rPr>
        <w:drawing>
          <wp:anchor distT="0" distB="0" distL="114300" distR="114300" simplePos="0" relativeHeight="251686912" behindDoc="0" locked="0" layoutInCell="1" allowOverlap="1" wp14:anchorId="6B9417F1" wp14:editId="307C2AF9">
            <wp:simplePos x="0" y="0"/>
            <wp:positionH relativeFrom="column">
              <wp:posOffset>-558165</wp:posOffset>
            </wp:positionH>
            <wp:positionV relativeFrom="paragraph">
              <wp:posOffset>1337854</wp:posOffset>
            </wp:positionV>
            <wp:extent cx="6097905" cy="3387725"/>
            <wp:effectExtent l="0" t="0" r="0" b="317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7905" cy="338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00CA" w:rsidRPr="003005AE">
        <w:rPr>
          <w:rFonts w:ascii="Arial" w:hAnsi="Arial" w:cs="Arial"/>
          <w:color w:val="000000" w:themeColor="text1"/>
          <w:szCs w:val="24"/>
        </w:rPr>
        <w:t>Beberapa penelitian ini menunjukkan bahwa EVOO dapat membantu dalam penanganan dari pasien dengan PGK. Namun, penulis belum menemukan studi sebelumnya yang secara spesifik membahas peran dari EVOO terhadap sistem imun dan mikrobiota usus pada pasien PGK.</w:t>
      </w:r>
      <w:bookmarkStart w:id="76" w:name="_Hlk128667436"/>
    </w:p>
    <w:bookmarkEnd w:id="76"/>
    <w:p w14:paraId="24195179" w14:textId="77777777" w:rsidR="008D00CA" w:rsidRDefault="008D00CA" w:rsidP="007F5935">
      <w:pPr>
        <w:rPr>
          <w:rFonts w:ascii="Arial" w:hAnsi="Arial" w:cs="Arial"/>
          <w:color w:val="000000" w:themeColor="text1"/>
          <w:szCs w:val="24"/>
        </w:rPr>
      </w:pPr>
      <w:r w:rsidRPr="003005AE">
        <w:rPr>
          <w:rFonts w:ascii="Arial" w:hAnsi="Arial" w:cs="Arial"/>
          <w:color w:val="000000" w:themeColor="text1"/>
          <w:szCs w:val="24"/>
        </w:rPr>
        <w:t>Gambar 7. Patomekanisme Penyakit Ginjal Kronik (PGK) dan Olive Oil</w:t>
      </w:r>
    </w:p>
    <w:p w14:paraId="4CF65F63" w14:textId="77777777" w:rsidR="000C3F8A" w:rsidRDefault="000C3F8A" w:rsidP="008D00CA">
      <w:pPr>
        <w:pStyle w:val="Heading1"/>
        <w:rPr>
          <w:color w:val="000000" w:themeColor="text1"/>
        </w:rPr>
      </w:pPr>
      <w:bookmarkStart w:id="77" w:name="_Toc104488079"/>
    </w:p>
    <w:p w14:paraId="40C271C9" w14:textId="77777777" w:rsidR="000C3F8A" w:rsidRDefault="000C3F8A" w:rsidP="008D00CA">
      <w:pPr>
        <w:pStyle w:val="Heading1"/>
        <w:rPr>
          <w:color w:val="000000" w:themeColor="text1"/>
        </w:rPr>
      </w:pPr>
    </w:p>
    <w:p w14:paraId="118EC521" w14:textId="77777777" w:rsidR="000C3F8A" w:rsidRDefault="000C3F8A" w:rsidP="008D00CA">
      <w:pPr>
        <w:pStyle w:val="Heading1"/>
        <w:rPr>
          <w:color w:val="000000" w:themeColor="text1"/>
        </w:rPr>
      </w:pPr>
    </w:p>
    <w:p w14:paraId="3B753A8F" w14:textId="77777777" w:rsidR="000C3F8A" w:rsidRDefault="000C3F8A" w:rsidP="008D00CA">
      <w:pPr>
        <w:pStyle w:val="Heading1"/>
        <w:rPr>
          <w:color w:val="000000" w:themeColor="text1"/>
        </w:rPr>
      </w:pPr>
    </w:p>
    <w:p w14:paraId="0A8A5426" w14:textId="77777777" w:rsidR="000C3F8A" w:rsidRDefault="000C3F8A" w:rsidP="008D00CA">
      <w:pPr>
        <w:pStyle w:val="Heading1"/>
        <w:rPr>
          <w:color w:val="000000" w:themeColor="text1"/>
        </w:rPr>
      </w:pPr>
    </w:p>
    <w:p w14:paraId="400DADB0" w14:textId="77777777" w:rsidR="000C3F8A" w:rsidRDefault="000C3F8A" w:rsidP="008D00CA">
      <w:pPr>
        <w:pStyle w:val="Heading1"/>
        <w:rPr>
          <w:color w:val="000000" w:themeColor="text1"/>
        </w:rPr>
      </w:pPr>
    </w:p>
    <w:p w14:paraId="41E027C2" w14:textId="77777777" w:rsidR="000C3F8A" w:rsidRDefault="000C3F8A" w:rsidP="008D00CA">
      <w:pPr>
        <w:pStyle w:val="Heading1"/>
        <w:rPr>
          <w:color w:val="000000" w:themeColor="text1"/>
        </w:rPr>
      </w:pPr>
    </w:p>
    <w:p w14:paraId="002E1B39" w14:textId="77777777" w:rsidR="000C3F8A" w:rsidRDefault="000C3F8A" w:rsidP="008D00CA">
      <w:pPr>
        <w:pStyle w:val="Heading1"/>
        <w:rPr>
          <w:color w:val="000000" w:themeColor="text1"/>
        </w:rPr>
      </w:pPr>
    </w:p>
    <w:p w14:paraId="24D7F755" w14:textId="77777777" w:rsidR="0078578F" w:rsidRDefault="0078578F" w:rsidP="0078578F">
      <w:pPr>
        <w:pStyle w:val="Heading1"/>
        <w:ind w:left="0"/>
        <w:jc w:val="left"/>
        <w:rPr>
          <w:color w:val="000000" w:themeColor="text1"/>
        </w:rPr>
      </w:pPr>
    </w:p>
    <w:p w14:paraId="02C5ED4E" w14:textId="5762A377" w:rsidR="008D00CA" w:rsidRPr="003005AE" w:rsidRDefault="008D00CA" w:rsidP="008D00CA">
      <w:pPr>
        <w:pStyle w:val="Heading1"/>
        <w:rPr>
          <w:color w:val="000000" w:themeColor="text1"/>
        </w:rPr>
      </w:pPr>
      <w:r w:rsidRPr="003005AE">
        <w:rPr>
          <w:color w:val="000000" w:themeColor="text1"/>
        </w:rPr>
        <w:lastRenderedPageBreak/>
        <w:t>BAB III</w:t>
      </w:r>
      <w:bookmarkEnd w:id="77"/>
    </w:p>
    <w:p w14:paraId="7E2D79BC" w14:textId="0E6841EF" w:rsidR="008D00CA" w:rsidRDefault="008D00CA" w:rsidP="008D00CA">
      <w:pPr>
        <w:pStyle w:val="Heading1"/>
        <w:rPr>
          <w:color w:val="000000" w:themeColor="text1"/>
        </w:rPr>
      </w:pPr>
      <w:bookmarkStart w:id="78" w:name="_Toc104488080"/>
      <w:r w:rsidRPr="003005AE">
        <w:rPr>
          <w:color w:val="000000" w:themeColor="text1"/>
        </w:rPr>
        <w:t>KERANGKA PENELITIAN</w:t>
      </w:r>
      <w:bookmarkEnd w:id="78"/>
    </w:p>
    <w:p w14:paraId="47EB2040" w14:textId="77777777" w:rsidR="00B77CF9" w:rsidRPr="003005AE" w:rsidRDefault="00B77CF9" w:rsidP="008D00CA">
      <w:pPr>
        <w:pStyle w:val="Heading1"/>
        <w:rPr>
          <w:color w:val="000000" w:themeColor="text1"/>
        </w:rPr>
      </w:pPr>
    </w:p>
    <w:p w14:paraId="31A42E8A" w14:textId="19642CC0" w:rsidR="008D00CA" w:rsidRDefault="007F5935" w:rsidP="008D00CA">
      <w:pPr>
        <w:pStyle w:val="Style1"/>
        <w:jc w:val="left"/>
        <w:rPr>
          <w:rStyle w:val="subbab2Char"/>
          <w:rFonts w:ascii="Arial" w:hAnsi="Arial" w:cs="Arial"/>
          <w:color w:val="000000" w:themeColor="text1"/>
        </w:rPr>
      </w:pPr>
      <w:bookmarkStart w:id="79" w:name="_Toc104488081"/>
      <w:r w:rsidRPr="003005AE">
        <w:rPr>
          <w:rFonts w:ascii="Arial" w:hAnsi="Arial" w:cs="Arial"/>
        </w:rPr>
        <w:drawing>
          <wp:anchor distT="0" distB="0" distL="114300" distR="114300" simplePos="0" relativeHeight="251683840" behindDoc="0" locked="0" layoutInCell="1" allowOverlap="1" wp14:anchorId="37EE6FA9" wp14:editId="64DACFEB">
            <wp:simplePos x="0" y="0"/>
            <wp:positionH relativeFrom="column">
              <wp:posOffset>-316230</wp:posOffset>
            </wp:positionH>
            <wp:positionV relativeFrom="paragraph">
              <wp:posOffset>502920</wp:posOffset>
            </wp:positionV>
            <wp:extent cx="5943600" cy="4000500"/>
            <wp:effectExtent l="0" t="0" r="0" b="0"/>
            <wp:wrapSquare wrapText="bothSides"/>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4000500"/>
                    </a:xfrm>
                    <a:prstGeom prst="rect">
                      <a:avLst/>
                    </a:prstGeom>
                    <a:noFill/>
                    <a:ln>
                      <a:noFill/>
                    </a:ln>
                  </pic:spPr>
                </pic:pic>
              </a:graphicData>
            </a:graphic>
            <wp14:sizeRelV relativeFrom="margin">
              <wp14:pctHeight>0</wp14:pctHeight>
            </wp14:sizeRelV>
          </wp:anchor>
        </w:drawing>
      </w:r>
      <w:r w:rsidR="008D00CA" w:rsidRPr="003005AE">
        <w:rPr>
          <w:rFonts w:ascii="Arial" w:hAnsi="Arial" w:cs="Arial"/>
          <w:color w:val="000000" w:themeColor="text1"/>
        </w:rPr>
        <w:t xml:space="preserve">3.1 </w:t>
      </w:r>
      <w:r w:rsidR="008D00CA" w:rsidRPr="003005AE">
        <w:rPr>
          <w:rStyle w:val="subbab2Char"/>
          <w:rFonts w:ascii="Arial" w:hAnsi="Arial" w:cs="Arial"/>
          <w:color w:val="000000" w:themeColor="text1"/>
        </w:rPr>
        <w:t>Kerangka Teori</w:t>
      </w:r>
      <w:bookmarkStart w:id="80" w:name="_Toc104488082"/>
      <w:bookmarkEnd w:id="79"/>
    </w:p>
    <w:p w14:paraId="029A3DAD" w14:textId="6749E85D" w:rsidR="008D00CA" w:rsidRPr="00426A09" w:rsidRDefault="008D00CA" w:rsidP="008D00CA">
      <w:pPr>
        <w:pStyle w:val="Heading2"/>
      </w:pPr>
    </w:p>
    <w:p w14:paraId="723CCBA5" w14:textId="77777777" w:rsidR="008D00CA" w:rsidRPr="007F5935" w:rsidRDefault="008D00CA" w:rsidP="008D00CA">
      <w:pPr>
        <w:pStyle w:val="Heading2"/>
        <w:rPr>
          <w:rFonts w:ascii="Arial" w:hAnsi="Arial" w:cs="Arial"/>
          <w:b/>
          <w:bCs/>
          <w:sz w:val="24"/>
          <w:szCs w:val="24"/>
        </w:rPr>
      </w:pPr>
    </w:p>
    <w:p w14:paraId="71CABD92" w14:textId="0F990AF9" w:rsidR="00B77CF9" w:rsidRPr="000C3F8A" w:rsidRDefault="008D00CA" w:rsidP="000C3F8A">
      <w:pPr>
        <w:pStyle w:val="subbab3"/>
        <w:rPr>
          <w:rFonts w:ascii="Arial" w:hAnsi="Arial" w:cs="Arial"/>
          <w:b/>
          <w:bCs/>
          <w:color w:val="000000" w:themeColor="text1"/>
        </w:rPr>
      </w:pPr>
      <w:r w:rsidRPr="007F5935">
        <w:rPr>
          <w:rFonts w:ascii="Arial" w:hAnsi="Arial" w:cs="Arial"/>
          <w:b/>
          <w:bCs/>
        </w:rPr>
        <w:drawing>
          <wp:anchor distT="0" distB="0" distL="114300" distR="114300" simplePos="0" relativeHeight="251684864" behindDoc="0" locked="0" layoutInCell="1" allowOverlap="1" wp14:anchorId="64D03AB8" wp14:editId="0310ECDA">
            <wp:simplePos x="0" y="0"/>
            <wp:positionH relativeFrom="column">
              <wp:posOffset>-240030</wp:posOffset>
            </wp:positionH>
            <wp:positionV relativeFrom="paragraph">
              <wp:posOffset>439329</wp:posOffset>
            </wp:positionV>
            <wp:extent cx="5943600" cy="2392045"/>
            <wp:effectExtent l="0" t="0" r="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392045"/>
                    </a:xfrm>
                    <a:prstGeom prst="rect">
                      <a:avLst/>
                    </a:prstGeom>
                    <a:noFill/>
                    <a:ln>
                      <a:noFill/>
                    </a:ln>
                  </pic:spPr>
                </pic:pic>
              </a:graphicData>
            </a:graphic>
            <wp14:sizeRelV relativeFrom="margin">
              <wp14:pctHeight>0</wp14:pctHeight>
            </wp14:sizeRelV>
          </wp:anchor>
        </w:drawing>
      </w:r>
      <w:r w:rsidRPr="007F5935">
        <w:rPr>
          <w:rFonts w:ascii="Arial" w:hAnsi="Arial" w:cs="Arial"/>
          <w:b/>
          <w:bCs/>
          <w:color w:val="000000" w:themeColor="text1"/>
        </w:rPr>
        <w:t>3.2 Kerangka Konsep</w:t>
      </w:r>
      <w:bookmarkStart w:id="81" w:name="_Toc104488083"/>
      <w:bookmarkEnd w:id="80"/>
    </w:p>
    <w:p w14:paraId="4BBF30CE" w14:textId="2B658C79" w:rsidR="008D00CA" w:rsidRPr="003005AE" w:rsidRDefault="008D00CA" w:rsidP="008D00CA">
      <w:pPr>
        <w:pStyle w:val="Heading1"/>
        <w:rPr>
          <w:color w:val="000000" w:themeColor="text1"/>
        </w:rPr>
      </w:pPr>
      <w:r w:rsidRPr="003005AE">
        <w:rPr>
          <w:color w:val="000000" w:themeColor="text1"/>
        </w:rPr>
        <w:lastRenderedPageBreak/>
        <w:t>BAB IV</w:t>
      </w:r>
      <w:bookmarkEnd w:id="81"/>
    </w:p>
    <w:p w14:paraId="65CB9331" w14:textId="2858D251" w:rsidR="008D00CA" w:rsidRDefault="008D00CA" w:rsidP="00B77CF9">
      <w:pPr>
        <w:pStyle w:val="Heading1"/>
        <w:rPr>
          <w:color w:val="000000" w:themeColor="text1"/>
        </w:rPr>
      </w:pPr>
      <w:bookmarkStart w:id="82" w:name="_Toc104488084"/>
      <w:r w:rsidRPr="003005AE">
        <w:rPr>
          <w:color w:val="000000" w:themeColor="text1"/>
        </w:rPr>
        <w:t>METODE PENELITIAN</w:t>
      </w:r>
      <w:bookmarkEnd w:id="82"/>
    </w:p>
    <w:p w14:paraId="08D79DFE" w14:textId="77777777" w:rsidR="002B420A" w:rsidRPr="00B77CF9" w:rsidRDefault="002B420A" w:rsidP="00B77CF9">
      <w:pPr>
        <w:pStyle w:val="Heading1"/>
        <w:rPr>
          <w:color w:val="000000" w:themeColor="text1"/>
        </w:rPr>
      </w:pPr>
    </w:p>
    <w:p w14:paraId="4DDAAC6C" w14:textId="77777777" w:rsidR="008D00CA" w:rsidRPr="003005AE" w:rsidRDefault="008D00CA" w:rsidP="008D00CA">
      <w:pPr>
        <w:pStyle w:val="subbab4"/>
        <w:rPr>
          <w:rFonts w:ascii="Arial" w:hAnsi="Arial" w:cs="Arial"/>
          <w:color w:val="000000" w:themeColor="text1"/>
        </w:rPr>
      </w:pPr>
      <w:bookmarkStart w:id="83" w:name="_Toc104488085"/>
      <w:r w:rsidRPr="003005AE">
        <w:rPr>
          <w:rFonts w:ascii="Arial" w:hAnsi="Arial" w:cs="Arial"/>
          <w:color w:val="000000" w:themeColor="text1"/>
        </w:rPr>
        <w:t xml:space="preserve">4.1 </w:t>
      </w:r>
      <w:bookmarkStart w:id="84" w:name="_Hlk128667634"/>
      <w:r w:rsidRPr="003005AE">
        <w:rPr>
          <w:rFonts w:ascii="Arial" w:hAnsi="Arial" w:cs="Arial"/>
          <w:color w:val="000000" w:themeColor="text1"/>
        </w:rPr>
        <w:t>Rancangan Penelitian</w:t>
      </w:r>
      <w:bookmarkEnd w:id="83"/>
    </w:p>
    <w:p w14:paraId="59158692" w14:textId="77777777" w:rsidR="008D00CA" w:rsidRPr="003005AE" w:rsidRDefault="008D00CA" w:rsidP="008D00CA">
      <w:pPr>
        <w:tabs>
          <w:tab w:val="left" w:pos="8055"/>
        </w:tabs>
        <w:jc w:val="both"/>
        <w:rPr>
          <w:rFonts w:ascii="Arial" w:hAnsi="Arial" w:cs="Arial"/>
          <w:i/>
          <w:iCs/>
          <w:color w:val="000000" w:themeColor="text1"/>
          <w:szCs w:val="24"/>
        </w:rPr>
      </w:pPr>
      <w:r w:rsidRPr="003005AE">
        <w:rPr>
          <w:rFonts w:ascii="Arial" w:hAnsi="Arial" w:cs="Arial"/>
          <w:color w:val="000000" w:themeColor="text1"/>
          <w:szCs w:val="24"/>
        </w:rPr>
        <w:t xml:space="preserve">      Penelitian ini merupakan </w:t>
      </w:r>
      <w:r w:rsidRPr="003005AE">
        <w:rPr>
          <w:rFonts w:ascii="Arial" w:hAnsi="Arial" w:cs="Arial"/>
          <w:i/>
          <w:iCs/>
          <w:color w:val="000000" w:themeColor="text1"/>
          <w:szCs w:val="24"/>
        </w:rPr>
        <w:t>randomized clinical trial</w:t>
      </w:r>
      <w:r w:rsidRPr="003005AE">
        <w:rPr>
          <w:rFonts w:ascii="Arial" w:hAnsi="Arial" w:cs="Arial"/>
          <w:color w:val="000000" w:themeColor="text1"/>
          <w:szCs w:val="24"/>
        </w:rPr>
        <w:t xml:space="preserve"> dengan pemberian EVOO dan Tanpa pemberian EVOO.</w:t>
      </w:r>
    </w:p>
    <w:p w14:paraId="29D878FD" w14:textId="77777777" w:rsidR="008D00CA" w:rsidRPr="003005AE" w:rsidRDefault="008D00CA" w:rsidP="008D00CA">
      <w:pPr>
        <w:pStyle w:val="subbab4"/>
        <w:rPr>
          <w:rFonts w:ascii="Arial" w:hAnsi="Arial" w:cs="Arial"/>
          <w:color w:val="000000" w:themeColor="text1"/>
        </w:rPr>
      </w:pPr>
      <w:bookmarkStart w:id="85" w:name="_Toc104488086"/>
      <w:r w:rsidRPr="003005AE">
        <w:rPr>
          <w:rFonts w:ascii="Arial" w:hAnsi="Arial" w:cs="Arial"/>
          <w:color w:val="000000" w:themeColor="text1"/>
        </w:rPr>
        <w:t>4.2 Lokasi dan Waktu Penelitian</w:t>
      </w:r>
      <w:bookmarkEnd w:id="85"/>
    </w:p>
    <w:p w14:paraId="70A6559A" w14:textId="77777777" w:rsidR="008D00CA" w:rsidRPr="003005AE" w:rsidRDefault="008D00CA" w:rsidP="008D00CA">
      <w:pPr>
        <w:pStyle w:val="subbab4"/>
        <w:ind w:left="426"/>
        <w:rPr>
          <w:rFonts w:ascii="Arial" w:hAnsi="Arial" w:cs="Arial"/>
          <w:b w:val="0"/>
          <w:bCs w:val="0"/>
          <w:color w:val="000000" w:themeColor="text1"/>
        </w:rPr>
      </w:pPr>
      <w:bookmarkStart w:id="86" w:name="_Toc104488087"/>
      <w:r w:rsidRPr="003005AE">
        <w:rPr>
          <w:rFonts w:ascii="Arial" w:hAnsi="Arial" w:cs="Arial"/>
          <w:b w:val="0"/>
          <w:bCs w:val="0"/>
          <w:color w:val="000000" w:themeColor="text1"/>
        </w:rPr>
        <w:t>Penelitian ini dilakukan di RSUP. DR. Wahidin Sudirohusodo Makassar.</w:t>
      </w:r>
    </w:p>
    <w:p w14:paraId="382EF107" w14:textId="77777777" w:rsidR="008D00CA" w:rsidRPr="003005AE" w:rsidRDefault="008D00CA" w:rsidP="008D00CA">
      <w:pPr>
        <w:pStyle w:val="subbab4"/>
        <w:rPr>
          <w:rFonts w:ascii="Arial" w:hAnsi="Arial" w:cs="Arial"/>
          <w:color w:val="000000" w:themeColor="text1"/>
        </w:rPr>
      </w:pPr>
      <w:r w:rsidRPr="003005AE">
        <w:rPr>
          <w:rFonts w:ascii="Arial" w:hAnsi="Arial" w:cs="Arial"/>
          <w:color w:val="000000" w:themeColor="text1"/>
        </w:rPr>
        <w:t>4.3 Populasi dan Sampel</w:t>
      </w:r>
      <w:bookmarkEnd w:id="86"/>
    </w:p>
    <w:p w14:paraId="7BE16B96" w14:textId="77777777" w:rsidR="008D00CA" w:rsidRPr="003005AE" w:rsidRDefault="008D00CA" w:rsidP="008D00CA">
      <w:pPr>
        <w:pStyle w:val="Subab43"/>
        <w:rPr>
          <w:rFonts w:ascii="Arial" w:hAnsi="Arial" w:cs="Arial"/>
          <w:color w:val="000000" w:themeColor="text1"/>
        </w:rPr>
      </w:pPr>
      <w:bookmarkStart w:id="87" w:name="_Toc104488088"/>
      <w:r w:rsidRPr="003005AE">
        <w:rPr>
          <w:rFonts w:ascii="Arial" w:hAnsi="Arial" w:cs="Arial"/>
          <w:color w:val="000000" w:themeColor="text1"/>
        </w:rPr>
        <w:t>4.3.1 Populasi</w:t>
      </w:r>
      <w:bookmarkEnd w:id="87"/>
    </w:p>
    <w:p w14:paraId="11E955BA" w14:textId="09D76C0D" w:rsidR="008D00CA" w:rsidRPr="003005AE" w:rsidRDefault="008D00CA" w:rsidP="008D00CA">
      <w:pPr>
        <w:tabs>
          <w:tab w:val="left" w:pos="8055"/>
        </w:tabs>
        <w:jc w:val="both"/>
        <w:rPr>
          <w:rFonts w:ascii="Arial" w:hAnsi="Arial" w:cs="Arial"/>
          <w:color w:val="000000" w:themeColor="text1"/>
          <w:szCs w:val="24"/>
        </w:rPr>
      </w:pPr>
      <w:r w:rsidRPr="003005AE">
        <w:rPr>
          <w:rFonts w:ascii="Arial" w:hAnsi="Arial" w:cs="Arial"/>
          <w:color w:val="000000" w:themeColor="text1"/>
          <w:szCs w:val="24"/>
        </w:rPr>
        <w:t xml:space="preserve">      Populasi penelitian ini adalah pasien yang dirawat di RSUP.DR. Wahidin Sudirohusodo dengan diagnosis </w:t>
      </w:r>
      <w:bookmarkStart w:id="88" w:name="_Hlk99574874"/>
      <w:r w:rsidRPr="00D9435E">
        <w:rPr>
          <w:rFonts w:ascii="Arial" w:hAnsi="Arial" w:cs="Arial"/>
          <w:color w:val="000000" w:themeColor="text1"/>
          <w:szCs w:val="24"/>
        </w:rPr>
        <w:t xml:space="preserve">PGK </w:t>
      </w:r>
      <w:bookmarkEnd w:id="88"/>
      <w:r w:rsidRPr="003005AE">
        <w:rPr>
          <w:rFonts w:ascii="Arial" w:hAnsi="Arial" w:cs="Arial"/>
          <w:color w:val="000000" w:themeColor="text1"/>
          <w:szCs w:val="24"/>
        </w:rPr>
        <w:t>yang memenuhi kriteria inklusi.</w:t>
      </w:r>
    </w:p>
    <w:p w14:paraId="3F8A7A57" w14:textId="77777777" w:rsidR="008D00CA" w:rsidRPr="003005AE" w:rsidRDefault="008D00CA" w:rsidP="008D00CA">
      <w:pPr>
        <w:pStyle w:val="Subab43"/>
        <w:rPr>
          <w:rFonts w:ascii="Arial" w:hAnsi="Arial" w:cs="Arial"/>
          <w:color w:val="000000" w:themeColor="text1"/>
        </w:rPr>
      </w:pPr>
      <w:bookmarkStart w:id="89" w:name="_Toc104488089"/>
      <w:r w:rsidRPr="003005AE">
        <w:rPr>
          <w:rFonts w:ascii="Arial" w:hAnsi="Arial" w:cs="Arial"/>
          <w:color w:val="000000" w:themeColor="text1"/>
        </w:rPr>
        <w:t>4.3.2 Sampel</w:t>
      </w:r>
      <w:bookmarkEnd w:id="89"/>
    </w:p>
    <w:p w14:paraId="3E84372B" w14:textId="77777777" w:rsidR="008D00CA" w:rsidRPr="003005AE" w:rsidRDefault="008D00CA" w:rsidP="008D00CA">
      <w:pPr>
        <w:tabs>
          <w:tab w:val="left" w:pos="8055"/>
        </w:tabs>
        <w:jc w:val="both"/>
        <w:rPr>
          <w:rFonts w:ascii="Arial" w:hAnsi="Arial" w:cs="Arial"/>
          <w:color w:val="000000" w:themeColor="text1"/>
          <w:szCs w:val="24"/>
        </w:rPr>
      </w:pPr>
      <w:r w:rsidRPr="003005AE">
        <w:rPr>
          <w:rFonts w:ascii="Arial" w:hAnsi="Arial" w:cs="Arial"/>
          <w:color w:val="000000" w:themeColor="text1"/>
          <w:szCs w:val="24"/>
        </w:rPr>
        <w:t xml:space="preserve">         Sampel dalam penelitian ini diambil dari populasi dengan kriteria :</w:t>
      </w:r>
    </w:p>
    <w:p w14:paraId="7145451C" w14:textId="77777777" w:rsidR="008D00CA" w:rsidRPr="003005AE" w:rsidRDefault="008D00CA" w:rsidP="008D00CA">
      <w:pPr>
        <w:pStyle w:val="ListParagraph"/>
        <w:numPr>
          <w:ilvl w:val="0"/>
          <w:numId w:val="11"/>
        </w:numPr>
        <w:tabs>
          <w:tab w:val="left" w:pos="8055"/>
        </w:tabs>
        <w:jc w:val="both"/>
        <w:rPr>
          <w:rFonts w:ascii="Arial" w:hAnsi="Arial" w:cs="Arial"/>
          <w:color w:val="000000" w:themeColor="text1"/>
          <w:szCs w:val="24"/>
        </w:rPr>
      </w:pPr>
      <w:bookmarkStart w:id="90" w:name="_Hlk109599015"/>
      <w:bookmarkStart w:id="91" w:name="_Hlk128671433"/>
      <w:r w:rsidRPr="003005AE">
        <w:rPr>
          <w:rFonts w:ascii="Arial" w:hAnsi="Arial" w:cs="Arial"/>
          <w:color w:val="000000" w:themeColor="text1"/>
          <w:szCs w:val="24"/>
        </w:rPr>
        <w:t>Kriteria inklusi :</w:t>
      </w:r>
    </w:p>
    <w:p w14:paraId="097930DF" w14:textId="77777777" w:rsidR="008D00CA" w:rsidRPr="003005AE" w:rsidRDefault="008D00CA" w:rsidP="008D00CA">
      <w:pPr>
        <w:pStyle w:val="ListParagraph"/>
        <w:numPr>
          <w:ilvl w:val="0"/>
          <w:numId w:val="16"/>
        </w:numPr>
        <w:spacing w:after="160"/>
        <w:ind w:left="1418"/>
        <w:jc w:val="both"/>
        <w:rPr>
          <w:rFonts w:ascii="Arial" w:hAnsi="Arial" w:cs="Arial"/>
          <w:color w:val="000000" w:themeColor="text1"/>
          <w:szCs w:val="24"/>
          <w:lang w:val="en-ID"/>
        </w:rPr>
      </w:pPr>
      <w:r w:rsidRPr="003005AE">
        <w:rPr>
          <w:rFonts w:ascii="Arial" w:hAnsi="Arial" w:cs="Arial"/>
          <w:color w:val="000000" w:themeColor="text1"/>
          <w:szCs w:val="24"/>
        </w:rPr>
        <w:t>Pasien dapat berkomunikasi dengan baik, mengerti dan memberikan persetujuan tertulis untuk berpartisipasi dalam penelitian ini.</w:t>
      </w:r>
    </w:p>
    <w:p w14:paraId="09548B7E" w14:textId="77777777" w:rsidR="008D00CA" w:rsidRPr="003005AE" w:rsidRDefault="008D00CA" w:rsidP="008D00CA">
      <w:pPr>
        <w:pStyle w:val="ListParagraph"/>
        <w:numPr>
          <w:ilvl w:val="0"/>
          <w:numId w:val="16"/>
        </w:numPr>
        <w:spacing w:after="160"/>
        <w:ind w:left="1418"/>
        <w:jc w:val="both"/>
        <w:rPr>
          <w:rFonts w:ascii="Arial" w:hAnsi="Arial" w:cs="Arial"/>
          <w:color w:val="000000" w:themeColor="text1"/>
          <w:szCs w:val="24"/>
          <w:lang w:val="en-ID"/>
        </w:rPr>
      </w:pPr>
      <w:r w:rsidRPr="003005AE">
        <w:rPr>
          <w:rFonts w:ascii="Arial" w:hAnsi="Arial" w:cs="Arial"/>
          <w:color w:val="000000" w:themeColor="text1"/>
          <w:szCs w:val="24"/>
        </w:rPr>
        <w:t>Usia &gt; 18-65 tahun</w:t>
      </w:r>
    </w:p>
    <w:p w14:paraId="0B782842" w14:textId="77777777" w:rsidR="008D00CA" w:rsidRPr="003005AE" w:rsidRDefault="008D00CA" w:rsidP="008D00CA">
      <w:pPr>
        <w:pStyle w:val="ListParagraph"/>
        <w:numPr>
          <w:ilvl w:val="0"/>
          <w:numId w:val="16"/>
        </w:numPr>
        <w:spacing w:after="160"/>
        <w:ind w:left="1418"/>
        <w:jc w:val="both"/>
        <w:rPr>
          <w:rFonts w:ascii="Arial" w:hAnsi="Arial" w:cs="Arial"/>
          <w:color w:val="000000" w:themeColor="text1"/>
          <w:szCs w:val="24"/>
          <w:lang w:val="en-ID"/>
        </w:rPr>
      </w:pPr>
      <w:r w:rsidRPr="003005AE">
        <w:rPr>
          <w:rFonts w:ascii="Arial" w:hAnsi="Arial" w:cs="Arial"/>
          <w:color w:val="000000" w:themeColor="text1"/>
          <w:szCs w:val="24"/>
        </w:rPr>
        <w:t xml:space="preserve">Pasien dengan diagnosis </w:t>
      </w:r>
      <w:r>
        <w:rPr>
          <w:rFonts w:ascii="Arial" w:hAnsi="Arial" w:cs="Arial"/>
          <w:color w:val="000000" w:themeColor="text1"/>
          <w:szCs w:val="24"/>
        </w:rPr>
        <w:t xml:space="preserve">PGK </w:t>
      </w:r>
      <w:r w:rsidRPr="003005AE">
        <w:rPr>
          <w:rFonts w:ascii="Arial" w:hAnsi="Arial" w:cs="Arial"/>
          <w:color w:val="000000" w:themeColor="text1"/>
          <w:szCs w:val="24"/>
        </w:rPr>
        <w:t xml:space="preserve"> Hemodialisa rutin pada instalasi rawat jalan selama 1-6 bulan </w:t>
      </w:r>
    </w:p>
    <w:p w14:paraId="1BAD2A65" w14:textId="77777777" w:rsidR="008D00CA" w:rsidRPr="003005AE" w:rsidRDefault="008D00CA" w:rsidP="008D00CA">
      <w:pPr>
        <w:pStyle w:val="ListParagraph"/>
        <w:numPr>
          <w:ilvl w:val="0"/>
          <w:numId w:val="16"/>
        </w:numPr>
        <w:spacing w:after="160"/>
        <w:ind w:left="1418"/>
        <w:jc w:val="both"/>
        <w:rPr>
          <w:rFonts w:ascii="Arial" w:hAnsi="Arial" w:cs="Arial"/>
          <w:color w:val="000000" w:themeColor="text1"/>
          <w:szCs w:val="24"/>
          <w:lang w:val="en-ID"/>
        </w:rPr>
      </w:pPr>
      <w:r w:rsidRPr="003005AE">
        <w:rPr>
          <w:rFonts w:ascii="Arial" w:hAnsi="Arial" w:cs="Arial"/>
          <w:color w:val="000000" w:themeColor="text1"/>
          <w:szCs w:val="24"/>
        </w:rPr>
        <w:t xml:space="preserve">Tidak mempunyai penyakit komorbit &gt;3 </w:t>
      </w:r>
    </w:p>
    <w:p w14:paraId="5D4023EE" w14:textId="77777777" w:rsidR="008D00CA" w:rsidRPr="003005AE" w:rsidRDefault="008D00CA" w:rsidP="008D00CA">
      <w:pPr>
        <w:pStyle w:val="ListParagraph"/>
        <w:numPr>
          <w:ilvl w:val="0"/>
          <w:numId w:val="11"/>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Kriteria eksklusi :</w:t>
      </w:r>
    </w:p>
    <w:p w14:paraId="5F433678" w14:textId="77777777" w:rsidR="008D00CA" w:rsidRPr="003005AE" w:rsidRDefault="008D00CA" w:rsidP="008D00CA">
      <w:pPr>
        <w:pStyle w:val="ListParagraph"/>
        <w:numPr>
          <w:ilvl w:val="0"/>
          <w:numId w:val="17"/>
        </w:numPr>
        <w:tabs>
          <w:tab w:val="left" w:pos="8055"/>
        </w:tabs>
        <w:ind w:left="1418"/>
        <w:jc w:val="both"/>
        <w:rPr>
          <w:rFonts w:ascii="Arial" w:hAnsi="Arial" w:cs="Arial"/>
          <w:color w:val="000000" w:themeColor="text1"/>
          <w:szCs w:val="24"/>
        </w:rPr>
      </w:pPr>
      <w:r w:rsidRPr="003005AE">
        <w:rPr>
          <w:rFonts w:ascii="Arial" w:hAnsi="Arial" w:cs="Arial"/>
          <w:color w:val="000000" w:themeColor="text1"/>
          <w:szCs w:val="24"/>
        </w:rPr>
        <w:t>Pasien mengkonsumsi yoghurt, probiotik atau sejenisnya dalam 3 bulan terakhir</w:t>
      </w:r>
    </w:p>
    <w:p w14:paraId="308D7C47" w14:textId="77777777" w:rsidR="008D00CA" w:rsidRPr="003005AE" w:rsidRDefault="008D00CA" w:rsidP="008D00CA">
      <w:pPr>
        <w:pStyle w:val="ListParagraph"/>
        <w:numPr>
          <w:ilvl w:val="0"/>
          <w:numId w:val="17"/>
        </w:numPr>
        <w:tabs>
          <w:tab w:val="left" w:pos="8055"/>
        </w:tabs>
        <w:ind w:left="1418"/>
        <w:jc w:val="both"/>
        <w:rPr>
          <w:rFonts w:ascii="Arial" w:hAnsi="Arial" w:cs="Arial"/>
          <w:color w:val="000000" w:themeColor="text1"/>
          <w:szCs w:val="24"/>
        </w:rPr>
      </w:pPr>
      <w:r w:rsidRPr="003005AE">
        <w:rPr>
          <w:rFonts w:ascii="Arial" w:hAnsi="Arial" w:cs="Arial"/>
          <w:color w:val="000000" w:themeColor="text1"/>
          <w:szCs w:val="24"/>
        </w:rPr>
        <w:t>Pasien dengan gejala dan gangguan Gastrointestinal (Diare, muntah, IBD dan perdarahan gastrointestinal)</w:t>
      </w:r>
    </w:p>
    <w:p w14:paraId="3EE57733" w14:textId="77777777" w:rsidR="008D00CA" w:rsidRPr="003005AE" w:rsidRDefault="008D00CA" w:rsidP="008D00CA">
      <w:pPr>
        <w:pStyle w:val="ListParagraph"/>
        <w:numPr>
          <w:ilvl w:val="0"/>
          <w:numId w:val="11"/>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Kriteria Drop Out</w:t>
      </w:r>
    </w:p>
    <w:p w14:paraId="041ABD57" w14:textId="77777777" w:rsidR="008D00CA" w:rsidRPr="003005AE" w:rsidRDefault="008D00CA" w:rsidP="008D00CA">
      <w:pPr>
        <w:numPr>
          <w:ilvl w:val="1"/>
          <w:numId w:val="11"/>
        </w:numPr>
        <w:tabs>
          <w:tab w:val="left" w:pos="8055"/>
        </w:tabs>
        <w:jc w:val="both"/>
        <w:rPr>
          <w:rFonts w:ascii="Arial" w:hAnsi="Arial" w:cs="Arial"/>
          <w:color w:val="000000" w:themeColor="text1"/>
          <w:szCs w:val="24"/>
          <w:lang w:val="en-ID"/>
        </w:rPr>
      </w:pPr>
      <w:r w:rsidRPr="003005AE">
        <w:rPr>
          <w:rFonts w:ascii="Arial" w:hAnsi="Arial" w:cs="Arial"/>
          <w:color w:val="000000" w:themeColor="text1"/>
          <w:szCs w:val="24"/>
        </w:rPr>
        <w:t>Kepatuhan mengkonsumsi EVOO &lt; 80%</w:t>
      </w:r>
    </w:p>
    <w:p w14:paraId="10DE75F8" w14:textId="77777777" w:rsidR="008D00CA" w:rsidRPr="00611B7E" w:rsidRDefault="008D00CA" w:rsidP="008D00CA">
      <w:pPr>
        <w:numPr>
          <w:ilvl w:val="1"/>
          <w:numId w:val="11"/>
        </w:numPr>
        <w:tabs>
          <w:tab w:val="left" w:pos="8055"/>
        </w:tabs>
        <w:jc w:val="both"/>
        <w:rPr>
          <w:rFonts w:ascii="Arial" w:hAnsi="Arial" w:cs="Arial"/>
          <w:color w:val="000000" w:themeColor="text1"/>
          <w:szCs w:val="24"/>
          <w:lang w:val="en-ID"/>
        </w:rPr>
      </w:pPr>
      <w:r w:rsidRPr="003005AE">
        <w:rPr>
          <w:rFonts w:ascii="Arial" w:hAnsi="Arial" w:cs="Arial"/>
          <w:color w:val="000000" w:themeColor="text1"/>
          <w:szCs w:val="24"/>
        </w:rPr>
        <w:t>Pasien tidak melanjutkan pemeriksaan</w:t>
      </w:r>
      <w:bookmarkEnd w:id="90"/>
    </w:p>
    <w:p w14:paraId="55A2BA74" w14:textId="77777777" w:rsidR="00611B7E" w:rsidRPr="003005AE" w:rsidRDefault="00611B7E" w:rsidP="00611B7E">
      <w:pPr>
        <w:tabs>
          <w:tab w:val="left" w:pos="8055"/>
        </w:tabs>
        <w:jc w:val="both"/>
        <w:rPr>
          <w:rFonts w:ascii="Arial" w:hAnsi="Arial" w:cs="Arial"/>
          <w:color w:val="000000" w:themeColor="text1"/>
          <w:szCs w:val="24"/>
          <w:lang w:val="en-ID"/>
        </w:rPr>
      </w:pPr>
    </w:p>
    <w:bookmarkEnd w:id="91"/>
    <w:p w14:paraId="416069E2" w14:textId="77777777" w:rsidR="008D00CA" w:rsidRPr="003005AE" w:rsidRDefault="008D00CA" w:rsidP="008D00CA">
      <w:pPr>
        <w:pStyle w:val="ListParagraph"/>
        <w:numPr>
          <w:ilvl w:val="0"/>
          <w:numId w:val="11"/>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lastRenderedPageBreak/>
        <w:t>Perkiraan Besar Sampel</w:t>
      </w:r>
    </w:p>
    <w:p w14:paraId="44C70CFF" w14:textId="5ED5B4A3" w:rsidR="008D00CA" w:rsidRDefault="008D00CA" w:rsidP="002B420A">
      <w:pPr>
        <w:pStyle w:val="Style"/>
        <w:spacing w:line="360" w:lineRule="auto"/>
        <w:ind w:left="720"/>
        <w:rPr>
          <w:lang w:val="sv-SE"/>
        </w:rPr>
      </w:pPr>
      <w:r w:rsidRPr="003005AE">
        <w:rPr>
          <w:lang w:val="sv-SE"/>
        </w:rPr>
        <w:t>Besar sampel yang diperlukan untuk pengujia</w:t>
      </w:r>
      <w:r w:rsidRPr="003005AE">
        <w:rPr>
          <w:lang w:val="id-ID"/>
        </w:rPr>
        <w:t>n</w:t>
      </w:r>
      <w:r w:rsidRPr="003005AE">
        <w:rPr>
          <w:lang w:val="sv-SE"/>
        </w:rPr>
        <w:t xml:space="preserve"> dua sisi diperoleh </w:t>
      </w:r>
      <w:r w:rsidRPr="003005AE">
        <w:rPr>
          <w:lang w:val="id-ID"/>
        </w:rPr>
        <w:t>dengan rumus (Lemeshow, 199</w:t>
      </w:r>
      <w:r w:rsidRPr="003005AE">
        <w:t>8</w:t>
      </w:r>
      <w:r w:rsidRPr="003005AE">
        <w:rPr>
          <w:lang w:val="id-ID"/>
        </w:rPr>
        <w:t>)</w:t>
      </w:r>
      <w:r w:rsidRPr="003005AE">
        <w:rPr>
          <w:lang w:val="sv-SE"/>
        </w:rPr>
        <w:t xml:space="preserve"> sebagai berikut :</w:t>
      </w:r>
    </w:p>
    <w:p w14:paraId="4C91D49D" w14:textId="77777777" w:rsidR="00611B7E" w:rsidRPr="002B420A" w:rsidRDefault="00611B7E" w:rsidP="002B420A">
      <w:pPr>
        <w:pStyle w:val="Style"/>
        <w:spacing w:line="360" w:lineRule="auto"/>
        <w:ind w:left="720"/>
        <w:rPr>
          <w:lang w:val="sv-SE"/>
        </w:rPr>
      </w:pPr>
    </w:p>
    <w:p w14:paraId="234A7312" w14:textId="77777777" w:rsidR="008D00CA" w:rsidRPr="003005AE" w:rsidRDefault="008D00CA" w:rsidP="008D00CA">
      <w:pPr>
        <w:rPr>
          <w:rFonts w:ascii="Arial" w:hAnsi="Arial" w:cs="Arial"/>
          <w:szCs w:val="24"/>
        </w:rPr>
      </w:pPr>
      <m:oMathPara>
        <m:oMath>
          <m:r>
            <w:rPr>
              <w:rFonts w:ascii="Cambria Math" w:hAnsi="Cambria Math" w:cs="Arial"/>
              <w:szCs w:val="24"/>
            </w:rPr>
            <m:t>n=</m:t>
          </m:r>
          <m:f>
            <m:fPr>
              <m:ctrlPr>
                <w:rPr>
                  <w:rFonts w:ascii="Cambria Math" w:hAnsi="Cambria Math" w:cs="Arial"/>
                  <w:i/>
                  <w:szCs w:val="24"/>
                </w:rPr>
              </m:ctrlPr>
            </m:fPr>
            <m:num>
              <m:sSup>
                <m:sSupPr>
                  <m:ctrlPr>
                    <w:rPr>
                      <w:rFonts w:ascii="Cambria Math" w:hAnsi="Cambria Math" w:cs="Arial"/>
                      <w:i/>
                      <w:szCs w:val="24"/>
                    </w:rPr>
                  </m:ctrlPr>
                </m:sSupPr>
                <m:e>
                  <m:r>
                    <w:rPr>
                      <w:rFonts w:ascii="Cambria Math" w:hAnsi="Cambria Math" w:cs="Arial"/>
                      <w:szCs w:val="24"/>
                    </w:rPr>
                    <m:t>σ</m:t>
                  </m:r>
                </m:e>
                <m:sup>
                  <m:r>
                    <w:rPr>
                      <w:rFonts w:ascii="Cambria Math" w:hAnsi="Cambria Math" w:cs="Arial"/>
                      <w:szCs w:val="24"/>
                    </w:rPr>
                    <m:t>2</m:t>
                  </m:r>
                </m:sup>
              </m:sSup>
              <m:sSup>
                <m:sSupPr>
                  <m:ctrlPr>
                    <w:rPr>
                      <w:rFonts w:ascii="Cambria Math" w:hAnsi="Cambria Math" w:cs="Arial"/>
                      <w:i/>
                      <w:szCs w:val="24"/>
                    </w:rPr>
                  </m:ctrlPr>
                </m:sSupPr>
                <m:e>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Z</m:t>
                      </m:r>
                    </m:e>
                    <m:sub>
                      <m:r>
                        <w:rPr>
                          <w:rFonts w:ascii="Cambria Math" w:hAnsi="Cambria Math" w:cs="Arial"/>
                          <w:szCs w:val="24"/>
                        </w:rPr>
                        <m:t>1-</m:t>
                      </m:r>
                      <m:f>
                        <m:fPr>
                          <m:type m:val="skw"/>
                          <m:ctrlPr>
                            <w:rPr>
                              <w:rFonts w:ascii="Cambria Math" w:hAnsi="Cambria Math" w:cs="Arial"/>
                              <w:i/>
                              <w:szCs w:val="24"/>
                            </w:rPr>
                          </m:ctrlPr>
                        </m:fPr>
                        <m:num>
                          <m:r>
                            <w:rPr>
                              <w:rFonts w:ascii="Cambria Math" w:hAnsi="Cambria Math" w:cs="Arial"/>
                              <w:szCs w:val="24"/>
                            </w:rPr>
                            <m:t>α</m:t>
                          </m:r>
                        </m:num>
                        <m:den>
                          <m:r>
                            <w:rPr>
                              <w:rFonts w:ascii="Cambria Math" w:hAnsi="Cambria Math" w:cs="Arial"/>
                              <w:szCs w:val="24"/>
                            </w:rPr>
                            <m:t>2</m:t>
                          </m:r>
                        </m:den>
                      </m:f>
                    </m:sub>
                  </m:sSub>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Z</m:t>
                      </m:r>
                    </m:e>
                    <m:sub>
                      <m:r>
                        <w:rPr>
                          <w:rFonts w:ascii="Cambria Math" w:hAnsi="Cambria Math" w:cs="Arial"/>
                          <w:szCs w:val="24"/>
                        </w:rPr>
                        <m:t>1-β</m:t>
                      </m:r>
                    </m:sub>
                  </m:sSub>
                  <m:r>
                    <w:rPr>
                      <w:rFonts w:ascii="Cambria Math" w:hAnsi="Cambria Math" w:cs="Arial"/>
                      <w:szCs w:val="24"/>
                    </w:rPr>
                    <m:t>)</m:t>
                  </m:r>
                </m:e>
                <m:sup>
                  <m:r>
                    <w:rPr>
                      <w:rFonts w:ascii="Cambria Math" w:hAnsi="Cambria Math" w:cs="Arial"/>
                      <w:szCs w:val="24"/>
                    </w:rPr>
                    <m:t>2</m:t>
                  </m:r>
                </m:sup>
              </m:sSup>
            </m:num>
            <m:den>
              <m:sSup>
                <m:sSupPr>
                  <m:ctrlPr>
                    <w:rPr>
                      <w:rFonts w:ascii="Cambria Math" w:hAnsi="Cambria Math" w:cs="Arial"/>
                      <w:i/>
                      <w:szCs w:val="24"/>
                    </w:rPr>
                  </m:ctrlPr>
                </m:sSupPr>
                <m:e>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μ</m:t>
                      </m:r>
                    </m:e>
                    <m:sub>
                      <m:r>
                        <w:rPr>
                          <w:rFonts w:ascii="Cambria Math" w:hAnsi="Cambria Math" w:cs="Arial"/>
                          <w:szCs w:val="24"/>
                        </w:rPr>
                        <m:t>0</m:t>
                      </m:r>
                    </m:sub>
                  </m:sSub>
                  <m:r>
                    <w:rPr>
                      <w:rFonts w:ascii="Cambria Math" w:hAnsi="Cambria Math" w:cs="Arial"/>
                      <w:szCs w:val="24"/>
                    </w:rPr>
                    <m:t>-</m:t>
                  </m:r>
                  <m:sSub>
                    <m:sSubPr>
                      <m:ctrlPr>
                        <w:rPr>
                          <w:rFonts w:ascii="Cambria Math" w:hAnsi="Cambria Math" w:cs="Arial"/>
                          <w:i/>
                          <w:szCs w:val="24"/>
                        </w:rPr>
                      </m:ctrlPr>
                    </m:sSubPr>
                    <m:e>
                      <m:r>
                        <w:rPr>
                          <w:rFonts w:ascii="Cambria Math" w:hAnsi="Cambria Math" w:cs="Arial"/>
                          <w:szCs w:val="24"/>
                        </w:rPr>
                        <m:t>μ</m:t>
                      </m:r>
                    </m:e>
                    <m:sub>
                      <m:r>
                        <w:rPr>
                          <w:rFonts w:ascii="Cambria Math" w:hAnsi="Cambria Math" w:cs="Arial"/>
                          <w:szCs w:val="24"/>
                        </w:rPr>
                        <m:t>a</m:t>
                      </m:r>
                    </m:sub>
                  </m:sSub>
                  <m:r>
                    <w:rPr>
                      <w:rFonts w:ascii="Cambria Math" w:hAnsi="Cambria Math" w:cs="Arial"/>
                      <w:szCs w:val="24"/>
                    </w:rPr>
                    <m:t>)</m:t>
                  </m:r>
                </m:e>
                <m:sup>
                  <m:r>
                    <w:rPr>
                      <w:rFonts w:ascii="Cambria Math" w:hAnsi="Cambria Math" w:cs="Arial"/>
                      <w:szCs w:val="24"/>
                    </w:rPr>
                    <m:t>2</m:t>
                  </m:r>
                </m:sup>
              </m:sSup>
            </m:den>
          </m:f>
        </m:oMath>
      </m:oMathPara>
    </w:p>
    <w:p w14:paraId="7A2D4A9C" w14:textId="77777777" w:rsidR="008D00CA" w:rsidRPr="003005AE" w:rsidRDefault="008D00CA" w:rsidP="008D00CA">
      <w:pPr>
        <w:rPr>
          <w:rFonts w:ascii="Arial" w:hAnsi="Arial" w:cs="Arial"/>
          <w:szCs w:val="24"/>
        </w:rPr>
      </w:pPr>
      <m:oMathPara>
        <m:oMath>
          <m:r>
            <w:rPr>
              <w:rFonts w:ascii="Cambria Math" w:hAnsi="Cambria Math" w:cs="Arial"/>
              <w:szCs w:val="24"/>
            </w:rPr>
            <m:t>n=</m:t>
          </m:r>
          <m:f>
            <m:fPr>
              <m:ctrlPr>
                <w:rPr>
                  <w:rFonts w:ascii="Cambria Math" w:hAnsi="Cambria Math" w:cs="Arial"/>
                  <w:i/>
                  <w:szCs w:val="24"/>
                </w:rPr>
              </m:ctrlPr>
            </m:fPr>
            <m:num>
              <m:sSup>
                <m:sSupPr>
                  <m:ctrlPr>
                    <w:rPr>
                      <w:rFonts w:ascii="Cambria Math" w:hAnsi="Cambria Math" w:cs="Arial"/>
                      <w:i/>
                      <w:szCs w:val="24"/>
                    </w:rPr>
                  </m:ctrlPr>
                </m:sSupPr>
                <m:e>
                  <m:r>
                    <w:rPr>
                      <w:rFonts w:ascii="Cambria Math" w:hAnsi="Cambria Math" w:cs="Arial"/>
                      <w:szCs w:val="24"/>
                    </w:rPr>
                    <m:t>23.20</m:t>
                  </m:r>
                </m:e>
                <m:sup>
                  <m:r>
                    <w:rPr>
                      <w:rFonts w:ascii="Cambria Math" w:hAnsi="Cambria Math" w:cs="Arial"/>
                      <w:szCs w:val="24"/>
                    </w:rPr>
                    <m:t>2</m:t>
                  </m:r>
                </m:sup>
              </m:sSup>
              <m:sSup>
                <m:sSupPr>
                  <m:ctrlPr>
                    <w:rPr>
                      <w:rFonts w:ascii="Cambria Math" w:hAnsi="Cambria Math" w:cs="Arial"/>
                      <w:i/>
                      <w:szCs w:val="24"/>
                    </w:rPr>
                  </m:ctrlPr>
                </m:sSupPr>
                <m:e>
                  <m:r>
                    <w:rPr>
                      <w:rFonts w:ascii="Cambria Math" w:hAnsi="Cambria Math" w:cs="Arial"/>
                      <w:szCs w:val="24"/>
                    </w:rPr>
                    <m:t>(1.96+1.65)</m:t>
                  </m:r>
                </m:e>
                <m:sup>
                  <m:r>
                    <w:rPr>
                      <w:rFonts w:ascii="Cambria Math" w:hAnsi="Cambria Math" w:cs="Arial"/>
                      <w:szCs w:val="24"/>
                    </w:rPr>
                    <m:t>2</m:t>
                  </m:r>
                </m:sup>
              </m:sSup>
            </m:num>
            <m:den>
              <m:sSup>
                <m:sSupPr>
                  <m:ctrlPr>
                    <w:rPr>
                      <w:rFonts w:ascii="Cambria Math" w:hAnsi="Cambria Math" w:cs="Arial"/>
                      <w:i/>
                      <w:szCs w:val="24"/>
                    </w:rPr>
                  </m:ctrlPr>
                </m:sSupPr>
                <m:e>
                  <m:r>
                    <w:rPr>
                      <w:rFonts w:ascii="Cambria Math" w:hAnsi="Cambria Math" w:cs="Arial"/>
                      <w:szCs w:val="24"/>
                    </w:rPr>
                    <m:t>(64.25-42.40)</m:t>
                  </m:r>
                </m:e>
                <m:sup>
                  <m:r>
                    <w:rPr>
                      <w:rFonts w:ascii="Cambria Math" w:hAnsi="Cambria Math" w:cs="Arial"/>
                      <w:szCs w:val="24"/>
                    </w:rPr>
                    <m:t>2</m:t>
                  </m:r>
                </m:sup>
              </m:sSup>
            </m:den>
          </m:f>
        </m:oMath>
      </m:oMathPara>
    </w:p>
    <w:p w14:paraId="3694310B" w14:textId="77777777" w:rsidR="008D00CA" w:rsidRPr="003005AE" w:rsidRDefault="008D00CA" w:rsidP="008D00CA">
      <w:pPr>
        <w:rPr>
          <w:rFonts w:ascii="Arial" w:hAnsi="Arial" w:cs="Arial"/>
          <w:szCs w:val="24"/>
        </w:rPr>
      </w:pPr>
      <m:oMathPara>
        <m:oMath>
          <m:r>
            <w:rPr>
              <w:rFonts w:ascii="Cambria Math" w:hAnsi="Cambria Math" w:cs="Arial"/>
              <w:szCs w:val="24"/>
            </w:rPr>
            <m:t>n=14.69 ≈15</m:t>
          </m:r>
        </m:oMath>
      </m:oMathPara>
    </w:p>
    <w:p w14:paraId="6E2A3BE6" w14:textId="77777777" w:rsidR="008D00CA" w:rsidRPr="003005AE" w:rsidRDefault="008D00CA" w:rsidP="008D00CA">
      <w:pPr>
        <w:pStyle w:val="Style"/>
        <w:numPr>
          <w:ilvl w:val="1"/>
          <w:numId w:val="18"/>
        </w:numPr>
        <w:tabs>
          <w:tab w:val="clear" w:pos="1070"/>
        </w:tabs>
        <w:spacing w:line="360" w:lineRule="auto"/>
        <w:ind w:left="1077" w:hanging="371"/>
        <w:jc w:val="both"/>
        <w:rPr>
          <w:bCs/>
          <w:lang w:val="sv-SE"/>
        </w:rPr>
      </w:pPr>
      <w:r w:rsidRPr="003005AE">
        <w:rPr>
          <w:bCs/>
          <w:lang w:val="id-ID"/>
        </w:rPr>
        <w:t>Tingkat kesalahan tipe I dan arah kesalahan tipe I</w:t>
      </w:r>
    </w:p>
    <w:p w14:paraId="6548DCA4" w14:textId="77777777" w:rsidR="008D00CA" w:rsidRPr="003005AE" w:rsidRDefault="008D00CA" w:rsidP="008D00CA">
      <w:pPr>
        <w:pStyle w:val="Style"/>
        <w:spacing w:line="360" w:lineRule="auto"/>
        <w:ind w:left="1077"/>
        <w:jc w:val="both"/>
        <w:rPr>
          <w:bCs/>
        </w:rPr>
      </w:pPr>
      <w:r w:rsidRPr="003005AE">
        <w:rPr>
          <w:bCs/>
          <w:lang w:val="id-ID"/>
        </w:rPr>
        <w:t>Kesalahan tipe I (α) yang dipakai sebesar 0,</w:t>
      </w:r>
      <w:r w:rsidRPr="003005AE">
        <w:rPr>
          <w:bCs/>
        </w:rPr>
        <w:t>05</w:t>
      </w:r>
      <w:r w:rsidRPr="003005AE">
        <w:rPr>
          <w:bCs/>
          <w:lang w:val="id-ID"/>
        </w:rPr>
        <w:t xml:space="preserve"> atau </w:t>
      </w:r>
      <w:r w:rsidRPr="003005AE">
        <w:rPr>
          <w:bCs/>
        </w:rPr>
        <w:t>95</w:t>
      </w:r>
      <w:r w:rsidRPr="003005AE">
        <w:rPr>
          <w:bCs/>
          <w:lang w:val="id-ID"/>
        </w:rPr>
        <w:t xml:space="preserve">% dengan arah kesalahan tipe I (α) dua arah (two sided) sehingga nilai Z sebesar </w:t>
      </w:r>
      <w:r w:rsidRPr="003005AE">
        <w:rPr>
          <w:bCs/>
        </w:rPr>
        <w:t>1.96</w:t>
      </w:r>
    </w:p>
    <w:p w14:paraId="3745639C" w14:textId="77777777" w:rsidR="008D00CA" w:rsidRPr="003005AE" w:rsidRDefault="008D00CA" w:rsidP="008D00CA">
      <w:pPr>
        <w:pStyle w:val="Style"/>
        <w:numPr>
          <w:ilvl w:val="1"/>
          <w:numId w:val="18"/>
        </w:numPr>
        <w:tabs>
          <w:tab w:val="clear" w:pos="1070"/>
        </w:tabs>
        <w:spacing w:line="360" w:lineRule="auto"/>
        <w:ind w:left="1077" w:hanging="371"/>
        <w:jc w:val="both"/>
        <w:rPr>
          <w:bCs/>
          <w:lang w:val="sv-SE"/>
        </w:rPr>
      </w:pPr>
      <w:r w:rsidRPr="003005AE">
        <w:rPr>
          <w:bCs/>
          <w:lang w:val="id-ID"/>
        </w:rPr>
        <w:t>Tingkat kesalahan tipe I</w:t>
      </w:r>
      <w:r w:rsidRPr="003005AE">
        <w:rPr>
          <w:bCs/>
        </w:rPr>
        <w:t>I</w:t>
      </w:r>
      <w:r w:rsidRPr="003005AE">
        <w:rPr>
          <w:bCs/>
          <w:lang w:val="id-ID"/>
        </w:rPr>
        <w:t xml:space="preserve"> dan arah kesalahan tipe I</w:t>
      </w:r>
      <w:r w:rsidRPr="003005AE">
        <w:rPr>
          <w:bCs/>
        </w:rPr>
        <w:t>I</w:t>
      </w:r>
    </w:p>
    <w:p w14:paraId="7C0B1DF4" w14:textId="77777777" w:rsidR="008D00CA" w:rsidRPr="003005AE" w:rsidRDefault="008D00CA" w:rsidP="008D00CA">
      <w:pPr>
        <w:pStyle w:val="Style"/>
        <w:spacing w:line="360" w:lineRule="auto"/>
        <w:ind w:left="1077"/>
        <w:jc w:val="both"/>
        <w:rPr>
          <w:bCs/>
        </w:rPr>
      </w:pPr>
      <w:r w:rsidRPr="003005AE">
        <w:rPr>
          <w:bCs/>
          <w:lang w:val="id-ID"/>
        </w:rPr>
        <w:t>Kesalahan tipe I</w:t>
      </w:r>
      <w:r w:rsidRPr="003005AE">
        <w:rPr>
          <w:bCs/>
        </w:rPr>
        <w:t>I</w:t>
      </w:r>
      <w:r w:rsidRPr="003005AE">
        <w:rPr>
          <w:bCs/>
          <w:lang w:val="id-ID"/>
        </w:rPr>
        <w:t xml:space="preserve"> (β) yang dipakai sebesar </w:t>
      </w:r>
      <w:r w:rsidRPr="003005AE">
        <w:rPr>
          <w:bCs/>
        </w:rPr>
        <w:t>0.05</w:t>
      </w:r>
      <w:r w:rsidRPr="003005AE">
        <w:rPr>
          <w:bCs/>
          <w:lang w:val="id-ID"/>
        </w:rPr>
        <w:t xml:space="preserve"> atau </w:t>
      </w:r>
      <w:r w:rsidRPr="003005AE">
        <w:rPr>
          <w:bCs/>
        </w:rPr>
        <w:t>95</w:t>
      </w:r>
      <w:r w:rsidRPr="003005AE">
        <w:rPr>
          <w:bCs/>
          <w:lang w:val="id-ID"/>
        </w:rPr>
        <w:t xml:space="preserve">% dengan arah kesalahan tipe </w:t>
      </w:r>
      <w:r w:rsidRPr="003005AE">
        <w:rPr>
          <w:bCs/>
        </w:rPr>
        <w:t>I</w:t>
      </w:r>
      <w:r w:rsidRPr="003005AE">
        <w:rPr>
          <w:bCs/>
          <w:lang w:val="id-ID"/>
        </w:rPr>
        <w:t xml:space="preserve">I (β) </w:t>
      </w:r>
      <w:r w:rsidRPr="003005AE">
        <w:rPr>
          <w:bCs/>
        </w:rPr>
        <w:t>satu</w:t>
      </w:r>
      <w:r w:rsidRPr="003005AE">
        <w:rPr>
          <w:bCs/>
          <w:lang w:val="id-ID"/>
        </w:rPr>
        <w:t xml:space="preserve"> arah (</w:t>
      </w:r>
      <w:r w:rsidRPr="003005AE">
        <w:rPr>
          <w:bCs/>
        </w:rPr>
        <w:t xml:space="preserve">one </w:t>
      </w:r>
      <w:r w:rsidRPr="003005AE">
        <w:rPr>
          <w:bCs/>
          <w:lang w:val="id-ID"/>
        </w:rPr>
        <w:t xml:space="preserve">sided) sehingga nilai Z sebesar </w:t>
      </w:r>
      <w:r w:rsidRPr="003005AE">
        <w:rPr>
          <w:bCs/>
        </w:rPr>
        <w:t>1.65</w:t>
      </w:r>
    </w:p>
    <w:p w14:paraId="51890204" w14:textId="77777777" w:rsidR="008D00CA" w:rsidRPr="003005AE" w:rsidRDefault="008D00CA" w:rsidP="008D00CA">
      <w:pPr>
        <w:pStyle w:val="Style"/>
        <w:numPr>
          <w:ilvl w:val="1"/>
          <w:numId w:val="18"/>
        </w:numPr>
        <w:tabs>
          <w:tab w:val="clear" w:pos="1070"/>
        </w:tabs>
        <w:spacing w:line="360" w:lineRule="auto"/>
        <w:ind w:left="1077" w:hanging="371"/>
        <w:jc w:val="both"/>
        <w:rPr>
          <w:bCs/>
          <w:lang w:val="sv-SE"/>
        </w:rPr>
      </w:pPr>
      <w:r w:rsidRPr="003005AE">
        <w:rPr>
          <w:bCs/>
        </w:rPr>
        <w:t>Nilai mean</w:t>
      </w:r>
    </w:p>
    <w:p w14:paraId="101F2E58" w14:textId="77777777" w:rsidR="008D00CA" w:rsidRDefault="008D00CA" w:rsidP="008D00CA">
      <w:pPr>
        <w:pStyle w:val="Style"/>
        <w:spacing w:line="360" w:lineRule="auto"/>
        <w:ind w:left="1077"/>
        <w:jc w:val="both"/>
        <w:rPr>
          <w:bCs/>
        </w:rPr>
      </w:pPr>
      <w:r w:rsidRPr="003005AE">
        <w:rPr>
          <w:bCs/>
        </w:rPr>
        <w:t>Nilai mean Butyric setelah perlakuan pada VOO</w:t>
      </w:r>
      <w:r w:rsidRPr="003005AE">
        <w:t xml:space="preserve"> </w:t>
      </w:r>
      <w:r w:rsidRPr="003005AE">
        <w:rPr>
          <w:bCs/>
        </w:rPr>
        <w:t>sebesar 64.25 sedangkan pada FVOO</w:t>
      </w:r>
      <w:r w:rsidRPr="003005AE">
        <w:t xml:space="preserve"> </w:t>
      </w:r>
      <w:r w:rsidRPr="003005AE">
        <w:rPr>
          <w:bCs/>
        </w:rPr>
        <w:t>sebesar 42.40.</w:t>
      </w:r>
    </w:p>
    <w:p w14:paraId="55EDBB54" w14:textId="77777777" w:rsidR="00611B7E" w:rsidRPr="003005AE" w:rsidRDefault="00611B7E" w:rsidP="008D00CA">
      <w:pPr>
        <w:pStyle w:val="Style"/>
        <w:spacing w:line="360" w:lineRule="auto"/>
        <w:ind w:left="1077"/>
        <w:jc w:val="both"/>
      </w:pPr>
    </w:p>
    <w:p w14:paraId="1741A61C" w14:textId="77777777" w:rsidR="008D00CA" w:rsidRPr="003005AE" w:rsidRDefault="008D00CA" w:rsidP="008D00CA">
      <w:pPr>
        <w:pStyle w:val="subbab4"/>
        <w:rPr>
          <w:rFonts w:ascii="Arial" w:hAnsi="Arial" w:cs="Arial"/>
          <w:color w:val="000000" w:themeColor="text1"/>
        </w:rPr>
      </w:pPr>
      <w:bookmarkStart w:id="92" w:name="_Toc104488090"/>
      <w:r w:rsidRPr="003005AE">
        <w:rPr>
          <w:rFonts w:ascii="Arial" w:hAnsi="Arial" w:cs="Arial"/>
          <w:color w:val="000000" w:themeColor="text1"/>
        </w:rPr>
        <w:t>4.4 Identifikasi dan Klasifikasi Variabel</w:t>
      </w:r>
      <w:bookmarkEnd w:id="92"/>
    </w:p>
    <w:p w14:paraId="4C8E463B" w14:textId="77777777" w:rsidR="008D00CA" w:rsidRPr="003005AE" w:rsidRDefault="008D00CA" w:rsidP="008D00CA">
      <w:pPr>
        <w:pStyle w:val="sub44"/>
        <w:rPr>
          <w:rFonts w:ascii="Arial" w:hAnsi="Arial" w:cs="Arial"/>
          <w:color w:val="000000" w:themeColor="text1"/>
        </w:rPr>
      </w:pPr>
      <w:bookmarkStart w:id="93" w:name="_Toc104488091"/>
      <w:r w:rsidRPr="003005AE">
        <w:rPr>
          <w:rFonts w:ascii="Arial" w:hAnsi="Arial" w:cs="Arial"/>
          <w:color w:val="000000" w:themeColor="text1"/>
        </w:rPr>
        <w:t>4.4.1 Identifikasi Variabel</w:t>
      </w:r>
      <w:bookmarkEnd w:id="93"/>
    </w:p>
    <w:p w14:paraId="092918E8" w14:textId="77777777" w:rsidR="008D00CA" w:rsidRPr="003005AE" w:rsidRDefault="008D00CA" w:rsidP="008D00CA">
      <w:pPr>
        <w:pStyle w:val="ListParagraph"/>
        <w:numPr>
          <w:ilvl w:val="0"/>
          <w:numId w:val="12"/>
        </w:numPr>
        <w:tabs>
          <w:tab w:val="left" w:pos="8055"/>
        </w:tabs>
        <w:jc w:val="both"/>
        <w:rPr>
          <w:rFonts w:ascii="Arial" w:hAnsi="Arial" w:cs="Arial"/>
          <w:color w:val="000000" w:themeColor="text1"/>
          <w:szCs w:val="24"/>
        </w:rPr>
      </w:pPr>
      <w:r w:rsidRPr="003005AE">
        <w:rPr>
          <w:rFonts w:ascii="Arial" w:hAnsi="Arial" w:cs="Arial"/>
          <w:i/>
          <w:iCs/>
          <w:color w:val="000000" w:themeColor="text1"/>
          <w:szCs w:val="24"/>
        </w:rPr>
        <w:t xml:space="preserve">Extra Virgin Olive Oil </w:t>
      </w:r>
      <w:r w:rsidRPr="003005AE">
        <w:rPr>
          <w:rFonts w:ascii="Arial" w:hAnsi="Arial" w:cs="Arial"/>
          <w:color w:val="000000" w:themeColor="text1"/>
          <w:szCs w:val="24"/>
        </w:rPr>
        <w:t>(EVOO)</w:t>
      </w:r>
    </w:p>
    <w:p w14:paraId="08AD3D19" w14:textId="77777777" w:rsidR="008D00CA" w:rsidRPr="003005AE" w:rsidRDefault="008D00CA" w:rsidP="008D00CA">
      <w:pPr>
        <w:pStyle w:val="ListParagraph"/>
        <w:numPr>
          <w:ilvl w:val="0"/>
          <w:numId w:val="12"/>
        </w:numPr>
        <w:tabs>
          <w:tab w:val="left" w:pos="8055"/>
        </w:tabs>
        <w:jc w:val="both"/>
        <w:rPr>
          <w:rFonts w:ascii="Arial" w:hAnsi="Arial" w:cs="Arial"/>
          <w:color w:val="000000" w:themeColor="text1"/>
          <w:szCs w:val="24"/>
        </w:rPr>
      </w:pPr>
      <w:r w:rsidRPr="003005AE">
        <w:rPr>
          <w:rFonts w:ascii="Arial" w:hAnsi="Arial" w:cs="Arial"/>
          <w:i/>
          <w:iCs/>
          <w:color w:val="000000" w:themeColor="text1"/>
          <w:szCs w:val="24"/>
        </w:rPr>
        <w:t xml:space="preserve">Neutropil to Lymphocyte Ratio </w:t>
      </w:r>
      <w:r w:rsidRPr="003005AE">
        <w:rPr>
          <w:rFonts w:ascii="Arial" w:hAnsi="Arial" w:cs="Arial"/>
          <w:color w:val="000000" w:themeColor="text1"/>
          <w:szCs w:val="24"/>
        </w:rPr>
        <w:t>(NLR)</w:t>
      </w:r>
    </w:p>
    <w:p w14:paraId="790DA020" w14:textId="77777777" w:rsidR="008D00CA" w:rsidRPr="003005AE" w:rsidRDefault="008D00CA" w:rsidP="008D00CA">
      <w:pPr>
        <w:pStyle w:val="ListParagraph"/>
        <w:numPr>
          <w:ilvl w:val="0"/>
          <w:numId w:val="12"/>
        </w:numPr>
        <w:tabs>
          <w:tab w:val="left" w:pos="8055"/>
        </w:tabs>
        <w:spacing w:after="160"/>
        <w:jc w:val="both"/>
        <w:rPr>
          <w:rFonts w:ascii="Arial" w:hAnsi="Arial" w:cs="Arial"/>
          <w:color w:val="000000" w:themeColor="text1"/>
          <w:szCs w:val="24"/>
          <w:lang w:val="en-ID"/>
        </w:rPr>
      </w:pPr>
      <w:r w:rsidRPr="003005AE">
        <w:rPr>
          <w:rFonts w:ascii="Arial" w:hAnsi="Arial" w:cs="Arial"/>
          <w:i/>
          <w:iCs/>
          <w:color w:val="000000" w:themeColor="text1"/>
          <w:szCs w:val="24"/>
        </w:rPr>
        <w:t>Short Chain fatty acid</w:t>
      </w:r>
      <w:r w:rsidRPr="003005AE">
        <w:rPr>
          <w:rFonts w:ascii="Arial" w:hAnsi="Arial" w:cs="Arial"/>
          <w:color w:val="000000" w:themeColor="text1"/>
          <w:szCs w:val="24"/>
        </w:rPr>
        <w:t xml:space="preserve"> (SCFA)</w:t>
      </w:r>
    </w:p>
    <w:p w14:paraId="1AC4E6BC" w14:textId="77777777" w:rsidR="008D00CA" w:rsidRPr="003005AE" w:rsidRDefault="008D00CA" w:rsidP="008D00CA">
      <w:pPr>
        <w:pStyle w:val="sub44"/>
        <w:rPr>
          <w:rFonts w:ascii="Arial" w:hAnsi="Arial" w:cs="Arial"/>
          <w:color w:val="000000" w:themeColor="text1"/>
        </w:rPr>
      </w:pPr>
      <w:bookmarkStart w:id="94" w:name="_Toc104488092"/>
      <w:bookmarkEnd w:id="84"/>
      <w:r w:rsidRPr="003005AE">
        <w:rPr>
          <w:rFonts w:ascii="Arial" w:hAnsi="Arial" w:cs="Arial"/>
          <w:color w:val="000000" w:themeColor="text1"/>
        </w:rPr>
        <w:t>4.4.2 Klasifikasi Variabel</w:t>
      </w:r>
      <w:bookmarkEnd w:id="94"/>
    </w:p>
    <w:p w14:paraId="0ED47E8F" w14:textId="77777777" w:rsidR="008D00CA" w:rsidRPr="003005AE" w:rsidRDefault="008D00CA" w:rsidP="008D00CA">
      <w:pPr>
        <w:pStyle w:val="ListParagraph"/>
        <w:numPr>
          <w:ilvl w:val="0"/>
          <w:numId w:val="13"/>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Berdasarkan Jenis Data</w:t>
      </w:r>
    </w:p>
    <w:p w14:paraId="0907F9A3" w14:textId="2E20F371" w:rsidR="008D00CA" w:rsidRPr="003005AE" w:rsidRDefault="008D00CA" w:rsidP="008D00CA">
      <w:pPr>
        <w:pStyle w:val="ListParagraph"/>
        <w:numPr>
          <w:ilvl w:val="1"/>
          <w:numId w:val="13"/>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Variabel Kategorik : Interval</w:t>
      </w:r>
    </w:p>
    <w:p w14:paraId="27456E28" w14:textId="2E2BBBF0" w:rsidR="00B77CF9" w:rsidRDefault="008D00CA" w:rsidP="002B420A">
      <w:pPr>
        <w:pStyle w:val="ListParagraph"/>
        <w:numPr>
          <w:ilvl w:val="1"/>
          <w:numId w:val="13"/>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 xml:space="preserve">Variabel Numerik  </w:t>
      </w:r>
      <w:r>
        <w:rPr>
          <w:rFonts w:ascii="Arial" w:hAnsi="Arial" w:cs="Arial"/>
          <w:color w:val="000000" w:themeColor="text1"/>
          <w:szCs w:val="24"/>
        </w:rPr>
        <w:t xml:space="preserve">  </w:t>
      </w:r>
      <w:r w:rsidRPr="003005AE">
        <w:rPr>
          <w:rFonts w:ascii="Arial" w:hAnsi="Arial" w:cs="Arial"/>
          <w:color w:val="000000" w:themeColor="text1"/>
          <w:szCs w:val="24"/>
        </w:rPr>
        <w:t>: NLR dan SCFA (Asetat, Butirat,Propionat dan valerat)</w:t>
      </w:r>
    </w:p>
    <w:p w14:paraId="3CF931D7" w14:textId="77777777" w:rsidR="00611B7E" w:rsidRPr="002B420A" w:rsidRDefault="00611B7E" w:rsidP="00611B7E">
      <w:pPr>
        <w:pStyle w:val="ListParagraph"/>
        <w:tabs>
          <w:tab w:val="left" w:pos="8055"/>
        </w:tabs>
        <w:ind w:left="1440"/>
        <w:jc w:val="both"/>
        <w:rPr>
          <w:rFonts w:ascii="Arial" w:hAnsi="Arial" w:cs="Arial"/>
          <w:color w:val="000000" w:themeColor="text1"/>
          <w:szCs w:val="24"/>
        </w:rPr>
      </w:pPr>
    </w:p>
    <w:p w14:paraId="3B0E3DE3" w14:textId="77777777" w:rsidR="008D00CA" w:rsidRDefault="008D00CA" w:rsidP="008D00CA">
      <w:pPr>
        <w:pStyle w:val="ListParagraph"/>
        <w:numPr>
          <w:ilvl w:val="0"/>
          <w:numId w:val="13"/>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lastRenderedPageBreak/>
        <w:t>Berdasarkan Peran</w:t>
      </w:r>
    </w:p>
    <w:p w14:paraId="01A865F4" w14:textId="27E7A474" w:rsidR="00B958E9" w:rsidRPr="00B958E9" w:rsidRDefault="00B958E9" w:rsidP="00B958E9">
      <w:pPr>
        <w:pStyle w:val="ListParagraph"/>
        <w:numPr>
          <w:ilvl w:val="1"/>
          <w:numId w:val="13"/>
        </w:numPr>
        <w:tabs>
          <w:tab w:val="left" w:pos="8055"/>
        </w:tabs>
        <w:jc w:val="both"/>
        <w:rPr>
          <w:rFonts w:ascii="Arial" w:hAnsi="Arial" w:cs="Arial"/>
          <w:color w:val="000000" w:themeColor="text1"/>
          <w:szCs w:val="24"/>
          <w:lang w:val="en-US"/>
        </w:rPr>
      </w:pPr>
      <w:r>
        <w:rPr>
          <w:rFonts w:ascii="Arial" w:hAnsi="Arial" w:cs="Arial"/>
          <w:color w:val="000000" w:themeColor="text1"/>
          <w:szCs w:val="24"/>
          <w:lang w:val="en-US"/>
        </w:rPr>
        <w:t>Variabel bebas       : EVOO</w:t>
      </w:r>
    </w:p>
    <w:p w14:paraId="2C690A01" w14:textId="215D617C" w:rsidR="008D00CA" w:rsidRPr="003005AE" w:rsidRDefault="008D00CA" w:rsidP="008D00CA">
      <w:pPr>
        <w:pStyle w:val="ListParagraph"/>
        <w:numPr>
          <w:ilvl w:val="1"/>
          <w:numId w:val="13"/>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Variabe</w:t>
      </w:r>
      <w:r w:rsidR="00B958E9">
        <w:rPr>
          <w:rFonts w:ascii="Arial" w:hAnsi="Arial" w:cs="Arial"/>
          <w:color w:val="000000" w:themeColor="text1"/>
          <w:szCs w:val="24"/>
          <w:lang w:val="en-US"/>
        </w:rPr>
        <w:t>lTergantung:NLR dan SCFA (Asetat,Butirat,Propionat dan Valerat)</w:t>
      </w:r>
    </w:p>
    <w:p w14:paraId="7361F0A9" w14:textId="77777777" w:rsidR="008D00CA" w:rsidRPr="003005AE" w:rsidRDefault="008D00CA" w:rsidP="008D00CA">
      <w:pPr>
        <w:pStyle w:val="subbab4"/>
        <w:rPr>
          <w:rFonts w:ascii="Arial" w:hAnsi="Arial" w:cs="Arial"/>
          <w:color w:val="000000" w:themeColor="text1"/>
        </w:rPr>
      </w:pPr>
      <w:bookmarkStart w:id="95" w:name="_Toc104488093"/>
      <w:r w:rsidRPr="003005AE">
        <w:rPr>
          <w:rFonts w:ascii="Arial" w:hAnsi="Arial" w:cs="Arial"/>
          <w:color w:val="000000" w:themeColor="text1"/>
        </w:rPr>
        <w:t>4.5    Definisi Operasional</w:t>
      </w:r>
      <w:bookmarkEnd w:id="95"/>
    </w:p>
    <w:p w14:paraId="0F5A68DA" w14:textId="77777777" w:rsidR="008D00CA" w:rsidRPr="003005AE" w:rsidRDefault="008D00CA" w:rsidP="008D00CA">
      <w:pPr>
        <w:pStyle w:val="ListParagraph"/>
        <w:numPr>
          <w:ilvl w:val="0"/>
          <w:numId w:val="15"/>
        </w:numPr>
        <w:tabs>
          <w:tab w:val="left" w:pos="8055"/>
        </w:tabs>
        <w:ind w:left="709"/>
        <w:jc w:val="both"/>
        <w:rPr>
          <w:rFonts w:ascii="Arial" w:hAnsi="Arial" w:cs="Arial"/>
          <w:color w:val="000000" w:themeColor="text1"/>
          <w:szCs w:val="24"/>
        </w:rPr>
      </w:pPr>
      <w:r w:rsidRPr="003005AE">
        <w:rPr>
          <w:rFonts w:ascii="Arial" w:hAnsi="Arial" w:cs="Arial"/>
          <w:b/>
          <w:bCs/>
          <w:color w:val="000000" w:themeColor="text1"/>
          <w:szCs w:val="24"/>
        </w:rPr>
        <w:t>Pemberian EVOO</w:t>
      </w:r>
    </w:p>
    <w:p w14:paraId="1A752493" w14:textId="77777777" w:rsidR="008D00CA" w:rsidRPr="003005AE" w:rsidRDefault="008D00CA" w:rsidP="008D00CA">
      <w:pPr>
        <w:tabs>
          <w:tab w:val="left" w:pos="8055"/>
        </w:tabs>
        <w:ind w:left="720"/>
        <w:jc w:val="both"/>
        <w:rPr>
          <w:rFonts w:ascii="Arial" w:hAnsi="Arial" w:cs="Arial"/>
          <w:color w:val="000000" w:themeColor="text1"/>
          <w:szCs w:val="24"/>
        </w:rPr>
      </w:pPr>
      <w:r w:rsidRPr="003005AE">
        <w:rPr>
          <w:rFonts w:ascii="Arial" w:hAnsi="Arial" w:cs="Arial"/>
          <w:i/>
          <w:iCs/>
          <w:color w:val="000000" w:themeColor="text1"/>
          <w:szCs w:val="24"/>
        </w:rPr>
        <w:t xml:space="preserve">Extra Virgin Olive Oil </w:t>
      </w:r>
      <w:r w:rsidRPr="003005AE">
        <w:rPr>
          <w:rFonts w:ascii="Arial" w:hAnsi="Arial" w:cs="Arial"/>
          <w:color w:val="000000" w:themeColor="text1"/>
          <w:szCs w:val="24"/>
        </w:rPr>
        <w:t xml:space="preserve"> diberikan dengan dosis 40 mL/ hari pada pasien yang berada di grup intervensi (Noce, 2021)</w:t>
      </w:r>
    </w:p>
    <w:p w14:paraId="1B08E9C8" w14:textId="77777777" w:rsidR="008D00CA" w:rsidRPr="003C196D" w:rsidRDefault="008D00CA" w:rsidP="008D00CA">
      <w:pPr>
        <w:pStyle w:val="ListParagraph"/>
        <w:numPr>
          <w:ilvl w:val="0"/>
          <w:numId w:val="15"/>
        </w:numPr>
        <w:tabs>
          <w:tab w:val="left" w:pos="8055"/>
        </w:tabs>
        <w:ind w:left="709"/>
        <w:jc w:val="both"/>
        <w:rPr>
          <w:rFonts w:ascii="Arial" w:hAnsi="Arial" w:cs="Arial"/>
          <w:color w:val="000000" w:themeColor="text1"/>
          <w:szCs w:val="24"/>
        </w:rPr>
      </w:pPr>
      <w:r w:rsidRPr="003005AE">
        <w:rPr>
          <w:rFonts w:ascii="Arial" w:hAnsi="Arial" w:cs="Arial"/>
          <w:b/>
          <w:bCs/>
          <w:i/>
          <w:iCs/>
          <w:color w:val="000000" w:themeColor="text1"/>
          <w:szCs w:val="24"/>
        </w:rPr>
        <w:t xml:space="preserve">Neutrophyl to Lymphocyte Ratio </w:t>
      </w:r>
      <w:r w:rsidRPr="003005AE">
        <w:rPr>
          <w:rFonts w:ascii="Arial" w:hAnsi="Arial" w:cs="Arial"/>
          <w:b/>
          <w:bCs/>
          <w:color w:val="000000" w:themeColor="text1"/>
          <w:szCs w:val="24"/>
        </w:rPr>
        <w:t>(NLR)</w:t>
      </w:r>
    </w:p>
    <w:p w14:paraId="3FFD50FC" w14:textId="77777777" w:rsidR="008D00CA" w:rsidRPr="003C196D" w:rsidRDefault="008D00CA" w:rsidP="008D00CA">
      <w:pPr>
        <w:pStyle w:val="ListParagraph"/>
        <w:tabs>
          <w:tab w:val="left" w:pos="8055"/>
        </w:tabs>
        <w:ind w:left="709"/>
        <w:jc w:val="both"/>
        <w:rPr>
          <w:rFonts w:ascii="Arial" w:hAnsi="Arial" w:cs="Arial"/>
          <w:color w:val="000000" w:themeColor="text1"/>
          <w:szCs w:val="24"/>
        </w:rPr>
      </w:pPr>
      <w:r w:rsidRPr="003C196D">
        <w:rPr>
          <w:rFonts w:ascii="Arial" w:hAnsi="Arial" w:cs="Arial"/>
          <w:i/>
          <w:iCs/>
          <w:color w:val="000000" w:themeColor="text1"/>
          <w:szCs w:val="24"/>
        </w:rPr>
        <w:t>Neutrophil to Lymphocyte Ratio</w:t>
      </w:r>
      <w:r w:rsidRPr="003C196D">
        <w:rPr>
          <w:rFonts w:ascii="Arial" w:hAnsi="Arial" w:cs="Arial"/>
          <w:color w:val="000000" w:themeColor="text1"/>
          <w:szCs w:val="24"/>
        </w:rPr>
        <w:t xml:space="preserve"> adalah penanda inflamasi dan dihitung dari jumlah neutrofil dibagi jumlah limfosit, cut of point adalah NLR tinggi nilai &gt;3,3, rendah ≤3,3 (Benedicta, 2021)</w:t>
      </w:r>
    </w:p>
    <w:p w14:paraId="74189747" w14:textId="77777777" w:rsidR="008D00CA" w:rsidRDefault="008D00CA" w:rsidP="008D00CA">
      <w:pPr>
        <w:pStyle w:val="ListParagraph"/>
        <w:numPr>
          <w:ilvl w:val="0"/>
          <w:numId w:val="15"/>
        </w:numPr>
        <w:tabs>
          <w:tab w:val="left" w:pos="8055"/>
        </w:tabs>
        <w:ind w:left="720"/>
        <w:jc w:val="both"/>
        <w:rPr>
          <w:rFonts w:ascii="Arial" w:hAnsi="Arial" w:cs="Arial"/>
          <w:color w:val="000000" w:themeColor="text1"/>
          <w:szCs w:val="24"/>
        </w:rPr>
      </w:pPr>
      <w:bookmarkStart w:id="96" w:name="_Hlk128727174"/>
      <w:r w:rsidRPr="003C196D">
        <w:rPr>
          <w:rFonts w:ascii="Arial" w:hAnsi="Arial" w:cs="Arial"/>
          <w:b/>
          <w:bCs/>
          <w:i/>
          <w:iCs/>
          <w:color w:val="000000" w:themeColor="text1"/>
          <w:szCs w:val="24"/>
        </w:rPr>
        <w:t>Short Chain Fatty Acids</w:t>
      </w:r>
      <w:r w:rsidRPr="003C196D">
        <w:rPr>
          <w:rFonts w:ascii="Arial" w:hAnsi="Arial" w:cs="Arial"/>
          <w:b/>
          <w:bCs/>
          <w:color w:val="000000" w:themeColor="text1"/>
          <w:szCs w:val="24"/>
        </w:rPr>
        <w:t xml:space="preserve"> (SCFA)</w:t>
      </w:r>
      <w:r w:rsidRPr="003C196D">
        <w:rPr>
          <w:rFonts w:ascii="Arial" w:hAnsi="Arial" w:cs="Arial"/>
          <w:color w:val="000000" w:themeColor="text1"/>
          <w:szCs w:val="24"/>
        </w:rPr>
        <w:t xml:space="preserve"> </w:t>
      </w:r>
    </w:p>
    <w:p w14:paraId="6E7086C9" w14:textId="77777777" w:rsidR="008D00CA" w:rsidRDefault="008D00CA" w:rsidP="008D00CA">
      <w:pPr>
        <w:pStyle w:val="ListParagraph"/>
        <w:tabs>
          <w:tab w:val="left" w:pos="8055"/>
        </w:tabs>
        <w:jc w:val="both"/>
        <w:rPr>
          <w:rFonts w:ascii="Arial" w:hAnsi="Arial" w:cs="Arial"/>
          <w:color w:val="000000" w:themeColor="text1"/>
          <w:szCs w:val="24"/>
        </w:rPr>
      </w:pPr>
      <w:r>
        <w:rPr>
          <w:rFonts w:ascii="Arial" w:hAnsi="Arial" w:cs="Arial"/>
          <w:color w:val="000000" w:themeColor="text1"/>
          <w:szCs w:val="24"/>
        </w:rPr>
        <w:t>Sebagai p</w:t>
      </w:r>
      <w:r w:rsidRPr="00E40E4E">
        <w:rPr>
          <w:rFonts w:ascii="Arial" w:hAnsi="Arial" w:cs="Arial"/>
          <w:color w:val="000000" w:themeColor="text1"/>
          <w:szCs w:val="24"/>
        </w:rPr>
        <w:t>emeliharaan integritas barier usus, modulasi metabolisme glukosa dan lipid, regulasi sistem imun, dan respons inflamasi dan antioksidan</w:t>
      </w:r>
      <w:r>
        <w:rPr>
          <w:rFonts w:ascii="Arial" w:hAnsi="Arial" w:cs="Arial"/>
          <w:color w:val="000000" w:themeColor="text1"/>
          <w:szCs w:val="24"/>
        </w:rPr>
        <w:t xml:space="preserve"> dengan </w:t>
      </w:r>
      <w:r w:rsidRPr="003005AE">
        <w:rPr>
          <w:rFonts w:ascii="Arial" w:hAnsi="Arial" w:cs="Arial"/>
          <w:color w:val="000000" w:themeColor="text1"/>
          <w:szCs w:val="24"/>
        </w:rPr>
        <w:t>konsentrasi intraluminal sekitar 60% asetat, 25% proprionat, dan 15% butirat.</w:t>
      </w:r>
      <w:r w:rsidRPr="00E40E4E">
        <w:rPr>
          <w:rFonts w:ascii="Arial" w:hAnsi="Arial" w:cs="Arial"/>
          <w:color w:val="000000" w:themeColor="text1"/>
          <w:szCs w:val="24"/>
        </w:rPr>
        <w:t xml:space="preserve"> (Esgalhado et al., 2017)</w:t>
      </w:r>
    </w:p>
    <w:bookmarkEnd w:id="96"/>
    <w:p w14:paraId="6DEFC0EE" w14:textId="77777777" w:rsidR="008D00CA" w:rsidRPr="003005AE" w:rsidRDefault="008D00CA" w:rsidP="008D00CA">
      <w:pPr>
        <w:tabs>
          <w:tab w:val="left" w:pos="8055"/>
        </w:tabs>
        <w:jc w:val="both"/>
        <w:rPr>
          <w:rFonts w:ascii="Arial" w:hAnsi="Arial" w:cs="Arial"/>
          <w:color w:val="000000" w:themeColor="text1"/>
          <w:szCs w:val="24"/>
        </w:rPr>
      </w:pPr>
    </w:p>
    <w:p w14:paraId="21C96AAA" w14:textId="77777777" w:rsidR="008D00CA" w:rsidRPr="003005AE" w:rsidRDefault="008D00CA" w:rsidP="008D00CA">
      <w:pPr>
        <w:pStyle w:val="subbab4"/>
        <w:rPr>
          <w:rFonts w:ascii="Arial" w:hAnsi="Arial" w:cs="Arial"/>
          <w:color w:val="000000" w:themeColor="text1"/>
        </w:rPr>
      </w:pPr>
      <w:bookmarkStart w:id="97" w:name="_Toc104488094"/>
      <w:r w:rsidRPr="003005AE">
        <w:rPr>
          <w:rFonts w:ascii="Arial" w:hAnsi="Arial" w:cs="Arial"/>
          <w:color w:val="000000" w:themeColor="text1"/>
        </w:rPr>
        <w:t>4.6    Kriteria Objektif</w:t>
      </w:r>
      <w:bookmarkEnd w:id="97"/>
    </w:p>
    <w:p w14:paraId="470DCD81" w14:textId="77777777" w:rsidR="008D00CA" w:rsidRPr="003005AE" w:rsidRDefault="008D00CA" w:rsidP="008D00CA">
      <w:pPr>
        <w:pStyle w:val="ListParagraph"/>
        <w:numPr>
          <w:ilvl w:val="0"/>
          <w:numId w:val="14"/>
        </w:numPr>
        <w:tabs>
          <w:tab w:val="left" w:pos="8055"/>
        </w:tabs>
        <w:jc w:val="both"/>
        <w:rPr>
          <w:rFonts w:ascii="Arial" w:hAnsi="Arial" w:cs="Arial"/>
          <w:color w:val="000000" w:themeColor="text1"/>
          <w:szCs w:val="24"/>
        </w:rPr>
      </w:pPr>
      <w:r w:rsidRPr="003005AE">
        <w:rPr>
          <w:rFonts w:ascii="Arial" w:hAnsi="Arial" w:cs="Arial"/>
          <w:color w:val="000000" w:themeColor="text1"/>
          <w:szCs w:val="24"/>
        </w:rPr>
        <w:t>Pemberian EVOO dinyatakan dalam angka</w:t>
      </w:r>
      <w:r>
        <w:rPr>
          <w:rFonts w:ascii="Arial" w:hAnsi="Arial" w:cs="Arial"/>
          <w:color w:val="000000" w:themeColor="text1"/>
          <w:szCs w:val="24"/>
        </w:rPr>
        <w:t xml:space="preserve"> (40ml/hari)</w:t>
      </w:r>
    </w:p>
    <w:p w14:paraId="7791AE38" w14:textId="3C1CF40D" w:rsidR="008D00CA" w:rsidRDefault="008D00CA" w:rsidP="008D00CA">
      <w:pPr>
        <w:pStyle w:val="ListParagraph"/>
        <w:numPr>
          <w:ilvl w:val="0"/>
          <w:numId w:val="14"/>
        </w:numPr>
        <w:tabs>
          <w:tab w:val="left" w:pos="8055"/>
        </w:tabs>
        <w:jc w:val="both"/>
        <w:rPr>
          <w:rFonts w:ascii="Arial" w:hAnsi="Arial" w:cs="Arial"/>
          <w:color w:val="000000" w:themeColor="text1"/>
          <w:szCs w:val="24"/>
        </w:rPr>
      </w:pPr>
      <w:r w:rsidRPr="003005AE">
        <w:rPr>
          <w:rFonts w:ascii="Arial" w:hAnsi="Arial" w:cs="Arial"/>
          <w:i/>
          <w:iCs/>
          <w:color w:val="000000" w:themeColor="text1"/>
          <w:szCs w:val="24"/>
        </w:rPr>
        <w:t>Neutrophil to Lymphocyte Ratio</w:t>
      </w:r>
      <w:r w:rsidRPr="003005AE">
        <w:rPr>
          <w:rFonts w:ascii="Arial" w:hAnsi="Arial" w:cs="Arial"/>
          <w:color w:val="000000" w:themeColor="text1"/>
          <w:szCs w:val="24"/>
        </w:rPr>
        <w:t xml:space="preserve"> (NLR) dinyatakan dalam angka</w:t>
      </w:r>
      <w:r w:rsidR="00E50945">
        <w:rPr>
          <w:rFonts w:ascii="Arial" w:hAnsi="Arial" w:cs="Arial"/>
          <w:color w:val="000000" w:themeColor="text1"/>
          <w:szCs w:val="24"/>
          <w:lang w:val="en-US"/>
        </w:rPr>
        <w:t xml:space="preserve"> (1-3)</w:t>
      </w:r>
    </w:p>
    <w:p w14:paraId="2AD58AD0" w14:textId="1FC81D47" w:rsidR="008D00CA" w:rsidRPr="00E40E4E" w:rsidRDefault="008D00CA" w:rsidP="008D00CA">
      <w:pPr>
        <w:pStyle w:val="ListParagraph"/>
        <w:numPr>
          <w:ilvl w:val="0"/>
          <w:numId w:val="14"/>
        </w:numPr>
        <w:rPr>
          <w:rFonts w:ascii="Arial" w:hAnsi="Arial" w:cs="Arial"/>
          <w:color w:val="000000" w:themeColor="text1"/>
          <w:szCs w:val="24"/>
          <w:lang w:val="en-ID"/>
        </w:rPr>
      </w:pPr>
      <w:r w:rsidRPr="00E40E4E">
        <w:rPr>
          <w:rFonts w:ascii="Arial" w:hAnsi="Arial" w:cs="Arial"/>
          <w:i/>
          <w:iCs/>
          <w:color w:val="000000" w:themeColor="text1"/>
          <w:szCs w:val="24"/>
        </w:rPr>
        <w:t>Short Chain fatty acid</w:t>
      </w:r>
      <w:r w:rsidR="00E50945">
        <w:rPr>
          <w:rFonts w:ascii="Arial" w:hAnsi="Arial" w:cs="Arial"/>
          <w:color w:val="000000" w:themeColor="text1"/>
          <w:szCs w:val="24"/>
          <w:lang w:val="en-US"/>
        </w:rPr>
        <w:t xml:space="preserve"> (</w:t>
      </w:r>
      <w:r w:rsidR="00A82FF7">
        <w:rPr>
          <w:rFonts w:ascii="Arial" w:hAnsi="Arial" w:cs="Arial"/>
          <w:color w:val="000000" w:themeColor="text1"/>
          <w:szCs w:val="24"/>
          <w:lang w:val="en-US"/>
        </w:rPr>
        <w:t xml:space="preserve">SCFA) </w:t>
      </w:r>
      <w:r w:rsidRPr="00E40E4E">
        <w:rPr>
          <w:rFonts w:ascii="Arial" w:hAnsi="Arial" w:cs="Arial"/>
          <w:color w:val="000000" w:themeColor="text1"/>
          <w:szCs w:val="24"/>
        </w:rPr>
        <w:t>dinyatakan dalam angka</w:t>
      </w:r>
      <w:r w:rsidR="00E50945">
        <w:rPr>
          <w:rFonts w:ascii="Arial" w:hAnsi="Arial" w:cs="Arial"/>
          <w:color w:val="000000" w:themeColor="text1"/>
          <w:szCs w:val="24"/>
          <w:lang w:val="en-US"/>
        </w:rPr>
        <w:t xml:space="preserve"> (</w:t>
      </w:r>
      <w:r w:rsidR="00A82FF7">
        <w:rPr>
          <w:rFonts w:ascii="Arial" w:hAnsi="Arial" w:cs="Arial"/>
          <w:color w:val="000000" w:themeColor="text1"/>
          <w:szCs w:val="24"/>
          <w:lang w:val="en-US"/>
        </w:rPr>
        <w:t>Asetat 40-75%,Propionat 9-29%,Butirat 9-37% dan 0.5-7%)</w:t>
      </w:r>
    </w:p>
    <w:p w14:paraId="5D3B19C3" w14:textId="77777777" w:rsidR="008D00CA" w:rsidRPr="003005AE" w:rsidRDefault="008D00CA" w:rsidP="008D00CA">
      <w:pPr>
        <w:pStyle w:val="ListParagraph"/>
        <w:tabs>
          <w:tab w:val="left" w:pos="8055"/>
        </w:tabs>
        <w:ind w:left="900"/>
        <w:jc w:val="both"/>
        <w:rPr>
          <w:rFonts w:ascii="Arial" w:hAnsi="Arial" w:cs="Arial"/>
          <w:color w:val="000000" w:themeColor="text1"/>
          <w:szCs w:val="24"/>
        </w:rPr>
      </w:pPr>
    </w:p>
    <w:p w14:paraId="3F5843A1" w14:textId="77777777" w:rsidR="008D00CA" w:rsidRPr="003005AE" w:rsidRDefault="008D00CA" w:rsidP="008D00CA">
      <w:pPr>
        <w:pStyle w:val="ListParagraph"/>
        <w:tabs>
          <w:tab w:val="left" w:pos="8055"/>
        </w:tabs>
        <w:ind w:left="900"/>
        <w:jc w:val="both"/>
        <w:rPr>
          <w:rFonts w:ascii="Arial" w:hAnsi="Arial" w:cs="Arial"/>
          <w:color w:val="000000" w:themeColor="text1"/>
          <w:szCs w:val="24"/>
        </w:rPr>
      </w:pPr>
    </w:p>
    <w:p w14:paraId="38273FA5" w14:textId="77777777" w:rsidR="008D00CA" w:rsidRPr="003005AE" w:rsidRDefault="008D00CA" w:rsidP="008D00CA">
      <w:pPr>
        <w:pStyle w:val="ListParagraph"/>
        <w:tabs>
          <w:tab w:val="left" w:pos="8055"/>
        </w:tabs>
        <w:ind w:left="900"/>
        <w:jc w:val="both"/>
        <w:rPr>
          <w:rFonts w:ascii="Arial" w:hAnsi="Arial" w:cs="Arial"/>
          <w:color w:val="000000" w:themeColor="text1"/>
          <w:szCs w:val="24"/>
        </w:rPr>
      </w:pPr>
    </w:p>
    <w:p w14:paraId="54C173B5" w14:textId="77777777" w:rsidR="008D00CA" w:rsidRPr="003005AE" w:rsidRDefault="008D00CA" w:rsidP="008D00CA">
      <w:pPr>
        <w:pStyle w:val="ListParagraph"/>
        <w:tabs>
          <w:tab w:val="left" w:pos="8055"/>
        </w:tabs>
        <w:ind w:left="900"/>
        <w:jc w:val="both"/>
        <w:rPr>
          <w:rFonts w:ascii="Arial" w:hAnsi="Arial" w:cs="Arial"/>
          <w:color w:val="000000" w:themeColor="text1"/>
          <w:szCs w:val="24"/>
        </w:rPr>
      </w:pPr>
    </w:p>
    <w:p w14:paraId="1C80CDA2" w14:textId="77777777" w:rsidR="008D00CA" w:rsidRPr="003005AE" w:rsidRDefault="008D00CA" w:rsidP="008D00CA">
      <w:pPr>
        <w:pStyle w:val="ListParagraph"/>
        <w:tabs>
          <w:tab w:val="left" w:pos="8055"/>
        </w:tabs>
        <w:ind w:left="900"/>
        <w:jc w:val="both"/>
        <w:rPr>
          <w:rFonts w:ascii="Arial" w:hAnsi="Arial" w:cs="Arial"/>
          <w:color w:val="000000" w:themeColor="text1"/>
          <w:szCs w:val="24"/>
        </w:rPr>
      </w:pPr>
    </w:p>
    <w:p w14:paraId="145D8264" w14:textId="77777777" w:rsidR="008D00CA" w:rsidRPr="003005AE" w:rsidRDefault="008D00CA" w:rsidP="008D00CA">
      <w:pPr>
        <w:pStyle w:val="ListParagraph"/>
        <w:tabs>
          <w:tab w:val="left" w:pos="8055"/>
        </w:tabs>
        <w:ind w:left="900"/>
        <w:jc w:val="both"/>
        <w:rPr>
          <w:rFonts w:ascii="Arial" w:hAnsi="Arial" w:cs="Arial"/>
          <w:color w:val="000000" w:themeColor="text1"/>
          <w:szCs w:val="24"/>
        </w:rPr>
      </w:pPr>
    </w:p>
    <w:p w14:paraId="69806BD7" w14:textId="77777777" w:rsidR="008D00CA" w:rsidRPr="003005AE" w:rsidRDefault="008D00CA" w:rsidP="008D00CA">
      <w:pPr>
        <w:tabs>
          <w:tab w:val="left" w:pos="8055"/>
        </w:tabs>
        <w:jc w:val="both"/>
        <w:rPr>
          <w:rFonts w:ascii="Arial" w:hAnsi="Arial" w:cs="Arial"/>
          <w:color w:val="000000" w:themeColor="text1"/>
          <w:szCs w:val="24"/>
        </w:rPr>
      </w:pPr>
    </w:p>
    <w:p w14:paraId="7EB611E9" w14:textId="77777777" w:rsidR="008D00CA" w:rsidRPr="003005AE" w:rsidRDefault="008D00CA" w:rsidP="008D00CA">
      <w:pPr>
        <w:pStyle w:val="subbab4"/>
        <w:rPr>
          <w:rFonts w:ascii="Arial" w:hAnsi="Arial" w:cs="Arial"/>
          <w:color w:val="000000" w:themeColor="text1"/>
        </w:rPr>
      </w:pPr>
      <w:bookmarkStart w:id="98" w:name="_Toc104488095"/>
      <w:r w:rsidRPr="003005AE">
        <w:rPr>
          <w:rFonts w:ascii="Arial" w:hAnsi="Arial" w:cs="Arial"/>
        </w:rPr>
        <w:lastRenderedPageBreak/>
        <w:drawing>
          <wp:anchor distT="0" distB="0" distL="114300" distR="114300" simplePos="0" relativeHeight="251685888" behindDoc="0" locked="0" layoutInCell="1" allowOverlap="1" wp14:anchorId="23195B22" wp14:editId="01DEFC30">
            <wp:simplePos x="0" y="0"/>
            <wp:positionH relativeFrom="column">
              <wp:posOffset>-539206</wp:posOffset>
            </wp:positionH>
            <wp:positionV relativeFrom="paragraph">
              <wp:posOffset>340723</wp:posOffset>
            </wp:positionV>
            <wp:extent cx="5943600" cy="4639310"/>
            <wp:effectExtent l="0" t="0" r="0" b="8890"/>
            <wp:wrapSquare wrapText="bothSides"/>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4639310"/>
                    </a:xfrm>
                    <a:prstGeom prst="rect">
                      <a:avLst/>
                    </a:prstGeom>
                    <a:noFill/>
                    <a:ln>
                      <a:noFill/>
                    </a:ln>
                  </pic:spPr>
                </pic:pic>
              </a:graphicData>
            </a:graphic>
            <wp14:sizeRelV relativeFrom="margin">
              <wp14:pctHeight>0</wp14:pctHeight>
            </wp14:sizeRelV>
          </wp:anchor>
        </w:drawing>
      </w:r>
      <w:r w:rsidRPr="003005AE">
        <w:rPr>
          <w:rFonts w:ascii="Arial" w:hAnsi="Arial" w:cs="Arial"/>
          <w:color w:val="000000" w:themeColor="text1"/>
        </w:rPr>
        <w:t>4.7 Alur dan Prosedur Penelitian</w:t>
      </w:r>
      <w:bookmarkStart w:id="99" w:name="_Hlk127659858"/>
      <w:bookmarkEnd w:id="98"/>
    </w:p>
    <w:p w14:paraId="29DA0CAF" w14:textId="77777777" w:rsidR="008D00CA" w:rsidRPr="003005AE" w:rsidRDefault="008D00CA" w:rsidP="008D00CA">
      <w:pPr>
        <w:pStyle w:val="Heading2"/>
        <w:rPr>
          <w:rFonts w:ascii="Arial" w:hAnsi="Arial" w:cs="Arial"/>
          <w:sz w:val="24"/>
          <w:szCs w:val="24"/>
        </w:rPr>
      </w:pPr>
    </w:p>
    <w:p w14:paraId="2D2564ED" w14:textId="77777777" w:rsidR="008D00CA" w:rsidRPr="003005AE" w:rsidRDefault="008D00CA" w:rsidP="008D00CA">
      <w:pPr>
        <w:keepNext/>
        <w:keepLines/>
        <w:outlineLvl w:val="0"/>
        <w:rPr>
          <w:rFonts w:ascii="Arial" w:eastAsia="Calibri" w:hAnsi="Arial" w:cs="Arial"/>
          <w:b/>
          <w:bCs/>
          <w:szCs w:val="24"/>
        </w:rPr>
      </w:pPr>
      <w:r w:rsidRPr="003005AE">
        <w:rPr>
          <w:rFonts w:ascii="Arial" w:eastAsia="Calibri" w:hAnsi="Arial" w:cs="Arial"/>
          <w:b/>
          <w:bCs/>
          <w:szCs w:val="24"/>
        </w:rPr>
        <w:t>4.8 Pengumpulan dan Analisa Data</w:t>
      </w:r>
    </w:p>
    <w:p w14:paraId="0E9D994A" w14:textId="77777777" w:rsidR="008D00CA" w:rsidRPr="003005AE" w:rsidRDefault="008D00CA" w:rsidP="008D00CA">
      <w:pPr>
        <w:ind w:firstLine="567"/>
        <w:jc w:val="both"/>
        <w:rPr>
          <w:rFonts w:ascii="Arial" w:eastAsia="Calibri" w:hAnsi="Arial" w:cs="Arial"/>
          <w:szCs w:val="24"/>
        </w:rPr>
      </w:pPr>
      <w:r w:rsidRPr="003005AE">
        <w:rPr>
          <w:rFonts w:ascii="Arial" w:eastAsia="Calibri" w:hAnsi="Arial" w:cs="Arial"/>
          <w:szCs w:val="24"/>
        </w:rPr>
        <w:t xml:space="preserve">Pengumpulan data dilakukan dua tahap, pertama dilakukan skrining untuk menemukan sampel, kemudian ditentukan sampel yang memenuhi kriteria sesuai inklusi dan eksklusi, dilanjutkan dengan pemeriksaan preintervensi dan di lakukan intervensi selama 2 minggu dilanjutkan dengan pemeriksaan postintervensi pengumpulan data tahap satu dan kedua yaitu data yang dikumpulkan meliputi data dari semua variabel yang diambil dalam penelitian. </w:t>
      </w:r>
      <w:r w:rsidRPr="003005AE">
        <w:rPr>
          <w:rFonts w:ascii="Arial" w:eastAsia="MS Mincho" w:hAnsi="Arial" w:cs="Arial"/>
          <w:szCs w:val="24"/>
          <w:lang w:eastAsia="ja-JP"/>
        </w:rPr>
        <w:t>Data yang diperoleh diolah dan dianalisis secara statistik menggunakan metode SPSS 25 for Windows dan hasilnya ditampilkan dalam bentuk narasi, tabel atau grafik. Tingkat kepercayaan 95% dan dianggap bermakna bila p &lt;0.05</w:t>
      </w:r>
      <w:r w:rsidRPr="003005AE">
        <w:rPr>
          <w:rFonts w:ascii="Arial" w:eastAsia="MS Mincho" w:hAnsi="Arial" w:cs="Arial"/>
          <w:i/>
          <w:color w:val="C00000"/>
          <w:szCs w:val="24"/>
          <w:lang w:eastAsia="ja-JP"/>
        </w:rPr>
        <w:t>.</w:t>
      </w:r>
      <w:r w:rsidRPr="003005AE">
        <w:rPr>
          <w:rFonts w:ascii="Arial" w:eastAsia="MS Mincho" w:hAnsi="Arial" w:cs="Arial"/>
          <w:szCs w:val="24"/>
          <w:lang w:eastAsia="ja-JP"/>
        </w:rPr>
        <w:t xml:space="preserve"> </w:t>
      </w:r>
      <w:r w:rsidRPr="003005AE">
        <w:rPr>
          <w:rFonts w:ascii="Arial" w:eastAsia="Calibri" w:hAnsi="Arial" w:cs="Arial"/>
          <w:szCs w:val="24"/>
        </w:rPr>
        <w:t xml:space="preserve">Untuk membandingkan data numerik menggunakan dua kategori atau antar kelompok menggunakan uji t </w:t>
      </w:r>
      <w:r w:rsidRPr="003005AE">
        <w:rPr>
          <w:rFonts w:ascii="Arial" w:eastAsia="Calibri" w:hAnsi="Arial" w:cs="Arial"/>
          <w:szCs w:val="24"/>
        </w:rPr>
        <w:lastRenderedPageBreak/>
        <w:t>independen jika data normal, uji Mann whitney jika data tidak normal. Untuk membandingkan data numerik dalam pengukuran berulang, pengukuran dua kali pengamatan (pre post) menggunakan uji t berpasangan (</w:t>
      </w:r>
      <w:r w:rsidRPr="003005AE">
        <w:rPr>
          <w:rFonts w:ascii="Arial" w:eastAsia="Calibri" w:hAnsi="Arial" w:cs="Arial"/>
          <w:i/>
          <w:iCs/>
          <w:szCs w:val="24"/>
        </w:rPr>
        <w:t>t-paired test</w:t>
      </w:r>
      <w:r w:rsidRPr="003005AE">
        <w:rPr>
          <w:rFonts w:ascii="Arial" w:eastAsia="Calibri" w:hAnsi="Arial" w:cs="Arial"/>
          <w:szCs w:val="24"/>
        </w:rPr>
        <w:t>) jika data normal, uji wilcoxon jika data tidak normal</w:t>
      </w:r>
      <w:r w:rsidRPr="003005AE">
        <w:rPr>
          <w:rFonts w:ascii="Arial" w:eastAsia="MS Mincho" w:hAnsi="Arial" w:cs="Arial"/>
          <w:i/>
          <w:color w:val="C00000"/>
          <w:szCs w:val="24"/>
          <w:lang w:eastAsia="ja-JP"/>
        </w:rPr>
        <w:t>.</w:t>
      </w:r>
      <w:r w:rsidRPr="003005AE">
        <w:rPr>
          <w:rFonts w:ascii="Arial" w:eastAsia="Calibri" w:hAnsi="Arial" w:cs="Arial"/>
          <w:b/>
          <w:bCs/>
          <w:szCs w:val="24"/>
        </w:rPr>
        <w:t xml:space="preserve"> </w:t>
      </w:r>
    </w:p>
    <w:p w14:paraId="4F0E6068" w14:textId="77777777" w:rsidR="008D00CA" w:rsidRPr="003005AE" w:rsidRDefault="008D00CA" w:rsidP="008D00CA">
      <w:pPr>
        <w:keepNext/>
        <w:keepLines/>
        <w:jc w:val="both"/>
        <w:outlineLvl w:val="0"/>
        <w:rPr>
          <w:rFonts w:ascii="Arial" w:eastAsiaTheme="majorEastAsia" w:hAnsi="Arial" w:cs="Arial"/>
          <w:color w:val="2F5496" w:themeColor="accent1" w:themeShade="BF"/>
          <w:szCs w:val="24"/>
        </w:rPr>
      </w:pPr>
      <w:bookmarkStart w:id="100" w:name="_Toc65823726"/>
      <w:bookmarkStart w:id="101" w:name="_Hlk127660122"/>
      <w:r w:rsidRPr="003005AE">
        <w:rPr>
          <w:rFonts w:ascii="Arial" w:hAnsi="Arial" w:cs="Arial"/>
          <w:b/>
          <w:szCs w:val="24"/>
        </w:rPr>
        <w:t xml:space="preserve">4.9.  </w:t>
      </w:r>
      <w:bookmarkStart w:id="102" w:name="_Hlk55272608"/>
      <w:bookmarkStart w:id="103" w:name="_Hlk128667813"/>
      <w:r w:rsidRPr="003005AE">
        <w:rPr>
          <w:rFonts w:ascii="Arial" w:eastAsiaTheme="majorEastAsia" w:hAnsi="Arial" w:cs="Arial"/>
          <w:b/>
          <w:szCs w:val="24"/>
        </w:rPr>
        <w:t>Izin dan Etika Penelitian</w:t>
      </w:r>
      <w:bookmarkEnd w:id="100"/>
    </w:p>
    <w:bookmarkEnd w:id="102"/>
    <w:p w14:paraId="75955C48" w14:textId="77777777" w:rsidR="008D00CA" w:rsidRPr="003005AE" w:rsidRDefault="008D00CA" w:rsidP="008D00CA">
      <w:pPr>
        <w:jc w:val="both"/>
        <w:rPr>
          <w:rFonts w:ascii="Arial" w:hAnsi="Arial" w:cs="Arial"/>
          <w:szCs w:val="24"/>
        </w:rPr>
      </w:pPr>
      <w:r w:rsidRPr="003005AE">
        <w:rPr>
          <w:rFonts w:ascii="Arial" w:hAnsi="Arial" w:cs="Arial"/>
          <w:szCs w:val="24"/>
        </w:rPr>
        <w:tab/>
        <w:t>Penelitian ini telah mendapat persetujuan dari komite etik penelitian Fakultas Kedokteran Universitas Kedokteran Universitas Hasanuddin dengan nomor 580/UN4.6.4.5.31/ PP36 / 2</w:t>
      </w:r>
      <w:r>
        <w:rPr>
          <w:rFonts w:ascii="Arial" w:hAnsi="Arial" w:cs="Arial"/>
          <w:szCs w:val="24"/>
        </w:rPr>
        <w:t>02</w:t>
      </w:r>
      <w:r w:rsidRPr="003005AE">
        <w:rPr>
          <w:rFonts w:ascii="Arial" w:hAnsi="Arial" w:cs="Arial"/>
          <w:szCs w:val="24"/>
        </w:rPr>
        <w:t>2 dan nomor protokol uH22080439 dan surat izin penelitian dari Sumber Daya Manusia, Pendidikan dan Penelitian RSUP. DR. Wahidin Sudirohusodo dengan nomor LB.02.04/2.2/21146/2022.</w:t>
      </w:r>
    </w:p>
    <w:bookmarkEnd w:id="99"/>
    <w:bookmarkEnd w:id="101"/>
    <w:bookmarkEnd w:id="103"/>
    <w:p w14:paraId="7E022293" w14:textId="77777777" w:rsidR="008D00CA" w:rsidRPr="003005AE" w:rsidRDefault="008D00CA" w:rsidP="008D00CA">
      <w:pPr>
        <w:tabs>
          <w:tab w:val="left" w:pos="8055"/>
        </w:tabs>
        <w:jc w:val="both"/>
        <w:rPr>
          <w:rFonts w:ascii="Arial" w:hAnsi="Arial" w:cs="Arial"/>
          <w:color w:val="000000" w:themeColor="text1"/>
          <w:szCs w:val="24"/>
        </w:rPr>
      </w:pPr>
    </w:p>
    <w:p w14:paraId="32F55B50" w14:textId="77777777" w:rsidR="008D00CA" w:rsidRPr="003005AE" w:rsidRDefault="008D00CA" w:rsidP="008D00CA">
      <w:pPr>
        <w:tabs>
          <w:tab w:val="left" w:pos="8055"/>
        </w:tabs>
        <w:jc w:val="both"/>
        <w:rPr>
          <w:rFonts w:ascii="Arial" w:hAnsi="Arial" w:cs="Arial"/>
          <w:color w:val="000000" w:themeColor="text1"/>
          <w:szCs w:val="24"/>
        </w:rPr>
      </w:pPr>
    </w:p>
    <w:p w14:paraId="09BCD3EC" w14:textId="77777777" w:rsidR="008D00CA" w:rsidRPr="003005AE" w:rsidRDefault="008D00CA" w:rsidP="008D00CA">
      <w:pPr>
        <w:tabs>
          <w:tab w:val="left" w:pos="8055"/>
        </w:tabs>
        <w:jc w:val="both"/>
        <w:rPr>
          <w:rFonts w:ascii="Arial" w:hAnsi="Arial" w:cs="Arial"/>
          <w:color w:val="000000" w:themeColor="text1"/>
          <w:szCs w:val="24"/>
        </w:rPr>
      </w:pPr>
    </w:p>
    <w:p w14:paraId="2C1ABFA1" w14:textId="77777777" w:rsidR="008D00CA" w:rsidRPr="003005AE" w:rsidRDefault="008D00CA" w:rsidP="008D00CA">
      <w:pPr>
        <w:tabs>
          <w:tab w:val="left" w:pos="8055"/>
        </w:tabs>
        <w:jc w:val="both"/>
        <w:rPr>
          <w:rFonts w:ascii="Arial" w:hAnsi="Arial" w:cs="Arial"/>
          <w:color w:val="000000" w:themeColor="text1"/>
          <w:szCs w:val="24"/>
        </w:rPr>
      </w:pPr>
    </w:p>
    <w:p w14:paraId="1936547D" w14:textId="77777777" w:rsidR="008D00CA" w:rsidRPr="003005AE" w:rsidRDefault="008D00CA" w:rsidP="008D00CA">
      <w:pPr>
        <w:tabs>
          <w:tab w:val="left" w:pos="8055"/>
        </w:tabs>
        <w:jc w:val="both"/>
        <w:rPr>
          <w:rFonts w:ascii="Arial" w:hAnsi="Arial" w:cs="Arial"/>
          <w:color w:val="000000" w:themeColor="text1"/>
          <w:szCs w:val="24"/>
        </w:rPr>
      </w:pPr>
    </w:p>
    <w:p w14:paraId="54540072" w14:textId="77777777" w:rsidR="008D00CA" w:rsidRPr="003005AE" w:rsidRDefault="008D00CA" w:rsidP="008D00CA">
      <w:pPr>
        <w:tabs>
          <w:tab w:val="left" w:pos="8055"/>
        </w:tabs>
        <w:jc w:val="both"/>
        <w:rPr>
          <w:rFonts w:ascii="Arial" w:hAnsi="Arial" w:cs="Arial"/>
          <w:color w:val="000000" w:themeColor="text1"/>
          <w:szCs w:val="24"/>
        </w:rPr>
      </w:pPr>
    </w:p>
    <w:p w14:paraId="35A208BB" w14:textId="77777777" w:rsidR="008D00CA" w:rsidRPr="003005AE" w:rsidRDefault="008D00CA" w:rsidP="008D00CA">
      <w:pPr>
        <w:tabs>
          <w:tab w:val="left" w:pos="8055"/>
        </w:tabs>
        <w:jc w:val="both"/>
        <w:rPr>
          <w:rFonts w:ascii="Arial" w:hAnsi="Arial" w:cs="Arial"/>
          <w:color w:val="000000" w:themeColor="text1"/>
          <w:szCs w:val="24"/>
        </w:rPr>
      </w:pPr>
    </w:p>
    <w:p w14:paraId="2435B651" w14:textId="77777777" w:rsidR="008D00CA" w:rsidRPr="003005AE" w:rsidRDefault="008D00CA" w:rsidP="008D00CA">
      <w:pPr>
        <w:tabs>
          <w:tab w:val="left" w:pos="8055"/>
        </w:tabs>
        <w:jc w:val="both"/>
        <w:rPr>
          <w:rFonts w:ascii="Arial" w:hAnsi="Arial" w:cs="Arial"/>
          <w:color w:val="000000" w:themeColor="text1"/>
          <w:szCs w:val="24"/>
        </w:rPr>
      </w:pPr>
    </w:p>
    <w:p w14:paraId="3BA006BC" w14:textId="77777777" w:rsidR="008D00CA" w:rsidRPr="003005AE" w:rsidRDefault="008D00CA" w:rsidP="008D00CA">
      <w:pPr>
        <w:tabs>
          <w:tab w:val="left" w:pos="8055"/>
        </w:tabs>
        <w:jc w:val="both"/>
        <w:rPr>
          <w:rFonts w:ascii="Arial" w:hAnsi="Arial" w:cs="Arial"/>
          <w:color w:val="000000" w:themeColor="text1"/>
          <w:szCs w:val="24"/>
        </w:rPr>
      </w:pPr>
    </w:p>
    <w:p w14:paraId="052F34D0" w14:textId="77777777" w:rsidR="008D00CA" w:rsidRPr="003005AE" w:rsidRDefault="008D00CA" w:rsidP="008D00CA">
      <w:pPr>
        <w:tabs>
          <w:tab w:val="left" w:pos="8055"/>
        </w:tabs>
        <w:jc w:val="both"/>
        <w:rPr>
          <w:rFonts w:ascii="Arial" w:hAnsi="Arial" w:cs="Arial"/>
          <w:color w:val="000000" w:themeColor="text1"/>
          <w:szCs w:val="24"/>
        </w:rPr>
      </w:pPr>
    </w:p>
    <w:p w14:paraId="7F09D338" w14:textId="77777777" w:rsidR="008D00CA" w:rsidRPr="003005AE" w:rsidRDefault="008D00CA" w:rsidP="008D00CA">
      <w:pPr>
        <w:tabs>
          <w:tab w:val="left" w:pos="8055"/>
        </w:tabs>
        <w:jc w:val="both"/>
        <w:rPr>
          <w:rFonts w:ascii="Arial" w:hAnsi="Arial" w:cs="Arial"/>
          <w:color w:val="000000" w:themeColor="text1"/>
          <w:szCs w:val="24"/>
        </w:rPr>
      </w:pPr>
    </w:p>
    <w:p w14:paraId="36F90C5F" w14:textId="77777777" w:rsidR="008D00CA" w:rsidRPr="003005AE" w:rsidRDefault="008D00CA" w:rsidP="008D00CA">
      <w:pPr>
        <w:tabs>
          <w:tab w:val="left" w:pos="8055"/>
        </w:tabs>
        <w:jc w:val="both"/>
        <w:rPr>
          <w:rFonts w:ascii="Arial" w:hAnsi="Arial" w:cs="Arial"/>
          <w:color w:val="000000" w:themeColor="text1"/>
          <w:szCs w:val="24"/>
        </w:rPr>
      </w:pPr>
    </w:p>
    <w:p w14:paraId="2FE0176F" w14:textId="77777777" w:rsidR="008D00CA" w:rsidRPr="003005AE" w:rsidRDefault="008D00CA" w:rsidP="008D00CA">
      <w:pPr>
        <w:tabs>
          <w:tab w:val="left" w:pos="8055"/>
        </w:tabs>
        <w:jc w:val="both"/>
        <w:rPr>
          <w:rFonts w:ascii="Arial" w:hAnsi="Arial" w:cs="Arial"/>
          <w:color w:val="000000" w:themeColor="text1"/>
          <w:szCs w:val="24"/>
        </w:rPr>
      </w:pPr>
    </w:p>
    <w:p w14:paraId="42EFC003" w14:textId="77777777" w:rsidR="008D00CA" w:rsidRDefault="008D00CA" w:rsidP="008D00CA">
      <w:pPr>
        <w:rPr>
          <w:rFonts w:ascii="Arial" w:hAnsi="Arial" w:cs="Arial"/>
          <w:b/>
          <w:bCs/>
          <w:szCs w:val="24"/>
        </w:rPr>
      </w:pPr>
    </w:p>
    <w:p w14:paraId="7C91760B" w14:textId="77777777" w:rsidR="007F5935" w:rsidRDefault="007F5935" w:rsidP="008D00CA">
      <w:pPr>
        <w:rPr>
          <w:rFonts w:ascii="Arial" w:hAnsi="Arial" w:cs="Arial"/>
          <w:b/>
          <w:bCs/>
          <w:szCs w:val="24"/>
        </w:rPr>
      </w:pPr>
    </w:p>
    <w:p w14:paraId="55A109D4" w14:textId="77777777" w:rsidR="007F5935" w:rsidRDefault="007F5935" w:rsidP="008D00CA">
      <w:pPr>
        <w:rPr>
          <w:rFonts w:ascii="Arial" w:hAnsi="Arial" w:cs="Arial"/>
          <w:b/>
          <w:bCs/>
          <w:szCs w:val="24"/>
        </w:rPr>
      </w:pPr>
    </w:p>
    <w:p w14:paraId="721F80E1" w14:textId="77777777" w:rsidR="007F5935" w:rsidRDefault="007F5935" w:rsidP="008D00CA">
      <w:pPr>
        <w:rPr>
          <w:rFonts w:ascii="Arial" w:hAnsi="Arial" w:cs="Arial"/>
          <w:b/>
          <w:bCs/>
          <w:szCs w:val="24"/>
        </w:rPr>
      </w:pPr>
    </w:p>
    <w:p w14:paraId="339EAFAB" w14:textId="77777777" w:rsidR="007F5935" w:rsidRDefault="007F5935" w:rsidP="008D00CA">
      <w:pPr>
        <w:rPr>
          <w:rFonts w:ascii="Arial" w:hAnsi="Arial" w:cs="Arial"/>
          <w:b/>
          <w:bCs/>
          <w:szCs w:val="24"/>
        </w:rPr>
      </w:pPr>
    </w:p>
    <w:p w14:paraId="5E096173" w14:textId="77777777" w:rsidR="002B420A" w:rsidRDefault="002B420A" w:rsidP="008D00CA">
      <w:pPr>
        <w:rPr>
          <w:rFonts w:ascii="Arial" w:hAnsi="Arial" w:cs="Arial"/>
          <w:b/>
          <w:bCs/>
          <w:szCs w:val="24"/>
        </w:rPr>
      </w:pPr>
    </w:p>
    <w:p w14:paraId="10C7DF6E" w14:textId="77777777" w:rsidR="002B420A" w:rsidRDefault="002B420A" w:rsidP="008D00CA">
      <w:pPr>
        <w:rPr>
          <w:rFonts w:ascii="Arial" w:hAnsi="Arial" w:cs="Arial"/>
          <w:b/>
          <w:bCs/>
          <w:szCs w:val="24"/>
        </w:rPr>
      </w:pPr>
    </w:p>
    <w:p w14:paraId="00A99AF7" w14:textId="77777777" w:rsidR="007F5935" w:rsidRPr="003005AE" w:rsidRDefault="007F5935" w:rsidP="008D00CA">
      <w:pPr>
        <w:rPr>
          <w:rFonts w:ascii="Arial" w:hAnsi="Arial" w:cs="Arial"/>
          <w:b/>
          <w:bCs/>
          <w:szCs w:val="24"/>
        </w:rPr>
      </w:pPr>
    </w:p>
    <w:p w14:paraId="02A5FFE5" w14:textId="77777777" w:rsidR="008D00CA" w:rsidRPr="007F5935" w:rsidRDefault="008D00CA" w:rsidP="008D00CA">
      <w:pPr>
        <w:jc w:val="center"/>
        <w:rPr>
          <w:rFonts w:ascii="Arial" w:hAnsi="Arial" w:cs="Arial"/>
          <w:b/>
          <w:bCs/>
          <w:sz w:val="28"/>
          <w:szCs w:val="28"/>
        </w:rPr>
      </w:pPr>
      <w:r w:rsidRPr="007F5935">
        <w:rPr>
          <w:rFonts w:ascii="Arial" w:hAnsi="Arial" w:cs="Arial"/>
          <w:b/>
          <w:bCs/>
          <w:sz w:val="28"/>
          <w:szCs w:val="28"/>
        </w:rPr>
        <w:lastRenderedPageBreak/>
        <w:t>BAB V</w:t>
      </w:r>
    </w:p>
    <w:p w14:paraId="3556AEA3" w14:textId="77777777" w:rsidR="008D00CA" w:rsidRDefault="008D00CA" w:rsidP="008D00CA">
      <w:pPr>
        <w:jc w:val="center"/>
        <w:rPr>
          <w:rFonts w:ascii="Arial" w:hAnsi="Arial" w:cs="Arial"/>
          <w:b/>
          <w:bCs/>
          <w:sz w:val="28"/>
          <w:szCs w:val="28"/>
        </w:rPr>
      </w:pPr>
      <w:r w:rsidRPr="007F5935">
        <w:rPr>
          <w:rFonts w:ascii="Arial" w:hAnsi="Arial" w:cs="Arial"/>
          <w:b/>
          <w:bCs/>
          <w:sz w:val="28"/>
          <w:szCs w:val="28"/>
        </w:rPr>
        <w:t>HASIL</w:t>
      </w:r>
    </w:p>
    <w:p w14:paraId="6BF0720C" w14:textId="77777777" w:rsidR="00630486" w:rsidRPr="007F5935" w:rsidRDefault="00630486" w:rsidP="008D00CA">
      <w:pPr>
        <w:jc w:val="center"/>
        <w:rPr>
          <w:rFonts w:ascii="Arial" w:hAnsi="Arial" w:cs="Arial"/>
          <w:b/>
          <w:bCs/>
          <w:sz w:val="28"/>
          <w:szCs w:val="28"/>
        </w:rPr>
      </w:pPr>
    </w:p>
    <w:p w14:paraId="2FD0FFF9" w14:textId="77777777" w:rsidR="008D00CA" w:rsidRPr="003005AE" w:rsidRDefault="008D00CA" w:rsidP="008D00CA">
      <w:pPr>
        <w:keepNext/>
        <w:keepLines/>
        <w:spacing w:before="40"/>
        <w:jc w:val="both"/>
        <w:outlineLvl w:val="1"/>
        <w:rPr>
          <w:rFonts w:ascii="Arial" w:eastAsiaTheme="majorEastAsia" w:hAnsi="Arial" w:cs="Arial"/>
          <w:b/>
          <w:bCs/>
          <w:color w:val="000000" w:themeColor="text1"/>
          <w:szCs w:val="24"/>
        </w:rPr>
      </w:pPr>
      <w:r w:rsidRPr="003005AE">
        <w:rPr>
          <w:rFonts w:ascii="Arial" w:eastAsiaTheme="majorEastAsia" w:hAnsi="Arial" w:cs="Arial"/>
          <w:b/>
          <w:bCs/>
          <w:color w:val="000000" w:themeColor="text1"/>
          <w:szCs w:val="24"/>
        </w:rPr>
        <w:t>5.1 Gambaran Umum Sampel Penelitian</w:t>
      </w:r>
    </w:p>
    <w:p w14:paraId="7FF8B517" w14:textId="77777777" w:rsidR="008D00CA" w:rsidRPr="003005AE" w:rsidRDefault="008D00CA" w:rsidP="008D00CA">
      <w:pPr>
        <w:keepNext/>
        <w:keepLines/>
        <w:spacing w:before="40"/>
        <w:ind w:firstLine="720"/>
        <w:jc w:val="both"/>
        <w:outlineLvl w:val="1"/>
        <w:rPr>
          <w:rFonts w:ascii="Arial" w:eastAsiaTheme="majorEastAsia" w:hAnsi="Arial" w:cs="Arial"/>
          <w:b/>
          <w:bCs/>
          <w:color w:val="000000" w:themeColor="text1"/>
          <w:szCs w:val="24"/>
        </w:rPr>
      </w:pPr>
      <w:r w:rsidRPr="003005AE">
        <w:rPr>
          <w:rFonts w:ascii="Arial" w:hAnsi="Arial" w:cs="Arial"/>
          <w:szCs w:val="24"/>
        </w:rPr>
        <w:t xml:space="preserve">Penelitian Dilakukan di </w:t>
      </w:r>
      <w:r w:rsidRPr="003005AE">
        <w:rPr>
          <w:rFonts w:ascii="Arial" w:hAnsi="Arial" w:cs="Arial"/>
          <w:color w:val="000000" w:themeColor="text1"/>
          <w:szCs w:val="24"/>
        </w:rPr>
        <w:t xml:space="preserve">RS. Dr. Wahidin Sudirohusodo Makassar setelah mendapatkan persetujuan etik dari Komite Etik Penelitian Kesehatan fakultas Kedokteran Universitas Hasanuddin dengan nomor : </w:t>
      </w:r>
      <w:r w:rsidRPr="003005AE">
        <w:rPr>
          <w:rFonts w:ascii="Arial" w:hAnsi="Arial" w:cs="Arial"/>
          <w:szCs w:val="24"/>
        </w:rPr>
        <w:t>580/UN4.6.4.5.31/ PP36 / 2</w:t>
      </w:r>
      <w:r>
        <w:rPr>
          <w:rFonts w:ascii="Arial" w:hAnsi="Arial" w:cs="Arial"/>
          <w:szCs w:val="24"/>
        </w:rPr>
        <w:t>022</w:t>
      </w:r>
      <w:r w:rsidRPr="003005AE">
        <w:rPr>
          <w:rFonts w:ascii="Arial" w:hAnsi="Arial" w:cs="Arial"/>
          <w:szCs w:val="24"/>
        </w:rPr>
        <w:t xml:space="preserve"> </w:t>
      </w:r>
      <w:r w:rsidRPr="003005AE">
        <w:rPr>
          <w:rFonts w:ascii="Arial" w:hAnsi="Arial" w:cs="Arial"/>
          <w:color w:val="000000" w:themeColor="text1"/>
          <w:szCs w:val="24"/>
        </w:rPr>
        <w:t xml:space="preserve">dan mendapat izin dari RS. Dr. Wahidin Sudirohusodo. </w:t>
      </w:r>
    </w:p>
    <w:p w14:paraId="0348380F" w14:textId="6FF5BE31" w:rsidR="008D00CA" w:rsidRPr="003005AE" w:rsidRDefault="007F5935" w:rsidP="008D00CA">
      <w:pPr>
        <w:ind w:firstLine="720"/>
        <w:jc w:val="both"/>
        <w:rPr>
          <w:rFonts w:ascii="Arial" w:hAnsi="Arial" w:cs="Arial"/>
          <w:color w:val="000000" w:themeColor="text1"/>
          <w:szCs w:val="24"/>
        </w:rPr>
      </w:pPr>
      <w:r>
        <w:drawing>
          <wp:anchor distT="0" distB="0" distL="114300" distR="114300" simplePos="0" relativeHeight="251699200" behindDoc="0" locked="0" layoutInCell="1" allowOverlap="1" wp14:anchorId="446BFFB1" wp14:editId="6224AA9F">
            <wp:simplePos x="0" y="0"/>
            <wp:positionH relativeFrom="column">
              <wp:posOffset>-427990</wp:posOffset>
            </wp:positionH>
            <wp:positionV relativeFrom="paragraph">
              <wp:posOffset>1203960</wp:posOffset>
            </wp:positionV>
            <wp:extent cx="5943600" cy="2590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2590800"/>
                    </a:xfrm>
                    <a:prstGeom prst="rect">
                      <a:avLst/>
                    </a:prstGeom>
                    <a:noFill/>
                    <a:ln>
                      <a:noFill/>
                    </a:ln>
                  </pic:spPr>
                </pic:pic>
              </a:graphicData>
            </a:graphic>
            <wp14:sizeRelV relativeFrom="margin">
              <wp14:pctHeight>0</wp14:pctHeight>
            </wp14:sizeRelV>
          </wp:anchor>
        </w:drawing>
      </w:r>
      <w:r w:rsidR="008D00CA" w:rsidRPr="003005AE">
        <w:rPr>
          <w:rFonts w:ascii="Arial" w:hAnsi="Arial" w:cs="Arial"/>
          <w:szCs w:val="24"/>
        </w:rPr>
        <w:t xml:space="preserve">Penelitian ini bertujuan mengetahui Apakah ada pengaruh pemberian </w:t>
      </w:r>
      <w:r w:rsidR="008D00CA" w:rsidRPr="00487561">
        <w:rPr>
          <w:rFonts w:ascii="Arial" w:hAnsi="Arial" w:cs="Arial"/>
          <w:szCs w:val="24"/>
        </w:rPr>
        <w:t xml:space="preserve">EVOO </w:t>
      </w:r>
      <w:r w:rsidR="008D00CA" w:rsidRPr="003005AE">
        <w:rPr>
          <w:rFonts w:ascii="Arial" w:hAnsi="Arial" w:cs="Arial"/>
          <w:szCs w:val="24"/>
        </w:rPr>
        <w:t xml:space="preserve">terhadap penanda inflmasi NLR dan </w:t>
      </w:r>
      <w:r w:rsidR="008D00CA" w:rsidRPr="00487561">
        <w:rPr>
          <w:rFonts w:ascii="Arial" w:hAnsi="Arial" w:cs="Arial"/>
          <w:szCs w:val="24"/>
        </w:rPr>
        <w:t xml:space="preserve">SCFA </w:t>
      </w:r>
      <w:r w:rsidR="008D00CA" w:rsidRPr="003005AE">
        <w:rPr>
          <w:rFonts w:ascii="Arial" w:hAnsi="Arial" w:cs="Arial"/>
          <w:szCs w:val="24"/>
        </w:rPr>
        <w:t xml:space="preserve">pada pasien </w:t>
      </w:r>
      <w:r w:rsidR="008D00CA">
        <w:rPr>
          <w:rFonts w:ascii="Arial" w:hAnsi="Arial" w:cs="Arial"/>
          <w:szCs w:val="24"/>
        </w:rPr>
        <w:t>PGK</w:t>
      </w:r>
      <w:r w:rsidR="008D00CA" w:rsidRPr="003005AE">
        <w:rPr>
          <w:rFonts w:ascii="Arial" w:hAnsi="Arial" w:cs="Arial"/>
          <w:szCs w:val="24"/>
        </w:rPr>
        <w:t xml:space="preserve"> Sampel penelitian adalah </w:t>
      </w:r>
      <w:r w:rsidR="008D00CA" w:rsidRPr="003005AE">
        <w:rPr>
          <w:rFonts w:ascii="Arial" w:hAnsi="Arial" w:cs="Arial"/>
          <w:color w:val="000000" w:themeColor="text1"/>
          <w:szCs w:val="24"/>
        </w:rPr>
        <w:t xml:space="preserve">pasien yang dirawat di RSUP. Dr. Wahidin Sudirohusodo dengan diagnosis </w:t>
      </w:r>
      <w:r w:rsidR="008D00CA">
        <w:rPr>
          <w:rFonts w:ascii="Arial" w:hAnsi="Arial" w:cs="Arial"/>
          <w:color w:val="000000" w:themeColor="text1"/>
          <w:szCs w:val="24"/>
        </w:rPr>
        <w:t xml:space="preserve">PGK </w:t>
      </w:r>
      <w:r w:rsidR="008D00CA" w:rsidRPr="003005AE">
        <w:rPr>
          <w:rFonts w:ascii="Arial" w:hAnsi="Arial" w:cs="Arial"/>
          <w:color w:val="000000" w:themeColor="text1"/>
          <w:szCs w:val="24"/>
        </w:rPr>
        <w:t xml:space="preserve">yang memenuhi kriteria inklusi. </w:t>
      </w:r>
    </w:p>
    <w:p w14:paraId="049B3EF1" w14:textId="3D51389D" w:rsidR="008D00CA" w:rsidRPr="003005AE" w:rsidRDefault="008D00CA" w:rsidP="007F5935">
      <w:pPr>
        <w:ind w:firstLine="720"/>
        <w:rPr>
          <w:rFonts w:ascii="Arial" w:hAnsi="Arial" w:cs="Arial"/>
          <w:color w:val="000000" w:themeColor="text1"/>
          <w:szCs w:val="24"/>
        </w:rPr>
      </w:pPr>
    </w:p>
    <w:p w14:paraId="52CA4C77" w14:textId="77777777" w:rsidR="008D00CA" w:rsidRPr="00C85E7F" w:rsidRDefault="008D00CA" w:rsidP="008D00CA">
      <w:pPr>
        <w:jc w:val="center"/>
        <w:rPr>
          <w:rFonts w:ascii="Arial" w:hAnsi="Arial" w:cs="Arial"/>
          <w:color w:val="000000" w:themeColor="text1"/>
          <w:szCs w:val="24"/>
          <w:lang w:val="en-SG" w:eastAsia="en-GB"/>
        </w:rPr>
      </w:pPr>
      <w:bookmarkStart w:id="104" w:name="_Toc84889491"/>
      <w:r w:rsidRPr="00C85E7F">
        <w:rPr>
          <w:rFonts w:ascii="Arial" w:hAnsi="Arial" w:cs="Arial"/>
          <w:color w:val="000000" w:themeColor="text1"/>
          <w:szCs w:val="24"/>
          <w:lang w:val="en-SG" w:eastAsia="en-GB"/>
        </w:rPr>
        <w:t>Gambar 8. Alur pengambilan sampel penelitian</w:t>
      </w:r>
      <w:bookmarkEnd w:id="104"/>
    </w:p>
    <w:p w14:paraId="35E44272" w14:textId="77777777" w:rsidR="008D00CA" w:rsidRPr="003005AE" w:rsidRDefault="008D00CA" w:rsidP="008D00CA">
      <w:pPr>
        <w:jc w:val="center"/>
        <w:rPr>
          <w:rFonts w:ascii="Arial" w:hAnsi="Arial" w:cs="Arial"/>
          <w:b/>
          <w:bCs/>
          <w:color w:val="000000" w:themeColor="text1"/>
          <w:szCs w:val="24"/>
          <w:lang w:val="en-SG" w:eastAsia="en-GB"/>
        </w:rPr>
      </w:pPr>
    </w:p>
    <w:p w14:paraId="10D5D613" w14:textId="77777777" w:rsidR="008D00CA" w:rsidRPr="003005AE" w:rsidRDefault="008D00CA" w:rsidP="008D00CA">
      <w:pPr>
        <w:keepNext/>
        <w:keepLines/>
        <w:spacing w:before="40"/>
        <w:jc w:val="both"/>
        <w:outlineLvl w:val="1"/>
        <w:rPr>
          <w:rFonts w:ascii="Arial" w:eastAsiaTheme="majorEastAsia" w:hAnsi="Arial" w:cs="Arial"/>
          <w:b/>
          <w:bCs/>
          <w:color w:val="000000" w:themeColor="text1"/>
          <w:szCs w:val="24"/>
        </w:rPr>
      </w:pPr>
      <w:r w:rsidRPr="003005AE">
        <w:rPr>
          <w:rFonts w:ascii="Arial" w:eastAsiaTheme="majorEastAsia" w:hAnsi="Arial" w:cs="Arial"/>
          <w:b/>
          <w:bCs/>
          <w:color w:val="000000" w:themeColor="text1"/>
          <w:szCs w:val="24"/>
        </w:rPr>
        <w:t>5.2.  Karakteristik Subyek Penelitian</w:t>
      </w:r>
    </w:p>
    <w:p w14:paraId="76825564" w14:textId="7124EFE0" w:rsidR="008D00CA" w:rsidRPr="00E87EF4" w:rsidRDefault="008D00CA" w:rsidP="00E87EF4">
      <w:pPr>
        <w:ind w:firstLine="720"/>
        <w:jc w:val="both"/>
        <w:rPr>
          <w:rFonts w:ascii="Arial" w:hAnsi="Arial" w:cs="Arial"/>
          <w:color w:val="000000" w:themeColor="text1"/>
          <w:szCs w:val="24"/>
          <w:lang w:val="en-US"/>
        </w:rPr>
      </w:pPr>
      <w:r w:rsidRPr="003005AE">
        <w:rPr>
          <w:rFonts w:ascii="Arial" w:hAnsi="Arial" w:cs="Arial"/>
          <w:szCs w:val="24"/>
        </w:rPr>
        <w:t xml:space="preserve">Penelitian ini melibatkan 30 sampel dengan </w:t>
      </w:r>
      <w:r w:rsidRPr="003005AE">
        <w:rPr>
          <w:rFonts w:ascii="Arial" w:hAnsi="Arial" w:cs="Arial"/>
          <w:color w:val="000000" w:themeColor="text1"/>
          <w:szCs w:val="24"/>
        </w:rPr>
        <w:t xml:space="preserve">Penyakit Ginjal kronik </w:t>
      </w:r>
      <w:r>
        <w:rPr>
          <w:rFonts w:ascii="Arial" w:hAnsi="Arial" w:cs="Arial"/>
          <w:color w:val="000000" w:themeColor="text1"/>
          <w:szCs w:val="24"/>
        </w:rPr>
        <w:t xml:space="preserve"> </w:t>
      </w:r>
      <w:r w:rsidRPr="003005AE">
        <w:rPr>
          <w:rFonts w:ascii="Arial" w:hAnsi="Arial" w:cs="Arial"/>
          <w:color w:val="000000" w:themeColor="text1"/>
          <w:szCs w:val="24"/>
        </w:rPr>
        <w:t>yang menjalani Hemodialisa</w:t>
      </w:r>
      <w:r w:rsidRPr="003005AE">
        <w:rPr>
          <w:rFonts w:ascii="Arial" w:hAnsi="Arial" w:cs="Arial"/>
          <w:szCs w:val="24"/>
        </w:rPr>
        <w:t xml:space="preserve"> yang telah memenuhi kriteria inklusi yaitu </w:t>
      </w:r>
      <w:r w:rsidRPr="003005AE">
        <w:rPr>
          <w:rFonts w:ascii="Arial" w:hAnsi="Arial" w:cs="Arial"/>
          <w:color w:val="000000" w:themeColor="text1"/>
          <w:szCs w:val="24"/>
        </w:rPr>
        <w:t xml:space="preserve">pasien dapat berkomunikasi dengan baik, mengerti dan memberikan persetujuan tertulis untuk berpartisipasi dalam penelitian ini,usia &gt; 18-65 </w:t>
      </w:r>
      <w:r w:rsidRPr="003005AE">
        <w:rPr>
          <w:rFonts w:ascii="Arial" w:hAnsi="Arial" w:cs="Arial"/>
          <w:color w:val="000000" w:themeColor="text1"/>
          <w:szCs w:val="24"/>
        </w:rPr>
        <w:lastRenderedPageBreak/>
        <w:t>tahun</w:t>
      </w:r>
      <w:r w:rsidRPr="003005AE">
        <w:rPr>
          <w:rFonts w:ascii="Arial" w:hAnsi="Arial" w:cs="Arial"/>
          <w:szCs w:val="24"/>
        </w:rPr>
        <w:t xml:space="preserve">, </w:t>
      </w:r>
      <w:r w:rsidRPr="003005AE">
        <w:rPr>
          <w:rFonts w:ascii="Arial" w:hAnsi="Arial" w:cs="Arial"/>
          <w:color w:val="000000" w:themeColor="text1"/>
          <w:szCs w:val="24"/>
        </w:rPr>
        <w:t xml:space="preserve">Pasien dengan diagnosis Penyakit Ginjal kronik , Hemodialisa rutin pada instalasi rawat jalan selama 1-6 bulan </w:t>
      </w:r>
      <w:r w:rsidRPr="003005AE">
        <w:rPr>
          <w:rFonts w:ascii="Arial" w:hAnsi="Arial" w:cs="Arial"/>
          <w:szCs w:val="24"/>
        </w:rPr>
        <w:t xml:space="preserve"> dan </w:t>
      </w:r>
      <w:r w:rsidRPr="003005AE">
        <w:rPr>
          <w:rFonts w:ascii="Arial" w:hAnsi="Arial" w:cs="Arial"/>
          <w:color w:val="000000" w:themeColor="text1"/>
          <w:szCs w:val="24"/>
        </w:rPr>
        <w:t xml:space="preserve">Tidak mempunyai penyakit komorbit &gt;3 dan akan di lakukan pemeriksaan status gizi,monitoring komposisi makanan, pemeriksaan hematologi dan pemeriksaan microbiota </w:t>
      </w:r>
      <w:r w:rsidRPr="00811CD8">
        <w:rPr>
          <w:rFonts w:ascii="Arial" w:hAnsi="Arial" w:cs="Arial"/>
          <w:color w:val="000000" w:themeColor="text1"/>
          <w:szCs w:val="24"/>
        </w:rPr>
        <w:t xml:space="preserve">usus (SCFA). </w:t>
      </w:r>
      <w:r w:rsidR="00A17DB4" w:rsidRPr="00811CD8">
        <w:rPr>
          <w:rFonts w:ascii="Arial" w:hAnsi="Arial" w:cs="Arial"/>
          <w:color w:val="000000" w:themeColor="text1"/>
          <w:szCs w:val="24"/>
          <w:lang w:val="en-US"/>
        </w:rPr>
        <w:t>Penentuan kelompok pada sampel penelitian ini di kalukan secara randomisasi</w:t>
      </w:r>
      <w:r w:rsidR="00811CD8" w:rsidRPr="00811CD8">
        <w:rPr>
          <w:rFonts w:ascii="Arial" w:hAnsi="Arial" w:cs="Arial"/>
          <w:color w:val="000000" w:themeColor="text1"/>
          <w:szCs w:val="24"/>
          <w:lang w:val="en-US"/>
        </w:rPr>
        <w:t>/</w:t>
      </w:r>
      <w:r w:rsidR="00811CD8" w:rsidRPr="00811CD8">
        <w:rPr>
          <w:rFonts w:ascii="Arial" w:hAnsi="Arial" w:cs="Arial"/>
        </w:rPr>
        <w:t>Sampel acak sederhana</w:t>
      </w:r>
      <w:r w:rsidR="00811CD8" w:rsidRPr="00811CD8">
        <w:rPr>
          <w:rFonts w:ascii="Arial" w:hAnsi="Arial" w:cs="Arial"/>
          <w:lang w:val="en-US"/>
        </w:rPr>
        <w:t xml:space="preserve"> u</w:t>
      </w:r>
      <w:r w:rsidR="00811CD8" w:rsidRPr="00811CD8">
        <w:rPr>
          <w:rFonts w:ascii="Arial" w:hAnsi="Arial" w:cs="Arial"/>
        </w:rPr>
        <w:t xml:space="preserve">ntuk menghilangkan kemungkinan bias, </w:t>
      </w:r>
      <w:r w:rsidR="00811CD8" w:rsidRPr="00811CD8">
        <w:rPr>
          <w:rFonts w:ascii="Arial" w:hAnsi="Arial" w:cs="Arial"/>
          <w:lang w:val="en-US"/>
        </w:rPr>
        <w:t>dimana p</w:t>
      </w:r>
      <w:r w:rsidR="00811CD8" w:rsidRPr="00811CD8">
        <w:rPr>
          <w:rFonts w:ascii="Arial" w:hAnsi="Arial" w:cs="Arial"/>
        </w:rPr>
        <w:t>engambilan sampel dari semua anggota populasi dilakukan secara acak tanpa memperhatikan strata yang ada dalam anggota poipulasi</w:t>
      </w:r>
      <w:r w:rsidR="00E87EF4">
        <w:rPr>
          <w:rFonts w:ascii="Arial" w:hAnsi="Arial" w:cs="Arial"/>
          <w:lang w:val="en-US"/>
        </w:rPr>
        <w:t xml:space="preserve"> </w:t>
      </w:r>
      <w:r w:rsidR="00811CD8">
        <w:rPr>
          <w:rFonts w:ascii="Arial" w:hAnsi="Arial" w:cs="Arial"/>
        </w:rPr>
        <w:fldChar w:fldCharType="begin" w:fldLock="1"/>
      </w:r>
      <w:r w:rsidR="00DD160F">
        <w:rPr>
          <w:rFonts w:ascii="Arial" w:hAnsi="Arial" w:cs="Arial"/>
        </w:rPr>
        <w:instrText>ADDIN CSL_CITATION {"citationItems":[{"id":"ITEM-1","itemData":{"ISBN":"978-602-6558-04-6","abstract":"Seiring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Kata","author":[{"dropping-particle":"","family":"Nuryadi","given":"","non-dropping-particle":"","parse-names":false,"suffix":""},{"dropping-particle":"","family":"Astuti","given":"Tutut Dewi","non-dropping-particle":"","parse-names":false,"suffix":""},{"dropping-particle":"","family":"Utami","given":"Endang Sri","non-dropping-particle":"","parse-names":false,"suffix":""},{"dropping-particle":"","family":"Budiantara","given":"M.","non-dropping-particle":"","parse-names":false,"suffix":""}],"id":"ITEM-1","issued":{"date-parts":[["2017"]]},"number-of-pages":"170","title":"Buku Ajar Dasar-dasar Statistik Penelitian","type":"book"},"uris":["http://www.mendeley.com/documents/?uuid=160f4190-f921-49f0-a315-c15293872898"]}],"mendeley":{"formattedCitation":"(Nuryadi &lt;i&gt;et al.&lt;/i&gt;, 2017)","plainTextFormattedCitation":"(Nuryadi et al., 2017)","previouslyFormattedCitation":"(Nuryadi &lt;i&gt;et al.&lt;/i&gt;, 2017)"},"properties":{"noteIndex":0},"schema":"https://github.com/citation-style-language/schema/raw/master/csl-citation.json"}</w:instrText>
      </w:r>
      <w:r w:rsidR="00811CD8">
        <w:rPr>
          <w:rFonts w:ascii="Arial" w:hAnsi="Arial" w:cs="Arial"/>
        </w:rPr>
        <w:fldChar w:fldCharType="separate"/>
      </w:r>
      <w:r w:rsidR="00811CD8" w:rsidRPr="00811CD8">
        <w:rPr>
          <w:rFonts w:ascii="Arial" w:hAnsi="Arial" w:cs="Arial"/>
        </w:rPr>
        <w:t xml:space="preserve">(Nuryadi </w:t>
      </w:r>
      <w:r w:rsidR="00811CD8" w:rsidRPr="00811CD8">
        <w:rPr>
          <w:rFonts w:ascii="Arial" w:hAnsi="Arial" w:cs="Arial"/>
          <w:i/>
        </w:rPr>
        <w:t>et al.</w:t>
      </w:r>
      <w:r w:rsidR="00811CD8" w:rsidRPr="00811CD8">
        <w:rPr>
          <w:rFonts w:ascii="Arial" w:hAnsi="Arial" w:cs="Arial"/>
        </w:rPr>
        <w:t>, 2017)</w:t>
      </w:r>
      <w:r w:rsidR="00811CD8">
        <w:rPr>
          <w:rFonts w:ascii="Arial" w:hAnsi="Arial" w:cs="Arial"/>
        </w:rPr>
        <w:fldChar w:fldCharType="end"/>
      </w:r>
      <w:r w:rsidR="00E87EF4">
        <w:rPr>
          <w:rFonts w:ascii="Arial" w:hAnsi="Arial" w:cs="Arial"/>
          <w:color w:val="000000" w:themeColor="text1"/>
          <w:szCs w:val="24"/>
          <w:lang w:val="en-US"/>
        </w:rPr>
        <w:t xml:space="preserve">. </w:t>
      </w:r>
      <w:r w:rsidRPr="003005AE">
        <w:rPr>
          <w:rFonts w:ascii="Arial" w:hAnsi="Arial" w:cs="Arial"/>
          <w:szCs w:val="24"/>
        </w:rPr>
        <w:t xml:space="preserve">Sampel terdiri atas 15 sampel dalam grup intervensi yang diberikan </w:t>
      </w:r>
      <w:r w:rsidRPr="003005AE">
        <w:rPr>
          <w:rFonts w:ascii="Arial" w:hAnsi="Arial" w:cs="Arial"/>
          <w:i/>
          <w:iCs/>
          <w:szCs w:val="24"/>
        </w:rPr>
        <w:t xml:space="preserve">Extra Virgin Olive Oil </w:t>
      </w:r>
      <w:r w:rsidRPr="003005AE">
        <w:rPr>
          <w:rFonts w:ascii="Arial" w:hAnsi="Arial" w:cs="Arial"/>
          <w:szCs w:val="24"/>
        </w:rPr>
        <w:t xml:space="preserve">, dan 15 sampel dimasukkan dalam grup kontrol yang tanpa diberikan </w:t>
      </w:r>
      <w:r w:rsidRPr="003005AE">
        <w:rPr>
          <w:rFonts w:ascii="Arial" w:hAnsi="Arial" w:cs="Arial"/>
          <w:i/>
          <w:iCs/>
          <w:szCs w:val="24"/>
        </w:rPr>
        <w:t xml:space="preserve">Extra Virgin Olive Oil </w:t>
      </w:r>
      <w:r w:rsidRPr="003005AE">
        <w:rPr>
          <w:rFonts w:ascii="Arial" w:hAnsi="Arial" w:cs="Arial"/>
          <w:szCs w:val="24"/>
        </w:rPr>
        <w:t xml:space="preserve"> Terdapat 2 sampel di kelompok </w:t>
      </w:r>
      <w:r>
        <w:rPr>
          <w:rFonts w:ascii="Arial" w:hAnsi="Arial" w:cs="Arial"/>
          <w:szCs w:val="24"/>
        </w:rPr>
        <w:t xml:space="preserve">intervensi </w:t>
      </w:r>
      <w:r w:rsidRPr="003005AE">
        <w:rPr>
          <w:rFonts w:ascii="Arial" w:hAnsi="Arial" w:cs="Arial"/>
          <w:szCs w:val="24"/>
        </w:rPr>
        <w:t xml:space="preserve">dan 1 sampel di kelompok kontrol yang </w:t>
      </w:r>
      <w:r w:rsidRPr="003005AE">
        <w:rPr>
          <w:rFonts w:ascii="Arial" w:hAnsi="Arial" w:cs="Arial"/>
          <w:i/>
          <w:iCs/>
          <w:szCs w:val="24"/>
        </w:rPr>
        <w:t>dropout</w:t>
      </w:r>
      <w:r w:rsidRPr="003005AE">
        <w:rPr>
          <w:rFonts w:ascii="Arial" w:hAnsi="Arial" w:cs="Arial"/>
          <w:szCs w:val="24"/>
        </w:rPr>
        <w:t xml:space="preserve"> karena pasien tidak melanjutkan penelitian (tidak memeriksakan darah dan feses pada pemeriksaan ke 2). Adapun karakteristik sebagai berikut: </w:t>
      </w:r>
    </w:p>
    <w:p w14:paraId="0112C9E7" w14:textId="77777777" w:rsidR="008D00CA" w:rsidRPr="003005AE" w:rsidRDefault="008D00CA" w:rsidP="008D00CA">
      <w:pPr>
        <w:numPr>
          <w:ilvl w:val="0"/>
          <w:numId w:val="19"/>
        </w:numPr>
        <w:spacing w:before="1"/>
        <w:ind w:right="18" w:hanging="436"/>
        <w:jc w:val="both"/>
        <w:rPr>
          <w:rFonts w:ascii="Arial" w:hAnsi="Arial" w:cs="Arial"/>
          <w:szCs w:val="24"/>
        </w:rPr>
      </w:pPr>
      <w:r w:rsidRPr="003005AE">
        <w:rPr>
          <w:rFonts w:ascii="Arial" w:hAnsi="Arial" w:cs="Arial"/>
          <w:szCs w:val="24"/>
        </w:rPr>
        <w:t xml:space="preserve">Rerata usia pada kelompok </w:t>
      </w:r>
      <w:r>
        <w:rPr>
          <w:rFonts w:ascii="Arial" w:hAnsi="Arial" w:cs="Arial"/>
          <w:szCs w:val="24"/>
        </w:rPr>
        <w:t>Intervensi</w:t>
      </w:r>
      <w:r w:rsidRPr="003005AE">
        <w:rPr>
          <w:rFonts w:ascii="Arial" w:hAnsi="Arial" w:cs="Arial"/>
          <w:szCs w:val="24"/>
        </w:rPr>
        <w:t xml:space="preserve"> </w:t>
      </w:r>
      <w:r w:rsidRPr="003005AE">
        <w:rPr>
          <w:rFonts w:ascii="Arial" w:hAnsi="Arial" w:cs="Arial"/>
          <w:color w:val="000000" w:themeColor="text1"/>
          <w:szCs w:val="24"/>
        </w:rPr>
        <w:t>nilai median usia 49,62 (13,14%) dibandingkan kelompok kontrol median usia 41,57 (13,22%)</w:t>
      </w:r>
    </w:p>
    <w:p w14:paraId="48D85E09" w14:textId="77777777" w:rsidR="008D00CA" w:rsidRPr="003005AE" w:rsidRDefault="008D00CA" w:rsidP="008D00CA">
      <w:pPr>
        <w:numPr>
          <w:ilvl w:val="0"/>
          <w:numId w:val="19"/>
        </w:numPr>
        <w:spacing w:before="1"/>
        <w:ind w:right="18" w:hanging="436"/>
        <w:jc w:val="both"/>
        <w:rPr>
          <w:rFonts w:ascii="Arial" w:hAnsi="Arial" w:cs="Arial"/>
          <w:szCs w:val="24"/>
        </w:rPr>
      </w:pPr>
      <w:r w:rsidRPr="003005AE">
        <w:rPr>
          <w:rFonts w:ascii="Arial" w:hAnsi="Arial" w:cs="Arial"/>
          <w:szCs w:val="24"/>
        </w:rPr>
        <w:t xml:space="preserve">Jenis kelamin didominasi oleh 20 laki-laki (74,1%) dan 7 perempuan (25,9%), dengan perbandingan antara kelompok </w:t>
      </w:r>
      <w:r>
        <w:rPr>
          <w:rFonts w:ascii="Arial" w:hAnsi="Arial" w:cs="Arial"/>
          <w:szCs w:val="24"/>
        </w:rPr>
        <w:t>Intervensi</w:t>
      </w:r>
      <w:r w:rsidRPr="003005AE">
        <w:rPr>
          <w:rFonts w:ascii="Arial" w:hAnsi="Arial" w:cs="Arial"/>
          <w:szCs w:val="24"/>
        </w:rPr>
        <w:t xml:space="preserve"> 9 laki-laki (69,2%), dan 4 perempuan (30,8%), sedangkan kelompok kontrol 11 laki-laki (78,6%), dan 3 perempuan (21,4%); P = 0,678</w:t>
      </w:r>
    </w:p>
    <w:p w14:paraId="2F9C652D" w14:textId="77777777" w:rsidR="008D00CA" w:rsidRPr="003005AE" w:rsidRDefault="008D00CA" w:rsidP="008D00CA">
      <w:pPr>
        <w:numPr>
          <w:ilvl w:val="0"/>
          <w:numId w:val="19"/>
        </w:numPr>
        <w:spacing w:before="1"/>
        <w:ind w:right="18" w:hanging="436"/>
        <w:jc w:val="both"/>
        <w:rPr>
          <w:rFonts w:ascii="Arial" w:hAnsi="Arial" w:cs="Arial"/>
          <w:color w:val="000000" w:themeColor="text1"/>
          <w:szCs w:val="24"/>
        </w:rPr>
      </w:pPr>
      <w:r w:rsidRPr="003005AE">
        <w:rPr>
          <w:rFonts w:ascii="Arial" w:hAnsi="Arial" w:cs="Arial"/>
          <w:color w:val="000000" w:themeColor="text1"/>
          <w:szCs w:val="24"/>
        </w:rPr>
        <w:t>Komorbiditas memiliki pengaruh signifikan terhadap penurunan fungsi ginjal dan pencetus terjadinya Penyakit Ginjak kronikyang. Pada penelitian ini didominasi oleh hipertensi (85,2%), DM tipe 2 (7,4%) dan hipertensi diserai DM tipe 2 (7,4%) p = 0,366</w:t>
      </w:r>
    </w:p>
    <w:p w14:paraId="1DE22F7D" w14:textId="77777777" w:rsidR="008D00CA" w:rsidRPr="003005AE" w:rsidRDefault="008D00CA" w:rsidP="008D00CA">
      <w:pPr>
        <w:numPr>
          <w:ilvl w:val="0"/>
          <w:numId w:val="19"/>
        </w:numPr>
        <w:spacing w:before="1"/>
        <w:ind w:right="18" w:hanging="436"/>
        <w:jc w:val="both"/>
        <w:rPr>
          <w:rFonts w:ascii="Arial" w:hAnsi="Arial" w:cs="Arial"/>
          <w:color w:val="000000" w:themeColor="text1"/>
          <w:szCs w:val="24"/>
        </w:rPr>
      </w:pPr>
      <w:r w:rsidRPr="003005AE">
        <w:rPr>
          <w:rFonts w:ascii="Arial" w:hAnsi="Arial" w:cs="Arial"/>
          <w:color w:val="000000" w:themeColor="text1"/>
          <w:szCs w:val="24"/>
        </w:rPr>
        <w:t xml:space="preserve">Lama menjalani hemodialisa </w:t>
      </w:r>
      <w:r w:rsidRPr="003005AE">
        <w:rPr>
          <w:rFonts w:ascii="Arial" w:hAnsi="Arial" w:cs="Arial"/>
          <w:szCs w:val="24"/>
        </w:rPr>
        <w:t xml:space="preserve">dari data penelitian didapatkan pada kelompok </w:t>
      </w:r>
      <w:r>
        <w:rPr>
          <w:rFonts w:ascii="Arial" w:hAnsi="Arial" w:cs="Arial"/>
          <w:szCs w:val="24"/>
        </w:rPr>
        <w:t xml:space="preserve">Intervensi </w:t>
      </w:r>
      <w:r w:rsidRPr="003005AE">
        <w:rPr>
          <w:rFonts w:ascii="Arial" w:hAnsi="Arial" w:cs="Arial"/>
          <w:szCs w:val="24"/>
        </w:rPr>
        <w:t>dan kelompok kontrol terdapat perbedaan lama waktu menjalani HD sampel menjalani HD selama 1 bulan 3(11,1%) 2 bulan 7(25,9%) 3 bulan 5 (18,5%) 4 bulan 2(7,4%) 5 bulan 6(22</w:t>
      </w:r>
      <w:r>
        <w:rPr>
          <w:rFonts w:ascii="Arial" w:hAnsi="Arial" w:cs="Arial"/>
          <w:szCs w:val="24"/>
        </w:rPr>
        <w:t>.</w:t>
      </w:r>
      <w:r w:rsidRPr="003005AE">
        <w:rPr>
          <w:rFonts w:ascii="Arial" w:hAnsi="Arial" w:cs="Arial"/>
          <w:szCs w:val="24"/>
        </w:rPr>
        <w:t>2%) dan 6 bulan 4(14,8%) p=0.041</w:t>
      </w:r>
    </w:p>
    <w:p w14:paraId="09449479" w14:textId="77777777" w:rsidR="008D00CA" w:rsidRPr="0004604D" w:rsidRDefault="008D00CA" w:rsidP="008D00CA">
      <w:pPr>
        <w:numPr>
          <w:ilvl w:val="0"/>
          <w:numId w:val="19"/>
        </w:numPr>
        <w:spacing w:before="1"/>
        <w:ind w:right="18" w:hanging="436"/>
        <w:jc w:val="both"/>
        <w:rPr>
          <w:rFonts w:ascii="Arial" w:hAnsi="Arial" w:cs="Arial"/>
          <w:szCs w:val="24"/>
        </w:rPr>
      </w:pPr>
      <w:r w:rsidRPr="003005AE">
        <w:rPr>
          <w:rFonts w:ascii="Arial" w:hAnsi="Arial" w:cs="Arial"/>
          <w:szCs w:val="24"/>
        </w:rPr>
        <w:lastRenderedPageBreak/>
        <w:t xml:space="preserve">Data perkerjaan </w:t>
      </w:r>
      <w:r w:rsidRPr="003005AE">
        <w:rPr>
          <w:rFonts w:ascii="Arial" w:hAnsi="Arial" w:cs="Arial"/>
          <w:color w:val="000000" w:themeColor="text1"/>
          <w:szCs w:val="24"/>
        </w:rPr>
        <w:t>pada kedua kelompok mayoritas wirasawasta 12(44,4%), IRT/ tidak bekerja 6(22,2%),Pensiunan PNS 4(14,8%), Mahasiswa 2(7,4%), Petani 2(7,4%), dan TNI 1(3,7%). P=0,420</w:t>
      </w:r>
      <w:r>
        <w:rPr>
          <w:rFonts w:ascii="Arial" w:hAnsi="Arial" w:cs="Arial"/>
          <w:szCs w:val="24"/>
        </w:rPr>
        <w:t xml:space="preserve"> (</w:t>
      </w:r>
      <w:r w:rsidRPr="00426A09">
        <w:rPr>
          <w:rFonts w:ascii="Arial" w:hAnsi="Arial" w:cs="Arial"/>
          <w:color w:val="000000" w:themeColor="text1"/>
          <w:szCs w:val="24"/>
        </w:rPr>
        <w:t xml:space="preserve">Karakteristik pasien pasien dapat dilihat pada tabel </w:t>
      </w:r>
      <w:r>
        <w:rPr>
          <w:rFonts w:ascii="Arial" w:hAnsi="Arial" w:cs="Arial"/>
          <w:color w:val="000000" w:themeColor="text1"/>
          <w:szCs w:val="24"/>
        </w:rPr>
        <w:t>10)</w:t>
      </w:r>
    </w:p>
    <w:p w14:paraId="27009311" w14:textId="77777777" w:rsidR="008D00CA" w:rsidRDefault="008D00CA" w:rsidP="008D00CA">
      <w:pPr>
        <w:numPr>
          <w:ilvl w:val="0"/>
          <w:numId w:val="19"/>
        </w:numPr>
        <w:spacing w:before="1"/>
        <w:ind w:right="18" w:hanging="436"/>
        <w:jc w:val="both"/>
        <w:rPr>
          <w:rFonts w:ascii="Arial" w:hAnsi="Arial" w:cs="Arial"/>
          <w:szCs w:val="24"/>
        </w:rPr>
      </w:pPr>
      <w:r>
        <w:rPr>
          <w:rFonts w:ascii="Arial" w:hAnsi="Arial" w:cs="Arial"/>
          <w:szCs w:val="24"/>
        </w:rPr>
        <w:t>Pada durasi HD tidak terdapat</w:t>
      </w:r>
      <w:r w:rsidRPr="00E50F5A">
        <w:rPr>
          <w:rFonts w:ascii="Arial" w:hAnsi="Arial" w:cs="Arial"/>
          <w:szCs w:val="24"/>
        </w:rPr>
        <w:t xml:space="preserve"> perbedaan yang didapatkan pada kelompok intervensi dan kelompok kontrol yaitu sampel HD yang menjalani hemodialisis dengan perbandingan antara kelompok intervensi selama 2 kali/minggu 4 pasien (30,8%) 3 kali/minggu 9 pasien (69,2%) sedangkan kelompok kontrol 2 kali/minggu 4 pasien (28,6%) dan 3 kali/minggu 10 pasien (71,4%) p = </w:t>
      </w:r>
      <w:r>
        <w:rPr>
          <w:rFonts w:ascii="Arial" w:hAnsi="Arial" w:cs="Arial"/>
          <w:szCs w:val="24"/>
        </w:rPr>
        <w:t>1</w:t>
      </w:r>
      <w:r w:rsidRPr="00E50F5A">
        <w:rPr>
          <w:rFonts w:ascii="Arial" w:hAnsi="Arial" w:cs="Arial"/>
          <w:szCs w:val="24"/>
        </w:rPr>
        <w:t>,000</w:t>
      </w:r>
    </w:p>
    <w:p w14:paraId="5F6C6D85" w14:textId="77777777" w:rsidR="008D00CA" w:rsidRDefault="008D00CA" w:rsidP="008D00CA">
      <w:pPr>
        <w:spacing w:line="240" w:lineRule="auto"/>
        <w:jc w:val="center"/>
      </w:pPr>
    </w:p>
    <w:p w14:paraId="71C75957" w14:textId="77777777" w:rsidR="00BB45BF" w:rsidRPr="00E50F5A" w:rsidRDefault="008D00CA" w:rsidP="00630486">
      <w:pPr>
        <w:spacing w:before="1"/>
        <w:ind w:left="142" w:right="18"/>
        <w:jc w:val="both"/>
        <w:rPr>
          <w:rFonts w:ascii="Arial" w:hAnsi="Arial" w:cs="Arial"/>
          <w:szCs w:val="24"/>
        </w:rPr>
      </w:pPr>
      <w:r>
        <w:rPr>
          <w:lang w:val="en-US"/>
        </w:rPr>
        <w:t xml:space="preserve">   </w:t>
      </w:r>
      <w:r w:rsidR="00BB45BF" w:rsidRPr="003005AE">
        <w:rPr>
          <w:rFonts w:ascii="Arial" w:hAnsi="Arial" w:cs="Arial"/>
          <w:color w:val="000000" w:themeColor="text1"/>
          <w:szCs w:val="24"/>
        </w:rPr>
        <w:t xml:space="preserve">Tabel </w:t>
      </w:r>
      <w:r w:rsidR="00BB45BF">
        <w:rPr>
          <w:rFonts w:ascii="Arial" w:hAnsi="Arial" w:cs="Arial"/>
          <w:color w:val="000000" w:themeColor="text1"/>
          <w:szCs w:val="24"/>
        </w:rPr>
        <w:t>10.</w:t>
      </w:r>
      <w:r w:rsidR="00BB45BF" w:rsidRPr="003005AE">
        <w:rPr>
          <w:rFonts w:ascii="Arial" w:hAnsi="Arial" w:cs="Arial"/>
          <w:color w:val="000000" w:themeColor="text1"/>
          <w:szCs w:val="24"/>
        </w:rPr>
        <w:t xml:space="preserve"> </w:t>
      </w:r>
      <w:bookmarkStart w:id="105" w:name="_Hlk128667922"/>
      <w:r w:rsidR="00BB45BF" w:rsidRPr="003005AE">
        <w:rPr>
          <w:rFonts w:ascii="Arial" w:hAnsi="Arial" w:cs="Arial"/>
          <w:color w:val="000000" w:themeColor="text1"/>
          <w:szCs w:val="24"/>
        </w:rPr>
        <w:t>Karakteristik sampel penelitian</w:t>
      </w:r>
      <w:bookmarkEnd w:id="105"/>
    </w:p>
    <w:tbl>
      <w:tblPr>
        <w:tblW w:w="7260" w:type="dxa"/>
        <w:jc w:val="center"/>
        <w:tblLook w:val="04A0" w:firstRow="1" w:lastRow="0" w:firstColumn="1" w:lastColumn="0" w:noHBand="0" w:noVBand="1"/>
      </w:tblPr>
      <w:tblGrid>
        <w:gridCol w:w="2740"/>
        <w:gridCol w:w="1791"/>
        <w:gridCol w:w="1800"/>
        <w:gridCol w:w="960"/>
      </w:tblGrid>
      <w:tr w:rsidR="00BB45BF" w:rsidRPr="00B921ED" w14:paraId="60AF68B4"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07BB6448"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bookmarkStart w:id="106" w:name="RANGE!Q2"/>
            <w:bookmarkStart w:id="107" w:name="_Hlk128668165" w:colFirst="1" w:colLast="3"/>
            <w:r w:rsidRPr="00B921ED">
              <w:rPr>
                <w:rFonts w:ascii="Arial" w:eastAsia="Times New Roman" w:hAnsi="Arial" w:cs="Arial"/>
                <w:color w:val="000000"/>
                <w:szCs w:val="24"/>
                <w:lang w:eastAsia="en-ID"/>
              </w:rPr>
              <w:t>Karakteristik</w:t>
            </w:r>
            <w:bookmarkEnd w:id="106"/>
          </w:p>
        </w:tc>
        <w:tc>
          <w:tcPr>
            <w:tcW w:w="1760" w:type="dxa"/>
            <w:tcBorders>
              <w:top w:val="nil"/>
              <w:left w:val="nil"/>
              <w:bottom w:val="nil"/>
              <w:right w:val="nil"/>
            </w:tcBorders>
            <w:shd w:val="clear" w:color="auto" w:fill="auto"/>
            <w:noWrap/>
            <w:vAlign w:val="bottom"/>
            <w:hideMark/>
          </w:tcPr>
          <w:p w14:paraId="3B02D36E"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Intervensi</w:t>
            </w:r>
          </w:p>
        </w:tc>
        <w:tc>
          <w:tcPr>
            <w:tcW w:w="1800" w:type="dxa"/>
            <w:tcBorders>
              <w:top w:val="nil"/>
              <w:left w:val="nil"/>
              <w:bottom w:val="nil"/>
              <w:right w:val="nil"/>
            </w:tcBorders>
            <w:shd w:val="clear" w:color="auto" w:fill="auto"/>
            <w:noWrap/>
            <w:vAlign w:val="bottom"/>
            <w:hideMark/>
          </w:tcPr>
          <w:p w14:paraId="7676026B"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Kontrol</w:t>
            </w:r>
          </w:p>
        </w:tc>
        <w:tc>
          <w:tcPr>
            <w:tcW w:w="960" w:type="dxa"/>
            <w:tcBorders>
              <w:top w:val="nil"/>
              <w:left w:val="nil"/>
              <w:bottom w:val="nil"/>
              <w:right w:val="nil"/>
            </w:tcBorders>
            <w:shd w:val="clear" w:color="auto" w:fill="auto"/>
            <w:noWrap/>
            <w:vAlign w:val="bottom"/>
            <w:hideMark/>
          </w:tcPr>
          <w:p w14:paraId="2847AC72"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Nilai P</w:t>
            </w:r>
          </w:p>
        </w:tc>
      </w:tr>
      <w:tr w:rsidR="00BB45BF" w:rsidRPr="00B921ED" w14:paraId="7C1F195C" w14:textId="77777777" w:rsidTr="00DC31B6">
        <w:trPr>
          <w:trHeight w:val="320"/>
          <w:jc w:val="center"/>
        </w:trPr>
        <w:tc>
          <w:tcPr>
            <w:tcW w:w="2740" w:type="dxa"/>
            <w:tcBorders>
              <w:top w:val="nil"/>
              <w:left w:val="nil"/>
              <w:bottom w:val="single" w:sz="8" w:space="0" w:color="auto"/>
              <w:right w:val="nil"/>
            </w:tcBorders>
            <w:shd w:val="clear" w:color="auto" w:fill="auto"/>
            <w:noWrap/>
            <w:vAlign w:val="bottom"/>
            <w:hideMark/>
          </w:tcPr>
          <w:p w14:paraId="4450B2AF"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val="en-ID" w:eastAsia="en-ID"/>
              </w:rPr>
              <w:t> </w:t>
            </w:r>
          </w:p>
        </w:tc>
        <w:tc>
          <w:tcPr>
            <w:tcW w:w="1760" w:type="dxa"/>
            <w:tcBorders>
              <w:top w:val="nil"/>
              <w:left w:val="nil"/>
              <w:bottom w:val="single" w:sz="8" w:space="0" w:color="auto"/>
              <w:right w:val="nil"/>
            </w:tcBorders>
            <w:shd w:val="clear" w:color="auto" w:fill="auto"/>
            <w:noWrap/>
            <w:vAlign w:val="bottom"/>
            <w:hideMark/>
          </w:tcPr>
          <w:p w14:paraId="66E3AFA0"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(n=13)</w:t>
            </w:r>
          </w:p>
        </w:tc>
        <w:tc>
          <w:tcPr>
            <w:tcW w:w="1800" w:type="dxa"/>
            <w:tcBorders>
              <w:top w:val="nil"/>
              <w:left w:val="nil"/>
              <w:bottom w:val="single" w:sz="8" w:space="0" w:color="auto"/>
              <w:right w:val="nil"/>
            </w:tcBorders>
            <w:shd w:val="clear" w:color="auto" w:fill="auto"/>
            <w:noWrap/>
            <w:vAlign w:val="bottom"/>
            <w:hideMark/>
          </w:tcPr>
          <w:p w14:paraId="47D574F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(n=14)</w:t>
            </w:r>
          </w:p>
        </w:tc>
        <w:tc>
          <w:tcPr>
            <w:tcW w:w="960" w:type="dxa"/>
            <w:tcBorders>
              <w:top w:val="nil"/>
              <w:left w:val="nil"/>
              <w:bottom w:val="single" w:sz="8" w:space="0" w:color="auto"/>
              <w:right w:val="nil"/>
            </w:tcBorders>
            <w:shd w:val="clear" w:color="auto" w:fill="auto"/>
            <w:noWrap/>
            <w:vAlign w:val="bottom"/>
            <w:hideMark/>
          </w:tcPr>
          <w:p w14:paraId="62F56B37"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val="en-ID" w:eastAsia="en-ID"/>
              </w:rPr>
              <w:t> </w:t>
            </w:r>
          </w:p>
        </w:tc>
      </w:tr>
      <w:tr w:rsidR="00BB45BF" w:rsidRPr="00B921ED" w14:paraId="7B7D393B" w14:textId="77777777" w:rsidTr="00DC31B6">
        <w:trPr>
          <w:trHeight w:val="320"/>
          <w:jc w:val="center"/>
        </w:trPr>
        <w:tc>
          <w:tcPr>
            <w:tcW w:w="2740" w:type="dxa"/>
            <w:tcBorders>
              <w:top w:val="nil"/>
              <w:left w:val="nil"/>
              <w:bottom w:val="single" w:sz="8" w:space="0" w:color="auto"/>
              <w:right w:val="nil"/>
            </w:tcBorders>
            <w:shd w:val="clear" w:color="auto" w:fill="auto"/>
            <w:noWrap/>
            <w:hideMark/>
          </w:tcPr>
          <w:p w14:paraId="501CCC57" w14:textId="77777777" w:rsidR="00BB45BF" w:rsidRPr="00B921ED" w:rsidRDefault="00BB45BF" w:rsidP="00DC31B6">
            <w:pPr>
              <w:spacing w:line="240" w:lineRule="auto"/>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Usia</w:t>
            </w:r>
          </w:p>
        </w:tc>
        <w:tc>
          <w:tcPr>
            <w:tcW w:w="1760" w:type="dxa"/>
            <w:tcBorders>
              <w:top w:val="nil"/>
              <w:left w:val="nil"/>
              <w:bottom w:val="single" w:sz="8" w:space="0" w:color="auto"/>
              <w:right w:val="nil"/>
            </w:tcBorders>
            <w:shd w:val="clear" w:color="auto" w:fill="auto"/>
            <w:noWrap/>
            <w:vAlign w:val="bottom"/>
            <w:hideMark/>
          </w:tcPr>
          <w:p w14:paraId="7BD8116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49,62(13,14%)</w:t>
            </w:r>
          </w:p>
        </w:tc>
        <w:tc>
          <w:tcPr>
            <w:tcW w:w="1800" w:type="dxa"/>
            <w:tcBorders>
              <w:top w:val="nil"/>
              <w:left w:val="nil"/>
              <w:bottom w:val="single" w:sz="8" w:space="0" w:color="auto"/>
              <w:right w:val="nil"/>
            </w:tcBorders>
            <w:shd w:val="clear" w:color="auto" w:fill="auto"/>
            <w:noWrap/>
            <w:vAlign w:val="bottom"/>
            <w:hideMark/>
          </w:tcPr>
          <w:p w14:paraId="2B216B0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41,57(13,22%)</w:t>
            </w:r>
          </w:p>
        </w:tc>
        <w:tc>
          <w:tcPr>
            <w:tcW w:w="960" w:type="dxa"/>
            <w:tcBorders>
              <w:top w:val="nil"/>
              <w:left w:val="nil"/>
              <w:bottom w:val="single" w:sz="8" w:space="0" w:color="auto"/>
              <w:right w:val="nil"/>
            </w:tcBorders>
            <w:shd w:val="clear" w:color="auto" w:fill="auto"/>
            <w:noWrap/>
            <w:vAlign w:val="bottom"/>
            <w:hideMark/>
          </w:tcPr>
          <w:p w14:paraId="3C148D4B"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0,126*</w:t>
            </w:r>
          </w:p>
        </w:tc>
      </w:tr>
      <w:tr w:rsidR="00BB45BF" w:rsidRPr="00B921ED" w14:paraId="7D99DB1B" w14:textId="77777777" w:rsidTr="00DC31B6">
        <w:trPr>
          <w:trHeight w:val="310"/>
          <w:jc w:val="center"/>
        </w:trPr>
        <w:tc>
          <w:tcPr>
            <w:tcW w:w="2740" w:type="dxa"/>
            <w:tcBorders>
              <w:top w:val="nil"/>
              <w:left w:val="nil"/>
              <w:bottom w:val="nil"/>
              <w:right w:val="nil"/>
            </w:tcBorders>
            <w:shd w:val="clear" w:color="auto" w:fill="auto"/>
            <w:noWrap/>
            <w:hideMark/>
          </w:tcPr>
          <w:p w14:paraId="0E09751D" w14:textId="77777777" w:rsidR="00BB45BF" w:rsidRPr="00B921ED" w:rsidRDefault="00BB45BF" w:rsidP="00DC31B6">
            <w:pPr>
              <w:spacing w:line="240" w:lineRule="auto"/>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Jenis kelamin(n)</w:t>
            </w:r>
          </w:p>
        </w:tc>
        <w:tc>
          <w:tcPr>
            <w:tcW w:w="1760" w:type="dxa"/>
            <w:tcBorders>
              <w:top w:val="nil"/>
              <w:left w:val="nil"/>
              <w:bottom w:val="nil"/>
              <w:right w:val="nil"/>
            </w:tcBorders>
            <w:shd w:val="clear" w:color="auto" w:fill="auto"/>
            <w:noWrap/>
            <w:vAlign w:val="bottom"/>
            <w:hideMark/>
          </w:tcPr>
          <w:p w14:paraId="1BDE8393" w14:textId="77777777" w:rsidR="00BB45BF" w:rsidRPr="00B921ED" w:rsidRDefault="00BB45BF" w:rsidP="00DC31B6">
            <w:pPr>
              <w:spacing w:line="240" w:lineRule="auto"/>
              <w:rPr>
                <w:rFonts w:ascii="Arial" w:eastAsia="Times New Roman" w:hAnsi="Arial" w:cs="Arial"/>
                <w:color w:val="000000"/>
                <w:szCs w:val="24"/>
                <w:lang w:val="en-ID" w:eastAsia="en-ID"/>
              </w:rPr>
            </w:pPr>
          </w:p>
        </w:tc>
        <w:tc>
          <w:tcPr>
            <w:tcW w:w="1800" w:type="dxa"/>
            <w:tcBorders>
              <w:top w:val="nil"/>
              <w:left w:val="nil"/>
              <w:bottom w:val="nil"/>
              <w:right w:val="nil"/>
            </w:tcBorders>
            <w:shd w:val="clear" w:color="auto" w:fill="auto"/>
            <w:noWrap/>
            <w:vAlign w:val="bottom"/>
            <w:hideMark/>
          </w:tcPr>
          <w:p w14:paraId="426A4E0F" w14:textId="77777777" w:rsidR="00BB45BF" w:rsidRPr="00B921ED" w:rsidRDefault="00BB45BF" w:rsidP="00DC31B6">
            <w:pPr>
              <w:spacing w:line="240" w:lineRule="auto"/>
              <w:jc w:val="center"/>
              <w:rPr>
                <w:rFonts w:eastAsia="Times New Roman" w:cs="Times New Roman"/>
                <w:sz w:val="20"/>
                <w:szCs w:val="20"/>
                <w:lang w:val="en-ID" w:eastAsia="en-ID"/>
              </w:rPr>
            </w:pPr>
          </w:p>
        </w:tc>
        <w:tc>
          <w:tcPr>
            <w:tcW w:w="960" w:type="dxa"/>
            <w:tcBorders>
              <w:top w:val="nil"/>
              <w:left w:val="nil"/>
              <w:bottom w:val="nil"/>
              <w:right w:val="nil"/>
            </w:tcBorders>
            <w:shd w:val="clear" w:color="auto" w:fill="auto"/>
            <w:noWrap/>
            <w:vAlign w:val="bottom"/>
            <w:hideMark/>
          </w:tcPr>
          <w:p w14:paraId="03415D03"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0,678*</w:t>
            </w:r>
          </w:p>
        </w:tc>
      </w:tr>
      <w:tr w:rsidR="00BB45BF" w:rsidRPr="00B921ED" w14:paraId="15D20F09"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1277A2A9"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bookmarkStart w:id="108" w:name="RANGE!Q6"/>
            <w:bookmarkStart w:id="109" w:name="_Hlk128667967" w:colFirst="1" w:colLast="2"/>
            <w:r w:rsidRPr="00B921ED">
              <w:rPr>
                <w:rFonts w:ascii="Arial" w:eastAsia="Times New Roman" w:hAnsi="Arial" w:cs="Arial"/>
                <w:color w:val="000000"/>
                <w:szCs w:val="24"/>
                <w:lang w:eastAsia="en-ID"/>
              </w:rPr>
              <w:t>Laki-Laki</w:t>
            </w:r>
            <w:bookmarkEnd w:id="108"/>
          </w:p>
        </w:tc>
        <w:tc>
          <w:tcPr>
            <w:tcW w:w="1760" w:type="dxa"/>
            <w:tcBorders>
              <w:top w:val="nil"/>
              <w:left w:val="nil"/>
              <w:bottom w:val="nil"/>
              <w:right w:val="nil"/>
            </w:tcBorders>
            <w:shd w:val="clear" w:color="auto" w:fill="auto"/>
            <w:noWrap/>
            <w:vAlign w:val="bottom"/>
            <w:hideMark/>
          </w:tcPr>
          <w:p w14:paraId="12A7DD94"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9 (69,2%)</w:t>
            </w:r>
          </w:p>
        </w:tc>
        <w:tc>
          <w:tcPr>
            <w:tcW w:w="1800" w:type="dxa"/>
            <w:tcBorders>
              <w:top w:val="nil"/>
              <w:left w:val="nil"/>
              <w:bottom w:val="nil"/>
              <w:right w:val="nil"/>
            </w:tcBorders>
            <w:shd w:val="clear" w:color="auto" w:fill="auto"/>
            <w:noWrap/>
            <w:vAlign w:val="bottom"/>
            <w:hideMark/>
          </w:tcPr>
          <w:p w14:paraId="4CEC2260"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11(78,6%)</w:t>
            </w:r>
          </w:p>
        </w:tc>
        <w:tc>
          <w:tcPr>
            <w:tcW w:w="960" w:type="dxa"/>
            <w:tcBorders>
              <w:top w:val="nil"/>
              <w:left w:val="nil"/>
              <w:bottom w:val="nil"/>
              <w:right w:val="nil"/>
            </w:tcBorders>
            <w:shd w:val="clear" w:color="auto" w:fill="auto"/>
            <w:noWrap/>
            <w:vAlign w:val="bottom"/>
            <w:hideMark/>
          </w:tcPr>
          <w:p w14:paraId="19EF8BC7"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bookmarkEnd w:id="109"/>
      <w:tr w:rsidR="00BB45BF" w:rsidRPr="00B921ED" w14:paraId="4DEDB970" w14:textId="77777777" w:rsidTr="00DC31B6">
        <w:trPr>
          <w:trHeight w:val="320"/>
          <w:jc w:val="center"/>
        </w:trPr>
        <w:tc>
          <w:tcPr>
            <w:tcW w:w="2740" w:type="dxa"/>
            <w:tcBorders>
              <w:top w:val="nil"/>
              <w:left w:val="nil"/>
              <w:bottom w:val="single" w:sz="8" w:space="0" w:color="auto"/>
              <w:right w:val="nil"/>
            </w:tcBorders>
            <w:shd w:val="clear" w:color="auto" w:fill="auto"/>
            <w:noWrap/>
            <w:vAlign w:val="bottom"/>
            <w:hideMark/>
          </w:tcPr>
          <w:p w14:paraId="3697998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Perempuan</w:t>
            </w:r>
          </w:p>
        </w:tc>
        <w:tc>
          <w:tcPr>
            <w:tcW w:w="1760" w:type="dxa"/>
            <w:tcBorders>
              <w:top w:val="nil"/>
              <w:left w:val="nil"/>
              <w:bottom w:val="single" w:sz="8" w:space="0" w:color="auto"/>
              <w:right w:val="nil"/>
            </w:tcBorders>
            <w:shd w:val="clear" w:color="auto" w:fill="auto"/>
            <w:noWrap/>
            <w:vAlign w:val="bottom"/>
            <w:hideMark/>
          </w:tcPr>
          <w:p w14:paraId="70E96791"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4(30,8%)</w:t>
            </w:r>
          </w:p>
        </w:tc>
        <w:tc>
          <w:tcPr>
            <w:tcW w:w="1800" w:type="dxa"/>
            <w:tcBorders>
              <w:top w:val="nil"/>
              <w:left w:val="nil"/>
              <w:bottom w:val="single" w:sz="8" w:space="0" w:color="auto"/>
              <w:right w:val="nil"/>
            </w:tcBorders>
            <w:shd w:val="clear" w:color="auto" w:fill="auto"/>
            <w:noWrap/>
            <w:vAlign w:val="bottom"/>
            <w:hideMark/>
          </w:tcPr>
          <w:p w14:paraId="4537273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3(21,4%)</w:t>
            </w:r>
          </w:p>
        </w:tc>
        <w:tc>
          <w:tcPr>
            <w:tcW w:w="960" w:type="dxa"/>
            <w:tcBorders>
              <w:top w:val="nil"/>
              <w:left w:val="nil"/>
              <w:bottom w:val="single" w:sz="8" w:space="0" w:color="auto"/>
              <w:right w:val="nil"/>
            </w:tcBorders>
            <w:shd w:val="clear" w:color="auto" w:fill="auto"/>
            <w:noWrap/>
            <w:vAlign w:val="bottom"/>
            <w:hideMark/>
          </w:tcPr>
          <w:p w14:paraId="6FE8B828"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 </w:t>
            </w:r>
          </w:p>
        </w:tc>
      </w:tr>
      <w:tr w:rsidR="00BB45BF" w:rsidRPr="00B921ED" w14:paraId="47D5A0A2" w14:textId="77777777" w:rsidTr="00DC31B6">
        <w:trPr>
          <w:trHeight w:val="310"/>
          <w:jc w:val="center"/>
        </w:trPr>
        <w:tc>
          <w:tcPr>
            <w:tcW w:w="2740" w:type="dxa"/>
            <w:tcBorders>
              <w:top w:val="nil"/>
              <w:left w:val="nil"/>
              <w:bottom w:val="nil"/>
              <w:right w:val="nil"/>
            </w:tcBorders>
            <w:shd w:val="clear" w:color="auto" w:fill="auto"/>
            <w:noWrap/>
            <w:hideMark/>
          </w:tcPr>
          <w:p w14:paraId="33EFCE89" w14:textId="77777777" w:rsidR="00BB45BF" w:rsidRPr="00B921ED" w:rsidRDefault="00BB45BF" w:rsidP="00DC31B6">
            <w:pPr>
              <w:spacing w:line="240" w:lineRule="auto"/>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Komorbid</w:t>
            </w:r>
          </w:p>
        </w:tc>
        <w:tc>
          <w:tcPr>
            <w:tcW w:w="1760" w:type="dxa"/>
            <w:tcBorders>
              <w:top w:val="nil"/>
              <w:left w:val="nil"/>
              <w:bottom w:val="nil"/>
              <w:right w:val="nil"/>
            </w:tcBorders>
            <w:shd w:val="clear" w:color="auto" w:fill="auto"/>
            <w:noWrap/>
            <w:vAlign w:val="bottom"/>
            <w:hideMark/>
          </w:tcPr>
          <w:p w14:paraId="11D3373D" w14:textId="77777777" w:rsidR="00BB45BF" w:rsidRPr="00B921ED" w:rsidRDefault="00BB45BF" w:rsidP="00DC31B6">
            <w:pPr>
              <w:spacing w:line="240" w:lineRule="auto"/>
              <w:rPr>
                <w:rFonts w:ascii="Arial" w:eastAsia="Times New Roman" w:hAnsi="Arial" w:cs="Arial"/>
                <w:color w:val="000000"/>
                <w:szCs w:val="24"/>
                <w:lang w:val="en-ID" w:eastAsia="en-ID"/>
              </w:rPr>
            </w:pPr>
          </w:p>
        </w:tc>
        <w:tc>
          <w:tcPr>
            <w:tcW w:w="1800" w:type="dxa"/>
            <w:tcBorders>
              <w:top w:val="nil"/>
              <w:left w:val="nil"/>
              <w:bottom w:val="nil"/>
              <w:right w:val="nil"/>
            </w:tcBorders>
            <w:shd w:val="clear" w:color="auto" w:fill="auto"/>
            <w:noWrap/>
            <w:vAlign w:val="bottom"/>
            <w:hideMark/>
          </w:tcPr>
          <w:p w14:paraId="6EFACDFD" w14:textId="77777777" w:rsidR="00BB45BF" w:rsidRPr="00B921ED" w:rsidRDefault="00BB45BF" w:rsidP="00DC31B6">
            <w:pPr>
              <w:spacing w:line="240" w:lineRule="auto"/>
              <w:jc w:val="center"/>
              <w:rPr>
                <w:rFonts w:eastAsia="Times New Roman" w:cs="Times New Roman"/>
                <w:sz w:val="20"/>
                <w:szCs w:val="20"/>
                <w:lang w:val="en-ID" w:eastAsia="en-ID"/>
              </w:rPr>
            </w:pPr>
          </w:p>
        </w:tc>
        <w:tc>
          <w:tcPr>
            <w:tcW w:w="960" w:type="dxa"/>
            <w:tcBorders>
              <w:top w:val="nil"/>
              <w:left w:val="nil"/>
              <w:bottom w:val="nil"/>
              <w:right w:val="nil"/>
            </w:tcBorders>
            <w:shd w:val="clear" w:color="auto" w:fill="auto"/>
            <w:noWrap/>
            <w:vAlign w:val="bottom"/>
            <w:hideMark/>
          </w:tcPr>
          <w:p w14:paraId="26BD50E8"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0,366*</w:t>
            </w:r>
          </w:p>
        </w:tc>
      </w:tr>
      <w:tr w:rsidR="00BB45BF" w:rsidRPr="00B921ED" w14:paraId="1A37E08C"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6980443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Hipertensi</w:t>
            </w:r>
          </w:p>
        </w:tc>
        <w:tc>
          <w:tcPr>
            <w:tcW w:w="1760" w:type="dxa"/>
            <w:tcBorders>
              <w:top w:val="nil"/>
              <w:left w:val="nil"/>
              <w:bottom w:val="nil"/>
              <w:right w:val="nil"/>
            </w:tcBorders>
            <w:shd w:val="clear" w:color="auto" w:fill="auto"/>
            <w:noWrap/>
            <w:vAlign w:val="bottom"/>
            <w:hideMark/>
          </w:tcPr>
          <w:p w14:paraId="78C5B1E4"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12(92,3%)</w:t>
            </w:r>
          </w:p>
        </w:tc>
        <w:tc>
          <w:tcPr>
            <w:tcW w:w="1800" w:type="dxa"/>
            <w:tcBorders>
              <w:top w:val="nil"/>
              <w:left w:val="nil"/>
              <w:bottom w:val="nil"/>
              <w:right w:val="nil"/>
            </w:tcBorders>
            <w:shd w:val="clear" w:color="auto" w:fill="auto"/>
            <w:noWrap/>
            <w:vAlign w:val="bottom"/>
            <w:hideMark/>
          </w:tcPr>
          <w:p w14:paraId="534675B5"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11(78,6%)</w:t>
            </w:r>
          </w:p>
        </w:tc>
        <w:tc>
          <w:tcPr>
            <w:tcW w:w="960" w:type="dxa"/>
            <w:tcBorders>
              <w:top w:val="nil"/>
              <w:left w:val="nil"/>
              <w:bottom w:val="nil"/>
              <w:right w:val="nil"/>
            </w:tcBorders>
            <w:shd w:val="clear" w:color="auto" w:fill="auto"/>
            <w:noWrap/>
            <w:vAlign w:val="bottom"/>
            <w:hideMark/>
          </w:tcPr>
          <w:p w14:paraId="511E809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22DF6D52"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6CAE1D78"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Diabetes</w:t>
            </w:r>
          </w:p>
        </w:tc>
        <w:tc>
          <w:tcPr>
            <w:tcW w:w="1760" w:type="dxa"/>
            <w:tcBorders>
              <w:top w:val="nil"/>
              <w:left w:val="nil"/>
              <w:bottom w:val="nil"/>
              <w:right w:val="nil"/>
            </w:tcBorders>
            <w:shd w:val="clear" w:color="auto" w:fill="auto"/>
            <w:noWrap/>
            <w:vAlign w:val="bottom"/>
            <w:hideMark/>
          </w:tcPr>
          <w:p w14:paraId="6EAD70C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1(7,7%)</w:t>
            </w:r>
          </w:p>
        </w:tc>
        <w:tc>
          <w:tcPr>
            <w:tcW w:w="1800" w:type="dxa"/>
            <w:tcBorders>
              <w:top w:val="nil"/>
              <w:left w:val="nil"/>
              <w:bottom w:val="nil"/>
              <w:right w:val="nil"/>
            </w:tcBorders>
            <w:shd w:val="clear" w:color="auto" w:fill="auto"/>
            <w:noWrap/>
            <w:vAlign w:val="bottom"/>
            <w:hideMark/>
          </w:tcPr>
          <w:p w14:paraId="0ECCDA51"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1(7,1%)</w:t>
            </w:r>
          </w:p>
        </w:tc>
        <w:tc>
          <w:tcPr>
            <w:tcW w:w="960" w:type="dxa"/>
            <w:tcBorders>
              <w:top w:val="nil"/>
              <w:left w:val="nil"/>
              <w:bottom w:val="nil"/>
              <w:right w:val="nil"/>
            </w:tcBorders>
            <w:shd w:val="clear" w:color="auto" w:fill="auto"/>
            <w:noWrap/>
            <w:vAlign w:val="bottom"/>
            <w:hideMark/>
          </w:tcPr>
          <w:p w14:paraId="63DFFC50"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62547CDB" w14:textId="77777777" w:rsidTr="00DC31B6">
        <w:trPr>
          <w:trHeight w:val="320"/>
          <w:jc w:val="center"/>
        </w:trPr>
        <w:tc>
          <w:tcPr>
            <w:tcW w:w="2740" w:type="dxa"/>
            <w:tcBorders>
              <w:top w:val="nil"/>
              <w:left w:val="nil"/>
              <w:bottom w:val="single" w:sz="8" w:space="0" w:color="auto"/>
              <w:right w:val="nil"/>
            </w:tcBorders>
            <w:shd w:val="clear" w:color="auto" w:fill="auto"/>
            <w:noWrap/>
            <w:vAlign w:val="bottom"/>
            <w:hideMark/>
          </w:tcPr>
          <w:p w14:paraId="7071979C"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Hipertensi dan Diabetes</w:t>
            </w:r>
          </w:p>
        </w:tc>
        <w:tc>
          <w:tcPr>
            <w:tcW w:w="1760" w:type="dxa"/>
            <w:tcBorders>
              <w:top w:val="nil"/>
              <w:left w:val="nil"/>
              <w:bottom w:val="single" w:sz="8" w:space="0" w:color="auto"/>
              <w:right w:val="nil"/>
            </w:tcBorders>
            <w:shd w:val="clear" w:color="auto" w:fill="auto"/>
            <w:noWrap/>
            <w:vAlign w:val="bottom"/>
            <w:hideMark/>
          </w:tcPr>
          <w:p w14:paraId="50D23E0C"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w:t>
            </w:r>
          </w:p>
        </w:tc>
        <w:tc>
          <w:tcPr>
            <w:tcW w:w="1800" w:type="dxa"/>
            <w:tcBorders>
              <w:top w:val="nil"/>
              <w:left w:val="nil"/>
              <w:bottom w:val="single" w:sz="8" w:space="0" w:color="auto"/>
              <w:right w:val="nil"/>
            </w:tcBorders>
            <w:shd w:val="clear" w:color="auto" w:fill="auto"/>
            <w:noWrap/>
            <w:vAlign w:val="bottom"/>
            <w:hideMark/>
          </w:tcPr>
          <w:p w14:paraId="2CA32E4C"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2(14,3%)</w:t>
            </w:r>
          </w:p>
        </w:tc>
        <w:tc>
          <w:tcPr>
            <w:tcW w:w="960" w:type="dxa"/>
            <w:tcBorders>
              <w:top w:val="nil"/>
              <w:left w:val="nil"/>
              <w:bottom w:val="single" w:sz="8" w:space="0" w:color="auto"/>
              <w:right w:val="nil"/>
            </w:tcBorders>
            <w:shd w:val="clear" w:color="auto" w:fill="auto"/>
            <w:noWrap/>
            <w:vAlign w:val="bottom"/>
            <w:hideMark/>
          </w:tcPr>
          <w:p w14:paraId="0B33EE95"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 </w:t>
            </w:r>
          </w:p>
        </w:tc>
      </w:tr>
      <w:tr w:rsidR="00BB45BF" w:rsidRPr="00B921ED" w14:paraId="582D7483" w14:textId="77777777" w:rsidTr="00DC31B6">
        <w:trPr>
          <w:trHeight w:val="310"/>
          <w:jc w:val="center"/>
        </w:trPr>
        <w:tc>
          <w:tcPr>
            <w:tcW w:w="2740" w:type="dxa"/>
            <w:tcBorders>
              <w:top w:val="nil"/>
              <w:left w:val="nil"/>
              <w:bottom w:val="nil"/>
              <w:right w:val="nil"/>
            </w:tcBorders>
            <w:shd w:val="clear" w:color="auto" w:fill="auto"/>
            <w:noWrap/>
            <w:hideMark/>
          </w:tcPr>
          <w:p w14:paraId="5E46B646" w14:textId="77777777" w:rsidR="00BB45BF" w:rsidRPr="00B921ED" w:rsidRDefault="00BB45BF" w:rsidP="00DC31B6">
            <w:pPr>
              <w:spacing w:line="240" w:lineRule="auto"/>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Lama HD(Bulan)</w:t>
            </w:r>
          </w:p>
        </w:tc>
        <w:tc>
          <w:tcPr>
            <w:tcW w:w="1760" w:type="dxa"/>
            <w:tcBorders>
              <w:top w:val="nil"/>
              <w:left w:val="nil"/>
              <w:bottom w:val="nil"/>
              <w:right w:val="nil"/>
            </w:tcBorders>
            <w:shd w:val="clear" w:color="auto" w:fill="auto"/>
            <w:noWrap/>
            <w:vAlign w:val="bottom"/>
            <w:hideMark/>
          </w:tcPr>
          <w:p w14:paraId="59CB77AA" w14:textId="77777777" w:rsidR="00BB45BF" w:rsidRPr="00B921ED" w:rsidRDefault="00BB45BF" w:rsidP="00DC31B6">
            <w:pPr>
              <w:spacing w:line="240" w:lineRule="auto"/>
              <w:rPr>
                <w:rFonts w:ascii="Arial" w:eastAsia="Times New Roman" w:hAnsi="Arial" w:cs="Arial"/>
                <w:color w:val="000000"/>
                <w:szCs w:val="24"/>
                <w:lang w:val="en-ID" w:eastAsia="en-ID"/>
              </w:rPr>
            </w:pPr>
          </w:p>
        </w:tc>
        <w:tc>
          <w:tcPr>
            <w:tcW w:w="1800" w:type="dxa"/>
            <w:tcBorders>
              <w:top w:val="nil"/>
              <w:left w:val="nil"/>
              <w:bottom w:val="nil"/>
              <w:right w:val="nil"/>
            </w:tcBorders>
            <w:shd w:val="clear" w:color="auto" w:fill="auto"/>
            <w:noWrap/>
            <w:vAlign w:val="bottom"/>
            <w:hideMark/>
          </w:tcPr>
          <w:p w14:paraId="6DBAA599" w14:textId="77777777" w:rsidR="00BB45BF" w:rsidRPr="00B921ED" w:rsidRDefault="00BB45BF" w:rsidP="00DC31B6">
            <w:pPr>
              <w:spacing w:line="240" w:lineRule="auto"/>
              <w:jc w:val="center"/>
              <w:rPr>
                <w:rFonts w:eastAsia="Times New Roman" w:cs="Times New Roman"/>
                <w:sz w:val="20"/>
                <w:szCs w:val="20"/>
                <w:lang w:val="en-ID" w:eastAsia="en-ID"/>
              </w:rPr>
            </w:pPr>
          </w:p>
        </w:tc>
        <w:tc>
          <w:tcPr>
            <w:tcW w:w="960" w:type="dxa"/>
            <w:tcBorders>
              <w:top w:val="nil"/>
              <w:left w:val="nil"/>
              <w:bottom w:val="nil"/>
              <w:right w:val="nil"/>
            </w:tcBorders>
            <w:shd w:val="clear" w:color="auto" w:fill="auto"/>
            <w:noWrap/>
            <w:vAlign w:val="bottom"/>
            <w:hideMark/>
          </w:tcPr>
          <w:p w14:paraId="2C6FCD8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0,041*</w:t>
            </w:r>
          </w:p>
        </w:tc>
      </w:tr>
      <w:tr w:rsidR="00BB45BF" w:rsidRPr="00B921ED" w14:paraId="05F1B942"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62DB9AB5"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w:t>
            </w:r>
          </w:p>
        </w:tc>
        <w:tc>
          <w:tcPr>
            <w:tcW w:w="1760" w:type="dxa"/>
            <w:tcBorders>
              <w:top w:val="nil"/>
              <w:left w:val="nil"/>
              <w:bottom w:val="nil"/>
              <w:right w:val="nil"/>
            </w:tcBorders>
            <w:shd w:val="clear" w:color="auto" w:fill="auto"/>
            <w:noWrap/>
            <w:vAlign w:val="bottom"/>
            <w:hideMark/>
          </w:tcPr>
          <w:p w14:paraId="1DCAF8C8"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w:t>
            </w:r>
          </w:p>
        </w:tc>
        <w:tc>
          <w:tcPr>
            <w:tcW w:w="1800" w:type="dxa"/>
            <w:tcBorders>
              <w:top w:val="nil"/>
              <w:left w:val="nil"/>
              <w:bottom w:val="nil"/>
              <w:right w:val="nil"/>
            </w:tcBorders>
            <w:shd w:val="clear" w:color="auto" w:fill="auto"/>
            <w:noWrap/>
            <w:vAlign w:val="bottom"/>
            <w:hideMark/>
          </w:tcPr>
          <w:p w14:paraId="0EB6E122"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3 (21,4%)</w:t>
            </w:r>
          </w:p>
        </w:tc>
        <w:tc>
          <w:tcPr>
            <w:tcW w:w="960" w:type="dxa"/>
            <w:tcBorders>
              <w:top w:val="nil"/>
              <w:left w:val="nil"/>
              <w:bottom w:val="nil"/>
              <w:right w:val="nil"/>
            </w:tcBorders>
            <w:shd w:val="clear" w:color="auto" w:fill="auto"/>
            <w:noWrap/>
            <w:vAlign w:val="bottom"/>
            <w:hideMark/>
          </w:tcPr>
          <w:p w14:paraId="18E78BF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712A0B4E"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255CDEB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2</w:t>
            </w:r>
          </w:p>
        </w:tc>
        <w:tc>
          <w:tcPr>
            <w:tcW w:w="1760" w:type="dxa"/>
            <w:tcBorders>
              <w:top w:val="nil"/>
              <w:left w:val="nil"/>
              <w:bottom w:val="nil"/>
              <w:right w:val="nil"/>
            </w:tcBorders>
            <w:shd w:val="clear" w:color="auto" w:fill="auto"/>
            <w:noWrap/>
            <w:vAlign w:val="bottom"/>
            <w:hideMark/>
          </w:tcPr>
          <w:p w14:paraId="76D9B041"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3(23,1%)</w:t>
            </w:r>
          </w:p>
        </w:tc>
        <w:tc>
          <w:tcPr>
            <w:tcW w:w="1800" w:type="dxa"/>
            <w:tcBorders>
              <w:top w:val="nil"/>
              <w:left w:val="nil"/>
              <w:bottom w:val="nil"/>
              <w:right w:val="nil"/>
            </w:tcBorders>
            <w:shd w:val="clear" w:color="auto" w:fill="auto"/>
            <w:noWrap/>
            <w:vAlign w:val="bottom"/>
            <w:hideMark/>
          </w:tcPr>
          <w:p w14:paraId="184BA547"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4(28,6%)</w:t>
            </w:r>
          </w:p>
        </w:tc>
        <w:tc>
          <w:tcPr>
            <w:tcW w:w="960" w:type="dxa"/>
            <w:tcBorders>
              <w:top w:val="nil"/>
              <w:left w:val="nil"/>
              <w:bottom w:val="nil"/>
              <w:right w:val="nil"/>
            </w:tcBorders>
            <w:shd w:val="clear" w:color="auto" w:fill="auto"/>
            <w:noWrap/>
            <w:vAlign w:val="bottom"/>
            <w:hideMark/>
          </w:tcPr>
          <w:p w14:paraId="29104B6B"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13F567B8"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75009B74"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3</w:t>
            </w:r>
          </w:p>
        </w:tc>
        <w:tc>
          <w:tcPr>
            <w:tcW w:w="1760" w:type="dxa"/>
            <w:tcBorders>
              <w:top w:val="nil"/>
              <w:left w:val="nil"/>
              <w:bottom w:val="nil"/>
              <w:right w:val="nil"/>
            </w:tcBorders>
            <w:shd w:val="clear" w:color="auto" w:fill="auto"/>
            <w:noWrap/>
            <w:vAlign w:val="bottom"/>
            <w:hideMark/>
          </w:tcPr>
          <w:p w14:paraId="3358B58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4(30,8%)</w:t>
            </w:r>
          </w:p>
        </w:tc>
        <w:tc>
          <w:tcPr>
            <w:tcW w:w="1800" w:type="dxa"/>
            <w:tcBorders>
              <w:top w:val="nil"/>
              <w:left w:val="nil"/>
              <w:bottom w:val="nil"/>
              <w:right w:val="nil"/>
            </w:tcBorders>
            <w:shd w:val="clear" w:color="auto" w:fill="auto"/>
            <w:noWrap/>
            <w:vAlign w:val="bottom"/>
            <w:hideMark/>
          </w:tcPr>
          <w:p w14:paraId="6D394779"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1(7,1%)</w:t>
            </w:r>
          </w:p>
        </w:tc>
        <w:tc>
          <w:tcPr>
            <w:tcW w:w="960" w:type="dxa"/>
            <w:tcBorders>
              <w:top w:val="nil"/>
              <w:left w:val="nil"/>
              <w:bottom w:val="nil"/>
              <w:right w:val="nil"/>
            </w:tcBorders>
            <w:shd w:val="clear" w:color="auto" w:fill="auto"/>
            <w:noWrap/>
            <w:vAlign w:val="bottom"/>
            <w:hideMark/>
          </w:tcPr>
          <w:p w14:paraId="4977CCB7"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0E3B0430"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4898AC2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w:t>
            </w:r>
          </w:p>
        </w:tc>
        <w:tc>
          <w:tcPr>
            <w:tcW w:w="1760" w:type="dxa"/>
            <w:tcBorders>
              <w:top w:val="nil"/>
              <w:left w:val="nil"/>
              <w:bottom w:val="nil"/>
              <w:right w:val="nil"/>
            </w:tcBorders>
            <w:shd w:val="clear" w:color="auto" w:fill="auto"/>
            <w:noWrap/>
            <w:vAlign w:val="bottom"/>
            <w:hideMark/>
          </w:tcPr>
          <w:p w14:paraId="24111163"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2(15,4%)</w:t>
            </w:r>
          </w:p>
        </w:tc>
        <w:tc>
          <w:tcPr>
            <w:tcW w:w="1800" w:type="dxa"/>
            <w:tcBorders>
              <w:top w:val="nil"/>
              <w:left w:val="nil"/>
              <w:bottom w:val="nil"/>
              <w:right w:val="nil"/>
            </w:tcBorders>
            <w:shd w:val="clear" w:color="auto" w:fill="auto"/>
            <w:noWrap/>
            <w:vAlign w:val="bottom"/>
            <w:hideMark/>
          </w:tcPr>
          <w:p w14:paraId="3DD4C5C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w:t>
            </w:r>
          </w:p>
        </w:tc>
        <w:tc>
          <w:tcPr>
            <w:tcW w:w="960" w:type="dxa"/>
            <w:tcBorders>
              <w:top w:val="nil"/>
              <w:left w:val="nil"/>
              <w:bottom w:val="nil"/>
              <w:right w:val="nil"/>
            </w:tcBorders>
            <w:shd w:val="clear" w:color="auto" w:fill="auto"/>
            <w:noWrap/>
            <w:vAlign w:val="bottom"/>
            <w:hideMark/>
          </w:tcPr>
          <w:p w14:paraId="26B5243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7DBD7D0F"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091C4D61"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5</w:t>
            </w:r>
          </w:p>
        </w:tc>
        <w:tc>
          <w:tcPr>
            <w:tcW w:w="1760" w:type="dxa"/>
            <w:tcBorders>
              <w:top w:val="nil"/>
              <w:left w:val="nil"/>
              <w:bottom w:val="nil"/>
              <w:right w:val="nil"/>
            </w:tcBorders>
            <w:shd w:val="clear" w:color="auto" w:fill="auto"/>
            <w:noWrap/>
            <w:vAlign w:val="bottom"/>
            <w:hideMark/>
          </w:tcPr>
          <w:p w14:paraId="1DD12E99"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49(30,8%)</w:t>
            </w:r>
          </w:p>
        </w:tc>
        <w:tc>
          <w:tcPr>
            <w:tcW w:w="1800" w:type="dxa"/>
            <w:tcBorders>
              <w:top w:val="nil"/>
              <w:left w:val="nil"/>
              <w:bottom w:val="nil"/>
              <w:right w:val="nil"/>
            </w:tcBorders>
            <w:shd w:val="clear" w:color="auto" w:fill="auto"/>
            <w:noWrap/>
            <w:vAlign w:val="bottom"/>
            <w:hideMark/>
          </w:tcPr>
          <w:p w14:paraId="7CF56B6F"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2(14,3%)</w:t>
            </w:r>
          </w:p>
        </w:tc>
        <w:tc>
          <w:tcPr>
            <w:tcW w:w="960" w:type="dxa"/>
            <w:tcBorders>
              <w:top w:val="nil"/>
              <w:left w:val="nil"/>
              <w:bottom w:val="nil"/>
              <w:right w:val="nil"/>
            </w:tcBorders>
            <w:shd w:val="clear" w:color="auto" w:fill="auto"/>
            <w:noWrap/>
            <w:vAlign w:val="bottom"/>
            <w:hideMark/>
          </w:tcPr>
          <w:p w14:paraId="6E2788F1"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19CF5B1C" w14:textId="77777777" w:rsidTr="00DC31B6">
        <w:trPr>
          <w:trHeight w:val="320"/>
          <w:jc w:val="center"/>
        </w:trPr>
        <w:tc>
          <w:tcPr>
            <w:tcW w:w="2740" w:type="dxa"/>
            <w:tcBorders>
              <w:top w:val="nil"/>
              <w:left w:val="nil"/>
              <w:bottom w:val="single" w:sz="8" w:space="0" w:color="auto"/>
              <w:right w:val="nil"/>
            </w:tcBorders>
            <w:shd w:val="clear" w:color="auto" w:fill="auto"/>
            <w:noWrap/>
            <w:vAlign w:val="bottom"/>
            <w:hideMark/>
          </w:tcPr>
          <w:p w14:paraId="69739DDC"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6</w:t>
            </w:r>
          </w:p>
        </w:tc>
        <w:tc>
          <w:tcPr>
            <w:tcW w:w="1760" w:type="dxa"/>
            <w:tcBorders>
              <w:top w:val="nil"/>
              <w:left w:val="nil"/>
              <w:bottom w:val="single" w:sz="8" w:space="0" w:color="auto"/>
              <w:right w:val="nil"/>
            </w:tcBorders>
            <w:shd w:val="clear" w:color="auto" w:fill="auto"/>
            <w:noWrap/>
            <w:vAlign w:val="bottom"/>
            <w:hideMark/>
          </w:tcPr>
          <w:p w14:paraId="137BF30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w:t>
            </w:r>
          </w:p>
        </w:tc>
        <w:tc>
          <w:tcPr>
            <w:tcW w:w="1800" w:type="dxa"/>
            <w:tcBorders>
              <w:top w:val="nil"/>
              <w:left w:val="nil"/>
              <w:bottom w:val="single" w:sz="8" w:space="0" w:color="auto"/>
              <w:right w:val="nil"/>
            </w:tcBorders>
            <w:shd w:val="clear" w:color="auto" w:fill="auto"/>
            <w:noWrap/>
            <w:vAlign w:val="bottom"/>
            <w:hideMark/>
          </w:tcPr>
          <w:p w14:paraId="1527929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49(28,6%)</w:t>
            </w:r>
          </w:p>
        </w:tc>
        <w:tc>
          <w:tcPr>
            <w:tcW w:w="960" w:type="dxa"/>
            <w:tcBorders>
              <w:top w:val="nil"/>
              <w:left w:val="nil"/>
              <w:bottom w:val="single" w:sz="8" w:space="0" w:color="auto"/>
              <w:right w:val="nil"/>
            </w:tcBorders>
            <w:shd w:val="clear" w:color="auto" w:fill="auto"/>
            <w:noWrap/>
            <w:vAlign w:val="bottom"/>
            <w:hideMark/>
          </w:tcPr>
          <w:p w14:paraId="2A304B8E"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 </w:t>
            </w:r>
          </w:p>
        </w:tc>
      </w:tr>
      <w:tr w:rsidR="00BB45BF" w:rsidRPr="00B921ED" w14:paraId="2FE1B78F" w14:textId="77777777" w:rsidTr="00DC31B6">
        <w:trPr>
          <w:trHeight w:val="310"/>
          <w:jc w:val="center"/>
        </w:trPr>
        <w:tc>
          <w:tcPr>
            <w:tcW w:w="2740" w:type="dxa"/>
            <w:tcBorders>
              <w:top w:val="nil"/>
              <w:left w:val="nil"/>
              <w:bottom w:val="nil"/>
              <w:right w:val="nil"/>
            </w:tcBorders>
            <w:shd w:val="clear" w:color="auto" w:fill="auto"/>
            <w:noWrap/>
            <w:hideMark/>
          </w:tcPr>
          <w:p w14:paraId="42E6F074" w14:textId="77777777" w:rsidR="00BB45BF" w:rsidRPr="00B921ED" w:rsidRDefault="00BB45BF" w:rsidP="00DC31B6">
            <w:pPr>
              <w:spacing w:line="240" w:lineRule="auto"/>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Pekerjaan</w:t>
            </w:r>
          </w:p>
        </w:tc>
        <w:tc>
          <w:tcPr>
            <w:tcW w:w="1760" w:type="dxa"/>
            <w:tcBorders>
              <w:top w:val="nil"/>
              <w:left w:val="nil"/>
              <w:bottom w:val="nil"/>
              <w:right w:val="nil"/>
            </w:tcBorders>
            <w:shd w:val="clear" w:color="auto" w:fill="auto"/>
            <w:noWrap/>
            <w:vAlign w:val="bottom"/>
            <w:hideMark/>
          </w:tcPr>
          <w:p w14:paraId="30A35D38" w14:textId="77777777" w:rsidR="00BB45BF" w:rsidRPr="00B921ED" w:rsidRDefault="00BB45BF" w:rsidP="00DC31B6">
            <w:pPr>
              <w:spacing w:line="240" w:lineRule="auto"/>
              <w:rPr>
                <w:rFonts w:ascii="Arial" w:eastAsia="Times New Roman" w:hAnsi="Arial" w:cs="Arial"/>
                <w:color w:val="000000"/>
                <w:szCs w:val="24"/>
                <w:lang w:val="en-ID" w:eastAsia="en-ID"/>
              </w:rPr>
            </w:pPr>
          </w:p>
        </w:tc>
        <w:tc>
          <w:tcPr>
            <w:tcW w:w="1800" w:type="dxa"/>
            <w:tcBorders>
              <w:top w:val="nil"/>
              <w:left w:val="nil"/>
              <w:bottom w:val="nil"/>
              <w:right w:val="nil"/>
            </w:tcBorders>
            <w:shd w:val="clear" w:color="auto" w:fill="auto"/>
            <w:noWrap/>
            <w:vAlign w:val="bottom"/>
            <w:hideMark/>
          </w:tcPr>
          <w:p w14:paraId="063C0756" w14:textId="77777777" w:rsidR="00BB45BF" w:rsidRPr="00B921ED" w:rsidRDefault="00BB45BF" w:rsidP="00DC31B6">
            <w:pPr>
              <w:spacing w:line="240" w:lineRule="auto"/>
              <w:jc w:val="center"/>
              <w:rPr>
                <w:rFonts w:eastAsia="Times New Roman" w:cs="Times New Roman"/>
                <w:sz w:val="20"/>
                <w:szCs w:val="20"/>
                <w:lang w:val="en-ID" w:eastAsia="en-ID"/>
              </w:rPr>
            </w:pPr>
          </w:p>
        </w:tc>
        <w:tc>
          <w:tcPr>
            <w:tcW w:w="960" w:type="dxa"/>
            <w:tcBorders>
              <w:top w:val="nil"/>
              <w:left w:val="nil"/>
              <w:bottom w:val="nil"/>
              <w:right w:val="nil"/>
            </w:tcBorders>
            <w:shd w:val="clear" w:color="auto" w:fill="auto"/>
            <w:noWrap/>
            <w:vAlign w:val="bottom"/>
            <w:hideMark/>
          </w:tcPr>
          <w:p w14:paraId="47F2277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0,420*</w:t>
            </w:r>
          </w:p>
        </w:tc>
      </w:tr>
      <w:tr w:rsidR="00BB45BF" w:rsidRPr="00B921ED" w14:paraId="196B6B53"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014BB7EE"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Tidak bekerja/IRT</w:t>
            </w:r>
          </w:p>
        </w:tc>
        <w:tc>
          <w:tcPr>
            <w:tcW w:w="1760" w:type="dxa"/>
            <w:tcBorders>
              <w:top w:val="nil"/>
              <w:left w:val="nil"/>
              <w:bottom w:val="nil"/>
              <w:right w:val="nil"/>
            </w:tcBorders>
            <w:shd w:val="clear" w:color="auto" w:fill="auto"/>
            <w:noWrap/>
            <w:vAlign w:val="bottom"/>
            <w:hideMark/>
          </w:tcPr>
          <w:p w14:paraId="50DBC3CE"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4(30,8%)</w:t>
            </w:r>
          </w:p>
        </w:tc>
        <w:tc>
          <w:tcPr>
            <w:tcW w:w="1800" w:type="dxa"/>
            <w:tcBorders>
              <w:top w:val="nil"/>
              <w:left w:val="nil"/>
              <w:bottom w:val="nil"/>
              <w:right w:val="nil"/>
            </w:tcBorders>
            <w:shd w:val="clear" w:color="auto" w:fill="auto"/>
            <w:noWrap/>
            <w:vAlign w:val="bottom"/>
            <w:hideMark/>
          </w:tcPr>
          <w:p w14:paraId="19F3A555"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2(14,3%)</w:t>
            </w:r>
          </w:p>
        </w:tc>
        <w:tc>
          <w:tcPr>
            <w:tcW w:w="960" w:type="dxa"/>
            <w:tcBorders>
              <w:top w:val="nil"/>
              <w:left w:val="nil"/>
              <w:bottom w:val="nil"/>
              <w:right w:val="nil"/>
            </w:tcBorders>
            <w:shd w:val="clear" w:color="auto" w:fill="auto"/>
            <w:noWrap/>
            <w:vAlign w:val="bottom"/>
            <w:hideMark/>
          </w:tcPr>
          <w:p w14:paraId="331A779C"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7BDA6801"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490105DA"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Wiraswasta</w:t>
            </w:r>
          </w:p>
        </w:tc>
        <w:tc>
          <w:tcPr>
            <w:tcW w:w="1760" w:type="dxa"/>
            <w:tcBorders>
              <w:top w:val="nil"/>
              <w:left w:val="nil"/>
              <w:bottom w:val="nil"/>
              <w:right w:val="nil"/>
            </w:tcBorders>
            <w:shd w:val="clear" w:color="auto" w:fill="auto"/>
            <w:noWrap/>
            <w:vAlign w:val="bottom"/>
            <w:hideMark/>
          </w:tcPr>
          <w:p w14:paraId="474A4699"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5(38,5%)</w:t>
            </w:r>
          </w:p>
        </w:tc>
        <w:tc>
          <w:tcPr>
            <w:tcW w:w="1800" w:type="dxa"/>
            <w:tcBorders>
              <w:top w:val="nil"/>
              <w:left w:val="nil"/>
              <w:bottom w:val="nil"/>
              <w:right w:val="nil"/>
            </w:tcBorders>
            <w:shd w:val="clear" w:color="auto" w:fill="auto"/>
            <w:noWrap/>
            <w:vAlign w:val="bottom"/>
            <w:hideMark/>
          </w:tcPr>
          <w:p w14:paraId="0783439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7(50,0%)</w:t>
            </w:r>
          </w:p>
        </w:tc>
        <w:tc>
          <w:tcPr>
            <w:tcW w:w="960" w:type="dxa"/>
            <w:tcBorders>
              <w:top w:val="nil"/>
              <w:left w:val="nil"/>
              <w:bottom w:val="nil"/>
              <w:right w:val="nil"/>
            </w:tcBorders>
            <w:shd w:val="clear" w:color="auto" w:fill="auto"/>
            <w:noWrap/>
            <w:vAlign w:val="bottom"/>
            <w:hideMark/>
          </w:tcPr>
          <w:p w14:paraId="51C4897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650EDDEF"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04D4DD09"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Pensiunan PNS</w:t>
            </w:r>
          </w:p>
        </w:tc>
        <w:tc>
          <w:tcPr>
            <w:tcW w:w="1760" w:type="dxa"/>
            <w:tcBorders>
              <w:top w:val="nil"/>
              <w:left w:val="nil"/>
              <w:bottom w:val="nil"/>
              <w:right w:val="nil"/>
            </w:tcBorders>
            <w:shd w:val="clear" w:color="auto" w:fill="auto"/>
            <w:noWrap/>
            <w:vAlign w:val="bottom"/>
            <w:hideMark/>
          </w:tcPr>
          <w:p w14:paraId="753060AF"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3(23,1%)</w:t>
            </w:r>
          </w:p>
        </w:tc>
        <w:tc>
          <w:tcPr>
            <w:tcW w:w="1800" w:type="dxa"/>
            <w:tcBorders>
              <w:top w:val="nil"/>
              <w:left w:val="nil"/>
              <w:bottom w:val="nil"/>
              <w:right w:val="nil"/>
            </w:tcBorders>
            <w:shd w:val="clear" w:color="auto" w:fill="auto"/>
            <w:noWrap/>
            <w:vAlign w:val="bottom"/>
            <w:hideMark/>
          </w:tcPr>
          <w:p w14:paraId="5BF9FF2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1(7,1%)</w:t>
            </w:r>
          </w:p>
        </w:tc>
        <w:tc>
          <w:tcPr>
            <w:tcW w:w="960" w:type="dxa"/>
            <w:tcBorders>
              <w:top w:val="nil"/>
              <w:left w:val="nil"/>
              <w:bottom w:val="nil"/>
              <w:right w:val="nil"/>
            </w:tcBorders>
            <w:shd w:val="clear" w:color="auto" w:fill="auto"/>
            <w:noWrap/>
            <w:vAlign w:val="bottom"/>
            <w:hideMark/>
          </w:tcPr>
          <w:p w14:paraId="20BF46E1"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3F2EC7E6"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0664FC82"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Mahasiswa</w:t>
            </w:r>
          </w:p>
        </w:tc>
        <w:tc>
          <w:tcPr>
            <w:tcW w:w="1760" w:type="dxa"/>
            <w:tcBorders>
              <w:top w:val="nil"/>
              <w:left w:val="nil"/>
              <w:bottom w:val="nil"/>
              <w:right w:val="nil"/>
            </w:tcBorders>
            <w:shd w:val="clear" w:color="auto" w:fill="auto"/>
            <w:noWrap/>
            <w:vAlign w:val="bottom"/>
            <w:hideMark/>
          </w:tcPr>
          <w:p w14:paraId="6B37C32B"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w:t>
            </w:r>
          </w:p>
        </w:tc>
        <w:tc>
          <w:tcPr>
            <w:tcW w:w="1800" w:type="dxa"/>
            <w:tcBorders>
              <w:top w:val="nil"/>
              <w:left w:val="nil"/>
              <w:bottom w:val="nil"/>
              <w:right w:val="nil"/>
            </w:tcBorders>
            <w:shd w:val="clear" w:color="auto" w:fill="auto"/>
            <w:noWrap/>
            <w:vAlign w:val="bottom"/>
            <w:hideMark/>
          </w:tcPr>
          <w:p w14:paraId="55472E73"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2(14,3%)</w:t>
            </w:r>
          </w:p>
        </w:tc>
        <w:tc>
          <w:tcPr>
            <w:tcW w:w="960" w:type="dxa"/>
            <w:tcBorders>
              <w:top w:val="nil"/>
              <w:left w:val="nil"/>
              <w:bottom w:val="nil"/>
              <w:right w:val="nil"/>
            </w:tcBorders>
            <w:shd w:val="clear" w:color="auto" w:fill="auto"/>
            <w:noWrap/>
            <w:vAlign w:val="bottom"/>
            <w:hideMark/>
          </w:tcPr>
          <w:p w14:paraId="26CDC5EC"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54027B0C" w14:textId="77777777" w:rsidTr="00DC31B6">
        <w:trPr>
          <w:trHeight w:val="310"/>
          <w:jc w:val="center"/>
        </w:trPr>
        <w:tc>
          <w:tcPr>
            <w:tcW w:w="2740" w:type="dxa"/>
            <w:tcBorders>
              <w:top w:val="nil"/>
              <w:left w:val="nil"/>
              <w:bottom w:val="nil"/>
              <w:right w:val="nil"/>
            </w:tcBorders>
            <w:shd w:val="clear" w:color="auto" w:fill="auto"/>
            <w:noWrap/>
            <w:vAlign w:val="bottom"/>
            <w:hideMark/>
          </w:tcPr>
          <w:p w14:paraId="00B7A23E"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Petani</w:t>
            </w:r>
          </w:p>
        </w:tc>
        <w:tc>
          <w:tcPr>
            <w:tcW w:w="1760" w:type="dxa"/>
            <w:tcBorders>
              <w:top w:val="nil"/>
              <w:left w:val="nil"/>
              <w:bottom w:val="nil"/>
              <w:right w:val="nil"/>
            </w:tcBorders>
            <w:shd w:val="clear" w:color="auto" w:fill="auto"/>
            <w:noWrap/>
            <w:vAlign w:val="bottom"/>
            <w:hideMark/>
          </w:tcPr>
          <w:p w14:paraId="1FD7D647"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1(7,7%)</w:t>
            </w:r>
          </w:p>
        </w:tc>
        <w:tc>
          <w:tcPr>
            <w:tcW w:w="1800" w:type="dxa"/>
            <w:tcBorders>
              <w:top w:val="nil"/>
              <w:left w:val="nil"/>
              <w:bottom w:val="nil"/>
              <w:right w:val="nil"/>
            </w:tcBorders>
            <w:shd w:val="clear" w:color="auto" w:fill="auto"/>
            <w:noWrap/>
            <w:vAlign w:val="bottom"/>
            <w:hideMark/>
          </w:tcPr>
          <w:p w14:paraId="36442CA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1(7,1%)</w:t>
            </w:r>
          </w:p>
        </w:tc>
        <w:tc>
          <w:tcPr>
            <w:tcW w:w="960" w:type="dxa"/>
            <w:tcBorders>
              <w:top w:val="nil"/>
              <w:left w:val="nil"/>
              <w:bottom w:val="nil"/>
              <w:right w:val="nil"/>
            </w:tcBorders>
            <w:shd w:val="clear" w:color="auto" w:fill="auto"/>
            <w:noWrap/>
            <w:vAlign w:val="bottom"/>
            <w:hideMark/>
          </w:tcPr>
          <w:p w14:paraId="7071ACE3"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p>
        </w:tc>
      </w:tr>
      <w:tr w:rsidR="00BB45BF" w:rsidRPr="00B921ED" w14:paraId="7FFBE11C" w14:textId="77777777" w:rsidTr="00DC31B6">
        <w:trPr>
          <w:trHeight w:val="320"/>
          <w:jc w:val="center"/>
        </w:trPr>
        <w:tc>
          <w:tcPr>
            <w:tcW w:w="2740" w:type="dxa"/>
            <w:tcBorders>
              <w:top w:val="nil"/>
              <w:left w:val="nil"/>
              <w:bottom w:val="single" w:sz="8" w:space="0" w:color="auto"/>
              <w:right w:val="nil"/>
            </w:tcBorders>
            <w:shd w:val="clear" w:color="auto" w:fill="auto"/>
            <w:noWrap/>
            <w:vAlign w:val="bottom"/>
            <w:hideMark/>
          </w:tcPr>
          <w:p w14:paraId="7E375B7D"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TNI</w:t>
            </w:r>
          </w:p>
        </w:tc>
        <w:tc>
          <w:tcPr>
            <w:tcW w:w="1760" w:type="dxa"/>
            <w:tcBorders>
              <w:top w:val="nil"/>
              <w:left w:val="nil"/>
              <w:bottom w:val="single" w:sz="8" w:space="0" w:color="auto"/>
              <w:right w:val="nil"/>
            </w:tcBorders>
            <w:shd w:val="clear" w:color="auto" w:fill="auto"/>
            <w:noWrap/>
            <w:vAlign w:val="bottom"/>
            <w:hideMark/>
          </w:tcPr>
          <w:p w14:paraId="2CBDCC56"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0</w:t>
            </w:r>
          </w:p>
        </w:tc>
        <w:tc>
          <w:tcPr>
            <w:tcW w:w="1800" w:type="dxa"/>
            <w:tcBorders>
              <w:top w:val="nil"/>
              <w:left w:val="nil"/>
              <w:bottom w:val="single" w:sz="8" w:space="0" w:color="auto"/>
              <w:right w:val="nil"/>
            </w:tcBorders>
            <w:shd w:val="clear" w:color="auto" w:fill="auto"/>
            <w:noWrap/>
            <w:vAlign w:val="bottom"/>
            <w:hideMark/>
          </w:tcPr>
          <w:p w14:paraId="0854D7E3"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1(7,1)%</w:t>
            </w:r>
          </w:p>
        </w:tc>
        <w:tc>
          <w:tcPr>
            <w:tcW w:w="960" w:type="dxa"/>
            <w:tcBorders>
              <w:top w:val="nil"/>
              <w:left w:val="nil"/>
              <w:bottom w:val="single" w:sz="8" w:space="0" w:color="auto"/>
              <w:right w:val="nil"/>
            </w:tcBorders>
            <w:shd w:val="clear" w:color="auto" w:fill="auto"/>
            <w:noWrap/>
            <w:vAlign w:val="bottom"/>
            <w:hideMark/>
          </w:tcPr>
          <w:p w14:paraId="39EACE5F"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eastAsia="en-ID"/>
              </w:rPr>
              <w:t> </w:t>
            </w:r>
          </w:p>
        </w:tc>
      </w:tr>
      <w:bookmarkEnd w:id="107"/>
      <w:tr w:rsidR="00BB45BF" w:rsidRPr="00B921ED" w14:paraId="5CAF1240" w14:textId="77777777" w:rsidTr="00DC31B6">
        <w:trPr>
          <w:trHeight w:val="310"/>
          <w:jc w:val="center"/>
        </w:trPr>
        <w:tc>
          <w:tcPr>
            <w:tcW w:w="2740" w:type="dxa"/>
            <w:tcBorders>
              <w:top w:val="nil"/>
              <w:left w:val="nil"/>
              <w:bottom w:val="nil"/>
              <w:right w:val="nil"/>
            </w:tcBorders>
            <w:shd w:val="clear" w:color="auto" w:fill="auto"/>
            <w:noWrap/>
            <w:hideMark/>
          </w:tcPr>
          <w:p w14:paraId="7CF7DDC3" w14:textId="77777777" w:rsidR="00BB45BF" w:rsidRPr="00B921ED" w:rsidRDefault="00BB45BF" w:rsidP="00DC31B6">
            <w:pPr>
              <w:spacing w:line="240" w:lineRule="auto"/>
              <w:rPr>
                <w:rFonts w:ascii="Arial" w:eastAsia="Times New Roman" w:hAnsi="Arial" w:cs="Arial"/>
                <w:color w:val="000000"/>
                <w:szCs w:val="24"/>
                <w:lang w:val="en-ID" w:eastAsia="en-ID"/>
              </w:rPr>
            </w:pPr>
            <w:r w:rsidRPr="00B921ED">
              <w:rPr>
                <w:rFonts w:ascii="Arial" w:eastAsia="Times New Roman" w:hAnsi="Arial" w:cs="Arial"/>
                <w:color w:val="000000"/>
                <w:szCs w:val="24"/>
                <w:lang w:val="en-ID" w:eastAsia="en-ID"/>
              </w:rPr>
              <w:t>Durasi HD (kali/minggu)</w:t>
            </w:r>
          </w:p>
        </w:tc>
        <w:tc>
          <w:tcPr>
            <w:tcW w:w="1760" w:type="dxa"/>
            <w:tcBorders>
              <w:top w:val="nil"/>
              <w:left w:val="nil"/>
              <w:bottom w:val="nil"/>
              <w:right w:val="nil"/>
            </w:tcBorders>
            <w:shd w:val="clear" w:color="auto" w:fill="auto"/>
            <w:noWrap/>
            <w:vAlign w:val="bottom"/>
            <w:hideMark/>
          </w:tcPr>
          <w:p w14:paraId="4C0385F0" w14:textId="77777777" w:rsidR="00BB45BF" w:rsidRPr="00B921ED" w:rsidRDefault="00BB45BF" w:rsidP="00DC31B6">
            <w:pPr>
              <w:spacing w:line="240" w:lineRule="auto"/>
              <w:rPr>
                <w:rFonts w:ascii="Arial" w:eastAsia="Times New Roman" w:hAnsi="Arial" w:cs="Arial"/>
                <w:color w:val="000000"/>
                <w:szCs w:val="24"/>
                <w:lang w:val="en-ID" w:eastAsia="en-ID"/>
              </w:rPr>
            </w:pPr>
          </w:p>
        </w:tc>
        <w:tc>
          <w:tcPr>
            <w:tcW w:w="1800" w:type="dxa"/>
            <w:tcBorders>
              <w:top w:val="nil"/>
              <w:left w:val="nil"/>
              <w:bottom w:val="nil"/>
              <w:right w:val="nil"/>
            </w:tcBorders>
            <w:shd w:val="clear" w:color="auto" w:fill="auto"/>
            <w:noWrap/>
            <w:vAlign w:val="bottom"/>
            <w:hideMark/>
          </w:tcPr>
          <w:p w14:paraId="3E362B05" w14:textId="77777777" w:rsidR="00BB45BF" w:rsidRPr="00B921ED" w:rsidRDefault="00BB45BF" w:rsidP="00DC31B6">
            <w:pPr>
              <w:spacing w:line="240" w:lineRule="auto"/>
              <w:jc w:val="center"/>
              <w:rPr>
                <w:rFonts w:eastAsia="Times New Roman" w:cs="Times New Roman"/>
                <w:sz w:val="20"/>
                <w:szCs w:val="20"/>
                <w:lang w:val="en-ID" w:eastAsia="en-ID"/>
              </w:rPr>
            </w:pPr>
          </w:p>
        </w:tc>
        <w:tc>
          <w:tcPr>
            <w:tcW w:w="960" w:type="dxa"/>
            <w:tcBorders>
              <w:top w:val="nil"/>
              <w:left w:val="nil"/>
              <w:bottom w:val="nil"/>
              <w:right w:val="nil"/>
            </w:tcBorders>
            <w:shd w:val="clear" w:color="auto" w:fill="auto"/>
            <w:noWrap/>
            <w:vAlign w:val="bottom"/>
            <w:hideMark/>
          </w:tcPr>
          <w:p w14:paraId="3F1D28B2"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val="en-ID" w:eastAsia="en-ID"/>
              </w:rPr>
              <w:t>1.000</w:t>
            </w:r>
          </w:p>
        </w:tc>
      </w:tr>
      <w:tr w:rsidR="00BB45BF" w:rsidRPr="00B921ED" w14:paraId="7ABA2FC0" w14:textId="77777777" w:rsidTr="00DC31B6">
        <w:trPr>
          <w:trHeight w:val="310"/>
          <w:jc w:val="center"/>
        </w:trPr>
        <w:tc>
          <w:tcPr>
            <w:tcW w:w="2740" w:type="dxa"/>
            <w:tcBorders>
              <w:top w:val="nil"/>
              <w:left w:val="nil"/>
              <w:bottom w:val="nil"/>
              <w:right w:val="nil"/>
            </w:tcBorders>
            <w:shd w:val="clear" w:color="000000" w:fill="FFFFFF"/>
            <w:noWrap/>
            <w:vAlign w:val="center"/>
            <w:hideMark/>
          </w:tcPr>
          <w:p w14:paraId="435BF612" w14:textId="77777777" w:rsidR="00BB45BF" w:rsidRPr="00B921ED" w:rsidRDefault="00BB45BF" w:rsidP="00DC31B6">
            <w:pPr>
              <w:spacing w:line="240" w:lineRule="auto"/>
              <w:jc w:val="center"/>
              <w:rPr>
                <w:rFonts w:ascii="Arial" w:eastAsia="Times New Roman" w:hAnsi="Arial" w:cs="Arial"/>
                <w:szCs w:val="24"/>
                <w:lang w:val="en-ID" w:eastAsia="en-ID"/>
              </w:rPr>
            </w:pPr>
            <w:r w:rsidRPr="00B921ED">
              <w:rPr>
                <w:rFonts w:ascii="Arial" w:eastAsia="Times New Roman" w:hAnsi="Arial" w:cs="Arial"/>
                <w:szCs w:val="24"/>
                <w:lang w:val="en-ID" w:eastAsia="en-ID"/>
              </w:rPr>
              <w:lastRenderedPageBreak/>
              <w:t>2</w:t>
            </w:r>
          </w:p>
        </w:tc>
        <w:tc>
          <w:tcPr>
            <w:tcW w:w="1760" w:type="dxa"/>
            <w:tcBorders>
              <w:top w:val="nil"/>
              <w:left w:val="nil"/>
              <w:bottom w:val="nil"/>
              <w:right w:val="nil"/>
            </w:tcBorders>
            <w:shd w:val="clear" w:color="000000" w:fill="FFFFFF"/>
            <w:noWrap/>
            <w:vAlign w:val="center"/>
            <w:hideMark/>
          </w:tcPr>
          <w:p w14:paraId="39FBDBB1" w14:textId="77777777" w:rsidR="00BB45BF" w:rsidRPr="00B921ED" w:rsidRDefault="00BB45BF" w:rsidP="00DC31B6">
            <w:pPr>
              <w:spacing w:line="240" w:lineRule="auto"/>
              <w:jc w:val="center"/>
              <w:rPr>
                <w:rFonts w:ascii="Arial" w:eastAsia="Times New Roman" w:hAnsi="Arial" w:cs="Arial"/>
                <w:szCs w:val="24"/>
                <w:lang w:val="en-ID" w:eastAsia="en-ID"/>
              </w:rPr>
            </w:pPr>
            <w:r w:rsidRPr="00B921ED">
              <w:rPr>
                <w:rFonts w:ascii="Arial" w:eastAsia="Times New Roman" w:hAnsi="Arial" w:cs="Arial"/>
                <w:szCs w:val="24"/>
                <w:lang w:val="en-ID" w:eastAsia="en-ID"/>
              </w:rPr>
              <w:t>4 (30.8%)</w:t>
            </w:r>
          </w:p>
        </w:tc>
        <w:tc>
          <w:tcPr>
            <w:tcW w:w="1800" w:type="dxa"/>
            <w:tcBorders>
              <w:top w:val="nil"/>
              <w:left w:val="nil"/>
              <w:bottom w:val="nil"/>
              <w:right w:val="nil"/>
            </w:tcBorders>
            <w:shd w:val="clear" w:color="000000" w:fill="FFFFFF"/>
            <w:noWrap/>
            <w:vAlign w:val="center"/>
            <w:hideMark/>
          </w:tcPr>
          <w:p w14:paraId="0E27F643" w14:textId="77777777" w:rsidR="00BB45BF" w:rsidRPr="00B921ED" w:rsidRDefault="00BB45BF" w:rsidP="00DC31B6">
            <w:pPr>
              <w:spacing w:line="240" w:lineRule="auto"/>
              <w:jc w:val="center"/>
              <w:rPr>
                <w:rFonts w:ascii="Arial" w:eastAsia="Times New Roman" w:hAnsi="Arial" w:cs="Arial"/>
                <w:szCs w:val="24"/>
                <w:lang w:val="en-ID" w:eastAsia="en-ID"/>
              </w:rPr>
            </w:pPr>
            <w:r w:rsidRPr="00B921ED">
              <w:rPr>
                <w:rFonts w:ascii="Arial" w:eastAsia="Times New Roman" w:hAnsi="Arial" w:cs="Arial"/>
                <w:szCs w:val="24"/>
                <w:lang w:val="en-ID" w:eastAsia="en-ID"/>
              </w:rPr>
              <w:t>4 (28.6%)</w:t>
            </w:r>
          </w:p>
        </w:tc>
        <w:tc>
          <w:tcPr>
            <w:tcW w:w="960" w:type="dxa"/>
            <w:tcBorders>
              <w:top w:val="nil"/>
              <w:left w:val="nil"/>
              <w:bottom w:val="nil"/>
              <w:right w:val="nil"/>
            </w:tcBorders>
            <w:shd w:val="clear" w:color="auto" w:fill="auto"/>
            <w:noWrap/>
            <w:vAlign w:val="bottom"/>
            <w:hideMark/>
          </w:tcPr>
          <w:p w14:paraId="2E1F1D77" w14:textId="77777777" w:rsidR="00BB45BF" w:rsidRPr="00B921ED" w:rsidRDefault="00BB45BF" w:rsidP="00DC31B6">
            <w:pPr>
              <w:spacing w:line="240" w:lineRule="auto"/>
              <w:jc w:val="center"/>
              <w:rPr>
                <w:rFonts w:ascii="Arial" w:eastAsia="Times New Roman" w:hAnsi="Arial" w:cs="Arial"/>
                <w:szCs w:val="24"/>
                <w:lang w:val="en-ID" w:eastAsia="en-ID"/>
              </w:rPr>
            </w:pPr>
          </w:p>
        </w:tc>
      </w:tr>
      <w:tr w:rsidR="00BB45BF" w:rsidRPr="00B921ED" w14:paraId="0A206343" w14:textId="77777777" w:rsidTr="00DC31B6">
        <w:trPr>
          <w:trHeight w:val="320"/>
          <w:jc w:val="center"/>
        </w:trPr>
        <w:tc>
          <w:tcPr>
            <w:tcW w:w="2740" w:type="dxa"/>
            <w:tcBorders>
              <w:top w:val="nil"/>
              <w:left w:val="nil"/>
              <w:bottom w:val="single" w:sz="8" w:space="0" w:color="auto"/>
              <w:right w:val="nil"/>
            </w:tcBorders>
            <w:shd w:val="clear" w:color="000000" w:fill="FFFFFF"/>
            <w:noWrap/>
            <w:vAlign w:val="center"/>
            <w:hideMark/>
          </w:tcPr>
          <w:p w14:paraId="53C6CA91" w14:textId="77777777" w:rsidR="00BB45BF" w:rsidRPr="00B921ED" w:rsidRDefault="00BB45BF" w:rsidP="00DC31B6">
            <w:pPr>
              <w:spacing w:line="240" w:lineRule="auto"/>
              <w:jc w:val="center"/>
              <w:rPr>
                <w:rFonts w:ascii="Arial" w:eastAsia="Times New Roman" w:hAnsi="Arial" w:cs="Arial"/>
                <w:szCs w:val="24"/>
                <w:lang w:val="en-ID" w:eastAsia="en-ID"/>
              </w:rPr>
            </w:pPr>
            <w:r w:rsidRPr="00B921ED">
              <w:rPr>
                <w:rFonts w:ascii="Arial" w:eastAsia="Times New Roman" w:hAnsi="Arial" w:cs="Arial"/>
                <w:szCs w:val="24"/>
                <w:lang w:val="en-ID" w:eastAsia="en-ID"/>
              </w:rPr>
              <w:t>3</w:t>
            </w:r>
          </w:p>
        </w:tc>
        <w:tc>
          <w:tcPr>
            <w:tcW w:w="1760" w:type="dxa"/>
            <w:tcBorders>
              <w:top w:val="nil"/>
              <w:left w:val="nil"/>
              <w:bottom w:val="single" w:sz="8" w:space="0" w:color="auto"/>
              <w:right w:val="nil"/>
            </w:tcBorders>
            <w:shd w:val="clear" w:color="000000" w:fill="FFFFFF"/>
            <w:noWrap/>
            <w:vAlign w:val="center"/>
            <w:hideMark/>
          </w:tcPr>
          <w:p w14:paraId="0C55F339" w14:textId="77777777" w:rsidR="00BB45BF" w:rsidRPr="00B921ED" w:rsidRDefault="00BB45BF" w:rsidP="00DC31B6">
            <w:pPr>
              <w:spacing w:line="240" w:lineRule="auto"/>
              <w:jc w:val="center"/>
              <w:rPr>
                <w:rFonts w:ascii="Arial" w:eastAsia="Times New Roman" w:hAnsi="Arial" w:cs="Arial"/>
                <w:szCs w:val="24"/>
                <w:lang w:val="en-ID" w:eastAsia="en-ID"/>
              </w:rPr>
            </w:pPr>
            <w:r w:rsidRPr="00B921ED">
              <w:rPr>
                <w:rFonts w:ascii="Arial" w:eastAsia="Times New Roman" w:hAnsi="Arial" w:cs="Arial"/>
                <w:szCs w:val="24"/>
                <w:lang w:val="en-ID" w:eastAsia="en-ID"/>
              </w:rPr>
              <w:t>9 (69.2%)</w:t>
            </w:r>
          </w:p>
        </w:tc>
        <w:tc>
          <w:tcPr>
            <w:tcW w:w="1800" w:type="dxa"/>
            <w:tcBorders>
              <w:top w:val="nil"/>
              <w:left w:val="nil"/>
              <w:bottom w:val="single" w:sz="8" w:space="0" w:color="auto"/>
              <w:right w:val="nil"/>
            </w:tcBorders>
            <w:shd w:val="clear" w:color="000000" w:fill="FFFFFF"/>
            <w:noWrap/>
            <w:vAlign w:val="center"/>
            <w:hideMark/>
          </w:tcPr>
          <w:p w14:paraId="58607D50" w14:textId="77777777" w:rsidR="00BB45BF" w:rsidRPr="00B921ED" w:rsidRDefault="00BB45BF" w:rsidP="00DC31B6">
            <w:pPr>
              <w:spacing w:line="240" w:lineRule="auto"/>
              <w:jc w:val="center"/>
              <w:rPr>
                <w:rFonts w:ascii="Arial" w:eastAsia="Times New Roman" w:hAnsi="Arial" w:cs="Arial"/>
                <w:szCs w:val="24"/>
                <w:lang w:val="en-ID" w:eastAsia="en-ID"/>
              </w:rPr>
            </w:pPr>
            <w:r w:rsidRPr="00B921ED">
              <w:rPr>
                <w:rFonts w:ascii="Arial" w:eastAsia="Times New Roman" w:hAnsi="Arial" w:cs="Arial"/>
                <w:szCs w:val="24"/>
                <w:lang w:val="en-ID" w:eastAsia="en-ID"/>
              </w:rPr>
              <w:t>10 (71.4%)</w:t>
            </w:r>
          </w:p>
        </w:tc>
        <w:tc>
          <w:tcPr>
            <w:tcW w:w="960" w:type="dxa"/>
            <w:tcBorders>
              <w:top w:val="nil"/>
              <w:left w:val="nil"/>
              <w:bottom w:val="single" w:sz="8" w:space="0" w:color="auto"/>
              <w:right w:val="nil"/>
            </w:tcBorders>
            <w:shd w:val="clear" w:color="auto" w:fill="auto"/>
            <w:noWrap/>
            <w:vAlign w:val="bottom"/>
            <w:hideMark/>
          </w:tcPr>
          <w:p w14:paraId="08B45B54" w14:textId="77777777" w:rsidR="00BB45BF" w:rsidRPr="00B921ED" w:rsidRDefault="00BB45BF" w:rsidP="00DC31B6">
            <w:pPr>
              <w:spacing w:line="240" w:lineRule="auto"/>
              <w:jc w:val="center"/>
              <w:rPr>
                <w:rFonts w:ascii="Arial" w:eastAsia="Times New Roman" w:hAnsi="Arial" w:cs="Arial"/>
                <w:color w:val="000000"/>
                <w:szCs w:val="24"/>
                <w:lang w:val="en-ID" w:eastAsia="en-ID"/>
              </w:rPr>
            </w:pPr>
            <w:r w:rsidRPr="00B921ED">
              <w:rPr>
                <w:rFonts w:ascii="Arial" w:eastAsia="Times New Roman" w:hAnsi="Arial" w:cs="Arial"/>
                <w:color w:val="000000"/>
                <w:szCs w:val="24"/>
                <w:lang w:val="en-ID" w:eastAsia="en-ID"/>
              </w:rPr>
              <w:t> </w:t>
            </w:r>
          </w:p>
        </w:tc>
      </w:tr>
    </w:tbl>
    <w:p w14:paraId="178CA83B" w14:textId="263EB776" w:rsidR="00BB45BF" w:rsidRDefault="00BB45BF" w:rsidP="00630486">
      <w:pPr>
        <w:spacing w:line="240" w:lineRule="auto"/>
        <w:ind w:right="18" w:firstLine="284"/>
        <w:rPr>
          <w:rFonts w:ascii="Arial" w:hAnsi="Arial" w:cs="Arial"/>
          <w:szCs w:val="24"/>
        </w:rPr>
      </w:pPr>
      <w:r>
        <w:rPr>
          <w:rFonts w:cs="Times New Roman"/>
          <w:color w:val="000000" w:themeColor="text1"/>
          <w:szCs w:val="24"/>
          <w:lang w:val="en"/>
        </w:rPr>
        <w:t xml:space="preserve">  Catatan </w:t>
      </w:r>
      <w:r>
        <w:rPr>
          <w:rFonts w:cs="Times New Roman"/>
          <w:color w:val="000000" w:themeColor="text1"/>
          <w:szCs w:val="24"/>
        </w:rPr>
        <w:t xml:space="preserve">; </w:t>
      </w:r>
      <w:r w:rsidRPr="003005AE">
        <w:rPr>
          <w:rFonts w:ascii="Arial" w:hAnsi="Arial" w:cs="Arial"/>
          <w:szCs w:val="24"/>
        </w:rPr>
        <w:t>Uji Statistik:</w:t>
      </w:r>
      <w:r>
        <w:rPr>
          <w:rFonts w:ascii="Arial" w:hAnsi="Arial" w:cs="Arial"/>
          <w:szCs w:val="24"/>
        </w:rPr>
        <w:t xml:space="preserve"> </w:t>
      </w:r>
      <w:r w:rsidRPr="003005AE">
        <w:rPr>
          <w:rFonts w:ascii="Arial" w:hAnsi="Arial" w:cs="Arial"/>
          <w:szCs w:val="24"/>
        </w:rPr>
        <w:t>*Uji Mann Whitney</w:t>
      </w:r>
    </w:p>
    <w:p w14:paraId="0A1E9D54" w14:textId="77777777" w:rsidR="00BB45BF" w:rsidRPr="00487561" w:rsidRDefault="00BB45BF" w:rsidP="00BB45BF">
      <w:pPr>
        <w:spacing w:line="240" w:lineRule="auto"/>
        <w:ind w:right="18" w:firstLine="720"/>
        <w:rPr>
          <w:rFonts w:cs="Times New Roman"/>
          <w:color w:val="000000" w:themeColor="text1"/>
          <w:szCs w:val="24"/>
        </w:rPr>
      </w:pPr>
    </w:p>
    <w:p w14:paraId="53865457" w14:textId="77777777" w:rsidR="00BB45BF" w:rsidRDefault="00BB45BF" w:rsidP="00BB45BF">
      <w:pPr>
        <w:pStyle w:val="Default"/>
        <w:spacing w:line="360" w:lineRule="auto"/>
        <w:jc w:val="both"/>
        <w:rPr>
          <w:color w:val="auto"/>
        </w:rPr>
      </w:pPr>
      <w:bookmarkStart w:id="110" w:name="_Toc85408339"/>
      <w:bookmarkStart w:id="111" w:name="_Toc97840184"/>
      <w:bookmarkStart w:id="112" w:name="_Hlk139484037"/>
      <w:r w:rsidRPr="003005AE">
        <w:rPr>
          <w:rFonts w:eastAsiaTheme="majorEastAsia"/>
          <w:b/>
          <w:bCs/>
          <w:color w:val="000000" w:themeColor="text1"/>
        </w:rPr>
        <w:t xml:space="preserve">5.3. </w:t>
      </w:r>
      <w:bookmarkEnd w:id="110"/>
      <w:bookmarkEnd w:id="111"/>
      <w:r>
        <w:t>Perbedaan Status Gizi Sebelum dan Sesudah Intervensi</w:t>
      </w:r>
      <w:r w:rsidRPr="00B44C07">
        <w:rPr>
          <w:color w:val="auto"/>
        </w:rPr>
        <w:t xml:space="preserve"> </w:t>
      </w:r>
    </w:p>
    <w:p w14:paraId="635E699E" w14:textId="77777777" w:rsidR="00BB45BF" w:rsidRDefault="00BB45BF" w:rsidP="00BB45BF">
      <w:pPr>
        <w:pStyle w:val="Default"/>
        <w:spacing w:line="360" w:lineRule="auto"/>
        <w:ind w:firstLine="720"/>
        <w:jc w:val="both"/>
        <w:rPr>
          <w:lang w:val="en"/>
        </w:rPr>
      </w:pPr>
      <w:r w:rsidRPr="00B44C07">
        <w:rPr>
          <w:color w:val="auto"/>
        </w:rPr>
        <w:t xml:space="preserve">Pengukuran antropometri dalam penelitian ini meliputi Tinggi Badan (TB), Berat Badan (BB), dan Indeks Massa Tubuh (IMT). Penentuan status gizi menggunakan perhitungan IMT dan tidak ada perbedaan yang bermakna pada antara ke dua kelompok. </w:t>
      </w:r>
      <w:r w:rsidRPr="00B44C07">
        <w:rPr>
          <w:rFonts w:eastAsiaTheme="minorEastAsia"/>
          <w:color w:val="auto"/>
        </w:rPr>
        <w:t>Berdasarkan penilaian status gizi menggunakan IMT, sebagian besar pasien berada pada IMT</w:t>
      </w:r>
      <w:r w:rsidRPr="00B44C07">
        <w:rPr>
          <w:rFonts w:eastAsiaTheme="minorEastAsia"/>
          <w:i/>
          <w:iCs/>
          <w:color w:val="auto"/>
        </w:rPr>
        <w:t xml:space="preserve"> </w:t>
      </w:r>
      <w:r w:rsidRPr="00B44C07">
        <w:rPr>
          <w:rFonts w:eastAsiaTheme="minorEastAsia"/>
          <w:color w:val="auto"/>
        </w:rPr>
        <w:t xml:space="preserve">Normal, </w:t>
      </w:r>
      <w:bookmarkStart w:id="113" w:name="_Hlk130980733"/>
      <w:r w:rsidRPr="00B44C07">
        <w:rPr>
          <w:rFonts w:eastAsiaTheme="minorEastAsia"/>
          <w:color w:val="auto"/>
        </w:rPr>
        <w:t xml:space="preserve">penentuan status gizi pre-post </w:t>
      </w:r>
      <w:r>
        <w:rPr>
          <w:rFonts w:eastAsiaTheme="minorEastAsia"/>
          <w:color w:val="auto"/>
        </w:rPr>
        <w:t>perlakuan</w:t>
      </w:r>
      <w:r w:rsidRPr="00B44C07">
        <w:rPr>
          <w:rFonts w:eastAsiaTheme="minorEastAsia"/>
          <w:color w:val="auto"/>
        </w:rPr>
        <w:t xml:space="preserve"> pada kelompok Intervensi </w:t>
      </w:r>
      <w:r w:rsidRPr="009D27BF">
        <w:rPr>
          <w:lang w:val="en"/>
        </w:rPr>
        <w:t>(</w:t>
      </w:r>
      <w:r w:rsidRPr="009D27BF">
        <w:rPr>
          <w:rFonts w:eastAsia="Times New Roman"/>
          <w:lang w:eastAsia="en-ID"/>
        </w:rPr>
        <w:t xml:space="preserve">21.06±2.49 vs 21.32±2.24) p=0.331 </w:t>
      </w:r>
      <w:r w:rsidRPr="009D27BF">
        <w:rPr>
          <w:rFonts w:eastAsiaTheme="minorEastAsia"/>
          <w:color w:val="auto"/>
        </w:rPr>
        <w:t xml:space="preserve">dan kelompok kontrol </w:t>
      </w:r>
      <w:r w:rsidRPr="009D27BF">
        <w:rPr>
          <w:lang w:val="en"/>
        </w:rPr>
        <w:t>(21.27±4.19 vs 21.12±4.18) p= 0.441</w:t>
      </w:r>
      <w:bookmarkEnd w:id="113"/>
    </w:p>
    <w:p w14:paraId="3806AE56" w14:textId="77777777" w:rsidR="00BB45BF" w:rsidRPr="009D27BF" w:rsidRDefault="00BB45BF" w:rsidP="00BB45BF">
      <w:pPr>
        <w:spacing w:line="240" w:lineRule="auto"/>
        <w:jc w:val="both"/>
        <w:rPr>
          <w:rFonts w:ascii="Arial" w:hAnsi="Arial" w:cs="Arial"/>
        </w:rPr>
      </w:pPr>
      <w:r w:rsidRPr="009D27BF">
        <w:rPr>
          <w:rFonts w:ascii="Arial" w:hAnsi="Arial" w:cs="Arial"/>
          <w:szCs w:val="24"/>
        </w:rPr>
        <w:t xml:space="preserve">Tabel 11. </w:t>
      </w:r>
      <w:r w:rsidRPr="009D27BF">
        <w:rPr>
          <w:rFonts w:ascii="Arial" w:hAnsi="Arial" w:cs="Arial"/>
        </w:rPr>
        <w:t>Perbedaan Status Gizi Sebelum dan Sesudah Intervensi</w:t>
      </w:r>
    </w:p>
    <w:bookmarkEnd w:id="112"/>
    <w:p w14:paraId="735AEE35" w14:textId="77777777" w:rsidR="00BB45BF" w:rsidRPr="00C34753" w:rsidRDefault="00BB45BF" w:rsidP="00BB45BF">
      <w:pPr>
        <w:pStyle w:val="sub44"/>
      </w:pPr>
    </w:p>
    <w:tbl>
      <w:tblPr>
        <w:tblW w:w="9347" w:type="dxa"/>
        <w:tblInd w:w="-567" w:type="dxa"/>
        <w:tblLook w:val="04A0" w:firstRow="1" w:lastRow="0" w:firstColumn="1" w:lastColumn="0" w:noHBand="0" w:noVBand="1"/>
      </w:tblPr>
      <w:tblGrid>
        <w:gridCol w:w="1418"/>
        <w:gridCol w:w="1549"/>
        <w:gridCol w:w="1549"/>
        <w:gridCol w:w="910"/>
        <w:gridCol w:w="1549"/>
        <w:gridCol w:w="1549"/>
        <w:gridCol w:w="1004"/>
      </w:tblGrid>
      <w:tr w:rsidR="00BB45BF" w:rsidRPr="00961036" w14:paraId="5FEBDF0F" w14:textId="77777777" w:rsidTr="007F5935">
        <w:trPr>
          <w:trHeight w:val="290"/>
        </w:trPr>
        <w:tc>
          <w:tcPr>
            <w:tcW w:w="1418" w:type="dxa"/>
            <w:vMerge w:val="restart"/>
            <w:tcBorders>
              <w:top w:val="nil"/>
              <w:left w:val="nil"/>
              <w:bottom w:val="single" w:sz="8" w:space="0" w:color="000000"/>
              <w:right w:val="nil"/>
            </w:tcBorders>
            <w:shd w:val="clear" w:color="auto" w:fill="auto"/>
            <w:noWrap/>
            <w:vAlign w:val="center"/>
            <w:hideMark/>
          </w:tcPr>
          <w:p w14:paraId="027166B6"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Pr>
                <w:rFonts w:ascii="Arial" w:eastAsia="Times New Roman" w:hAnsi="Arial" w:cs="Arial"/>
                <w:color w:val="000000"/>
                <w:szCs w:val="24"/>
                <w:lang w:val="en-ID" w:eastAsia="en-ID"/>
              </w:rPr>
              <w:t>Kelompok</w:t>
            </w:r>
          </w:p>
        </w:tc>
        <w:tc>
          <w:tcPr>
            <w:tcW w:w="3098" w:type="dxa"/>
            <w:gridSpan w:val="2"/>
            <w:tcBorders>
              <w:top w:val="nil"/>
              <w:left w:val="nil"/>
              <w:bottom w:val="nil"/>
              <w:right w:val="nil"/>
            </w:tcBorders>
            <w:shd w:val="clear" w:color="auto" w:fill="auto"/>
            <w:noWrap/>
            <w:vAlign w:val="center"/>
            <w:hideMark/>
          </w:tcPr>
          <w:p w14:paraId="537E068B"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Intervensi (n=13)</w:t>
            </w:r>
          </w:p>
        </w:tc>
        <w:tc>
          <w:tcPr>
            <w:tcW w:w="729" w:type="dxa"/>
            <w:vMerge w:val="restart"/>
            <w:tcBorders>
              <w:top w:val="nil"/>
              <w:left w:val="nil"/>
              <w:bottom w:val="single" w:sz="8" w:space="0" w:color="000000"/>
              <w:right w:val="nil"/>
            </w:tcBorders>
            <w:shd w:val="clear" w:color="auto" w:fill="auto"/>
            <w:noWrap/>
            <w:vAlign w:val="center"/>
            <w:hideMark/>
          </w:tcPr>
          <w:p w14:paraId="24CDE5B5"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Nilai p</w:t>
            </w:r>
          </w:p>
        </w:tc>
        <w:tc>
          <w:tcPr>
            <w:tcW w:w="3098" w:type="dxa"/>
            <w:gridSpan w:val="2"/>
            <w:tcBorders>
              <w:top w:val="nil"/>
              <w:left w:val="nil"/>
              <w:bottom w:val="nil"/>
              <w:right w:val="nil"/>
            </w:tcBorders>
            <w:shd w:val="clear" w:color="auto" w:fill="auto"/>
            <w:noWrap/>
            <w:vAlign w:val="center"/>
            <w:hideMark/>
          </w:tcPr>
          <w:p w14:paraId="09F207C1"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Kontrol (n=14)</w:t>
            </w:r>
          </w:p>
        </w:tc>
        <w:tc>
          <w:tcPr>
            <w:tcW w:w="1004" w:type="dxa"/>
            <w:vMerge w:val="restart"/>
            <w:tcBorders>
              <w:top w:val="nil"/>
              <w:left w:val="nil"/>
              <w:bottom w:val="single" w:sz="8" w:space="0" w:color="000000"/>
              <w:right w:val="nil"/>
            </w:tcBorders>
            <w:shd w:val="clear" w:color="auto" w:fill="auto"/>
            <w:noWrap/>
            <w:vAlign w:val="center"/>
            <w:hideMark/>
          </w:tcPr>
          <w:p w14:paraId="25203707"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Nilai p</w:t>
            </w:r>
          </w:p>
        </w:tc>
      </w:tr>
      <w:tr w:rsidR="00BB45BF" w:rsidRPr="00961036" w14:paraId="15FD6398" w14:textId="77777777" w:rsidTr="007F5935">
        <w:trPr>
          <w:trHeight w:val="300"/>
        </w:trPr>
        <w:tc>
          <w:tcPr>
            <w:tcW w:w="1418" w:type="dxa"/>
            <w:vMerge/>
            <w:tcBorders>
              <w:top w:val="nil"/>
              <w:left w:val="nil"/>
              <w:bottom w:val="single" w:sz="8" w:space="0" w:color="000000"/>
              <w:right w:val="nil"/>
            </w:tcBorders>
            <w:vAlign w:val="center"/>
            <w:hideMark/>
          </w:tcPr>
          <w:p w14:paraId="76D92248" w14:textId="77777777" w:rsidR="00BB45BF" w:rsidRPr="00487561" w:rsidRDefault="00BB45BF" w:rsidP="00DC31B6">
            <w:pPr>
              <w:spacing w:line="240" w:lineRule="auto"/>
              <w:rPr>
                <w:rFonts w:ascii="Arial" w:eastAsia="Times New Roman" w:hAnsi="Arial" w:cs="Arial"/>
                <w:color w:val="000000"/>
                <w:szCs w:val="24"/>
                <w:lang w:val="en-ID" w:eastAsia="en-ID"/>
              </w:rPr>
            </w:pPr>
          </w:p>
        </w:tc>
        <w:tc>
          <w:tcPr>
            <w:tcW w:w="1549" w:type="dxa"/>
            <w:tcBorders>
              <w:top w:val="nil"/>
              <w:left w:val="nil"/>
              <w:bottom w:val="single" w:sz="8" w:space="0" w:color="auto"/>
              <w:right w:val="nil"/>
            </w:tcBorders>
            <w:shd w:val="clear" w:color="auto" w:fill="auto"/>
            <w:noWrap/>
            <w:vAlign w:val="center"/>
            <w:hideMark/>
          </w:tcPr>
          <w:p w14:paraId="03050A36"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Mean±SD Pre</w:t>
            </w:r>
          </w:p>
        </w:tc>
        <w:tc>
          <w:tcPr>
            <w:tcW w:w="1549" w:type="dxa"/>
            <w:tcBorders>
              <w:top w:val="nil"/>
              <w:left w:val="nil"/>
              <w:bottom w:val="single" w:sz="8" w:space="0" w:color="auto"/>
              <w:right w:val="nil"/>
            </w:tcBorders>
            <w:shd w:val="clear" w:color="auto" w:fill="auto"/>
            <w:noWrap/>
            <w:vAlign w:val="center"/>
            <w:hideMark/>
          </w:tcPr>
          <w:p w14:paraId="73657C60"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Mean±SD Post</w:t>
            </w:r>
          </w:p>
        </w:tc>
        <w:tc>
          <w:tcPr>
            <w:tcW w:w="729" w:type="dxa"/>
            <w:vMerge/>
            <w:tcBorders>
              <w:top w:val="nil"/>
              <w:left w:val="nil"/>
              <w:bottom w:val="single" w:sz="8" w:space="0" w:color="000000"/>
              <w:right w:val="nil"/>
            </w:tcBorders>
            <w:vAlign w:val="center"/>
            <w:hideMark/>
          </w:tcPr>
          <w:p w14:paraId="17616903" w14:textId="77777777" w:rsidR="00BB45BF" w:rsidRPr="00487561" w:rsidRDefault="00BB45BF" w:rsidP="00DC31B6">
            <w:pPr>
              <w:spacing w:line="240" w:lineRule="auto"/>
              <w:rPr>
                <w:rFonts w:ascii="Arial" w:eastAsia="Times New Roman" w:hAnsi="Arial" w:cs="Arial"/>
                <w:color w:val="000000"/>
                <w:szCs w:val="24"/>
                <w:lang w:val="en-ID" w:eastAsia="en-ID"/>
              </w:rPr>
            </w:pPr>
          </w:p>
        </w:tc>
        <w:tc>
          <w:tcPr>
            <w:tcW w:w="1549" w:type="dxa"/>
            <w:tcBorders>
              <w:top w:val="nil"/>
              <w:left w:val="nil"/>
              <w:bottom w:val="single" w:sz="8" w:space="0" w:color="auto"/>
              <w:right w:val="nil"/>
            </w:tcBorders>
            <w:shd w:val="clear" w:color="auto" w:fill="auto"/>
            <w:noWrap/>
            <w:vAlign w:val="center"/>
            <w:hideMark/>
          </w:tcPr>
          <w:p w14:paraId="0F06657E"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Mean±SD Pre</w:t>
            </w:r>
          </w:p>
        </w:tc>
        <w:tc>
          <w:tcPr>
            <w:tcW w:w="1549" w:type="dxa"/>
            <w:tcBorders>
              <w:top w:val="nil"/>
              <w:left w:val="nil"/>
              <w:bottom w:val="single" w:sz="8" w:space="0" w:color="auto"/>
              <w:right w:val="nil"/>
            </w:tcBorders>
            <w:shd w:val="clear" w:color="auto" w:fill="auto"/>
            <w:noWrap/>
            <w:vAlign w:val="center"/>
            <w:hideMark/>
          </w:tcPr>
          <w:p w14:paraId="03705E9B"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Mean±SD Post</w:t>
            </w:r>
          </w:p>
        </w:tc>
        <w:tc>
          <w:tcPr>
            <w:tcW w:w="1004" w:type="dxa"/>
            <w:vMerge/>
            <w:tcBorders>
              <w:top w:val="nil"/>
              <w:left w:val="nil"/>
              <w:bottom w:val="single" w:sz="8" w:space="0" w:color="000000"/>
              <w:right w:val="nil"/>
            </w:tcBorders>
            <w:vAlign w:val="center"/>
            <w:hideMark/>
          </w:tcPr>
          <w:p w14:paraId="08EA0CE5" w14:textId="77777777" w:rsidR="00BB45BF" w:rsidRPr="00487561" w:rsidRDefault="00BB45BF" w:rsidP="00DC31B6">
            <w:pPr>
              <w:spacing w:line="240" w:lineRule="auto"/>
              <w:rPr>
                <w:rFonts w:ascii="Arial" w:eastAsia="Times New Roman" w:hAnsi="Arial" w:cs="Arial"/>
                <w:color w:val="000000"/>
                <w:szCs w:val="24"/>
                <w:lang w:val="en-ID" w:eastAsia="en-ID"/>
              </w:rPr>
            </w:pPr>
          </w:p>
        </w:tc>
      </w:tr>
      <w:tr w:rsidR="00BB45BF" w:rsidRPr="00961036" w14:paraId="75BF651A" w14:textId="77777777" w:rsidTr="007F5935">
        <w:trPr>
          <w:trHeight w:val="290"/>
        </w:trPr>
        <w:tc>
          <w:tcPr>
            <w:tcW w:w="1418" w:type="dxa"/>
            <w:tcBorders>
              <w:top w:val="nil"/>
              <w:left w:val="nil"/>
              <w:bottom w:val="nil"/>
              <w:right w:val="nil"/>
            </w:tcBorders>
            <w:shd w:val="clear" w:color="000000" w:fill="FFFFFF"/>
            <w:vAlign w:val="center"/>
            <w:hideMark/>
          </w:tcPr>
          <w:p w14:paraId="34E26CC0"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TB(Cm)</w:t>
            </w:r>
          </w:p>
        </w:tc>
        <w:tc>
          <w:tcPr>
            <w:tcW w:w="1549" w:type="dxa"/>
            <w:tcBorders>
              <w:top w:val="nil"/>
              <w:left w:val="nil"/>
              <w:bottom w:val="nil"/>
              <w:right w:val="nil"/>
            </w:tcBorders>
            <w:shd w:val="clear" w:color="auto" w:fill="auto"/>
            <w:noWrap/>
            <w:vAlign w:val="center"/>
            <w:hideMark/>
          </w:tcPr>
          <w:p w14:paraId="6D72D3DE"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161.38±7.25</w:t>
            </w:r>
          </w:p>
        </w:tc>
        <w:tc>
          <w:tcPr>
            <w:tcW w:w="1549" w:type="dxa"/>
            <w:tcBorders>
              <w:top w:val="nil"/>
              <w:left w:val="nil"/>
              <w:bottom w:val="nil"/>
              <w:right w:val="nil"/>
            </w:tcBorders>
            <w:shd w:val="clear" w:color="auto" w:fill="auto"/>
            <w:noWrap/>
            <w:vAlign w:val="center"/>
            <w:hideMark/>
          </w:tcPr>
          <w:p w14:paraId="6936EED8"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161.38±7.25</w:t>
            </w:r>
          </w:p>
        </w:tc>
        <w:tc>
          <w:tcPr>
            <w:tcW w:w="729" w:type="dxa"/>
            <w:tcBorders>
              <w:top w:val="nil"/>
              <w:left w:val="nil"/>
              <w:bottom w:val="nil"/>
              <w:right w:val="nil"/>
            </w:tcBorders>
            <w:shd w:val="clear" w:color="000000" w:fill="FFFFFF"/>
            <w:vAlign w:val="center"/>
            <w:hideMark/>
          </w:tcPr>
          <w:p w14:paraId="7B75D6C4"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w:t>
            </w:r>
          </w:p>
        </w:tc>
        <w:tc>
          <w:tcPr>
            <w:tcW w:w="1549" w:type="dxa"/>
            <w:tcBorders>
              <w:top w:val="nil"/>
              <w:left w:val="nil"/>
              <w:bottom w:val="nil"/>
              <w:right w:val="nil"/>
            </w:tcBorders>
            <w:shd w:val="clear" w:color="auto" w:fill="auto"/>
            <w:noWrap/>
            <w:vAlign w:val="center"/>
            <w:hideMark/>
          </w:tcPr>
          <w:p w14:paraId="72BD1888"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162.93±8.64</w:t>
            </w:r>
          </w:p>
        </w:tc>
        <w:tc>
          <w:tcPr>
            <w:tcW w:w="1549" w:type="dxa"/>
            <w:tcBorders>
              <w:top w:val="nil"/>
              <w:left w:val="nil"/>
              <w:bottom w:val="nil"/>
              <w:right w:val="nil"/>
            </w:tcBorders>
            <w:shd w:val="clear" w:color="auto" w:fill="auto"/>
            <w:noWrap/>
            <w:vAlign w:val="center"/>
            <w:hideMark/>
          </w:tcPr>
          <w:p w14:paraId="5B631902"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162.93±8.64</w:t>
            </w:r>
          </w:p>
        </w:tc>
        <w:tc>
          <w:tcPr>
            <w:tcW w:w="1004" w:type="dxa"/>
            <w:tcBorders>
              <w:top w:val="nil"/>
              <w:left w:val="nil"/>
              <w:bottom w:val="nil"/>
              <w:right w:val="nil"/>
            </w:tcBorders>
            <w:shd w:val="clear" w:color="000000" w:fill="FFFFFF"/>
            <w:vAlign w:val="center"/>
            <w:hideMark/>
          </w:tcPr>
          <w:p w14:paraId="03C34875"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w:t>
            </w:r>
          </w:p>
        </w:tc>
      </w:tr>
      <w:tr w:rsidR="00BB45BF" w:rsidRPr="00961036" w14:paraId="078DA468" w14:textId="77777777" w:rsidTr="007F5935">
        <w:trPr>
          <w:trHeight w:val="290"/>
        </w:trPr>
        <w:tc>
          <w:tcPr>
            <w:tcW w:w="1418" w:type="dxa"/>
            <w:tcBorders>
              <w:top w:val="nil"/>
              <w:left w:val="nil"/>
              <w:bottom w:val="nil"/>
              <w:right w:val="nil"/>
            </w:tcBorders>
            <w:shd w:val="clear" w:color="000000" w:fill="FFFFFF"/>
            <w:vAlign w:val="center"/>
            <w:hideMark/>
          </w:tcPr>
          <w:p w14:paraId="4A9683EA"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BB(kg)</w:t>
            </w:r>
          </w:p>
        </w:tc>
        <w:tc>
          <w:tcPr>
            <w:tcW w:w="1549" w:type="dxa"/>
            <w:tcBorders>
              <w:top w:val="nil"/>
              <w:left w:val="nil"/>
              <w:bottom w:val="nil"/>
              <w:right w:val="nil"/>
            </w:tcBorders>
            <w:shd w:val="clear" w:color="auto" w:fill="auto"/>
            <w:noWrap/>
            <w:vAlign w:val="center"/>
            <w:hideMark/>
          </w:tcPr>
          <w:p w14:paraId="0B4F9063"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54.81±7.75</w:t>
            </w:r>
          </w:p>
        </w:tc>
        <w:tc>
          <w:tcPr>
            <w:tcW w:w="1549" w:type="dxa"/>
            <w:tcBorders>
              <w:top w:val="nil"/>
              <w:left w:val="nil"/>
              <w:bottom w:val="nil"/>
              <w:right w:val="nil"/>
            </w:tcBorders>
            <w:shd w:val="clear" w:color="auto" w:fill="auto"/>
            <w:noWrap/>
            <w:vAlign w:val="center"/>
            <w:hideMark/>
          </w:tcPr>
          <w:p w14:paraId="0662DA6B"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55.46±6.90</w:t>
            </w:r>
          </w:p>
        </w:tc>
        <w:tc>
          <w:tcPr>
            <w:tcW w:w="729" w:type="dxa"/>
            <w:tcBorders>
              <w:top w:val="nil"/>
              <w:left w:val="nil"/>
              <w:bottom w:val="nil"/>
              <w:right w:val="nil"/>
            </w:tcBorders>
            <w:shd w:val="clear" w:color="000000" w:fill="FFFFFF"/>
            <w:vAlign w:val="center"/>
            <w:hideMark/>
          </w:tcPr>
          <w:p w14:paraId="1961F40B"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0.341*</w:t>
            </w:r>
          </w:p>
        </w:tc>
        <w:tc>
          <w:tcPr>
            <w:tcW w:w="1549" w:type="dxa"/>
            <w:tcBorders>
              <w:top w:val="nil"/>
              <w:left w:val="nil"/>
              <w:bottom w:val="nil"/>
              <w:right w:val="nil"/>
            </w:tcBorders>
            <w:shd w:val="clear" w:color="auto" w:fill="auto"/>
            <w:noWrap/>
            <w:vAlign w:val="center"/>
            <w:hideMark/>
          </w:tcPr>
          <w:p w14:paraId="5DDC142C"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56.36±10.52</w:t>
            </w:r>
          </w:p>
        </w:tc>
        <w:tc>
          <w:tcPr>
            <w:tcW w:w="1549" w:type="dxa"/>
            <w:tcBorders>
              <w:top w:val="nil"/>
              <w:left w:val="nil"/>
              <w:bottom w:val="nil"/>
              <w:right w:val="nil"/>
            </w:tcBorders>
            <w:shd w:val="clear" w:color="auto" w:fill="auto"/>
            <w:noWrap/>
            <w:vAlign w:val="center"/>
            <w:hideMark/>
          </w:tcPr>
          <w:p w14:paraId="5EFED571"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56.04±10.49</w:t>
            </w:r>
          </w:p>
        </w:tc>
        <w:tc>
          <w:tcPr>
            <w:tcW w:w="1004" w:type="dxa"/>
            <w:tcBorders>
              <w:top w:val="nil"/>
              <w:left w:val="nil"/>
              <w:bottom w:val="nil"/>
              <w:right w:val="nil"/>
            </w:tcBorders>
            <w:shd w:val="clear" w:color="000000" w:fill="FFFFFF"/>
            <w:vAlign w:val="center"/>
            <w:hideMark/>
          </w:tcPr>
          <w:p w14:paraId="714F3ABF"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0.348*</w:t>
            </w:r>
          </w:p>
        </w:tc>
      </w:tr>
      <w:tr w:rsidR="00BB45BF" w:rsidRPr="00961036" w14:paraId="4233BB25" w14:textId="77777777" w:rsidTr="007F5935">
        <w:trPr>
          <w:trHeight w:val="300"/>
        </w:trPr>
        <w:tc>
          <w:tcPr>
            <w:tcW w:w="1418" w:type="dxa"/>
            <w:tcBorders>
              <w:top w:val="nil"/>
              <w:left w:val="nil"/>
              <w:bottom w:val="single" w:sz="8" w:space="0" w:color="auto"/>
              <w:right w:val="nil"/>
            </w:tcBorders>
            <w:shd w:val="clear" w:color="000000" w:fill="FFFFFF"/>
            <w:vAlign w:val="center"/>
            <w:hideMark/>
          </w:tcPr>
          <w:p w14:paraId="5FE8D65D"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IMT</w:t>
            </w:r>
          </w:p>
        </w:tc>
        <w:tc>
          <w:tcPr>
            <w:tcW w:w="1549" w:type="dxa"/>
            <w:tcBorders>
              <w:top w:val="nil"/>
              <w:left w:val="nil"/>
              <w:bottom w:val="single" w:sz="8" w:space="0" w:color="auto"/>
              <w:right w:val="nil"/>
            </w:tcBorders>
            <w:shd w:val="clear" w:color="auto" w:fill="auto"/>
            <w:noWrap/>
            <w:vAlign w:val="center"/>
            <w:hideMark/>
          </w:tcPr>
          <w:p w14:paraId="02748A8D"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21.06±2.49</w:t>
            </w:r>
          </w:p>
        </w:tc>
        <w:tc>
          <w:tcPr>
            <w:tcW w:w="1549" w:type="dxa"/>
            <w:tcBorders>
              <w:top w:val="nil"/>
              <w:left w:val="nil"/>
              <w:bottom w:val="single" w:sz="8" w:space="0" w:color="auto"/>
              <w:right w:val="nil"/>
            </w:tcBorders>
            <w:shd w:val="clear" w:color="auto" w:fill="auto"/>
            <w:noWrap/>
            <w:vAlign w:val="center"/>
            <w:hideMark/>
          </w:tcPr>
          <w:p w14:paraId="4BF3F1C1"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21.32±2.24</w:t>
            </w:r>
          </w:p>
        </w:tc>
        <w:tc>
          <w:tcPr>
            <w:tcW w:w="729" w:type="dxa"/>
            <w:tcBorders>
              <w:top w:val="nil"/>
              <w:left w:val="nil"/>
              <w:bottom w:val="single" w:sz="8" w:space="0" w:color="auto"/>
              <w:right w:val="nil"/>
            </w:tcBorders>
            <w:shd w:val="clear" w:color="000000" w:fill="FFFFFF"/>
            <w:vAlign w:val="center"/>
            <w:hideMark/>
          </w:tcPr>
          <w:p w14:paraId="688E4B3C"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0.331*</w:t>
            </w:r>
          </w:p>
        </w:tc>
        <w:tc>
          <w:tcPr>
            <w:tcW w:w="1549" w:type="dxa"/>
            <w:tcBorders>
              <w:top w:val="nil"/>
              <w:left w:val="nil"/>
              <w:bottom w:val="single" w:sz="8" w:space="0" w:color="auto"/>
              <w:right w:val="nil"/>
            </w:tcBorders>
            <w:shd w:val="clear" w:color="auto" w:fill="auto"/>
            <w:noWrap/>
            <w:vAlign w:val="center"/>
            <w:hideMark/>
          </w:tcPr>
          <w:p w14:paraId="35E930A3"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21.27±4.19</w:t>
            </w:r>
          </w:p>
        </w:tc>
        <w:tc>
          <w:tcPr>
            <w:tcW w:w="1549" w:type="dxa"/>
            <w:tcBorders>
              <w:top w:val="nil"/>
              <w:left w:val="nil"/>
              <w:bottom w:val="single" w:sz="8" w:space="0" w:color="auto"/>
              <w:right w:val="nil"/>
            </w:tcBorders>
            <w:shd w:val="clear" w:color="auto" w:fill="auto"/>
            <w:noWrap/>
            <w:vAlign w:val="center"/>
            <w:hideMark/>
          </w:tcPr>
          <w:p w14:paraId="4DFBB003"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21.12±4.18</w:t>
            </w:r>
          </w:p>
        </w:tc>
        <w:tc>
          <w:tcPr>
            <w:tcW w:w="1004" w:type="dxa"/>
            <w:tcBorders>
              <w:top w:val="nil"/>
              <w:left w:val="nil"/>
              <w:bottom w:val="single" w:sz="8" w:space="0" w:color="auto"/>
              <w:right w:val="nil"/>
            </w:tcBorders>
            <w:shd w:val="clear" w:color="000000" w:fill="FFFFFF"/>
            <w:vAlign w:val="center"/>
            <w:hideMark/>
          </w:tcPr>
          <w:p w14:paraId="4B9C31EA" w14:textId="77777777" w:rsidR="00BB45BF" w:rsidRPr="00487561" w:rsidRDefault="00BB45BF" w:rsidP="00DC31B6">
            <w:pPr>
              <w:spacing w:line="240" w:lineRule="auto"/>
              <w:jc w:val="center"/>
              <w:rPr>
                <w:rFonts w:ascii="Arial" w:eastAsia="Times New Roman" w:hAnsi="Arial" w:cs="Arial"/>
                <w:color w:val="000000"/>
                <w:szCs w:val="24"/>
                <w:lang w:val="en-ID" w:eastAsia="en-ID"/>
              </w:rPr>
            </w:pPr>
            <w:r w:rsidRPr="00487561">
              <w:rPr>
                <w:rFonts w:ascii="Arial" w:eastAsia="Times New Roman" w:hAnsi="Arial" w:cs="Arial"/>
                <w:color w:val="000000"/>
                <w:szCs w:val="24"/>
                <w:lang w:val="en-ID" w:eastAsia="en-ID"/>
              </w:rPr>
              <w:t>0.441**</w:t>
            </w:r>
          </w:p>
        </w:tc>
      </w:tr>
    </w:tbl>
    <w:p w14:paraId="559F4BD0" w14:textId="77777777" w:rsidR="00BB45BF" w:rsidRDefault="00BB45BF" w:rsidP="00BB45BF">
      <w:pPr>
        <w:spacing w:line="240" w:lineRule="auto"/>
        <w:jc w:val="both"/>
        <w:rPr>
          <w:rFonts w:ascii="Arial" w:hAnsi="Arial" w:cs="Arial"/>
        </w:rPr>
      </w:pPr>
      <w:bookmarkStart w:id="114" w:name="_Hlk139484152"/>
      <w:r w:rsidRPr="00C87A03">
        <w:rPr>
          <w:rFonts w:ascii="Arial" w:hAnsi="Arial" w:cs="Arial"/>
        </w:rPr>
        <w:t xml:space="preserve">Keterangan : n = jumlah subyek; </w:t>
      </w:r>
      <w:r>
        <w:rPr>
          <w:rFonts w:ascii="Arial" w:hAnsi="Arial" w:cs="Arial"/>
        </w:rPr>
        <w:t>TB= Tinggi badan; BB=Berat Badan; IMT</w:t>
      </w:r>
      <w:r w:rsidRPr="00C87A03">
        <w:rPr>
          <w:rFonts w:ascii="Arial" w:hAnsi="Arial" w:cs="Arial"/>
        </w:rPr>
        <w:t xml:space="preserve">= </w:t>
      </w:r>
      <w:r>
        <w:rPr>
          <w:rFonts w:ascii="Arial" w:hAnsi="Arial" w:cs="Arial"/>
        </w:rPr>
        <w:t>Indeks Masa Tubuh</w:t>
      </w:r>
      <w:r w:rsidRPr="00C87A03">
        <w:rPr>
          <w:rFonts w:ascii="Arial" w:hAnsi="Arial" w:cs="Arial"/>
        </w:rPr>
        <w:t>, Mean ± SD, * Uji t Berpasangan</w:t>
      </w:r>
      <w:r>
        <w:rPr>
          <w:rFonts w:ascii="Arial" w:hAnsi="Arial" w:cs="Arial"/>
        </w:rPr>
        <w:t xml:space="preserve"> </w:t>
      </w:r>
      <w:r w:rsidRPr="00C87A03">
        <w:rPr>
          <w:rFonts w:ascii="Arial" w:hAnsi="Arial" w:cs="Arial"/>
        </w:rPr>
        <w:t>** Uji Wilcoxon</w:t>
      </w:r>
    </w:p>
    <w:p w14:paraId="1F495BDA" w14:textId="77777777" w:rsidR="00D21497" w:rsidRDefault="00D21497" w:rsidP="00BB45BF">
      <w:pPr>
        <w:spacing w:line="240" w:lineRule="auto"/>
        <w:jc w:val="both"/>
        <w:rPr>
          <w:rFonts w:ascii="Arial" w:hAnsi="Arial" w:cs="Arial"/>
        </w:rPr>
      </w:pPr>
    </w:p>
    <w:p w14:paraId="5562C563" w14:textId="77777777" w:rsidR="00D21497" w:rsidRDefault="00D21497" w:rsidP="00BB45BF">
      <w:pPr>
        <w:spacing w:line="240" w:lineRule="auto"/>
        <w:jc w:val="both"/>
        <w:rPr>
          <w:rFonts w:ascii="Arial" w:hAnsi="Arial" w:cs="Arial"/>
        </w:rPr>
      </w:pPr>
    </w:p>
    <w:p w14:paraId="328104AC" w14:textId="77777777" w:rsidR="00630486" w:rsidRDefault="00BB45BF" w:rsidP="00BB45BF">
      <w:pPr>
        <w:jc w:val="both"/>
        <w:rPr>
          <w:rFonts w:ascii="Arial" w:hAnsi="Arial" w:cs="Arial"/>
          <w:b/>
          <w:bCs/>
        </w:rPr>
      </w:pPr>
      <w:bookmarkStart w:id="115" w:name="_Toc97840185"/>
      <w:r w:rsidRPr="00C12070">
        <w:rPr>
          <w:rFonts w:ascii="Arial" w:eastAsiaTheme="majorEastAsia" w:hAnsi="Arial" w:cs="Arial"/>
          <w:b/>
          <w:bCs/>
          <w:color w:val="000000" w:themeColor="text1"/>
          <w:szCs w:val="24"/>
        </w:rPr>
        <w:t>5.4.</w:t>
      </w:r>
      <w:r w:rsidRPr="00C12070">
        <w:rPr>
          <w:rFonts w:ascii="Arial" w:eastAsiaTheme="majorEastAsia" w:hAnsi="Arial" w:cs="Arial"/>
          <w:b/>
          <w:bCs/>
          <w:color w:val="FF0000"/>
          <w:szCs w:val="24"/>
        </w:rPr>
        <w:t xml:space="preserve"> </w:t>
      </w:r>
      <w:bookmarkStart w:id="116" w:name="_Hlk128668015"/>
      <w:bookmarkEnd w:id="115"/>
      <w:r w:rsidRPr="00C12070">
        <w:rPr>
          <w:rFonts w:ascii="Arial" w:hAnsi="Arial" w:cs="Arial"/>
          <w:b/>
          <w:bCs/>
          <w:color w:val="000000" w:themeColor="text1"/>
          <w:szCs w:val="24"/>
        </w:rPr>
        <w:t xml:space="preserve">Menilai </w:t>
      </w:r>
      <w:r w:rsidRPr="00C12070">
        <w:rPr>
          <w:rFonts w:ascii="Arial" w:hAnsi="Arial" w:cs="Arial"/>
          <w:b/>
          <w:bCs/>
        </w:rPr>
        <w:t>Perbedaan Komposisi Makanan, NLR dan SCFA Sebelum dan Sesudah Intervensi pada kelompok EVOO</w:t>
      </w:r>
      <w:r>
        <w:rPr>
          <w:rFonts w:ascii="Arial" w:hAnsi="Arial" w:cs="Arial"/>
          <w:b/>
          <w:bCs/>
        </w:rPr>
        <w:t xml:space="preserve"> dan Kontrol</w:t>
      </w:r>
    </w:p>
    <w:p w14:paraId="225204C9" w14:textId="577EB20A" w:rsidR="00BB45BF" w:rsidRPr="00630486" w:rsidRDefault="00BB45BF" w:rsidP="00BB45BF">
      <w:pPr>
        <w:jc w:val="both"/>
        <w:rPr>
          <w:rFonts w:ascii="Arial" w:hAnsi="Arial" w:cs="Arial"/>
          <w:b/>
          <w:bCs/>
        </w:rPr>
      </w:pPr>
      <w:r w:rsidRPr="00E50F5A">
        <w:rPr>
          <w:rFonts w:ascii="Arial" w:hAnsi="Arial" w:cs="Arial"/>
        </w:rPr>
        <w:t xml:space="preserve">Table 12. </w:t>
      </w:r>
      <w:r>
        <w:rPr>
          <w:rFonts w:ascii="Arial" w:hAnsi="Arial" w:cs="Arial"/>
        </w:rPr>
        <w:t>Perbedaan</w:t>
      </w:r>
      <w:r w:rsidRPr="00E50F5A">
        <w:rPr>
          <w:rFonts w:ascii="Arial" w:hAnsi="Arial" w:cs="Arial"/>
        </w:rPr>
        <w:t xml:space="preserve"> komposisi makanan, NLR dan SCFA sebelum dan sesudah Intervensi pada kelompok EVOO</w:t>
      </w:r>
      <w:r>
        <w:rPr>
          <w:rFonts w:ascii="Arial" w:hAnsi="Arial" w:cs="Arial"/>
        </w:rPr>
        <w:t xml:space="preserve"> dan kontrol</w:t>
      </w:r>
    </w:p>
    <w:tbl>
      <w:tblPr>
        <w:tblW w:w="9960" w:type="dxa"/>
        <w:tblInd w:w="-993" w:type="dxa"/>
        <w:tblLook w:val="04A0" w:firstRow="1" w:lastRow="0" w:firstColumn="1" w:lastColumn="0" w:noHBand="0" w:noVBand="1"/>
      </w:tblPr>
      <w:tblGrid>
        <w:gridCol w:w="1560"/>
        <w:gridCol w:w="1661"/>
        <w:gridCol w:w="1661"/>
        <w:gridCol w:w="1073"/>
        <w:gridCol w:w="1661"/>
        <w:gridCol w:w="1661"/>
        <w:gridCol w:w="878"/>
      </w:tblGrid>
      <w:tr w:rsidR="00BB45BF" w:rsidRPr="008A1F00" w14:paraId="6D12EABF" w14:textId="77777777" w:rsidTr="006517D4">
        <w:trPr>
          <w:trHeight w:val="290"/>
        </w:trPr>
        <w:tc>
          <w:tcPr>
            <w:tcW w:w="1560" w:type="dxa"/>
            <w:vMerge w:val="restart"/>
            <w:tcBorders>
              <w:top w:val="nil"/>
              <w:left w:val="nil"/>
              <w:bottom w:val="single" w:sz="8" w:space="0" w:color="000000"/>
              <w:right w:val="nil"/>
            </w:tcBorders>
            <w:shd w:val="clear" w:color="auto" w:fill="auto"/>
            <w:noWrap/>
            <w:vAlign w:val="center"/>
            <w:hideMark/>
          </w:tcPr>
          <w:bookmarkEnd w:id="114"/>
          <w:p w14:paraId="3F8E533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Kelompok</w:t>
            </w:r>
          </w:p>
        </w:tc>
        <w:tc>
          <w:tcPr>
            <w:tcW w:w="3322" w:type="dxa"/>
            <w:gridSpan w:val="2"/>
            <w:tcBorders>
              <w:top w:val="nil"/>
              <w:left w:val="nil"/>
              <w:bottom w:val="nil"/>
              <w:right w:val="nil"/>
            </w:tcBorders>
            <w:shd w:val="clear" w:color="auto" w:fill="auto"/>
            <w:noWrap/>
            <w:vAlign w:val="bottom"/>
            <w:hideMark/>
          </w:tcPr>
          <w:p w14:paraId="521BF1D3"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Intervensi  (n=13)</w:t>
            </w:r>
          </w:p>
        </w:tc>
        <w:tc>
          <w:tcPr>
            <w:tcW w:w="1073" w:type="dxa"/>
            <w:vMerge w:val="restart"/>
            <w:tcBorders>
              <w:top w:val="nil"/>
              <w:left w:val="nil"/>
              <w:bottom w:val="single" w:sz="8" w:space="0" w:color="000000"/>
              <w:right w:val="nil"/>
            </w:tcBorders>
            <w:shd w:val="clear" w:color="auto" w:fill="auto"/>
            <w:noWrap/>
            <w:vAlign w:val="center"/>
            <w:hideMark/>
          </w:tcPr>
          <w:p w14:paraId="1518FB01"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Nilai p</w:t>
            </w:r>
          </w:p>
        </w:tc>
        <w:tc>
          <w:tcPr>
            <w:tcW w:w="3127" w:type="dxa"/>
            <w:gridSpan w:val="2"/>
            <w:tcBorders>
              <w:top w:val="nil"/>
              <w:left w:val="nil"/>
              <w:bottom w:val="nil"/>
              <w:right w:val="nil"/>
            </w:tcBorders>
            <w:shd w:val="clear" w:color="auto" w:fill="auto"/>
            <w:noWrap/>
            <w:vAlign w:val="center"/>
            <w:hideMark/>
          </w:tcPr>
          <w:p w14:paraId="7A62168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Kontrol (n=14)</w:t>
            </w:r>
          </w:p>
        </w:tc>
        <w:tc>
          <w:tcPr>
            <w:tcW w:w="878" w:type="dxa"/>
            <w:vMerge w:val="restart"/>
            <w:tcBorders>
              <w:top w:val="nil"/>
              <w:left w:val="nil"/>
              <w:bottom w:val="single" w:sz="8" w:space="0" w:color="000000"/>
              <w:right w:val="nil"/>
            </w:tcBorders>
            <w:shd w:val="clear" w:color="auto" w:fill="auto"/>
            <w:noWrap/>
            <w:vAlign w:val="center"/>
            <w:hideMark/>
          </w:tcPr>
          <w:p w14:paraId="2007FA1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Nilai p</w:t>
            </w:r>
          </w:p>
        </w:tc>
      </w:tr>
      <w:tr w:rsidR="007F5935" w:rsidRPr="008A1F00" w14:paraId="2BF965D0" w14:textId="77777777" w:rsidTr="006517D4">
        <w:trPr>
          <w:trHeight w:val="300"/>
        </w:trPr>
        <w:tc>
          <w:tcPr>
            <w:tcW w:w="1560" w:type="dxa"/>
            <w:vMerge/>
            <w:tcBorders>
              <w:top w:val="nil"/>
              <w:left w:val="nil"/>
              <w:bottom w:val="single" w:sz="8" w:space="0" w:color="000000"/>
              <w:right w:val="nil"/>
            </w:tcBorders>
            <w:vAlign w:val="center"/>
            <w:hideMark/>
          </w:tcPr>
          <w:p w14:paraId="09C494C8" w14:textId="77777777" w:rsidR="00BB45BF" w:rsidRPr="008A1F00" w:rsidRDefault="00BB45BF" w:rsidP="00DC31B6">
            <w:pPr>
              <w:spacing w:line="240" w:lineRule="auto"/>
              <w:rPr>
                <w:rFonts w:ascii="Arial" w:eastAsia="Times New Roman" w:hAnsi="Arial" w:cs="Arial"/>
                <w:color w:val="000000"/>
                <w:sz w:val="20"/>
                <w:szCs w:val="20"/>
                <w:lang w:val="en-ID" w:eastAsia="en-ID"/>
              </w:rPr>
            </w:pPr>
          </w:p>
        </w:tc>
        <w:tc>
          <w:tcPr>
            <w:tcW w:w="1661" w:type="dxa"/>
            <w:tcBorders>
              <w:top w:val="nil"/>
              <w:left w:val="nil"/>
              <w:bottom w:val="single" w:sz="8" w:space="0" w:color="auto"/>
              <w:right w:val="nil"/>
            </w:tcBorders>
            <w:shd w:val="clear" w:color="auto" w:fill="auto"/>
            <w:noWrap/>
            <w:vAlign w:val="bottom"/>
            <w:hideMark/>
          </w:tcPr>
          <w:p w14:paraId="558C65A4"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Mean±SD Pre</w:t>
            </w:r>
          </w:p>
        </w:tc>
        <w:tc>
          <w:tcPr>
            <w:tcW w:w="1661" w:type="dxa"/>
            <w:tcBorders>
              <w:top w:val="nil"/>
              <w:left w:val="nil"/>
              <w:bottom w:val="single" w:sz="8" w:space="0" w:color="auto"/>
              <w:right w:val="nil"/>
            </w:tcBorders>
            <w:shd w:val="clear" w:color="auto" w:fill="auto"/>
            <w:noWrap/>
            <w:vAlign w:val="bottom"/>
            <w:hideMark/>
          </w:tcPr>
          <w:p w14:paraId="06242C22"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Mean±SD Post</w:t>
            </w:r>
          </w:p>
        </w:tc>
        <w:tc>
          <w:tcPr>
            <w:tcW w:w="1073" w:type="dxa"/>
            <w:vMerge/>
            <w:tcBorders>
              <w:top w:val="nil"/>
              <w:left w:val="nil"/>
              <w:bottom w:val="single" w:sz="8" w:space="0" w:color="000000"/>
              <w:right w:val="nil"/>
            </w:tcBorders>
            <w:vAlign w:val="center"/>
            <w:hideMark/>
          </w:tcPr>
          <w:p w14:paraId="34BDC8E1" w14:textId="77777777" w:rsidR="00BB45BF" w:rsidRPr="008A1F00" w:rsidRDefault="00BB45BF" w:rsidP="00DC31B6">
            <w:pPr>
              <w:spacing w:line="240" w:lineRule="auto"/>
              <w:rPr>
                <w:rFonts w:ascii="Arial" w:eastAsia="Times New Roman" w:hAnsi="Arial" w:cs="Arial"/>
                <w:color w:val="000000"/>
                <w:sz w:val="20"/>
                <w:szCs w:val="20"/>
                <w:lang w:val="en-ID" w:eastAsia="en-ID"/>
              </w:rPr>
            </w:pPr>
          </w:p>
        </w:tc>
        <w:tc>
          <w:tcPr>
            <w:tcW w:w="1466" w:type="dxa"/>
            <w:tcBorders>
              <w:top w:val="nil"/>
              <w:left w:val="nil"/>
              <w:bottom w:val="single" w:sz="8" w:space="0" w:color="auto"/>
              <w:right w:val="nil"/>
            </w:tcBorders>
            <w:shd w:val="clear" w:color="auto" w:fill="auto"/>
            <w:noWrap/>
            <w:vAlign w:val="bottom"/>
            <w:hideMark/>
          </w:tcPr>
          <w:p w14:paraId="6FD01FE0"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Mean±SD Pre</w:t>
            </w:r>
          </w:p>
        </w:tc>
        <w:tc>
          <w:tcPr>
            <w:tcW w:w="1661" w:type="dxa"/>
            <w:tcBorders>
              <w:top w:val="nil"/>
              <w:left w:val="nil"/>
              <w:bottom w:val="single" w:sz="8" w:space="0" w:color="auto"/>
              <w:right w:val="nil"/>
            </w:tcBorders>
            <w:shd w:val="clear" w:color="auto" w:fill="auto"/>
            <w:noWrap/>
            <w:vAlign w:val="bottom"/>
            <w:hideMark/>
          </w:tcPr>
          <w:p w14:paraId="1E63C0C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Mean±SD Post</w:t>
            </w:r>
          </w:p>
        </w:tc>
        <w:tc>
          <w:tcPr>
            <w:tcW w:w="878" w:type="dxa"/>
            <w:vMerge/>
            <w:tcBorders>
              <w:top w:val="nil"/>
              <w:left w:val="nil"/>
              <w:bottom w:val="single" w:sz="8" w:space="0" w:color="000000"/>
              <w:right w:val="nil"/>
            </w:tcBorders>
            <w:vAlign w:val="center"/>
            <w:hideMark/>
          </w:tcPr>
          <w:p w14:paraId="73E825A7" w14:textId="77777777" w:rsidR="00BB45BF" w:rsidRPr="008A1F00" w:rsidRDefault="00BB45BF" w:rsidP="00DC31B6">
            <w:pPr>
              <w:spacing w:line="240" w:lineRule="auto"/>
              <w:rPr>
                <w:rFonts w:ascii="Arial" w:eastAsia="Times New Roman" w:hAnsi="Arial" w:cs="Arial"/>
                <w:color w:val="000000"/>
                <w:sz w:val="20"/>
                <w:szCs w:val="20"/>
                <w:lang w:val="en-ID" w:eastAsia="en-ID"/>
              </w:rPr>
            </w:pPr>
          </w:p>
        </w:tc>
      </w:tr>
      <w:tr w:rsidR="007F5935" w:rsidRPr="008A1F00" w14:paraId="6AB7CC89" w14:textId="77777777" w:rsidTr="006517D4">
        <w:trPr>
          <w:trHeight w:val="460"/>
        </w:trPr>
        <w:tc>
          <w:tcPr>
            <w:tcW w:w="1560" w:type="dxa"/>
            <w:tcBorders>
              <w:top w:val="nil"/>
              <w:left w:val="nil"/>
              <w:bottom w:val="nil"/>
              <w:right w:val="nil"/>
            </w:tcBorders>
            <w:shd w:val="clear" w:color="000000" w:fill="FFFFFF"/>
            <w:vAlign w:val="center"/>
            <w:hideMark/>
          </w:tcPr>
          <w:p w14:paraId="19C3B701"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Energi (Kkal)</w:t>
            </w:r>
          </w:p>
        </w:tc>
        <w:tc>
          <w:tcPr>
            <w:tcW w:w="1661" w:type="dxa"/>
            <w:tcBorders>
              <w:top w:val="nil"/>
              <w:left w:val="nil"/>
              <w:bottom w:val="nil"/>
              <w:right w:val="nil"/>
            </w:tcBorders>
            <w:shd w:val="clear" w:color="auto" w:fill="auto"/>
            <w:noWrap/>
            <w:vAlign w:val="center"/>
            <w:hideMark/>
          </w:tcPr>
          <w:p w14:paraId="04505E0F"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1042.33±311.17</w:t>
            </w:r>
          </w:p>
        </w:tc>
        <w:tc>
          <w:tcPr>
            <w:tcW w:w="1661" w:type="dxa"/>
            <w:tcBorders>
              <w:top w:val="nil"/>
              <w:left w:val="nil"/>
              <w:bottom w:val="nil"/>
              <w:right w:val="nil"/>
            </w:tcBorders>
            <w:shd w:val="clear" w:color="auto" w:fill="auto"/>
            <w:noWrap/>
            <w:vAlign w:val="center"/>
            <w:hideMark/>
          </w:tcPr>
          <w:p w14:paraId="1A351DDF"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1399.38±355.90</w:t>
            </w:r>
          </w:p>
        </w:tc>
        <w:tc>
          <w:tcPr>
            <w:tcW w:w="1073" w:type="dxa"/>
            <w:tcBorders>
              <w:top w:val="nil"/>
              <w:left w:val="nil"/>
              <w:bottom w:val="nil"/>
              <w:right w:val="nil"/>
            </w:tcBorders>
            <w:shd w:val="clear" w:color="000000" w:fill="FFFFFF"/>
            <w:vAlign w:val="center"/>
            <w:hideMark/>
          </w:tcPr>
          <w:p w14:paraId="02C7C53D"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0.000*</w:t>
            </w:r>
          </w:p>
        </w:tc>
        <w:tc>
          <w:tcPr>
            <w:tcW w:w="1466" w:type="dxa"/>
            <w:tcBorders>
              <w:top w:val="nil"/>
              <w:left w:val="nil"/>
              <w:bottom w:val="nil"/>
              <w:right w:val="nil"/>
            </w:tcBorders>
            <w:shd w:val="clear" w:color="auto" w:fill="auto"/>
            <w:noWrap/>
            <w:vAlign w:val="center"/>
            <w:hideMark/>
          </w:tcPr>
          <w:p w14:paraId="44E664B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1096.57±332.28</w:t>
            </w:r>
          </w:p>
        </w:tc>
        <w:tc>
          <w:tcPr>
            <w:tcW w:w="1661" w:type="dxa"/>
            <w:tcBorders>
              <w:top w:val="nil"/>
              <w:left w:val="nil"/>
              <w:bottom w:val="nil"/>
              <w:right w:val="nil"/>
            </w:tcBorders>
            <w:shd w:val="clear" w:color="auto" w:fill="auto"/>
            <w:noWrap/>
            <w:vAlign w:val="center"/>
            <w:hideMark/>
          </w:tcPr>
          <w:p w14:paraId="55B38D9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1017.95±323.78</w:t>
            </w:r>
          </w:p>
        </w:tc>
        <w:tc>
          <w:tcPr>
            <w:tcW w:w="878" w:type="dxa"/>
            <w:tcBorders>
              <w:top w:val="nil"/>
              <w:left w:val="nil"/>
              <w:bottom w:val="nil"/>
              <w:right w:val="nil"/>
            </w:tcBorders>
            <w:shd w:val="clear" w:color="000000" w:fill="FFFFFF"/>
            <w:vAlign w:val="center"/>
            <w:hideMark/>
          </w:tcPr>
          <w:p w14:paraId="644CA08A"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0.287*</w:t>
            </w:r>
          </w:p>
        </w:tc>
      </w:tr>
      <w:tr w:rsidR="007F5935" w:rsidRPr="008A1F00" w14:paraId="7EEF6D3B" w14:textId="77777777" w:rsidTr="006517D4">
        <w:trPr>
          <w:trHeight w:val="290"/>
        </w:trPr>
        <w:tc>
          <w:tcPr>
            <w:tcW w:w="1560" w:type="dxa"/>
            <w:tcBorders>
              <w:top w:val="nil"/>
              <w:left w:val="nil"/>
              <w:bottom w:val="nil"/>
              <w:right w:val="nil"/>
            </w:tcBorders>
            <w:shd w:val="clear" w:color="000000" w:fill="FFFFFF"/>
            <w:vAlign w:val="center"/>
            <w:hideMark/>
          </w:tcPr>
          <w:p w14:paraId="282E8E05"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Protein (g)</w:t>
            </w:r>
          </w:p>
        </w:tc>
        <w:tc>
          <w:tcPr>
            <w:tcW w:w="1661" w:type="dxa"/>
            <w:tcBorders>
              <w:top w:val="nil"/>
              <w:left w:val="nil"/>
              <w:bottom w:val="nil"/>
              <w:right w:val="nil"/>
            </w:tcBorders>
            <w:shd w:val="clear" w:color="auto" w:fill="auto"/>
            <w:noWrap/>
            <w:vAlign w:val="center"/>
            <w:hideMark/>
          </w:tcPr>
          <w:p w14:paraId="1D0B1F06"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43.44±18.87</w:t>
            </w:r>
          </w:p>
        </w:tc>
        <w:tc>
          <w:tcPr>
            <w:tcW w:w="1661" w:type="dxa"/>
            <w:tcBorders>
              <w:top w:val="nil"/>
              <w:left w:val="nil"/>
              <w:bottom w:val="nil"/>
              <w:right w:val="nil"/>
            </w:tcBorders>
            <w:shd w:val="clear" w:color="auto" w:fill="auto"/>
            <w:noWrap/>
            <w:vAlign w:val="center"/>
            <w:hideMark/>
          </w:tcPr>
          <w:p w14:paraId="4EB1EE6A"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47.03±16.44</w:t>
            </w:r>
          </w:p>
        </w:tc>
        <w:tc>
          <w:tcPr>
            <w:tcW w:w="1073" w:type="dxa"/>
            <w:tcBorders>
              <w:top w:val="nil"/>
              <w:left w:val="nil"/>
              <w:bottom w:val="nil"/>
              <w:right w:val="nil"/>
            </w:tcBorders>
            <w:shd w:val="clear" w:color="000000" w:fill="FFFFFF"/>
            <w:vAlign w:val="center"/>
            <w:hideMark/>
          </w:tcPr>
          <w:p w14:paraId="1B142C0E"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0.223*</w:t>
            </w:r>
          </w:p>
        </w:tc>
        <w:tc>
          <w:tcPr>
            <w:tcW w:w="1466" w:type="dxa"/>
            <w:tcBorders>
              <w:top w:val="nil"/>
              <w:left w:val="nil"/>
              <w:bottom w:val="nil"/>
              <w:right w:val="nil"/>
            </w:tcBorders>
            <w:shd w:val="clear" w:color="auto" w:fill="auto"/>
            <w:noWrap/>
            <w:vAlign w:val="center"/>
            <w:hideMark/>
          </w:tcPr>
          <w:p w14:paraId="6FEADCD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45.11±16.55</w:t>
            </w:r>
          </w:p>
        </w:tc>
        <w:tc>
          <w:tcPr>
            <w:tcW w:w="1661" w:type="dxa"/>
            <w:tcBorders>
              <w:top w:val="nil"/>
              <w:left w:val="nil"/>
              <w:bottom w:val="nil"/>
              <w:right w:val="nil"/>
            </w:tcBorders>
            <w:shd w:val="clear" w:color="auto" w:fill="auto"/>
            <w:noWrap/>
            <w:vAlign w:val="center"/>
            <w:hideMark/>
          </w:tcPr>
          <w:p w14:paraId="20280AF0"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40.62±17.89</w:t>
            </w:r>
          </w:p>
        </w:tc>
        <w:tc>
          <w:tcPr>
            <w:tcW w:w="878" w:type="dxa"/>
            <w:tcBorders>
              <w:top w:val="nil"/>
              <w:left w:val="nil"/>
              <w:bottom w:val="nil"/>
              <w:right w:val="nil"/>
            </w:tcBorders>
            <w:shd w:val="clear" w:color="000000" w:fill="FFFFFF"/>
            <w:vAlign w:val="center"/>
            <w:hideMark/>
          </w:tcPr>
          <w:p w14:paraId="3B386E62"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0.393*</w:t>
            </w:r>
          </w:p>
        </w:tc>
      </w:tr>
      <w:tr w:rsidR="007F5935" w:rsidRPr="008A1F00" w14:paraId="3DCA77AE" w14:textId="77777777" w:rsidTr="006517D4">
        <w:trPr>
          <w:trHeight w:val="460"/>
        </w:trPr>
        <w:tc>
          <w:tcPr>
            <w:tcW w:w="1560" w:type="dxa"/>
            <w:tcBorders>
              <w:top w:val="nil"/>
              <w:left w:val="nil"/>
              <w:bottom w:val="nil"/>
              <w:right w:val="nil"/>
            </w:tcBorders>
            <w:shd w:val="clear" w:color="000000" w:fill="FFFFFF"/>
            <w:vAlign w:val="center"/>
            <w:hideMark/>
          </w:tcPr>
          <w:p w14:paraId="423E6326"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Karbohidrat (g)</w:t>
            </w:r>
          </w:p>
        </w:tc>
        <w:tc>
          <w:tcPr>
            <w:tcW w:w="1661" w:type="dxa"/>
            <w:tcBorders>
              <w:top w:val="nil"/>
              <w:left w:val="nil"/>
              <w:bottom w:val="nil"/>
              <w:right w:val="nil"/>
            </w:tcBorders>
            <w:shd w:val="clear" w:color="auto" w:fill="auto"/>
            <w:noWrap/>
            <w:vAlign w:val="center"/>
            <w:hideMark/>
          </w:tcPr>
          <w:p w14:paraId="6E6E863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163.08±43.51</w:t>
            </w:r>
          </w:p>
        </w:tc>
        <w:tc>
          <w:tcPr>
            <w:tcW w:w="1661" w:type="dxa"/>
            <w:tcBorders>
              <w:top w:val="nil"/>
              <w:left w:val="nil"/>
              <w:bottom w:val="nil"/>
              <w:right w:val="nil"/>
            </w:tcBorders>
            <w:shd w:val="clear" w:color="auto" w:fill="auto"/>
            <w:noWrap/>
            <w:vAlign w:val="center"/>
            <w:hideMark/>
          </w:tcPr>
          <w:p w14:paraId="2120BF68"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195.98±54.95</w:t>
            </w:r>
          </w:p>
        </w:tc>
        <w:tc>
          <w:tcPr>
            <w:tcW w:w="1073" w:type="dxa"/>
            <w:tcBorders>
              <w:top w:val="nil"/>
              <w:left w:val="nil"/>
              <w:bottom w:val="nil"/>
              <w:right w:val="nil"/>
            </w:tcBorders>
            <w:shd w:val="clear" w:color="000000" w:fill="FFFFFF"/>
            <w:vAlign w:val="center"/>
            <w:hideMark/>
          </w:tcPr>
          <w:p w14:paraId="005BCC55"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0.064*</w:t>
            </w:r>
          </w:p>
        </w:tc>
        <w:tc>
          <w:tcPr>
            <w:tcW w:w="1466" w:type="dxa"/>
            <w:tcBorders>
              <w:top w:val="nil"/>
              <w:left w:val="nil"/>
              <w:bottom w:val="nil"/>
              <w:right w:val="nil"/>
            </w:tcBorders>
            <w:shd w:val="clear" w:color="auto" w:fill="auto"/>
            <w:noWrap/>
            <w:vAlign w:val="center"/>
            <w:hideMark/>
          </w:tcPr>
          <w:p w14:paraId="5CBA7A4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171.84±61.09</w:t>
            </w:r>
          </w:p>
        </w:tc>
        <w:tc>
          <w:tcPr>
            <w:tcW w:w="1661" w:type="dxa"/>
            <w:tcBorders>
              <w:top w:val="nil"/>
              <w:left w:val="nil"/>
              <w:bottom w:val="nil"/>
              <w:right w:val="nil"/>
            </w:tcBorders>
            <w:shd w:val="clear" w:color="auto" w:fill="auto"/>
            <w:noWrap/>
            <w:vAlign w:val="center"/>
            <w:hideMark/>
          </w:tcPr>
          <w:p w14:paraId="78F28FE5"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168.01±49.24</w:t>
            </w:r>
          </w:p>
        </w:tc>
        <w:tc>
          <w:tcPr>
            <w:tcW w:w="878" w:type="dxa"/>
            <w:tcBorders>
              <w:top w:val="nil"/>
              <w:left w:val="nil"/>
              <w:bottom w:val="nil"/>
              <w:right w:val="nil"/>
            </w:tcBorders>
            <w:shd w:val="clear" w:color="000000" w:fill="FFFFFF"/>
            <w:vAlign w:val="center"/>
            <w:hideMark/>
          </w:tcPr>
          <w:p w14:paraId="0C874E10"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0.768*</w:t>
            </w:r>
          </w:p>
        </w:tc>
      </w:tr>
      <w:tr w:rsidR="007F5935" w:rsidRPr="008A1F00" w14:paraId="679FBB51" w14:textId="77777777" w:rsidTr="006517D4">
        <w:trPr>
          <w:trHeight w:val="290"/>
        </w:trPr>
        <w:tc>
          <w:tcPr>
            <w:tcW w:w="1560" w:type="dxa"/>
            <w:tcBorders>
              <w:top w:val="nil"/>
              <w:left w:val="nil"/>
              <w:bottom w:val="nil"/>
              <w:right w:val="nil"/>
            </w:tcBorders>
            <w:shd w:val="clear" w:color="000000" w:fill="FFFFFF"/>
            <w:vAlign w:val="center"/>
            <w:hideMark/>
          </w:tcPr>
          <w:p w14:paraId="1B5E2D13"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Lemak (g)</w:t>
            </w:r>
          </w:p>
        </w:tc>
        <w:tc>
          <w:tcPr>
            <w:tcW w:w="1661" w:type="dxa"/>
            <w:tcBorders>
              <w:top w:val="nil"/>
              <w:left w:val="nil"/>
              <w:bottom w:val="nil"/>
              <w:right w:val="nil"/>
            </w:tcBorders>
            <w:shd w:val="clear" w:color="auto" w:fill="auto"/>
            <w:noWrap/>
            <w:vAlign w:val="center"/>
            <w:hideMark/>
          </w:tcPr>
          <w:p w14:paraId="06F3E3B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23.56±14.46</w:t>
            </w:r>
          </w:p>
        </w:tc>
        <w:tc>
          <w:tcPr>
            <w:tcW w:w="1661" w:type="dxa"/>
            <w:tcBorders>
              <w:top w:val="nil"/>
              <w:left w:val="nil"/>
              <w:bottom w:val="nil"/>
              <w:right w:val="nil"/>
            </w:tcBorders>
            <w:shd w:val="clear" w:color="auto" w:fill="auto"/>
            <w:noWrap/>
            <w:vAlign w:val="center"/>
            <w:hideMark/>
          </w:tcPr>
          <w:p w14:paraId="55744EC1"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47.25±12.36</w:t>
            </w:r>
          </w:p>
        </w:tc>
        <w:tc>
          <w:tcPr>
            <w:tcW w:w="1073" w:type="dxa"/>
            <w:tcBorders>
              <w:top w:val="nil"/>
              <w:left w:val="nil"/>
              <w:bottom w:val="nil"/>
              <w:right w:val="nil"/>
            </w:tcBorders>
            <w:shd w:val="clear" w:color="000000" w:fill="FFFFFF"/>
            <w:vAlign w:val="center"/>
            <w:hideMark/>
          </w:tcPr>
          <w:p w14:paraId="69FE2970"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0.000*</w:t>
            </w:r>
          </w:p>
        </w:tc>
        <w:tc>
          <w:tcPr>
            <w:tcW w:w="1466" w:type="dxa"/>
            <w:tcBorders>
              <w:top w:val="nil"/>
              <w:left w:val="nil"/>
              <w:bottom w:val="nil"/>
              <w:right w:val="nil"/>
            </w:tcBorders>
            <w:shd w:val="clear" w:color="auto" w:fill="auto"/>
            <w:noWrap/>
            <w:vAlign w:val="center"/>
            <w:hideMark/>
          </w:tcPr>
          <w:p w14:paraId="56889A08"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24.66±10.76</w:t>
            </w:r>
          </w:p>
        </w:tc>
        <w:tc>
          <w:tcPr>
            <w:tcW w:w="1661" w:type="dxa"/>
            <w:tcBorders>
              <w:top w:val="nil"/>
              <w:left w:val="nil"/>
              <w:bottom w:val="nil"/>
              <w:right w:val="nil"/>
            </w:tcBorders>
            <w:shd w:val="clear" w:color="auto" w:fill="auto"/>
            <w:noWrap/>
            <w:vAlign w:val="center"/>
            <w:hideMark/>
          </w:tcPr>
          <w:p w14:paraId="518A17C5"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19.91±11.40</w:t>
            </w:r>
          </w:p>
        </w:tc>
        <w:tc>
          <w:tcPr>
            <w:tcW w:w="878" w:type="dxa"/>
            <w:tcBorders>
              <w:top w:val="nil"/>
              <w:left w:val="nil"/>
              <w:bottom w:val="nil"/>
              <w:right w:val="nil"/>
            </w:tcBorders>
            <w:shd w:val="clear" w:color="000000" w:fill="FFFFFF"/>
            <w:vAlign w:val="center"/>
            <w:hideMark/>
          </w:tcPr>
          <w:p w14:paraId="39BECBDD"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0.180*</w:t>
            </w:r>
          </w:p>
        </w:tc>
      </w:tr>
      <w:tr w:rsidR="007F5935" w:rsidRPr="008A1F00" w14:paraId="097C2E61" w14:textId="77777777" w:rsidTr="006517D4">
        <w:trPr>
          <w:trHeight w:val="300"/>
        </w:trPr>
        <w:tc>
          <w:tcPr>
            <w:tcW w:w="1560" w:type="dxa"/>
            <w:tcBorders>
              <w:top w:val="nil"/>
              <w:left w:val="nil"/>
              <w:bottom w:val="single" w:sz="8" w:space="0" w:color="auto"/>
              <w:right w:val="nil"/>
            </w:tcBorders>
            <w:shd w:val="clear" w:color="000000" w:fill="FFFFFF"/>
            <w:vAlign w:val="center"/>
            <w:hideMark/>
          </w:tcPr>
          <w:p w14:paraId="75E2110D"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Serat (g)</w:t>
            </w:r>
          </w:p>
        </w:tc>
        <w:tc>
          <w:tcPr>
            <w:tcW w:w="1661" w:type="dxa"/>
            <w:tcBorders>
              <w:top w:val="nil"/>
              <w:left w:val="nil"/>
              <w:bottom w:val="single" w:sz="8" w:space="0" w:color="auto"/>
              <w:right w:val="nil"/>
            </w:tcBorders>
            <w:shd w:val="clear" w:color="auto" w:fill="auto"/>
            <w:noWrap/>
            <w:vAlign w:val="center"/>
            <w:hideMark/>
          </w:tcPr>
          <w:p w14:paraId="7CB51EDF"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5.49±3.51</w:t>
            </w:r>
          </w:p>
        </w:tc>
        <w:tc>
          <w:tcPr>
            <w:tcW w:w="1661" w:type="dxa"/>
            <w:tcBorders>
              <w:top w:val="nil"/>
              <w:left w:val="nil"/>
              <w:bottom w:val="single" w:sz="8" w:space="0" w:color="auto"/>
              <w:right w:val="nil"/>
            </w:tcBorders>
            <w:shd w:val="clear" w:color="auto" w:fill="auto"/>
            <w:noWrap/>
            <w:vAlign w:val="center"/>
            <w:hideMark/>
          </w:tcPr>
          <w:p w14:paraId="4B6E5AA8"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6.10±3.68</w:t>
            </w:r>
          </w:p>
        </w:tc>
        <w:tc>
          <w:tcPr>
            <w:tcW w:w="1073" w:type="dxa"/>
            <w:tcBorders>
              <w:top w:val="nil"/>
              <w:left w:val="nil"/>
              <w:bottom w:val="single" w:sz="8" w:space="0" w:color="auto"/>
              <w:right w:val="nil"/>
            </w:tcBorders>
            <w:shd w:val="clear" w:color="000000" w:fill="FFFFFF"/>
            <w:vAlign w:val="center"/>
            <w:hideMark/>
          </w:tcPr>
          <w:p w14:paraId="6398AC6E"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0.701**</w:t>
            </w:r>
          </w:p>
        </w:tc>
        <w:tc>
          <w:tcPr>
            <w:tcW w:w="1466" w:type="dxa"/>
            <w:tcBorders>
              <w:top w:val="nil"/>
              <w:left w:val="nil"/>
              <w:bottom w:val="single" w:sz="8" w:space="0" w:color="auto"/>
              <w:right w:val="nil"/>
            </w:tcBorders>
            <w:shd w:val="clear" w:color="auto" w:fill="auto"/>
            <w:noWrap/>
            <w:vAlign w:val="center"/>
            <w:hideMark/>
          </w:tcPr>
          <w:p w14:paraId="731BEA26"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6.39±5.57</w:t>
            </w:r>
          </w:p>
        </w:tc>
        <w:tc>
          <w:tcPr>
            <w:tcW w:w="1661" w:type="dxa"/>
            <w:tcBorders>
              <w:top w:val="nil"/>
              <w:left w:val="nil"/>
              <w:bottom w:val="single" w:sz="8" w:space="0" w:color="auto"/>
              <w:right w:val="nil"/>
            </w:tcBorders>
            <w:shd w:val="clear" w:color="auto" w:fill="auto"/>
            <w:noWrap/>
            <w:vAlign w:val="center"/>
            <w:hideMark/>
          </w:tcPr>
          <w:p w14:paraId="10F2AD1E"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5.36±3.33</w:t>
            </w:r>
          </w:p>
        </w:tc>
        <w:tc>
          <w:tcPr>
            <w:tcW w:w="878" w:type="dxa"/>
            <w:tcBorders>
              <w:top w:val="nil"/>
              <w:left w:val="nil"/>
              <w:bottom w:val="single" w:sz="8" w:space="0" w:color="auto"/>
              <w:right w:val="nil"/>
            </w:tcBorders>
            <w:shd w:val="clear" w:color="000000" w:fill="FFFFFF"/>
            <w:vAlign w:val="center"/>
            <w:hideMark/>
          </w:tcPr>
          <w:p w14:paraId="48E80E5F"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0.363**</w:t>
            </w:r>
          </w:p>
        </w:tc>
      </w:tr>
      <w:tr w:rsidR="007F5935" w:rsidRPr="008A1F00" w14:paraId="14488CCF" w14:textId="77777777" w:rsidTr="006517D4">
        <w:trPr>
          <w:trHeight w:val="300"/>
        </w:trPr>
        <w:tc>
          <w:tcPr>
            <w:tcW w:w="1560" w:type="dxa"/>
            <w:tcBorders>
              <w:top w:val="nil"/>
              <w:left w:val="nil"/>
              <w:bottom w:val="single" w:sz="8" w:space="0" w:color="auto"/>
              <w:right w:val="nil"/>
            </w:tcBorders>
            <w:shd w:val="clear" w:color="000000" w:fill="FFFFFF"/>
            <w:vAlign w:val="center"/>
            <w:hideMark/>
          </w:tcPr>
          <w:p w14:paraId="7C0BE6DF"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NLR</w:t>
            </w:r>
          </w:p>
        </w:tc>
        <w:tc>
          <w:tcPr>
            <w:tcW w:w="1661" w:type="dxa"/>
            <w:tcBorders>
              <w:top w:val="nil"/>
              <w:left w:val="nil"/>
              <w:bottom w:val="single" w:sz="8" w:space="0" w:color="auto"/>
              <w:right w:val="nil"/>
            </w:tcBorders>
            <w:shd w:val="clear" w:color="auto" w:fill="auto"/>
            <w:noWrap/>
            <w:vAlign w:val="center"/>
            <w:hideMark/>
          </w:tcPr>
          <w:p w14:paraId="6FA4FC95"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5.07±7.35</w:t>
            </w:r>
          </w:p>
        </w:tc>
        <w:tc>
          <w:tcPr>
            <w:tcW w:w="1661" w:type="dxa"/>
            <w:tcBorders>
              <w:top w:val="nil"/>
              <w:left w:val="nil"/>
              <w:bottom w:val="single" w:sz="8" w:space="0" w:color="auto"/>
              <w:right w:val="nil"/>
            </w:tcBorders>
            <w:shd w:val="clear" w:color="auto" w:fill="auto"/>
            <w:noWrap/>
            <w:vAlign w:val="center"/>
            <w:hideMark/>
          </w:tcPr>
          <w:p w14:paraId="277ADED6"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2.74±2.18</w:t>
            </w:r>
          </w:p>
        </w:tc>
        <w:tc>
          <w:tcPr>
            <w:tcW w:w="1073" w:type="dxa"/>
            <w:tcBorders>
              <w:top w:val="nil"/>
              <w:left w:val="nil"/>
              <w:bottom w:val="single" w:sz="8" w:space="0" w:color="auto"/>
              <w:right w:val="nil"/>
            </w:tcBorders>
            <w:shd w:val="clear" w:color="000000" w:fill="FFFFFF"/>
            <w:vAlign w:val="center"/>
            <w:hideMark/>
          </w:tcPr>
          <w:p w14:paraId="2FC37137"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0.007**</w:t>
            </w:r>
          </w:p>
        </w:tc>
        <w:tc>
          <w:tcPr>
            <w:tcW w:w="1466" w:type="dxa"/>
            <w:tcBorders>
              <w:top w:val="nil"/>
              <w:left w:val="nil"/>
              <w:bottom w:val="single" w:sz="8" w:space="0" w:color="auto"/>
              <w:right w:val="nil"/>
            </w:tcBorders>
            <w:shd w:val="clear" w:color="auto" w:fill="auto"/>
            <w:noWrap/>
            <w:vAlign w:val="center"/>
            <w:hideMark/>
          </w:tcPr>
          <w:p w14:paraId="77DB0AAB"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3.86±2.21</w:t>
            </w:r>
          </w:p>
        </w:tc>
        <w:tc>
          <w:tcPr>
            <w:tcW w:w="1661" w:type="dxa"/>
            <w:tcBorders>
              <w:top w:val="nil"/>
              <w:left w:val="nil"/>
              <w:bottom w:val="single" w:sz="8" w:space="0" w:color="auto"/>
              <w:right w:val="nil"/>
            </w:tcBorders>
            <w:shd w:val="clear" w:color="auto" w:fill="auto"/>
            <w:noWrap/>
            <w:vAlign w:val="center"/>
            <w:hideMark/>
          </w:tcPr>
          <w:p w14:paraId="29352B19"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4.26±2.56</w:t>
            </w:r>
          </w:p>
        </w:tc>
        <w:tc>
          <w:tcPr>
            <w:tcW w:w="878" w:type="dxa"/>
            <w:tcBorders>
              <w:top w:val="nil"/>
              <w:left w:val="nil"/>
              <w:bottom w:val="single" w:sz="8" w:space="0" w:color="auto"/>
              <w:right w:val="nil"/>
            </w:tcBorders>
            <w:shd w:val="clear" w:color="000000" w:fill="FFFFFF"/>
            <w:vAlign w:val="center"/>
            <w:hideMark/>
          </w:tcPr>
          <w:p w14:paraId="77C323FD"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0.196**</w:t>
            </w:r>
          </w:p>
        </w:tc>
      </w:tr>
      <w:tr w:rsidR="007F5935" w:rsidRPr="008A1F00" w14:paraId="3A0723D2" w14:textId="77777777" w:rsidTr="006517D4">
        <w:trPr>
          <w:trHeight w:val="290"/>
        </w:trPr>
        <w:tc>
          <w:tcPr>
            <w:tcW w:w="1560" w:type="dxa"/>
            <w:tcBorders>
              <w:top w:val="nil"/>
              <w:left w:val="nil"/>
              <w:bottom w:val="nil"/>
              <w:right w:val="nil"/>
            </w:tcBorders>
            <w:shd w:val="clear" w:color="000000" w:fill="FFFFFF"/>
            <w:vAlign w:val="center"/>
            <w:hideMark/>
          </w:tcPr>
          <w:p w14:paraId="3E4EAA41"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Asetat</w:t>
            </w:r>
          </w:p>
        </w:tc>
        <w:tc>
          <w:tcPr>
            <w:tcW w:w="1661" w:type="dxa"/>
            <w:tcBorders>
              <w:top w:val="nil"/>
              <w:left w:val="nil"/>
              <w:bottom w:val="nil"/>
              <w:right w:val="nil"/>
            </w:tcBorders>
            <w:shd w:val="clear" w:color="auto" w:fill="auto"/>
            <w:noWrap/>
            <w:vAlign w:val="center"/>
            <w:hideMark/>
          </w:tcPr>
          <w:p w14:paraId="6AE65D45"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68.85±6.96</w:t>
            </w:r>
          </w:p>
        </w:tc>
        <w:tc>
          <w:tcPr>
            <w:tcW w:w="1661" w:type="dxa"/>
            <w:tcBorders>
              <w:top w:val="nil"/>
              <w:left w:val="nil"/>
              <w:bottom w:val="nil"/>
              <w:right w:val="nil"/>
            </w:tcBorders>
            <w:shd w:val="clear" w:color="auto" w:fill="auto"/>
            <w:noWrap/>
            <w:vAlign w:val="center"/>
            <w:hideMark/>
          </w:tcPr>
          <w:p w14:paraId="22952238"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70.38±8.56</w:t>
            </w:r>
          </w:p>
        </w:tc>
        <w:tc>
          <w:tcPr>
            <w:tcW w:w="1073" w:type="dxa"/>
            <w:tcBorders>
              <w:top w:val="nil"/>
              <w:left w:val="nil"/>
              <w:bottom w:val="nil"/>
              <w:right w:val="nil"/>
            </w:tcBorders>
            <w:shd w:val="clear" w:color="000000" w:fill="FFFFFF"/>
            <w:vAlign w:val="center"/>
            <w:hideMark/>
          </w:tcPr>
          <w:p w14:paraId="4E4E8573"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0.606*</w:t>
            </w:r>
          </w:p>
        </w:tc>
        <w:tc>
          <w:tcPr>
            <w:tcW w:w="1466" w:type="dxa"/>
            <w:tcBorders>
              <w:top w:val="nil"/>
              <w:left w:val="nil"/>
              <w:bottom w:val="nil"/>
              <w:right w:val="nil"/>
            </w:tcBorders>
            <w:shd w:val="clear" w:color="auto" w:fill="auto"/>
            <w:noWrap/>
            <w:vAlign w:val="center"/>
            <w:hideMark/>
          </w:tcPr>
          <w:p w14:paraId="35627514"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71.07±8.22</w:t>
            </w:r>
          </w:p>
        </w:tc>
        <w:tc>
          <w:tcPr>
            <w:tcW w:w="1661" w:type="dxa"/>
            <w:tcBorders>
              <w:top w:val="nil"/>
              <w:left w:val="nil"/>
              <w:bottom w:val="nil"/>
              <w:right w:val="nil"/>
            </w:tcBorders>
            <w:shd w:val="clear" w:color="auto" w:fill="auto"/>
            <w:noWrap/>
            <w:vAlign w:val="center"/>
            <w:hideMark/>
          </w:tcPr>
          <w:p w14:paraId="1D32541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70.07±7.33</w:t>
            </w:r>
          </w:p>
        </w:tc>
        <w:tc>
          <w:tcPr>
            <w:tcW w:w="878" w:type="dxa"/>
            <w:tcBorders>
              <w:top w:val="nil"/>
              <w:left w:val="nil"/>
              <w:bottom w:val="nil"/>
              <w:right w:val="nil"/>
            </w:tcBorders>
            <w:shd w:val="clear" w:color="000000" w:fill="FFFFFF"/>
            <w:vAlign w:val="center"/>
            <w:hideMark/>
          </w:tcPr>
          <w:p w14:paraId="2ED199D4"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0.598*</w:t>
            </w:r>
          </w:p>
        </w:tc>
      </w:tr>
      <w:tr w:rsidR="007F5935" w:rsidRPr="008A1F00" w14:paraId="3C0FBF28" w14:textId="77777777" w:rsidTr="006517D4">
        <w:trPr>
          <w:trHeight w:val="290"/>
        </w:trPr>
        <w:tc>
          <w:tcPr>
            <w:tcW w:w="1560" w:type="dxa"/>
            <w:tcBorders>
              <w:top w:val="nil"/>
              <w:left w:val="nil"/>
              <w:bottom w:val="nil"/>
              <w:right w:val="nil"/>
            </w:tcBorders>
            <w:shd w:val="clear" w:color="000000" w:fill="FFFFFF"/>
            <w:vAlign w:val="center"/>
            <w:hideMark/>
          </w:tcPr>
          <w:p w14:paraId="3EF605E8"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lastRenderedPageBreak/>
              <w:t>Propionat</w:t>
            </w:r>
          </w:p>
        </w:tc>
        <w:tc>
          <w:tcPr>
            <w:tcW w:w="1661" w:type="dxa"/>
            <w:tcBorders>
              <w:top w:val="nil"/>
              <w:left w:val="nil"/>
              <w:bottom w:val="nil"/>
              <w:right w:val="nil"/>
            </w:tcBorders>
            <w:shd w:val="clear" w:color="auto" w:fill="auto"/>
            <w:noWrap/>
            <w:vAlign w:val="center"/>
            <w:hideMark/>
          </w:tcPr>
          <w:p w14:paraId="7F4D6E38"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16.77±4.55</w:t>
            </w:r>
          </w:p>
        </w:tc>
        <w:tc>
          <w:tcPr>
            <w:tcW w:w="1661" w:type="dxa"/>
            <w:tcBorders>
              <w:top w:val="nil"/>
              <w:left w:val="nil"/>
              <w:bottom w:val="nil"/>
              <w:right w:val="nil"/>
            </w:tcBorders>
            <w:shd w:val="clear" w:color="auto" w:fill="auto"/>
            <w:noWrap/>
            <w:vAlign w:val="center"/>
            <w:hideMark/>
          </w:tcPr>
          <w:p w14:paraId="588A4B7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15.31±5.60</w:t>
            </w:r>
          </w:p>
        </w:tc>
        <w:tc>
          <w:tcPr>
            <w:tcW w:w="1073" w:type="dxa"/>
            <w:tcBorders>
              <w:top w:val="nil"/>
              <w:left w:val="nil"/>
              <w:bottom w:val="nil"/>
              <w:right w:val="nil"/>
            </w:tcBorders>
            <w:shd w:val="clear" w:color="000000" w:fill="FFFFFF"/>
            <w:vAlign w:val="center"/>
            <w:hideMark/>
          </w:tcPr>
          <w:p w14:paraId="4C7EB8AD"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0.498*</w:t>
            </w:r>
          </w:p>
        </w:tc>
        <w:tc>
          <w:tcPr>
            <w:tcW w:w="1466" w:type="dxa"/>
            <w:tcBorders>
              <w:top w:val="nil"/>
              <w:left w:val="nil"/>
              <w:bottom w:val="nil"/>
              <w:right w:val="nil"/>
            </w:tcBorders>
            <w:shd w:val="clear" w:color="auto" w:fill="auto"/>
            <w:noWrap/>
            <w:vAlign w:val="center"/>
            <w:hideMark/>
          </w:tcPr>
          <w:p w14:paraId="347F9C84"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16.93±6.86</w:t>
            </w:r>
          </w:p>
        </w:tc>
        <w:tc>
          <w:tcPr>
            <w:tcW w:w="1661" w:type="dxa"/>
            <w:tcBorders>
              <w:top w:val="nil"/>
              <w:left w:val="nil"/>
              <w:bottom w:val="nil"/>
              <w:right w:val="nil"/>
            </w:tcBorders>
            <w:shd w:val="clear" w:color="auto" w:fill="auto"/>
            <w:noWrap/>
            <w:vAlign w:val="center"/>
            <w:hideMark/>
          </w:tcPr>
          <w:p w14:paraId="1EA43B5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17.64±4.62</w:t>
            </w:r>
          </w:p>
        </w:tc>
        <w:tc>
          <w:tcPr>
            <w:tcW w:w="878" w:type="dxa"/>
            <w:tcBorders>
              <w:top w:val="nil"/>
              <w:left w:val="nil"/>
              <w:bottom w:val="nil"/>
              <w:right w:val="nil"/>
            </w:tcBorders>
            <w:shd w:val="clear" w:color="000000" w:fill="FFFFFF"/>
            <w:vAlign w:val="center"/>
            <w:hideMark/>
          </w:tcPr>
          <w:p w14:paraId="1D86163C"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0.327**</w:t>
            </w:r>
          </w:p>
        </w:tc>
      </w:tr>
      <w:tr w:rsidR="007F5935" w:rsidRPr="008A1F00" w14:paraId="060F5C97" w14:textId="77777777" w:rsidTr="006517D4">
        <w:trPr>
          <w:trHeight w:val="290"/>
        </w:trPr>
        <w:tc>
          <w:tcPr>
            <w:tcW w:w="1560" w:type="dxa"/>
            <w:tcBorders>
              <w:top w:val="nil"/>
              <w:left w:val="nil"/>
              <w:bottom w:val="nil"/>
              <w:right w:val="nil"/>
            </w:tcBorders>
            <w:shd w:val="clear" w:color="000000" w:fill="FFFFFF"/>
            <w:vAlign w:val="center"/>
            <w:hideMark/>
          </w:tcPr>
          <w:p w14:paraId="432546AF"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Butirat</w:t>
            </w:r>
          </w:p>
        </w:tc>
        <w:tc>
          <w:tcPr>
            <w:tcW w:w="1661" w:type="dxa"/>
            <w:tcBorders>
              <w:top w:val="nil"/>
              <w:left w:val="nil"/>
              <w:bottom w:val="nil"/>
              <w:right w:val="nil"/>
            </w:tcBorders>
            <w:shd w:val="clear" w:color="auto" w:fill="auto"/>
            <w:noWrap/>
            <w:vAlign w:val="center"/>
            <w:hideMark/>
          </w:tcPr>
          <w:p w14:paraId="081589A9"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6.77±3.52</w:t>
            </w:r>
          </w:p>
        </w:tc>
        <w:tc>
          <w:tcPr>
            <w:tcW w:w="1661" w:type="dxa"/>
            <w:tcBorders>
              <w:top w:val="nil"/>
              <w:left w:val="nil"/>
              <w:bottom w:val="nil"/>
              <w:right w:val="nil"/>
            </w:tcBorders>
            <w:shd w:val="clear" w:color="auto" w:fill="auto"/>
            <w:noWrap/>
            <w:vAlign w:val="center"/>
            <w:hideMark/>
          </w:tcPr>
          <w:p w14:paraId="3D4EC2F4"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8.00±4.10</w:t>
            </w:r>
          </w:p>
        </w:tc>
        <w:tc>
          <w:tcPr>
            <w:tcW w:w="1073" w:type="dxa"/>
            <w:tcBorders>
              <w:top w:val="nil"/>
              <w:left w:val="nil"/>
              <w:bottom w:val="nil"/>
              <w:right w:val="nil"/>
            </w:tcBorders>
            <w:shd w:val="clear" w:color="000000" w:fill="FFFFFF"/>
            <w:vAlign w:val="center"/>
            <w:hideMark/>
          </w:tcPr>
          <w:p w14:paraId="1199EB14"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0.470*</w:t>
            </w:r>
          </w:p>
        </w:tc>
        <w:tc>
          <w:tcPr>
            <w:tcW w:w="1466" w:type="dxa"/>
            <w:tcBorders>
              <w:top w:val="nil"/>
              <w:left w:val="nil"/>
              <w:bottom w:val="nil"/>
              <w:right w:val="nil"/>
            </w:tcBorders>
            <w:shd w:val="clear" w:color="auto" w:fill="auto"/>
            <w:noWrap/>
            <w:vAlign w:val="center"/>
            <w:hideMark/>
          </w:tcPr>
          <w:p w14:paraId="58DC08F9"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6.93±4.07</w:t>
            </w:r>
          </w:p>
        </w:tc>
        <w:tc>
          <w:tcPr>
            <w:tcW w:w="1661" w:type="dxa"/>
            <w:tcBorders>
              <w:top w:val="nil"/>
              <w:left w:val="nil"/>
              <w:bottom w:val="nil"/>
              <w:right w:val="nil"/>
            </w:tcBorders>
            <w:shd w:val="clear" w:color="auto" w:fill="auto"/>
            <w:noWrap/>
            <w:vAlign w:val="center"/>
            <w:hideMark/>
          </w:tcPr>
          <w:p w14:paraId="0C5126D4"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7.29±4.30</w:t>
            </w:r>
          </w:p>
        </w:tc>
        <w:tc>
          <w:tcPr>
            <w:tcW w:w="878" w:type="dxa"/>
            <w:tcBorders>
              <w:top w:val="nil"/>
              <w:left w:val="nil"/>
              <w:bottom w:val="nil"/>
              <w:right w:val="nil"/>
            </w:tcBorders>
            <w:shd w:val="clear" w:color="000000" w:fill="FFFFFF"/>
            <w:vAlign w:val="center"/>
            <w:hideMark/>
          </w:tcPr>
          <w:p w14:paraId="204B5BD9"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0.753**</w:t>
            </w:r>
          </w:p>
        </w:tc>
      </w:tr>
      <w:tr w:rsidR="007F5935" w:rsidRPr="008A1F00" w14:paraId="045733B2" w14:textId="77777777" w:rsidTr="006517D4">
        <w:trPr>
          <w:trHeight w:val="290"/>
        </w:trPr>
        <w:tc>
          <w:tcPr>
            <w:tcW w:w="1560" w:type="dxa"/>
            <w:tcBorders>
              <w:top w:val="nil"/>
              <w:left w:val="nil"/>
              <w:bottom w:val="nil"/>
              <w:right w:val="nil"/>
            </w:tcBorders>
            <w:shd w:val="clear" w:color="000000" w:fill="FFFFFF"/>
            <w:vAlign w:val="center"/>
            <w:hideMark/>
          </w:tcPr>
          <w:p w14:paraId="165FCEA5"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Valerat</w:t>
            </w:r>
          </w:p>
        </w:tc>
        <w:tc>
          <w:tcPr>
            <w:tcW w:w="1661" w:type="dxa"/>
            <w:tcBorders>
              <w:top w:val="nil"/>
              <w:left w:val="nil"/>
              <w:bottom w:val="nil"/>
              <w:right w:val="nil"/>
            </w:tcBorders>
            <w:shd w:val="clear" w:color="auto" w:fill="auto"/>
            <w:noWrap/>
            <w:vAlign w:val="center"/>
            <w:hideMark/>
          </w:tcPr>
          <w:p w14:paraId="748755D9"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1.98±0.91</w:t>
            </w:r>
          </w:p>
        </w:tc>
        <w:tc>
          <w:tcPr>
            <w:tcW w:w="1661" w:type="dxa"/>
            <w:tcBorders>
              <w:top w:val="nil"/>
              <w:left w:val="nil"/>
              <w:bottom w:val="nil"/>
              <w:right w:val="nil"/>
            </w:tcBorders>
            <w:shd w:val="clear" w:color="auto" w:fill="auto"/>
            <w:noWrap/>
            <w:vAlign w:val="center"/>
            <w:hideMark/>
          </w:tcPr>
          <w:p w14:paraId="06F551B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1.72±0.80</w:t>
            </w:r>
          </w:p>
        </w:tc>
        <w:tc>
          <w:tcPr>
            <w:tcW w:w="1073" w:type="dxa"/>
            <w:tcBorders>
              <w:top w:val="nil"/>
              <w:left w:val="nil"/>
              <w:bottom w:val="nil"/>
              <w:right w:val="nil"/>
            </w:tcBorders>
            <w:shd w:val="clear" w:color="000000" w:fill="FFFFFF"/>
            <w:vAlign w:val="center"/>
            <w:hideMark/>
          </w:tcPr>
          <w:p w14:paraId="0C4D3BFE"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0.213*</w:t>
            </w:r>
          </w:p>
        </w:tc>
        <w:tc>
          <w:tcPr>
            <w:tcW w:w="1466" w:type="dxa"/>
            <w:tcBorders>
              <w:top w:val="nil"/>
              <w:left w:val="nil"/>
              <w:bottom w:val="nil"/>
              <w:right w:val="nil"/>
            </w:tcBorders>
            <w:shd w:val="clear" w:color="auto" w:fill="auto"/>
            <w:noWrap/>
            <w:vAlign w:val="center"/>
            <w:hideMark/>
          </w:tcPr>
          <w:p w14:paraId="0A033693"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1.31±0.66</w:t>
            </w:r>
          </w:p>
        </w:tc>
        <w:tc>
          <w:tcPr>
            <w:tcW w:w="1661" w:type="dxa"/>
            <w:tcBorders>
              <w:top w:val="nil"/>
              <w:left w:val="nil"/>
              <w:bottom w:val="nil"/>
              <w:right w:val="nil"/>
            </w:tcBorders>
            <w:shd w:val="clear" w:color="auto" w:fill="auto"/>
            <w:noWrap/>
            <w:vAlign w:val="center"/>
            <w:hideMark/>
          </w:tcPr>
          <w:p w14:paraId="38515AD4"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1.32±0.56</w:t>
            </w:r>
          </w:p>
        </w:tc>
        <w:tc>
          <w:tcPr>
            <w:tcW w:w="878" w:type="dxa"/>
            <w:tcBorders>
              <w:top w:val="nil"/>
              <w:left w:val="nil"/>
              <w:bottom w:val="nil"/>
              <w:right w:val="nil"/>
            </w:tcBorders>
            <w:shd w:val="clear" w:color="000000" w:fill="FFFFFF"/>
            <w:vAlign w:val="center"/>
            <w:hideMark/>
          </w:tcPr>
          <w:p w14:paraId="24163E0D"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0.933*</w:t>
            </w:r>
          </w:p>
        </w:tc>
      </w:tr>
      <w:tr w:rsidR="007F5935" w:rsidRPr="008A1F00" w14:paraId="452D5C48" w14:textId="77777777" w:rsidTr="006517D4">
        <w:trPr>
          <w:trHeight w:val="290"/>
        </w:trPr>
        <w:tc>
          <w:tcPr>
            <w:tcW w:w="1560" w:type="dxa"/>
            <w:tcBorders>
              <w:top w:val="nil"/>
              <w:left w:val="nil"/>
              <w:bottom w:val="nil"/>
              <w:right w:val="nil"/>
            </w:tcBorders>
            <w:shd w:val="clear" w:color="000000" w:fill="FFFFFF"/>
            <w:vAlign w:val="center"/>
            <w:hideMark/>
          </w:tcPr>
          <w:p w14:paraId="2066E545"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Absolut</w:t>
            </w:r>
          </w:p>
        </w:tc>
        <w:tc>
          <w:tcPr>
            <w:tcW w:w="1661" w:type="dxa"/>
            <w:tcBorders>
              <w:top w:val="nil"/>
              <w:left w:val="nil"/>
              <w:bottom w:val="nil"/>
              <w:right w:val="nil"/>
            </w:tcBorders>
            <w:shd w:val="clear" w:color="auto" w:fill="auto"/>
            <w:noWrap/>
            <w:vAlign w:val="center"/>
            <w:hideMark/>
          </w:tcPr>
          <w:p w14:paraId="267644FC"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0.74±0.55</w:t>
            </w:r>
          </w:p>
        </w:tc>
        <w:tc>
          <w:tcPr>
            <w:tcW w:w="1661" w:type="dxa"/>
            <w:tcBorders>
              <w:top w:val="nil"/>
              <w:left w:val="nil"/>
              <w:bottom w:val="nil"/>
              <w:right w:val="nil"/>
            </w:tcBorders>
            <w:shd w:val="clear" w:color="auto" w:fill="auto"/>
            <w:noWrap/>
            <w:vAlign w:val="center"/>
            <w:hideMark/>
          </w:tcPr>
          <w:p w14:paraId="224144E0"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0.98±0.70</w:t>
            </w:r>
          </w:p>
        </w:tc>
        <w:tc>
          <w:tcPr>
            <w:tcW w:w="1073" w:type="dxa"/>
            <w:tcBorders>
              <w:top w:val="nil"/>
              <w:left w:val="nil"/>
              <w:bottom w:val="nil"/>
              <w:right w:val="nil"/>
            </w:tcBorders>
            <w:shd w:val="clear" w:color="000000" w:fill="FFFFFF"/>
            <w:vAlign w:val="center"/>
            <w:hideMark/>
          </w:tcPr>
          <w:p w14:paraId="3CFC0A3C"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0.390*</w:t>
            </w:r>
          </w:p>
        </w:tc>
        <w:tc>
          <w:tcPr>
            <w:tcW w:w="1466" w:type="dxa"/>
            <w:tcBorders>
              <w:top w:val="nil"/>
              <w:left w:val="nil"/>
              <w:bottom w:val="nil"/>
              <w:right w:val="nil"/>
            </w:tcBorders>
            <w:shd w:val="clear" w:color="auto" w:fill="auto"/>
            <w:noWrap/>
            <w:vAlign w:val="center"/>
            <w:hideMark/>
          </w:tcPr>
          <w:p w14:paraId="2C2176D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1.10±0.92</w:t>
            </w:r>
          </w:p>
        </w:tc>
        <w:tc>
          <w:tcPr>
            <w:tcW w:w="1661" w:type="dxa"/>
            <w:tcBorders>
              <w:top w:val="nil"/>
              <w:left w:val="nil"/>
              <w:bottom w:val="nil"/>
              <w:right w:val="nil"/>
            </w:tcBorders>
            <w:shd w:val="clear" w:color="auto" w:fill="auto"/>
            <w:noWrap/>
            <w:vAlign w:val="center"/>
            <w:hideMark/>
          </w:tcPr>
          <w:p w14:paraId="1AD9D8AD"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1.21±0.88</w:t>
            </w:r>
          </w:p>
        </w:tc>
        <w:tc>
          <w:tcPr>
            <w:tcW w:w="878" w:type="dxa"/>
            <w:tcBorders>
              <w:top w:val="nil"/>
              <w:left w:val="nil"/>
              <w:bottom w:val="nil"/>
              <w:right w:val="nil"/>
            </w:tcBorders>
            <w:shd w:val="clear" w:color="000000" w:fill="FFFFFF"/>
            <w:vAlign w:val="center"/>
            <w:hideMark/>
          </w:tcPr>
          <w:p w14:paraId="325A16E7"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0.648*</w:t>
            </w:r>
          </w:p>
        </w:tc>
      </w:tr>
      <w:tr w:rsidR="007F5935" w:rsidRPr="008A1F00" w14:paraId="26749314" w14:textId="77777777" w:rsidTr="006517D4">
        <w:trPr>
          <w:trHeight w:val="300"/>
        </w:trPr>
        <w:tc>
          <w:tcPr>
            <w:tcW w:w="1560" w:type="dxa"/>
            <w:tcBorders>
              <w:top w:val="nil"/>
              <w:left w:val="nil"/>
              <w:bottom w:val="single" w:sz="8" w:space="0" w:color="auto"/>
              <w:right w:val="nil"/>
            </w:tcBorders>
            <w:shd w:val="clear" w:color="000000" w:fill="FFFFFF"/>
            <w:vAlign w:val="center"/>
            <w:hideMark/>
          </w:tcPr>
          <w:p w14:paraId="783A111E"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SCFA</w:t>
            </w:r>
          </w:p>
        </w:tc>
        <w:tc>
          <w:tcPr>
            <w:tcW w:w="1661" w:type="dxa"/>
            <w:tcBorders>
              <w:top w:val="nil"/>
              <w:left w:val="nil"/>
              <w:bottom w:val="single" w:sz="8" w:space="0" w:color="auto"/>
              <w:right w:val="nil"/>
            </w:tcBorders>
            <w:shd w:val="clear" w:color="auto" w:fill="auto"/>
            <w:noWrap/>
            <w:vAlign w:val="center"/>
            <w:hideMark/>
          </w:tcPr>
          <w:p w14:paraId="66AF995E"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8.31±3.77</w:t>
            </w:r>
          </w:p>
        </w:tc>
        <w:tc>
          <w:tcPr>
            <w:tcW w:w="1661" w:type="dxa"/>
            <w:tcBorders>
              <w:top w:val="nil"/>
              <w:left w:val="nil"/>
              <w:bottom w:val="single" w:sz="8" w:space="0" w:color="auto"/>
              <w:right w:val="nil"/>
            </w:tcBorders>
            <w:shd w:val="clear" w:color="auto" w:fill="auto"/>
            <w:noWrap/>
            <w:vAlign w:val="center"/>
            <w:hideMark/>
          </w:tcPr>
          <w:p w14:paraId="799B9385"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8.92±3.88</w:t>
            </w:r>
          </w:p>
        </w:tc>
        <w:tc>
          <w:tcPr>
            <w:tcW w:w="1073" w:type="dxa"/>
            <w:tcBorders>
              <w:top w:val="nil"/>
              <w:left w:val="nil"/>
              <w:bottom w:val="single" w:sz="8" w:space="0" w:color="auto"/>
              <w:right w:val="nil"/>
            </w:tcBorders>
            <w:shd w:val="clear" w:color="000000" w:fill="FFFFFF"/>
            <w:vAlign w:val="center"/>
            <w:hideMark/>
          </w:tcPr>
          <w:p w14:paraId="6077567E"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0.670*</w:t>
            </w:r>
          </w:p>
        </w:tc>
        <w:tc>
          <w:tcPr>
            <w:tcW w:w="1466" w:type="dxa"/>
            <w:tcBorders>
              <w:top w:val="nil"/>
              <w:left w:val="nil"/>
              <w:bottom w:val="single" w:sz="8" w:space="0" w:color="auto"/>
              <w:right w:val="nil"/>
            </w:tcBorders>
            <w:shd w:val="clear" w:color="auto" w:fill="auto"/>
            <w:noWrap/>
            <w:vAlign w:val="center"/>
            <w:hideMark/>
          </w:tcPr>
          <w:p w14:paraId="5D3DFF4E"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11.50±4.80</w:t>
            </w:r>
          </w:p>
        </w:tc>
        <w:tc>
          <w:tcPr>
            <w:tcW w:w="1661" w:type="dxa"/>
            <w:tcBorders>
              <w:top w:val="nil"/>
              <w:left w:val="nil"/>
              <w:bottom w:val="single" w:sz="8" w:space="0" w:color="auto"/>
              <w:right w:val="nil"/>
            </w:tcBorders>
            <w:shd w:val="clear" w:color="auto" w:fill="auto"/>
            <w:noWrap/>
            <w:vAlign w:val="center"/>
            <w:hideMark/>
          </w:tcPr>
          <w:p w14:paraId="2E7843E1" w14:textId="77777777" w:rsidR="00BB45BF" w:rsidRPr="008A1F00" w:rsidRDefault="00BB45BF" w:rsidP="00DC31B6">
            <w:pPr>
              <w:spacing w:line="240" w:lineRule="auto"/>
              <w:jc w:val="center"/>
              <w:rPr>
                <w:rFonts w:ascii="Arial" w:eastAsia="Times New Roman" w:hAnsi="Arial" w:cs="Arial"/>
                <w:color w:val="000000"/>
                <w:sz w:val="20"/>
                <w:szCs w:val="20"/>
                <w:lang w:val="en-ID" w:eastAsia="en-ID"/>
              </w:rPr>
            </w:pPr>
            <w:r w:rsidRPr="008A1F00">
              <w:rPr>
                <w:rFonts w:ascii="Arial" w:eastAsia="Times New Roman" w:hAnsi="Arial" w:cs="Arial"/>
                <w:color w:val="000000"/>
                <w:sz w:val="20"/>
                <w:szCs w:val="20"/>
                <w:lang w:val="en-ID" w:eastAsia="en-ID"/>
              </w:rPr>
              <w:t>11.50±3.86</w:t>
            </w:r>
          </w:p>
        </w:tc>
        <w:tc>
          <w:tcPr>
            <w:tcW w:w="878" w:type="dxa"/>
            <w:tcBorders>
              <w:top w:val="nil"/>
              <w:left w:val="nil"/>
              <w:bottom w:val="single" w:sz="8" w:space="0" w:color="auto"/>
              <w:right w:val="nil"/>
            </w:tcBorders>
            <w:shd w:val="clear" w:color="000000" w:fill="FFFFFF"/>
            <w:vAlign w:val="center"/>
            <w:hideMark/>
          </w:tcPr>
          <w:p w14:paraId="56D0E1D5" w14:textId="77777777" w:rsidR="00BB45BF" w:rsidRPr="008A1F00" w:rsidRDefault="00BB45BF" w:rsidP="00DC31B6">
            <w:pPr>
              <w:spacing w:line="240" w:lineRule="auto"/>
              <w:jc w:val="center"/>
              <w:rPr>
                <w:rFonts w:ascii="Arial" w:eastAsia="Times New Roman" w:hAnsi="Arial" w:cs="Arial"/>
                <w:sz w:val="20"/>
                <w:szCs w:val="20"/>
                <w:lang w:val="en-ID" w:eastAsia="en-ID"/>
              </w:rPr>
            </w:pPr>
            <w:r w:rsidRPr="008A1F00">
              <w:rPr>
                <w:rFonts w:ascii="Arial" w:eastAsia="Times New Roman" w:hAnsi="Arial" w:cs="Arial"/>
                <w:sz w:val="20"/>
                <w:szCs w:val="20"/>
                <w:lang w:val="en-ID" w:eastAsia="en-ID"/>
              </w:rPr>
              <w:t>0.550**</w:t>
            </w:r>
          </w:p>
        </w:tc>
      </w:tr>
    </w:tbl>
    <w:p w14:paraId="613B32EA" w14:textId="77777777" w:rsidR="00BB45BF" w:rsidRPr="00F4003C" w:rsidRDefault="00BB45BF" w:rsidP="00F4003C">
      <w:pPr>
        <w:spacing w:line="240" w:lineRule="auto"/>
        <w:jc w:val="both"/>
        <w:rPr>
          <w:rFonts w:ascii="Arial" w:hAnsi="Arial" w:cs="Arial"/>
          <w:szCs w:val="24"/>
        </w:rPr>
      </w:pPr>
      <w:r w:rsidRPr="00F4003C">
        <w:rPr>
          <w:rFonts w:ascii="Arial" w:hAnsi="Arial" w:cs="Arial"/>
          <w:szCs w:val="24"/>
        </w:rPr>
        <w:t>Catatan: n = jumlah subjek; Kkal = kilokalori; g = gram; NLR = Rasio Neutrofil-Limfosit, SCFA = asam lemak rantai pendek; Rata-rata ± SD. Analisis statistik: * Uji t berpasangan: ** Uji Wilcoxon</w:t>
      </w:r>
    </w:p>
    <w:p w14:paraId="71D1DC9E" w14:textId="77777777" w:rsidR="00F4003C" w:rsidRDefault="00F4003C" w:rsidP="00F4003C">
      <w:pPr>
        <w:spacing w:line="240" w:lineRule="auto"/>
        <w:jc w:val="both"/>
        <w:rPr>
          <w:rFonts w:ascii="Arial" w:hAnsi="Arial" w:cs="Arial"/>
          <w:sz w:val="20"/>
          <w:szCs w:val="20"/>
        </w:rPr>
      </w:pPr>
    </w:p>
    <w:p w14:paraId="3A326AD0" w14:textId="4BBCFEC3" w:rsidR="00E87EF4" w:rsidRDefault="00BB45BF" w:rsidP="00BB45BF">
      <w:pPr>
        <w:ind w:firstLine="720"/>
        <w:jc w:val="both"/>
        <w:rPr>
          <w:rFonts w:ascii="Arial" w:hAnsi="Arial" w:cs="Arial"/>
          <w:szCs w:val="24"/>
          <w:lang w:val="en-US"/>
        </w:rPr>
      </w:pPr>
      <w:r w:rsidRPr="006E3CC5">
        <w:rPr>
          <w:rFonts w:ascii="Arial" w:hAnsi="Arial" w:cs="Arial"/>
          <w:szCs w:val="24"/>
        </w:rPr>
        <w:t xml:space="preserve">Pada penelitian ini didapatkan </w:t>
      </w:r>
      <w:r w:rsidR="00C4087F">
        <w:rPr>
          <w:rFonts w:ascii="Arial" w:hAnsi="Arial" w:cs="Arial"/>
          <w:szCs w:val="24"/>
          <w:lang w:val="en-US"/>
        </w:rPr>
        <w:t xml:space="preserve">bahwa </w:t>
      </w:r>
      <w:r w:rsidRPr="006E3CC5">
        <w:rPr>
          <w:rFonts w:ascii="Arial" w:hAnsi="Arial" w:cs="Arial"/>
          <w:szCs w:val="24"/>
        </w:rPr>
        <w:t xml:space="preserve">terdapat perbedaan yang bermakna pada hasil pre dan post intervensi dimana nilai p &lt; 0,05. Dari hasil uji statistik untuk Energi total dan asupan lemak. Hal ini dikarenakan pada kelompok intervensi di berikan tambahan  </w:t>
      </w:r>
      <w:r w:rsidRPr="00C4087F">
        <w:rPr>
          <w:rFonts w:ascii="Arial" w:hAnsi="Arial" w:cs="Arial"/>
          <w:szCs w:val="24"/>
        </w:rPr>
        <w:t xml:space="preserve">EVOO </w:t>
      </w:r>
      <w:r w:rsidRPr="006E3CC5">
        <w:rPr>
          <w:rFonts w:ascii="Arial" w:hAnsi="Arial" w:cs="Arial"/>
          <w:szCs w:val="24"/>
        </w:rPr>
        <w:t>untuk di konsumsi dengan dosis 40 ml diberikan 4 kali sehari selama 2 minggu</w:t>
      </w:r>
      <w:r w:rsidR="00E87EF4">
        <w:rPr>
          <w:rFonts w:ascii="Arial" w:hAnsi="Arial" w:cs="Arial"/>
          <w:szCs w:val="24"/>
          <w:lang w:val="en-US"/>
        </w:rPr>
        <w:t xml:space="preserve"> dan di lakukan pemantauan pemberian dengan pemberian kartu jadwal pemberian EVOO,pengawas pemberian EVOO yang di lakukan pihak keluarga dan di lakukan pematuan setiap 3 harinya sampai waktu intervensi selesai. Pada kedua kelompok dilakukan pemantauan diet yang di berikan guna mengatahui apakah diet yang diberikakan terpenuhi atau tidak baik pada kelompok EVOO maupun kelompok diet tanpa EVOO.</w:t>
      </w:r>
    </w:p>
    <w:p w14:paraId="371D343E" w14:textId="0367A505" w:rsidR="00BB45BF" w:rsidRPr="006E3CC5" w:rsidRDefault="00BB45BF" w:rsidP="00BB45BF">
      <w:pPr>
        <w:ind w:firstLine="720"/>
        <w:jc w:val="both"/>
        <w:rPr>
          <w:rFonts w:ascii="Arial" w:eastAsia="Times New Roman" w:hAnsi="Arial" w:cs="Arial"/>
          <w:color w:val="000000"/>
          <w:szCs w:val="24"/>
          <w:lang w:val="en-ID" w:eastAsia="en-ID"/>
        </w:rPr>
      </w:pPr>
      <w:r w:rsidRPr="006E3CC5">
        <w:rPr>
          <w:rFonts w:ascii="Arial" w:hAnsi="Arial" w:cs="Arial"/>
          <w:szCs w:val="24"/>
        </w:rPr>
        <w:t xml:space="preserve"> Untuk Mean±SD Energi pre </w:t>
      </w:r>
      <w:r w:rsidRPr="006E3CC5">
        <w:rPr>
          <w:rFonts w:ascii="Arial" w:eastAsia="Times New Roman" w:hAnsi="Arial" w:cs="Arial"/>
          <w:color w:val="000000"/>
          <w:szCs w:val="24"/>
          <w:lang w:val="en-ID" w:eastAsia="en-ID"/>
        </w:rPr>
        <w:t>1042.33±311.17  dan Mean±SD Post</w:t>
      </w:r>
      <w:r w:rsidR="002B420A">
        <w:rPr>
          <w:rFonts w:ascii="Arial" w:eastAsia="Times New Roman" w:hAnsi="Arial" w:cs="Arial"/>
          <w:color w:val="000000"/>
          <w:szCs w:val="24"/>
          <w:lang w:val="en-ID" w:eastAsia="en-ID"/>
        </w:rPr>
        <w:t xml:space="preserve"> </w:t>
      </w:r>
      <w:r w:rsidRPr="006E3CC5">
        <w:rPr>
          <w:rFonts w:ascii="Arial" w:eastAsia="Times New Roman" w:hAnsi="Arial" w:cs="Arial"/>
          <w:color w:val="000000"/>
          <w:szCs w:val="24"/>
          <w:lang w:val="en-ID" w:eastAsia="en-ID"/>
        </w:rPr>
        <w:t xml:space="preserve">1399.38±355.90 dengan </w:t>
      </w:r>
      <w:r w:rsidRPr="006E3CC5">
        <w:rPr>
          <w:rFonts w:ascii="Arial" w:hAnsi="Arial" w:cs="Arial"/>
          <w:szCs w:val="24"/>
        </w:rPr>
        <w:t xml:space="preserve">nilai p value sebesar 0.000 dan </w:t>
      </w:r>
      <w:r w:rsidRPr="006E3CC5">
        <w:rPr>
          <w:rFonts w:ascii="Arial" w:eastAsia="Times New Roman" w:hAnsi="Arial" w:cs="Arial"/>
          <w:color w:val="000000"/>
          <w:szCs w:val="24"/>
          <w:lang w:val="en-ID" w:eastAsia="en-ID"/>
        </w:rPr>
        <w:t>Mean±SD</w:t>
      </w:r>
      <w:r w:rsidRPr="006E3CC5">
        <w:rPr>
          <w:rFonts w:ascii="Arial" w:hAnsi="Arial" w:cs="Arial"/>
          <w:szCs w:val="24"/>
        </w:rPr>
        <w:t xml:space="preserve"> lemak pre </w:t>
      </w:r>
      <w:r w:rsidRPr="006E3CC5">
        <w:rPr>
          <w:rFonts w:ascii="Arial" w:eastAsia="Times New Roman" w:hAnsi="Arial" w:cs="Arial"/>
          <w:color w:val="000000"/>
          <w:szCs w:val="24"/>
          <w:lang w:val="en-ID" w:eastAsia="en-ID"/>
        </w:rPr>
        <w:t>23.56±14.46 dan Mean±SD</w:t>
      </w:r>
      <w:r w:rsidRPr="006E3CC5">
        <w:rPr>
          <w:rFonts w:ascii="Arial" w:hAnsi="Arial" w:cs="Arial"/>
          <w:szCs w:val="24"/>
        </w:rPr>
        <w:t xml:space="preserve"> Post lemsak </w:t>
      </w:r>
      <w:r w:rsidRPr="006E3CC5">
        <w:rPr>
          <w:rFonts w:ascii="Arial" w:eastAsia="Times New Roman" w:hAnsi="Arial" w:cs="Arial"/>
          <w:color w:val="000000"/>
          <w:szCs w:val="24"/>
          <w:lang w:val="en-ID" w:eastAsia="en-ID"/>
        </w:rPr>
        <w:t xml:space="preserve">47.25±12.36 dengan </w:t>
      </w:r>
      <w:r w:rsidRPr="006E3CC5">
        <w:rPr>
          <w:rFonts w:ascii="Arial" w:hAnsi="Arial" w:cs="Arial"/>
          <w:szCs w:val="24"/>
        </w:rPr>
        <w:t xml:space="preserve">nilai p value sebesar 0.000, </w:t>
      </w:r>
    </w:p>
    <w:p w14:paraId="766A0450" w14:textId="77777777" w:rsidR="00BB45BF" w:rsidRDefault="00BB45BF" w:rsidP="00BB45BF">
      <w:pPr>
        <w:ind w:firstLine="720"/>
        <w:jc w:val="both"/>
        <w:rPr>
          <w:rFonts w:ascii="Arial" w:hAnsi="Arial" w:cs="Arial"/>
          <w:szCs w:val="24"/>
        </w:rPr>
      </w:pPr>
      <w:r w:rsidRPr="006E3CC5">
        <w:rPr>
          <w:rFonts w:ascii="Arial" w:hAnsi="Arial" w:cs="Arial"/>
          <w:szCs w:val="24"/>
        </w:rPr>
        <w:t xml:space="preserve">Terdapat perbedaan yang signifikan pada variabel NLR pre dan post intervensi dimana nilai pre intervensi Mean±SD sebesar 5.07±7.35 dan nilai post intervensi Mean±SD sebesar 2.74±2.18 dengan nilai p &lt;0.007. Hasil ini didapatkan dari pemeriksaan 2 minggu pasca intervensi melalui uji Wilcoxon Test, sedangkan hasil pengukuran SCFA sebelum dan sesudah intervensi dengan pemeriksaan Pro healthy Gut didapatkan nilai Mean±SD sebelum intervensi sebesar 8,31±3,77 dan sesudah intervensi Mean±SD sebesar 8,92±3,88 dengan nilai P value sebesar 0,670.  Secara statistik terdapat peningkatan kadar SCFA namun tidak terdapat perbedaan yang signifikan dimana nilai P&gt;0,05. </w:t>
      </w:r>
      <w:r w:rsidRPr="006E3CC5">
        <w:rPr>
          <w:rFonts w:ascii="Arial" w:hAnsi="Arial" w:cs="Arial"/>
          <w:color w:val="000000" w:themeColor="text1"/>
          <w:szCs w:val="24"/>
        </w:rPr>
        <w:t>Dalam keadaan fisiologis manusia normal, 90-95% SCFA</w:t>
      </w:r>
      <w:r w:rsidRPr="00B17D64">
        <w:rPr>
          <w:rFonts w:ascii="Arial" w:hAnsi="Arial" w:cs="Arial"/>
          <w:color w:val="000000" w:themeColor="text1"/>
          <w:szCs w:val="24"/>
        </w:rPr>
        <w:t xml:space="preserve"> yang berada di kolon dan sirkulasi sistemik dibentuk oleh </w:t>
      </w:r>
      <w:r w:rsidRPr="00B17D64">
        <w:rPr>
          <w:rFonts w:ascii="Arial" w:hAnsi="Arial" w:cs="Arial"/>
          <w:color w:val="000000" w:themeColor="text1"/>
          <w:szCs w:val="24"/>
        </w:rPr>
        <w:lastRenderedPageBreak/>
        <w:t>asetat, propionat dan butirat, dengan konsentrasi intraluminal sekitar 60% asetat, 25% proprionat, dan 15% butirat (Esgalhado et al., 2017)</w:t>
      </w:r>
      <w:r w:rsidRPr="003005AE">
        <w:rPr>
          <w:color w:val="000000" w:themeColor="text1"/>
        </w:rPr>
        <w:t xml:space="preserve"> </w:t>
      </w:r>
      <w:bookmarkEnd w:id="116"/>
    </w:p>
    <w:p w14:paraId="5C347070" w14:textId="77777777" w:rsidR="00BB45BF" w:rsidRDefault="00BB45BF" w:rsidP="00BB45BF">
      <w:pPr>
        <w:spacing w:line="240" w:lineRule="auto"/>
        <w:ind w:firstLine="720"/>
        <w:jc w:val="both"/>
        <w:rPr>
          <w:rFonts w:ascii="Arial" w:hAnsi="Arial" w:cs="Arial"/>
          <w:szCs w:val="24"/>
        </w:rPr>
      </w:pPr>
    </w:p>
    <w:p w14:paraId="62CA70CC" w14:textId="77777777" w:rsidR="00BB45BF" w:rsidRDefault="00BB45BF" w:rsidP="00BB45BF">
      <w:pPr>
        <w:ind w:firstLine="720"/>
        <w:jc w:val="both"/>
        <w:rPr>
          <w:rFonts w:ascii="Arial" w:hAnsi="Arial" w:cs="Arial"/>
          <w:szCs w:val="24"/>
        </w:rPr>
      </w:pPr>
      <w:r w:rsidRPr="003350A2">
        <w:rPr>
          <w:rFonts w:ascii="Arial" w:hAnsi="Arial" w:cs="Arial"/>
          <w:szCs w:val="24"/>
        </w:rPr>
        <w:t>Pada kelompok kontrol penelitian ini ditemukan bahwa pada komposisi makanan, asupan energi, dan lemak terjadi penurunan pada data sebelum dan sesudah intervensi dan dari hasil uji statistik tidak terdapat perbedaan yang signifikan. Hal ini dikarenakan tidak adanya pemberian tambahan EVOO untuk dikonsumsi, didapatkan nilai P&gt;0.05 untuk Mean±SD Energi pre 1096.57±332.28 dan Mean±SD post 1017.95±323.78 dengan nilai P value 0.287 dan Mean±SD Lemak pre 24.66±10.76 dan Mean±SD post 19.91±11.40 dengan nilai P value 0.180.</w:t>
      </w:r>
    </w:p>
    <w:p w14:paraId="0B562278" w14:textId="77777777" w:rsidR="00BB45BF" w:rsidRDefault="00BB45BF" w:rsidP="00BB45BF">
      <w:pPr>
        <w:ind w:firstLine="720"/>
        <w:jc w:val="both"/>
        <w:rPr>
          <w:rFonts w:ascii="Arial" w:hAnsi="Arial" w:cs="Arial"/>
          <w:szCs w:val="24"/>
        </w:rPr>
      </w:pPr>
      <w:r w:rsidRPr="003350A2">
        <w:rPr>
          <w:rFonts w:ascii="Arial" w:hAnsi="Arial" w:cs="Arial"/>
          <w:szCs w:val="24"/>
        </w:rPr>
        <w:t xml:space="preserve">Dari pengukuran variabel NLR pre dan post didapatkan hasil Mean±SD pre 3.86±2.21 dan Mean±SD post 19.91±11.40 dengan nilai P value 0.196. Terdapat peningkatan nilai NLR pada kelompok kontrol dan dari uji statistik Wilcoxon test tidak terdapat perbedaan yang bermakna dimana nilai rasio NLR dengan P value &gt;0,05 setelah 2 minggu. Sedangkan hasil pengukuran variabel SCFA pra dan pasca intervensi dengan pemeriksaan Pro Healthy Gut, data statistik didapatkan nilai Mean±SD pra intervensi 11,50±4,80 dan pasca intervensi Mean±SD 11,50±3,86 dengan nilai P value 0,550.  Terjadi penurunan kadar SCFA dan dari hasil uji statistik tidak terdapat perbedaan yang bermakna dimana P value &gt;0,05  </w:t>
      </w:r>
    </w:p>
    <w:p w14:paraId="02751FB4" w14:textId="77777777" w:rsidR="00BB45BF" w:rsidRPr="001A7082" w:rsidRDefault="00BB45BF" w:rsidP="00BB45BF">
      <w:pPr>
        <w:ind w:firstLine="720"/>
        <w:jc w:val="both"/>
        <w:rPr>
          <w:rFonts w:ascii="Arial" w:eastAsia="Times New Roman" w:hAnsi="Arial" w:cs="Arial"/>
          <w:color w:val="000000"/>
          <w:szCs w:val="24"/>
          <w:lang w:val="en-ID" w:eastAsia="en-ID"/>
        </w:rPr>
      </w:pPr>
      <w:r w:rsidRPr="00A22FCA">
        <w:rPr>
          <w:rFonts w:ascii="Arial" w:hAnsi="Arial" w:cs="Arial"/>
          <w:szCs w:val="24"/>
        </w:rPr>
        <w:t>Pada penelitian ini didapatkan</w:t>
      </w:r>
      <w:r>
        <w:rPr>
          <w:rFonts w:ascii="Arial" w:hAnsi="Arial" w:cs="Arial"/>
          <w:szCs w:val="24"/>
        </w:rPr>
        <w:t xml:space="preserve"> </w:t>
      </w:r>
      <w:r w:rsidRPr="00A22FCA">
        <w:rPr>
          <w:rFonts w:ascii="Arial" w:hAnsi="Arial" w:cs="Arial"/>
          <w:szCs w:val="24"/>
        </w:rPr>
        <w:t>pada komposisi makanan</w:t>
      </w:r>
      <w:r>
        <w:rPr>
          <w:rFonts w:ascii="Arial" w:hAnsi="Arial" w:cs="Arial"/>
          <w:szCs w:val="24"/>
        </w:rPr>
        <w:t xml:space="preserve"> pre intervensi </w:t>
      </w:r>
      <w:r w:rsidRPr="00A42173">
        <w:rPr>
          <w:rFonts w:ascii="Arial" w:eastAsia="Times New Roman" w:hAnsi="Arial" w:cs="Arial"/>
          <w:color w:val="000000"/>
          <w:szCs w:val="24"/>
          <w:lang w:val="en-ID" w:eastAsia="en-ID"/>
        </w:rPr>
        <w:t>Mean±SD</w:t>
      </w:r>
      <w:r w:rsidRPr="00A22FCA">
        <w:rPr>
          <w:rFonts w:ascii="Arial" w:hAnsi="Arial" w:cs="Arial"/>
          <w:szCs w:val="24"/>
        </w:rPr>
        <w:t xml:space="preserve"> </w:t>
      </w:r>
      <w:r>
        <w:rPr>
          <w:rFonts w:ascii="Arial" w:hAnsi="Arial" w:cs="Arial"/>
          <w:szCs w:val="24"/>
        </w:rPr>
        <w:t>pada</w:t>
      </w:r>
      <w:r w:rsidRPr="00A22FCA">
        <w:rPr>
          <w:rFonts w:ascii="Arial" w:hAnsi="Arial" w:cs="Arial"/>
          <w:szCs w:val="24"/>
        </w:rPr>
        <w:t xml:space="preserve"> energi total </w:t>
      </w:r>
      <w:r>
        <w:rPr>
          <w:rFonts w:ascii="Arial" w:eastAsia="Times New Roman" w:hAnsi="Arial" w:cs="Arial"/>
          <w:color w:val="000000"/>
          <w:szCs w:val="24"/>
          <w:lang w:val="en-ID" w:eastAsia="en-ID"/>
        </w:rPr>
        <w:t>1</w:t>
      </w:r>
      <w:r w:rsidRPr="00A42173">
        <w:rPr>
          <w:rFonts w:ascii="Arial" w:eastAsia="Times New Roman" w:hAnsi="Arial" w:cs="Arial"/>
          <w:color w:val="000000"/>
          <w:szCs w:val="24"/>
          <w:lang w:val="en-ID" w:eastAsia="en-ID"/>
        </w:rPr>
        <w:t>042.33±311.17</w:t>
      </w:r>
      <w:r>
        <w:rPr>
          <w:rFonts w:ascii="Arial" w:eastAsia="Times New Roman" w:hAnsi="Arial" w:cs="Arial"/>
          <w:color w:val="000000"/>
          <w:szCs w:val="24"/>
          <w:lang w:val="en-ID" w:eastAsia="en-ID"/>
        </w:rPr>
        <w:t xml:space="preserve">  dan nilai post intervensi </w:t>
      </w:r>
      <w:r w:rsidRPr="00A42173">
        <w:rPr>
          <w:rFonts w:ascii="Arial" w:eastAsia="Times New Roman" w:hAnsi="Arial" w:cs="Arial"/>
          <w:color w:val="000000"/>
          <w:szCs w:val="24"/>
          <w:lang w:val="en-ID" w:eastAsia="en-ID"/>
        </w:rPr>
        <w:t>Mean±SD</w:t>
      </w:r>
      <w:r>
        <w:rPr>
          <w:rFonts w:ascii="Arial" w:eastAsia="Times New Roman" w:hAnsi="Arial" w:cs="Arial"/>
          <w:color w:val="000000"/>
          <w:szCs w:val="24"/>
          <w:lang w:val="en-ID" w:eastAsia="en-ID"/>
        </w:rPr>
        <w:t xml:space="preserve"> </w:t>
      </w:r>
      <w:r w:rsidRPr="00A42173">
        <w:rPr>
          <w:rFonts w:ascii="Arial" w:eastAsia="Times New Roman" w:hAnsi="Arial" w:cs="Arial"/>
          <w:color w:val="000000"/>
          <w:szCs w:val="24"/>
          <w:lang w:val="en-ID" w:eastAsia="en-ID"/>
        </w:rPr>
        <w:t>1399.38±355.90</w:t>
      </w:r>
      <w:r>
        <w:rPr>
          <w:rFonts w:ascii="Arial" w:eastAsia="Times New Roman" w:hAnsi="Arial" w:cs="Arial"/>
          <w:color w:val="000000"/>
          <w:szCs w:val="24"/>
          <w:lang w:val="en-ID" w:eastAsia="en-ID"/>
        </w:rPr>
        <w:t xml:space="preserve"> dengan </w:t>
      </w:r>
      <w:r w:rsidRPr="00A22FCA">
        <w:rPr>
          <w:rFonts w:ascii="Arial" w:hAnsi="Arial" w:cs="Arial"/>
          <w:szCs w:val="24"/>
        </w:rPr>
        <w:t xml:space="preserve">nilai p </w:t>
      </w:r>
      <w:r w:rsidRPr="00B17D64">
        <w:rPr>
          <w:rFonts w:ascii="Arial" w:hAnsi="Arial" w:cs="Arial"/>
          <w:szCs w:val="24"/>
        </w:rPr>
        <w:t>value</w:t>
      </w:r>
      <w:r w:rsidRPr="00A22FCA">
        <w:rPr>
          <w:rFonts w:ascii="Arial" w:hAnsi="Arial" w:cs="Arial"/>
          <w:szCs w:val="24"/>
        </w:rPr>
        <w:t xml:space="preserve"> </w:t>
      </w:r>
      <w:r>
        <w:rPr>
          <w:rFonts w:ascii="Arial" w:hAnsi="Arial" w:cs="Arial"/>
          <w:szCs w:val="24"/>
        </w:rPr>
        <w:t xml:space="preserve">sebesar </w:t>
      </w:r>
      <w:r w:rsidRPr="00A22FCA">
        <w:rPr>
          <w:rFonts w:ascii="Arial" w:hAnsi="Arial" w:cs="Arial"/>
          <w:szCs w:val="24"/>
        </w:rPr>
        <w:t xml:space="preserve">0.000 </w:t>
      </w:r>
      <w:r>
        <w:rPr>
          <w:rFonts w:ascii="Arial" w:hAnsi="Arial" w:cs="Arial"/>
          <w:szCs w:val="24"/>
        </w:rPr>
        <w:t xml:space="preserve">dan pre intervensi </w:t>
      </w:r>
      <w:r w:rsidRPr="00A42173">
        <w:rPr>
          <w:rFonts w:ascii="Arial" w:eastAsia="Times New Roman" w:hAnsi="Arial" w:cs="Arial"/>
          <w:color w:val="000000"/>
          <w:szCs w:val="24"/>
          <w:lang w:val="en-ID" w:eastAsia="en-ID"/>
        </w:rPr>
        <w:t>Mean±SD</w:t>
      </w:r>
      <w:r w:rsidRPr="00A22FCA">
        <w:rPr>
          <w:rFonts w:ascii="Arial" w:hAnsi="Arial" w:cs="Arial"/>
          <w:szCs w:val="24"/>
        </w:rPr>
        <w:t xml:space="preserve"> asupan lemak</w:t>
      </w:r>
      <w:r>
        <w:rPr>
          <w:rFonts w:ascii="Arial" w:hAnsi="Arial" w:cs="Arial"/>
          <w:szCs w:val="24"/>
        </w:rPr>
        <w:t xml:space="preserve"> </w:t>
      </w:r>
      <w:r w:rsidRPr="00A42173">
        <w:rPr>
          <w:rFonts w:ascii="Arial" w:eastAsia="Times New Roman" w:hAnsi="Arial" w:cs="Arial"/>
          <w:color w:val="000000"/>
          <w:szCs w:val="24"/>
          <w:lang w:val="en-ID" w:eastAsia="en-ID"/>
        </w:rPr>
        <w:t>23.56±14.46</w:t>
      </w:r>
      <w:r>
        <w:rPr>
          <w:rFonts w:ascii="Arial" w:eastAsia="Times New Roman" w:hAnsi="Arial" w:cs="Arial"/>
          <w:color w:val="000000"/>
          <w:szCs w:val="24"/>
          <w:lang w:val="en-ID" w:eastAsia="en-ID"/>
        </w:rPr>
        <w:t xml:space="preserve"> dan </w:t>
      </w:r>
      <w:r>
        <w:rPr>
          <w:rFonts w:ascii="Arial" w:hAnsi="Arial" w:cs="Arial"/>
          <w:szCs w:val="24"/>
        </w:rPr>
        <w:t xml:space="preserve">pre intervensi </w:t>
      </w:r>
      <w:r w:rsidRPr="00A42173">
        <w:rPr>
          <w:rFonts w:ascii="Arial" w:eastAsia="Times New Roman" w:hAnsi="Arial" w:cs="Arial"/>
          <w:color w:val="000000"/>
          <w:szCs w:val="24"/>
          <w:lang w:val="en-ID" w:eastAsia="en-ID"/>
        </w:rPr>
        <w:t>Mean±SD</w:t>
      </w:r>
      <w:r w:rsidRPr="00A22FCA">
        <w:rPr>
          <w:rFonts w:ascii="Arial" w:hAnsi="Arial" w:cs="Arial"/>
          <w:szCs w:val="24"/>
        </w:rPr>
        <w:t xml:space="preserve"> </w:t>
      </w:r>
      <w:r w:rsidRPr="00A42173">
        <w:rPr>
          <w:rFonts w:ascii="Arial" w:eastAsia="Times New Roman" w:hAnsi="Arial" w:cs="Arial"/>
          <w:color w:val="000000"/>
          <w:szCs w:val="24"/>
          <w:lang w:val="en-ID" w:eastAsia="en-ID"/>
        </w:rPr>
        <w:t>47.25±12.36</w:t>
      </w:r>
      <w:r>
        <w:rPr>
          <w:rFonts w:ascii="Arial" w:eastAsia="Times New Roman" w:hAnsi="Arial" w:cs="Arial"/>
          <w:color w:val="000000"/>
          <w:szCs w:val="24"/>
          <w:lang w:val="en-ID" w:eastAsia="en-ID"/>
        </w:rPr>
        <w:t xml:space="preserve"> dengan </w:t>
      </w:r>
      <w:r>
        <w:rPr>
          <w:rFonts w:ascii="Arial" w:hAnsi="Arial" w:cs="Arial"/>
          <w:szCs w:val="24"/>
        </w:rPr>
        <w:t xml:space="preserve">nilai p </w:t>
      </w:r>
      <w:r w:rsidRPr="00B17D64">
        <w:rPr>
          <w:rFonts w:ascii="Arial" w:hAnsi="Arial" w:cs="Arial"/>
          <w:szCs w:val="24"/>
        </w:rPr>
        <w:t>value</w:t>
      </w:r>
      <w:r w:rsidRPr="00A22FCA">
        <w:rPr>
          <w:rFonts w:ascii="Arial" w:hAnsi="Arial" w:cs="Arial"/>
          <w:szCs w:val="24"/>
        </w:rPr>
        <w:t xml:space="preserve"> </w:t>
      </w:r>
      <w:r>
        <w:rPr>
          <w:rFonts w:ascii="Arial" w:hAnsi="Arial" w:cs="Arial"/>
          <w:szCs w:val="24"/>
        </w:rPr>
        <w:t>sebesar 0.000</w:t>
      </w:r>
      <w:r w:rsidRPr="00A22FCA">
        <w:rPr>
          <w:rFonts w:ascii="Arial" w:hAnsi="Arial" w:cs="Arial"/>
          <w:szCs w:val="24"/>
        </w:rPr>
        <w:t>, terdapat perbedaan yang bermakna pada hasil pre dan post intervensi dimana nilai p &lt; 0,05.</w:t>
      </w:r>
      <w:r w:rsidRPr="001A7082">
        <w:rPr>
          <w:rFonts w:ascii="Arial" w:hAnsi="Arial" w:cs="Arial"/>
          <w:szCs w:val="24"/>
        </w:rPr>
        <w:t xml:space="preserve"> </w:t>
      </w:r>
      <w:r w:rsidRPr="00A22FCA">
        <w:rPr>
          <w:rFonts w:ascii="Arial" w:hAnsi="Arial" w:cs="Arial"/>
          <w:szCs w:val="24"/>
        </w:rPr>
        <w:t xml:space="preserve">Dari hasil uji statistik untuk </w:t>
      </w:r>
      <w:r>
        <w:rPr>
          <w:rFonts w:ascii="Arial" w:hAnsi="Arial" w:cs="Arial"/>
          <w:szCs w:val="24"/>
        </w:rPr>
        <w:t xml:space="preserve">Energi total dan </w:t>
      </w:r>
      <w:r w:rsidRPr="00A22FCA">
        <w:rPr>
          <w:rFonts w:ascii="Arial" w:hAnsi="Arial" w:cs="Arial"/>
          <w:szCs w:val="24"/>
        </w:rPr>
        <w:t xml:space="preserve">asupan lemak. Hal ini dikarenakan pada kelompok intervensi di berikan tambahan  </w:t>
      </w:r>
      <w:r>
        <w:rPr>
          <w:rFonts w:ascii="Arial" w:hAnsi="Arial" w:cs="Arial"/>
          <w:i/>
          <w:iCs/>
          <w:szCs w:val="24"/>
        </w:rPr>
        <w:t>EVOO</w:t>
      </w:r>
      <w:r w:rsidRPr="00A22FCA">
        <w:rPr>
          <w:rFonts w:ascii="Arial" w:hAnsi="Arial" w:cs="Arial"/>
          <w:szCs w:val="24"/>
        </w:rPr>
        <w:t xml:space="preserve"> untuk di konsumsi dengan dosis 40 ml diberikan 4 kali sehari selama 2 minggu. </w:t>
      </w:r>
    </w:p>
    <w:p w14:paraId="6DF30B7F" w14:textId="7CD19869" w:rsidR="00B401C4" w:rsidRDefault="00BB45BF" w:rsidP="00BB45BF">
      <w:pPr>
        <w:ind w:firstLine="720"/>
        <w:jc w:val="both"/>
        <w:rPr>
          <w:rFonts w:ascii="Arial" w:hAnsi="Arial" w:cs="Arial"/>
          <w:szCs w:val="24"/>
          <w:lang w:val="en-US"/>
        </w:rPr>
      </w:pPr>
      <w:r w:rsidRPr="00B17D64">
        <w:rPr>
          <w:rFonts w:ascii="Arial" w:hAnsi="Arial" w:cs="Arial"/>
          <w:szCs w:val="24"/>
        </w:rPr>
        <w:t>Terdapat perbedaan yang signifikan pada variabel NLR pre dan post intervensi dimana nilai pre intervensi Mean±SD sebesar 5.07±7.35 dan nilai post intervensi Mean±SD sebesar 2.74±2.18 dengan nilai p</w:t>
      </w:r>
      <w:r>
        <w:rPr>
          <w:rFonts w:ascii="Arial" w:hAnsi="Arial" w:cs="Arial"/>
          <w:szCs w:val="24"/>
        </w:rPr>
        <w:t xml:space="preserve"> </w:t>
      </w:r>
      <w:r w:rsidRPr="00B17D64">
        <w:rPr>
          <w:rFonts w:ascii="Arial" w:hAnsi="Arial" w:cs="Arial"/>
          <w:szCs w:val="24"/>
        </w:rPr>
        <w:t xml:space="preserve">&lt;0.007. Hasil </w:t>
      </w:r>
      <w:r w:rsidRPr="00B17D64">
        <w:rPr>
          <w:rFonts w:ascii="Arial" w:hAnsi="Arial" w:cs="Arial"/>
          <w:szCs w:val="24"/>
        </w:rPr>
        <w:lastRenderedPageBreak/>
        <w:t xml:space="preserve">ini didapatkan dari pemeriksaan 2 minggu pasca intervensi melalui uji Wilcoxon Test, sedangkan hasil pengukuran SCFA sebelum dan sesudah intervensi dengan </w:t>
      </w:r>
      <w:r w:rsidR="00B401C4">
        <w:rPr>
          <w:rFonts w:ascii="Arial" w:hAnsi="Arial" w:cs="Arial"/>
          <w:szCs w:val="24"/>
          <w:lang w:val="en-US"/>
        </w:rPr>
        <w:t xml:space="preserve">menggunakan </w:t>
      </w:r>
      <w:r w:rsidRPr="00B17D64">
        <w:rPr>
          <w:rFonts w:ascii="Arial" w:hAnsi="Arial" w:cs="Arial"/>
          <w:szCs w:val="24"/>
        </w:rPr>
        <w:t xml:space="preserve">pemeriksaan Pro healthy Gut </w:t>
      </w:r>
      <w:r w:rsidR="00B401C4">
        <w:rPr>
          <w:rFonts w:ascii="Arial" w:hAnsi="Arial" w:cs="Arial"/>
          <w:szCs w:val="24"/>
          <w:lang w:val="en-US"/>
        </w:rPr>
        <w:t xml:space="preserve">yang mana </w:t>
      </w:r>
      <w:r w:rsidR="00B401C4" w:rsidRPr="00B401C4">
        <w:rPr>
          <w:rFonts w:ascii="Arial" w:hAnsi="Arial" w:cs="Arial"/>
          <w:szCs w:val="24"/>
          <w:lang w:val="en-US"/>
        </w:rPr>
        <w:t>bermanfaat untuk mengetahui risiko disbiosis (kurangnya mikrobiota baik dalam tubuh), asupan serat yang tidak memadai, atau untuk menilai keseimbangan mikrobiota usu</w:t>
      </w:r>
      <w:r w:rsidR="00B401C4">
        <w:rPr>
          <w:rFonts w:ascii="Arial" w:hAnsi="Arial" w:cs="Arial"/>
          <w:szCs w:val="24"/>
          <w:lang w:val="en-US"/>
        </w:rPr>
        <w:t>s dan pada pemeriksaan ini di lakukan menggunakan analisa feces baik pemeriksaan makroskopis</w:t>
      </w:r>
      <w:r w:rsidR="00715EFE">
        <w:rPr>
          <w:rFonts w:ascii="Arial" w:hAnsi="Arial" w:cs="Arial"/>
          <w:szCs w:val="24"/>
          <w:lang w:val="en-US"/>
        </w:rPr>
        <w:t xml:space="preserve"> </w:t>
      </w:r>
      <w:r w:rsidR="00B401C4">
        <w:rPr>
          <w:rFonts w:ascii="Arial" w:hAnsi="Arial" w:cs="Arial"/>
          <w:szCs w:val="24"/>
          <w:lang w:val="en-US"/>
        </w:rPr>
        <w:t>dan mikroskopis</w:t>
      </w:r>
      <w:r w:rsidR="00715EFE">
        <w:rPr>
          <w:rFonts w:ascii="Arial" w:hAnsi="Arial" w:cs="Arial"/>
          <w:szCs w:val="24"/>
          <w:lang w:val="en-US"/>
        </w:rPr>
        <w:t xml:space="preserve"> SCFA dengan parameter Asam Asetat,Asam Propionat,Asam Butirat dan Asam Valerat.</w:t>
      </w:r>
    </w:p>
    <w:p w14:paraId="6401A461" w14:textId="322412C2" w:rsidR="00D21497" w:rsidRPr="002F21C8" w:rsidRDefault="00715EFE" w:rsidP="002F21C8">
      <w:pPr>
        <w:ind w:firstLine="720"/>
        <w:jc w:val="both"/>
        <w:rPr>
          <w:color w:val="000000" w:themeColor="text1"/>
          <w:lang w:val="en-US"/>
        </w:rPr>
      </w:pPr>
      <w:r>
        <w:rPr>
          <w:rFonts w:ascii="Arial" w:hAnsi="Arial" w:cs="Arial"/>
          <w:szCs w:val="24"/>
          <w:lang w:val="en-US"/>
        </w:rPr>
        <w:t xml:space="preserve">Dari hasil penelitian terhadan pengukuran SCFA didapat </w:t>
      </w:r>
      <w:r w:rsidR="00BB45BF" w:rsidRPr="00B17D64">
        <w:rPr>
          <w:rFonts w:ascii="Arial" w:hAnsi="Arial" w:cs="Arial"/>
          <w:szCs w:val="24"/>
        </w:rPr>
        <w:t xml:space="preserve">nilai Mean±SD sebelum intervensi sebesar 8,31±3,77 dan sesudah intervensi Mean±SD sebesar 8,92±3,88 dengan nilai P value sebesar 0,670.  Secara statistik terdapat peningkatan kadar SCFA namun tidak terdapat perbedaan yang signifikan dimana nilai P&gt;0,05. </w:t>
      </w:r>
      <w:r w:rsidR="00BB45BF" w:rsidRPr="00B17D64">
        <w:rPr>
          <w:rFonts w:ascii="Arial" w:hAnsi="Arial" w:cs="Arial"/>
          <w:color w:val="000000" w:themeColor="text1"/>
          <w:szCs w:val="24"/>
        </w:rPr>
        <w:t>Dalam keadaan fisiologis manusia normal, 90-95% SCFA yang berada di kolon dan sirkulasi sistemik dibentuk oleh asetat, propionat dan butirat, dengan konsentrasi intraluminal sekitar 60% asetat, 25% proprionat, dan 15% butirat (Esgalhado et al., 2017)</w:t>
      </w:r>
      <w:r w:rsidR="00E87EF4">
        <w:rPr>
          <w:color w:val="000000" w:themeColor="text1"/>
          <w:lang w:val="en-US"/>
        </w:rPr>
        <w:t>.</w:t>
      </w:r>
    </w:p>
    <w:p w14:paraId="60E9E0FD" w14:textId="77777777" w:rsidR="00BB45BF" w:rsidRDefault="00BB45BF" w:rsidP="00BB45BF">
      <w:pPr>
        <w:rPr>
          <w:rFonts w:ascii="Arial" w:hAnsi="Arial" w:cs="Arial"/>
          <w:b/>
          <w:bCs/>
        </w:rPr>
      </w:pPr>
      <w:r w:rsidRPr="00C12070">
        <w:rPr>
          <w:rFonts w:ascii="Arial" w:eastAsiaTheme="majorEastAsia" w:hAnsi="Arial" w:cs="Arial"/>
          <w:b/>
          <w:bCs/>
          <w:color w:val="000000" w:themeColor="text1"/>
          <w:szCs w:val="24"/>
        </w:rPr>
        <w:t>5.</w:t>
      </w:r>
      <w:r>
        <w:rPr>
          <w:rFonts w:ascii="Arial" w:eastAsiaTheme="majorEastAsia" w:hAnsi="Arial" w:cs="Arial"/>
          <w:b/>
          <w:bCs/>
          <w:color w:val="000000" w:themeColor="text1"/>
          <w:szCs w:val="24"/>
        </w:rPr>
        <w:t>5</w:t>
      </w:r>
      <w:r w:rsidRPr="00C12070">
        <w:rPr>
          <w:rFonts w:ascii="Arial" w:eastAsiaTheme="majorEastAsia" w:hAnsi="Arial" w:cs="Arial"/>
          <w:b/>
          <w:bCs/>
          <w:color w:val="000000" w:themeColor="text1"/>
          <w:szCs w:val="24"/>
        </w:rPr>
        <w:t>.</w:t>
      </w:r>
      <w:r w:rsidRPr="00C12070">
        <w:rPr>
          <w:rFonts w:ascii="Arial" w:eastAsiaTheme="majorEastAsia" w:hAnsi="Arial" w:cs="Arial"/>
          <w:b/>
          <w:bCs/>
          <w:color w:val="FF0000"/>
          <w:szCs w:val="24"/>
        </w:rPr>
        <w:t xml:space="preserve"> </w:t>
      </w:r>
      <w:r w:rsidRPr="00C12070">
        <w:rPr>
          <w:rFonts w:ascii="Arial" w:hAnsi="Arial" w:cs="Arial"/>
          <w:b/>
          <w:bCs/>
          <w:color w:val="000000" w:themeColor="text1"/>
          <w:szCs w:val="24"/>
        </w:rPr>
        <w:t xml:space="preserve">Menilai </w:t>
      </w:r>
      <w:r w:rsidRPr="00C12070">
        <w:rPr>
          <w:rFonts w:ascii="Arial" w:hAnsi="Arial" w:cs="Arial"/>
          <w:b/>
          <w:bCs/>
        </w:rPr>
        <w:t xml:space="preserve">Perbedaan Komposisi Makanan, NLR dan SCFA Sebelum dan Sesudah Intervensi </w:t>
      </w:r>
      <w:r>
        <w:rPr>
          <w:rFonts w:ascii="Arial" w:hAnsi="Arial" w:cs="Arial"/>
          <w:b/>
          <w:bCs/>
        </w:rPr>
        <w:t xml:space="preserve">antar kedua </w:t>
      </w:r>
      <w:r w:rsidRPr="00C12070">
        <w:rPr>
          <w:rFonts w:ascii="Arial" w:hAnsi="Arial" w:cs="Arial"/>
          <w:b/>
          <w:bCs/>
        </w:rPr>
        <w:t>kelomp</w:t>
      </w:r>
      <w:r>
        <w:rPr>
          <w:rFonts w:ascii="Arial" w:hAnsi="Arial" w:cs="Arial"/>
          <w:b/>
          <w:bCs/>
        </w:rPr>
        <w:t xml:space="preserve">ok </w:t>
      </w:r>
    </w:p>
    <w:p w14:paraId="07692D32" w14:textId="502BBA69" w:rsidR="00BB45BF" w:rsidRDefault="00BB45BF" w:rsidP="00BB45BF">
      <w:pPr>
        <w:jc w:val="both"/>
        <w:rPr>
          <w:rFonts w:ascii="Arial" w:hAnsi="Arial" w:cs="Arial"/>
        </w:rPr>
      </w:pPr>
      <w:r w:rsidRPr="00E50F5A">
        <w:rPr>
          <w:rFonts w:ascii="Arial" w:hAnsi="Arial" w:cs="Arial"/>
        </w:rPr>
        <w:t>Table 1</w:t>
      </w:r>
      <w:r w:rsidR="00C85E7F">
        <w:rPr>
          <w:rFonts w:ascii="Arial" w:hAnsi="Arial" w:cs="Arial"/>
          <w:lang w:val="en-US"/>
        </w:rPr>
        <w:t>3</w:t>
      </w:r>
      <w:r w:rsidRPr="00E50F5A">
        <w:rPr>
          <w:rFonts w:ascii="Arial" w:hAnsi="Arial" w:cs="Arial"/>
        </w:rPr>
        <w:t xml:space="preserve">. </w:t>
      </w:r>
      <w:r>
        <w:rPr>
          <w:rFonts w:ascii="Arial" w:hAnsi="Arial" w:cs="Arial"/>
        </w:rPr>
        <w:t>P</w:t>
      </w:r>
      <w:r w:rsidRPr="00E50F5A">
        <w:rPr>
          <w:rFonts w:ascii="Arial" w:hAnsi="Arial" w:cs="Arial"/>
        </w:rPr>
        <w:t xml:space="preserve">erbedaan komposisi makanan, NLR dan SCFA sebelum dan sesudah Intervensi </w:t>
      </w:r>
      <w:r>
        <w:rPr>
          <w:rFonts w:ascii="Arial" w:hAnsi="Arial" w:cs="Arial"/>
        </w:rPr>
        <w:t xml:space="preserve">antar kedua </w:t>
      </w:r>
      <w:r w:rsidRPr="00E50F5A">
        <w:rPr>
          <w:rFonts w:ascii="Arial" w:hAnsi="Arial" w:cs="Arial"/>
        </w:rPr>
        <w:t xml:space="preserve">kelompok </w:t>
      </w:r>
    </w:p>
    <w:tbl>
      <w:tblPr>
        <w:tblpPr w:leftFromText="180" w:rightFromText="180" w:vertAnchor="text" w:horzAnchor="margin" w:tblpXSpec="center" w:tblpY="134"/>
        <w:tblW w:w="7400" w:type="dxa"/>
        <w:tblLook w:val="04A0" w:firstRow="1" w:lastRow="0" w:firstColumn="1" w:lastColumn="0" w:noHBand="0" w:noVBand="1"/>
      </w:tblPr>
      <w:tblGrid>
        <w:gridCol w:w="2144"/>
        <w:gridCol w:w="2251"/>
        <w:gridCol w:w="2001"/>
        <w:gridCol w:w="1004"/>
      </w:tblGrid>
      <w:tr w:rsidR="00BB45BF" w:rsidRPr="00327CD8" w14:paraId="1ECDBBB6" w14:textId="77777777" w:rsidTr="00DC31B6">
        <w:trPr>
          <w:trHeight w:val="290"/>
        </w:trPr>
        <w:tc>
          <w:tcPr>
            <w:tcW w:w="2144" w:type="dxa"/>
            <w:vMerge w:val="restart"/>
            <w:tcBorders>
              <w:top w:val="nil"/>
              <w:left w:val="nil"/>
              <w:bottom w:val="single" w:sz="8" w:space="0" w:color="000000"/>
              <w:right w:val="nil"/>
            </w:tcBorders>
            <w:shd w:val="clear" w:color="000000" w:fill="FFFFFF"/>
            <w:vAlign w:val="center"/>
            <w:hideMark/>
          </w:tcPr>
          <w:p w14:paraId="68F77E20"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Kelompok</w:t>
            </w:r>
          </w:p>
        </w:tc>
        <w:tc>
          <w:tcPr>
            <w:tcW w:w="2251" w:type="dxa"/>
            <w:tcBorders>
              <w:top w:val="nil"/>
              <w:left w:val="nil"/>
              <w:bottom w:val="nil"/>
              <w:right w:val="nil"/>
            </w:tcBorders>
            <w:shd w:val="clear" w:color="auto" w:fill="auto"/>
            <w:noWrap/>
            <w:vAlign w:val="bottom"/>
            <w:hideMark/>
          </w:tcPr>
          <w:p w14:paraId="79AE7CD8"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Intervensi (n=13)</w:t>
            </w:r>
          </w:p>
        </w:tc>
        <w:tc>
          <w:tcPr>
            <w:tcW w:w="2001" w:type="dxa"/>
            <w:tcBorders>
              <w:top w:val="nil"/>
              <w:left w:val="nil"/>
              <w:bottom w:val="nil"/>
              <w:right w:val="nil"/>
            </w:tcBorders>
            <w:shd w:val="clear" w:color="auto" w:fill="auto"/>
            <w:noWrap/>
            <w:vAlign w:val="bottom"/>
            <w:hideMark/>
          </w:tcPr>
          <w:p w14:paraId="35F867E6"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Kontrol (n=14)</w:t>
            </w:r>
          </w:p>
        </w:tc>
        <w:tc>
          <w:tcPr>
            <w:tcW w:w="1004" w:type="dxa"/>
            <w:vMerge w:val="restart"/>
            <w:tcBorders>
              <w:top w:val="nil"/>
              <w:left w:val="nil"/>
              <w:bottom w:val="single" w:sz="8" w:space="0" w:color="000000"/>
              <w:right w:val="nil"/>
            </w:tcBorders>
            <w:shd w:val="clear" w:color="000000" w:fill="FFFFFF"/>
            <w:vAlign w:val="center"/>
            <w:hideMark/>
          </w:tcPr>
          <w:p w14:paraId="15B6BF18"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Nilai p</w:t>
            </w:r>
          </w:p>
        </w:tc>
      </w:tr>
      <w:tr w:rsidR="00BB45BF" w:rsidRPr="00327CD8" w14:paraId="6F24638A" w14:textId="77777777" w:rsidTr="00DC31B6">
        <w:trPr>
          <w:trHeight w:val="300"/>
        </w:trPr>
        <w:tc>
          <w:tcPr>
            <w:tcW w:w="2144" w:type="dxa"/>
            <w:vMerge/>
            <w:tcBorders>
              <w:top w:val="nil"/>
              <w:left w:val="nil"/>
              <w:bottom w:val="single" w:sz="8" w:space="0" w:color="000000"/>
              <w:right w:val="nil"/>
            </w:tcBorders>
            <w:vAlign w:val="center"/>
            <w:hideMark/>
          </w:tcPr>
          <w:p w14:paraId="55A6ED3D" w14:textId="77777777" w:rsidR="00BB45BF" w:rsidRPr="00561019" w:rsidRDefault="00BB45BF" w:rsidP="00DC31B6">
            <w:pPr>
              <w:spacing w:line="240" w:lineRule="auto"/>
              <w:jc w:val="center"/>
              <w:rPr>
                <w:rFonts w:ascii="Arial" w:eastAsia="Times New Roman" w:hAnsi="Arial" w:cs="Arial"/>
                <w:szCs w:val="24"/>
                <w:lang w:val="en-ID" w:eastAsia="en-ID"/>
              </w:rPr>
            </w:pPr>
          </w:p>
        </w:tc>
        <w:tc>
          <w:tcPr>
            <w:tcW w:w="2251" w:type="dxa"/>
            <w:tcBorders>
              <w:top w:val="nil"/>
              <w:left w:val="nil"/>
              <w:bottom w:val="single" w:sz="8" w:space="0" w:color="auto"/>
              <w:right w:val="nil"/>
            </w:tcBorders>
            <w:shd w:val="clear" w:color="auto" w:fill="auto"/>
            <w:noWrap/>
            <w:vAlign w:val="bottom"/>
            <w:hideMark/>
          </w:tcPr>
          <w:p w14:paraId="7FE818DE"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Mean±SD</w:t>
            </w:r>
          </w:p>
        </w:tc>
        <w:tc>
          <w:tcPr>
            <w:tcW w:w="2001" w:type="dxa"/>
            <w:tcBorders>
              <w:top w:val="nil"/>
              <w:left w:val="nil"/>
              <w:bottom w:val="single" w:sz="8" w:space="0" w:color="auto"/>
              <w:right w:val="nil"/>
            </w:tcBorders>
            <w:shd w:val="clear" w:color="auto" w:fill="auto"/>
            <w:noWrap/>
            <w:vAlign w:val="bottom"/>
            <w:hideMark/>
          </w:tcPr>
          <w:p w14:paraId="060F0971"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Mean±SD</w:t>
            </w:r>
          </w:p>
        </w:tc>
        <w:tc>
          <w:tcPr>
            <w:tcW w:w="1004" w:type="dxa"/>
            <w:vMerge/>
            <w:tcBorders>
              <w:top w:val="nil"/>
              <w:left w:val="nil"/>
              <w:bottom w:val="single" w:sz="8" w:space="0" w:color="000000"/>
              <w:right w:val="nil"/>
            </w:tcBorders>
            <w:vAlign w:val="center"/>
            <w:hideMark/>
          </w:tcPr>
          <w:p w14:paraId="09E9F338" w14:textId="77777777" w:rsidR="00BB45BF" w:rsidRPr="00561019" w:rsidRDefault="00BB45BF" w:rsidP="00DC31B6">
            <w:pPr>
              <w:spacing w:line="240" w:lineRule="auto"/>
              <w:jc w:val="center"/>
              <w:rPr>
                <w:rFonts w:ascii="Arial" w:eastAsia="Times New Roman" w:hAnsi="Arial" w:cs="Arial"/>
                <w:szCs w:val="24"/>
                <w:lang w:val="en-ID" w:eastAsia="en-ID"/>
              </w:rPr>
            </w:pPr>
          </w:p>
        </w:tc>
      </w:tr>
      <w:tr w:rsidR="00BB45BF" w:rsidRPr="00327CD8" w14:paraId="10DCBCBB" w14:textId="77777777" w:rsidTr="00DC31B6">
        <w:trPr>
          <w:trHeight w:val="300"/>
        </w:trPr>
        <w:tc>
          <w:tcPr>
            <w:tcW w:w="2144" w:type="dxa"/>
            <w:tcBorders>
              <w:top w:val="nil"/>
              <w:left w:val="nil"/>
              <w:bottom w:val="single" w:sz="8" w:space="0" w:color="auto"/>
              <w:right w:val="nil"/>
            </w:tcBorders>
            <w:shd w:val="clear" w:color="000000" w:fill="FFFFFF"/>
            <w:vAlign w:val="center"/>
            <w:hideMark/>
          </w:tcPr>
          <w:p w14:paraId="620B87D0"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IMT</w:t>
            </w:r>
          </w:p>
        </w:tc>
        <w:tc>
          <w:tcPr>
            <w:tcW w:w="2251" w:type="dxa"/>
            <w:tcBorders>
              <w:top w:val="nil"/>
              <w:left w:val="nil"/>
              <w:bottom w:val="single" w:sz="8" w:space="0" w:color="auto"/>
              <w:right w:val="nil"/>
            </w:tcBorders>
            <w:shd w:val="clear" w:color="auto" w:fill="auto"/>
            <w:noWrap/>
            <w:vAlign w:val="bottom"/>
            <w:hideMark/>
          </w:tcPr>
          <w:p w14:paraId="6F6618F1"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0.25±0.91</w:t>
            </w:r>
          </w:p>
        </w:tc>
        <w:tc>
          <w:tcPr>
            <w:tcW w:w="2001" w:type="dxa"/>
            <w:tcBorders>
              <w:top w:val="nil"/>
              <w:left w:val="nil"/>
              <w:bottom w:val="single" w:sz="8" w:space="0" w:color="auto"/>
              <w:right w:val="nil"/>
            </w:tcBorders>
            <w:shd w:val="clear" w:color="auto" w:fill="auto"/>
            <w:noWrap/>
            <w:vAlign w:val="bottom"/>
            <w:hideMark/>
          </w:tcPr>
          <w:p w14:paraId="3AD7C259"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-0.14±0.48</w:t>
            </w:r>
          </w:p>
        </w:tc>
        <w:tc>
          <w:tcPr>
            <w:tcW w:w="1004" w:type="dxa"/>
            <w:tcBorders>
              <w:top w:val="nil"/>
              <w:left w:val="nil"/>
              <w:bottom w:val="single" w:sz="8" w:space="0" w:color="auto"/>
              <w:right w:val="nil"/>
            </w:tcBorders>
            <w:shd w:val="clear" w:color="000000" w:fill="FFFFFF"/>
            <w:vAlign w:val="center"/>
            <w:hideMark/>
          </w:tcPr>
          <w:p w14:paraId="0247A049"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0.166**</w:t>
            </w:r>
          </w:p>
        </w:tc>
      </w:tr>
      <w:tr w:rsidR="00BB45BF" w:rsidRPr="00327CD8" w14:paraId="040CCA2B" w14:textId="77777777" w:rsidTr="00DC31B6">
        <w:trPr>
          <w:trHeight w:val="350"/>
        </w:trPr>
        <w:tc>
          <w:tcPr>
            <w:tcW w:w="2144" w:type="dxa"/>
            <w:tcBorders>
              <w:top w:val="nil"/>
              <w:left w:val="nil"/>
              <w:bottom w:val="nil"/>
              <w:right w:val="nil"/>
            </w:tcBorders>
            <w:shd w:val="clear" w:color="000000" w:fill="FFFFFF"/>
            <w:vAlign w:val="center"/>
            <w:hideMark/>
          </w:tcPr>
          <w:p w14:paraId="7F410BDA"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Energi (Kkal)</w:t>
            </w:r>
          </w:p>
        </w:tc>
        <w:tc>
          <w:tcPr>
            <w:tcW w:w="2251" w:type="dxa"/>
            <w:tcBorders>
              <w:top w:val="nil"/>
              <w:left w:val="nil"/>
              <w:bottom w:val="nil"/>
              <w:right w:val="nil"/>
            </w:tcBorders>
            <w:shd w:val="clear" w:color="auto" w:fill="auto"/>
            <w:noWrap/>
            <w:vAlign w:val="center"/>
            <w:hideMark/>
          </w:tcPr>
          <w:p w14:paraId="7D70AAB2"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357.05±258.93</w:t>
            </w:r>
          </w:p>
        </w:tc>
        <w:tc>
          <w:tcPr>
            <w:tcW w:w="2001" w:type="dxa"/>
            <w:tcBorders>
              <w:top w:val="nil"/>
              <w:left w:val="nil"/>
              <w:bottom w:val="nil"/>
              <w:right w:val="nil"/>
            </w:tcBorders>
            <w:shd w:val="clear" w:color="auto" w:fill="auto"/>
            <w:noWrap/>
            <w:vAlign w:val="center"/>
            <w:hideMark/>
          </w:tcPr>
          <w:p w14:paraId="66515C48"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-78.62±264.73</w:t>
            </w:r>
          </w:p>
        </w:tc>
        <w:tc>
          <w:tcPr>
            <w:tcW w:w="1004" w:type="dxa"/>
            <w:tcBorders>
              <w:top w:val="nil"/>
              <w:left w:val="nil"/>
              <w:bottom w:val="nil"/>
              <w:right w:val="nil"/>
            </w:tcBorders>
            <w:shd w:val="clear" w:color="000000" w:fill="FFFFFF"/>
            <w:vAlign w:val="center"/>
            <w:hideMark/>
          </w:tcPr>
          <w:p w14:paraId="5A4E2C77"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0.000*</w:t>
            </w:r>
          </w:p>
        </w:tc>
      </w:tr>
      <w:tr w:rsidR="00BB45BF" w:rsidRPr="00327CD8" w14:paraId="20BA02D8" w14:textId="77777777" w:rsidTr="00DC31B6">
        <w:trPr>
          <w:trHeight w:val="290"/>
        </w:trPr>
        <w:tc>
          <w:tcPr>
            <w:tcW w:w="2144" w:type="dxa"/>
            <w:tcBorders>
              <w:top w:val="nil"/>
              <w:left w:val="nil"/>
              <w:bottom w:val="nil"/>
              <w:right w:val="nil"/>
            </w:tcBorders>
            <w:shd w:val="clear" w:color="000000" w:fill="FFFFFF"/>
            <w:vAlign w:val="bottom"/>
            <w:hideMark/>
          </w:tcPr>
          <w:p w14:paraId="79B48D8A"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Protein (g)</w:t>
            </w:r>
          </w:p>
        </w:tc>
        <w:tc>
          <w:tcPr>
            <w:tcW w:w="2251" w:type="dxa"/>
            <w:tcBorders>
              <w:top w:val="nil"/>
              <w:left w:val="nil"/>
              <w:bottom w:val="nil"/>
              <w:right w:val="nil"/>
            </w:tcBorders>
            <w:shd w:val="clear" w:color="auto" w:fill="auto"/>
            <w:noWrap/>
            <w:vAlign w:val="bottom"/>
            <w:hideMark/>
          </w:tcPr>
          <w:p w14:paraId="1EA6D0A2"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3.59±10.08</w:t>
            </w:r>
          </w:p>
        </w:tc>
        <w:tc>
          <w:tcPr>
            <w:tcW w:w="2001" w:type="dxa"/>
            <w:tcBorders>
              <w:top w:val="nil"/>
              <w:left w:val="nil"/>
              <w:bottom w:val="nil"/>
              <w:right w:val="nil"/>
            </w:tcBorders>
            <w:shd w:val="clear" w:color="auto" w:fill="auto"/>
            <w:noWrap/>
            <w:vAlign w:val="bottom"/>
            <w:hideMark/>
          </w:tcPr>
          <w:p w14:paraId="009EA71B"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-4.49±19.01</w:t>
            </w:r>
          </w:p>
        </w:tc>
        <w:tc>
          <w:tcPr>
            <w:tcW w:w="1004" w:type="dxa"/>
            <w:tcBorders>
              <w:top w:val="nil"/>
              <w:left w:val="nil"/>
              <w:bottom w:val="nil"/>
              <w:right w:val="nil"/>
            </w:tcBorders>
            <w:shd w:val="clear" w:color="000000" w:fill="FFFFFF"/>
            <w:vAlign w:val="bottom"/>
            <w:hideMark/>
          </w:tcPr>
          <w:p w14:paraId="617D5886"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0.185*</w:t>
            </w:r>
          </w:p>
        </w:tc>
      </w:tr>
      <w:tr w:rsidR="00BB45BF" w:rsidRPr="00327CD8" w14:paraId="7F458C39" w14:textId="77777777" w:rsidTr="00DC31B6">
        <w:trPr>
          <w:trHeight w:val="290"/>
        </w:trPr>
        <w:tc>
          <w:tcPr>
            <w:tcW w:w="2144" w:type="dxa"/>
            <w:tcBorders>
              <w:top w:val="nil"/>
              <w:left w:val="nil"/>
              <w:bottom w:val="nil"/>
              <w:right w:val="nil"/>
            </w:tcBorders>
            <w:shd w:val="clear" w:color="000000" w:fill="FFFFFF"/>
            <w:vAlign w:val="bottom"/>
            <w:hideMark/>
          </w:tcPr>
          <w:p w14:paraId="1B0BE892"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Karbohidrat (g)</w:t>
            </w:r>
          </w:p>
        </w:tc>
        <w:tc>
          <w:tcPr>
            <w:tcW w:w="2251" w:type="dxa"/>
            <w:tcBorders>
              <w:top w:val="nil"/>
              <w:left w:val="nil"/>
              <w:bottom w:val="nil"/>
              <w:right w:val="nil"/>
            </w:tcBorders>
            <w:shd w:val="clear" w:color="auto" w:fill="auto"/>
            <w:noWrap/>
            <w:vAlign w:val="bottom"/>
            <w:hideMark/>
          </w:tcPr>
          <w:p w14:paraId="32E5E32F"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32.91±58.24</w:t>
            </w:r>
          </w:p>
        </w:tc>
        <w:tc>
          <w:tcPr>
            <w:tcW w:w="2001" w:type="dxa"/>
            <w:tcBorders>
              <w:top w:val="nil"/>
              <w:left w:val="nil"/>
              <w:bottom w:val="nil"/>
              <w:right w:val="nil"/>
            </w:tcBorders>
            <w:shd w:val="clear" w:color="auto" w:fill="auto"/>
            <w:noWrap/>
            <w:vAlign w:val="bottom"/>
            <w:hideMark/>
          </w:tcPr>
          <w:p w14:paraId="38495A1E"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-3.83±47.47</w:t>
            </w:r>
          </w:p>
        </w:tc>
        <w:tc>
          <w:tcPr>
            <w:tcW w:w="1004" w:type="dxa"/>
            <w:tcBorders>
              <w:top w:val="nil"/>
              <w:left w:val="nil"/>
              <w:bottom w:val="nil"/>
              <w:right w:val="nil"/>
            </w:tcBorders>
            <w:shd w:val="clear" w:color="000000" w:fill="FFFFFF"/>
            <w:vAlign w:val="bottom"/>
            <w:hideMark/>
          </w:tcPr>
          <w:p w14:paraId="7112F4C8"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0.084*</w:t>
            </w:r>
          </w:p>
        </w:tc>
      </w:tr>
      <w:tr w:rsidR="00BB45BF" w:rsidRPr="00327CD8" w14:paraId="0AC6DF06" w14:textId="77777777" w:rsidTr="00DC31B6">
        <w:trPr>
          <w:trHeight w:val="290"/>
        </w:trPr>
        <w:tc>
          <w:tcPr>
            <w:tcW w:w="2144" w:type="dxa"/>
            <w:tcBorders>
              <w:top w:val="nil"/>
              <w:left w:val="nil"/>
              <w:bottom w:val="nil"/>
              <w:right w:val="nil"/>
            </w:tcBorders>
            <w:shd w:val="clear" w:color="000000" w:fill="FFFFFF"/>
            <w:vAlign w:val="center"/>
            <w:hideMark/>
          </w:tcPr>
          <w:p w14:paraId="2A215261"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Lemak (g)</w:t>
            </w:r>
          </w:p>
        </w:tc>
        <w:tc>
          <w:tcPr>
            <w:tcW w:w="2251" w:type="dxa"/>
            <w:tcBorders>
              <w:top w:val="nil"/>
              <w:left w:val="nil"/>
              <w:bottom w:val="nil"/>
              <w:right w:val="nil"/>
            </w:tcBorders>
            <w:shd w:val="clear" w:color="auto" w:fill="auto"/>
            <w:noWrap/>
            <w:vAlign w:val="bottom"/>
            <w:hideMark/>
          </w:tcPr>
          <w:p w14:paraId="5B622DD3"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23.68±13.21</w:t>
            </w:r>
          </w:p>
        </w:tc>
        <w:tc>
          <w:tcPr>
            <w:tcW w:w="2001" w:type="dxa"/>
            <w:tcBorders>
              <w:top w:val="nil"/>
              <w:left w:val="nil"/>
              <w:bottom w:val="nil"/>
              <w:right w:val="nil"/>
            </w:tcBorders>
            <w:shd w:val="clear" w:color="auto" w:fill="auto"/>
            <w:noWrap/>
            <w:vAlign w:val="bottom"/>
            <w:hideMark/>
          </w:tcPr>
          <w:p w14:paraId="6084E8A4"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-4.75±12.54</w:t>
            </w:r>
          </w:p>
        </w:tc>
        <w:tc>
          <w:tcPr>
            <w:tcW w:w="1004" w:type="dxa"/>
            <w:tcBorders>
              <w:top w:val="nil"/>
              <w:left w:val="nil"/>
              <w:bottom w:val="nil"/>
              <w:right w:val="nil"/>
            </w:tcBorders>
            <w:shd w:val="clear" w:color="000000" w:fill="FFFFFF"/>
            <w:vAlign w:val="center"/>
            <w:hideMark/>
          </w:tcPr>
          <w:p w14:paraId="65DDD87B"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0.000*</w:t>
            </w:r>
          </w:p>
        </w:tc>
      </w:tr>
      <w:tr w:rsidR="00BB45BF" w:rsidRPr="00327CD8" w14:paraId="4866F7FB" w14:textId="77777777" w:rsidTr="00DC31B6">
        <w:trPr>
          <w:trHeight w:val="300"/>
        </w:trPr>
        <w:tc>
          <w:tcPr>
            <w:tcW w:w="2144" w:type="dxa"/>
            <w:tcBorders>
              <w:top w:val="nil"/>
              <w:left w:val="nil"/>
              <w:bottom w:val="single" w:sz="8" w:space="0" w:color="auto"/>
              <w:right w:val="nil"/>
            </w:tcBorders>
            <w:shd w:val="clear" w:color="000000" w:fill="FFFFFF"/>
            <w:vAlign w:val="center"/>
            <w:hideMark/>
          </w:tcPr>
          <w:p w14:paraId="0A6691B8"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Serat (g)</w:t>
            </w:r>
          </w:p>
        </w:tc>
        <w:tc>
          <w:tcPr>
            <w:tcW w:w="2251" w:type="dxa"/>
            <w:tcBorders>
              <w:top w:val="nil"/>
              <w:left w:val="nil"/>
              <w:bottom w:val="single" w:sz="8" w:space="0" w:color="auto"/>
              <w:right w:val="nil"/>
            </w:tcBorders>
            <w:shd w:val="clear" w:color="auto" w:fill="auto"/>
            <w:noWrap/>
            <w:vAlign w:val="bottom"/>
            <w:hideMark/>
          </w:tcPr>
          <w:p w14:paraId="1BF0FD96"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0.61±5.12</w:t>
            </w:r>
          </w:p>
        </w:tc>
        <w:tc>
          <w:tcPr>
            <w:tcW w:w="2001" w:type="dxa"/>
            <w:tcBorders>
              <w:top w:val="nil"/>
              <w:left w:val="nil"/>
              <w:bottom w:val="single" w:sz="8" w:space="0" w:color="auto"/>
              <w:right w:val="nil"/>
            </w:tcBorders>
            <w:shd w:val="clear" w:color="auto" w:fill="auto"/>
            <w:noWrap/>
            <w:vAlign w:val="bottom"/>
            <w:hideMark/>
          </w:tcPr>
          <w:p w14:paraId="073D30BF"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-1.03±4.87</w:t>
            </w:r>
          </w:p>
        </w:tc>
        <w:tc>
          <w:tcPr>
            <w:tcW w:w="1004" w:type="dxa"/>
            <w:tcBorders>
              <w:top w:val="nil"/>
              <w:left w:val="nil"/>
              <w:bottom w:val="single" w:sz="8" w:space="0" w:color="auto"/>
              <w:right w:val="nil"/>
            </w:tcBorders>
            <w:shd w:val="clear" w:color="000000" w:fill="FFFFFF"/>
            <w:vAlign w:val="center"/>
            <w:hideMark/>
          </w:tcPr>
          <w:p w14:paraId="5183CD47"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0.403*</w:t>
            </w:r>
          </w:p>
        </w:tc>
      </w:tr>
      <w:tr w:rsidR="00BB45BF" w:rsidRPr="00327CD8" w14:paraId="5D19F54C" w14:textId="77777777" w:rsidTr="00DC31B6">
        <w:trPr>
          <w:trHeight w:val="300"/>
        </w:trPr>
        <w:tc>
          <w:tcPr>
            <w:tcW w:w="2144" w:type="dxa"/>
            <w:tcBorders>
              <w:top w:val="nil"/>
              <w:left w:val="nil"/>
              <w:bottom w:val="single" w:sz="8" w:space="0" w:color="auto"/>
              <w:right w:val="nil"/>
            </w:tcBorders>
            <w:shd w:val="clear" w:color="000000" w:fill="FFFFFF"/>
            <w:vAlign w:val="center"/>
            <w:hideMark/>
          </w:tcPr>
          <w:p w14:paraId="31443432"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NLR</w:t>
            </w:r>
          </w:p>
        </w:tc>
        <w:tc>
          <w:tcPr>
            <w:tcW w:w="2251" w:type="dxa"/>
            <w:tcBorders>
              <w:top w:val="nil"/>
              <w:left w:val="nil"/>
              <w:bottom w:val="single" w:sz="8" w:space="0" w:color="auto"/>
              <w:right w:val="nil"/>
            </w:tcBorders>
            <w:shd w:val="clear" w:color="auto" w:fill="auto"/>
            <w:noWrap/>
            <w:vAlign w:val="bottom"/>
            <w:hideMark/>
          </w:tcPr>
          <w:p w14:paraId="20933E1A"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-2.33±5.30</w:t>
            </w:r>
          </w:p>
        </w:tc>
        <w:tc>
          <w:tcPr>
            <w:tcW w:w="2001" w:type="dxa"/>
            <w:tcBorders>
              <w:top w:val="nil"/>
              <w:left w:val="nil"/>
              <w:bottom w:val="single" w:sz="8" w:space="0" w:color="auto"/>
              <w:right w:val="nil"/>
            </w:tcBorders>
            <w:shd w:val="clear" w:color="auto" w:fill="auto"/>
            <w:noWrap/>
            <w:vAlign w:val="bottom"/>
            <w:hideMark/>
          </w:tcPr>
          <w:p w14:paraId="4BC2406A"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0.41±1.18</w:t>
            </w:r>
          </w:p>
        </w:tc>
        <w:tc>
          <w:tcPr>
            <w:tcW w:w="1004" w:type="dxa"/>
            <w:tcBorders>
              <w:top w:val="nil"/>
              <w:left w:val="nil"/>
              <w:bottom w:val="single" w:sz="8" w:space="0" w:color="auto"/>
              <w:right w:val="nil"/>
            </w:tcBorders>
            <w:shd w:val="clear" w:color="000000" w:fill="FFFFFF"/>
            <w:vAlign w:val="center"/>
            <w:hideMark/>
          </w:tcPr>
          <w:p w14:paraId="762DFB98"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0.014**</w:t>
            </w:r>
          </w:p>
        </w:tc>
      </w:tr>
      <w:tr w:rsidR="00BB45BF" w:rsidRPr="00327CD8" w14:paraId="4AC67B64" w14:textId="77777777" w:rsidTr="00DC31B6">
        <w:trPr>
          <w:trHeight w:val="290"/>
        </w:trPr>
        <w:tc>
          <w:tcPr>
            <w:tcW w:w="2144" w:type="dxa"/>
            <w:tcBorders>
              <w:top w:val="nil"/>
              <w:left w:val="nil"/>
              <w:bottom w:val="nil"/>
              <w:right w:val="nil"/>
            </w:tcBorders>
            <w:shd w:val="clear" w:color="000000" w:fill="FFFFFF"/>
            <w:vAlign w:val="center"/>
            <w:hideMark/>
          </w:tcPr>
          <w:p w14:paraId="47E440D9"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Asetat</w:t>
            </w:r>
          </w:p>
        </w:tc>
        <w:tc>
          <w:tcPr>
            <w:tcW w:w="2251" w:type="dxa"/>
            <w:tcBorders>
              <w:top w:val="nil"/>
              <w:left w:val="nil"/>
              <w:bottom w:val="nil"/>
              <w:right w:val="nil"/>
            </w:tcBorders>
            <w:shd w:val="clear" w:color="auto" w:fill="auto"/>
            <w:noWrap/>
            <w:vAlign w:val="bottom"/>
            <w:hideMark/>
          </w:tcPr>
          <w:p w14:paraId="1A988F50"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1.54±10.48</w:t>
            </w:r>
          </w:p>
        </w:tc>
        <w:tc>
          <w:tcPr>
            <w:tcW w:w="2001" w:type="dxa"/>
            <w:tcBorders>
              <w:top w:val="nil"/>
              <w:left w:val="nil"/>
              <w:bottom w:val="nil"/>
              <w:right w:val="nil"/>
            </w:tcBorders>
            <w:shd w:val="clear" w:color="auto" w:fill="auto"/>
            <w:noWrap/>
            <w:vAlign w:val="bottom"/>
            <w:hideMark/>
          </w:tcPr>
          <w:p w14:paraId="69BEB8AA"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-1.00±6.92</w:t>
            </w:r>
          </w:p>
        </w:tc>
        <w:tc>
          <w:tcPr>
            <w:tcW w:w="1004" w:type="dxa"/>
            <w:tcBorders>
              <w:top w:val="nil"/>
              <w:left w:val="nil"/>
              <w:bottom w:val="nil"/>
              <w:right w:val="nil"/>
            </w:tcBorders>
            <w:shd w:val="clear" w:color="000000" w:fill="FFFFFF"/>
            <w:vAlign w:val="center"/>
            <w:hideMark/>
          </w:tcPr>
          <w:p w14:paraId="54BF5255"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0.461*</w:t>
            </w:r>
          </w:p>
        </w:tc>
      </w:tr>
      <w:tr w:rsidR="00BB45BF" w:rsidRPr="00327CD8" w14:paraId="694FAA0A" w14:textId="77777777" w:rsidTr="00DC31B6">
        <w:trPr>
          <w:trHeight w:val="290"/>
        </w:trPr>
        <w:tc>
          <w:tcPr>
            <w:tcW w:w="2144" w:type="dxa"/>
            <w:tcBorders>
              <w:top w:val="nil"/>
              <w:left w:val="nil"/>
              <w:bottom w:val="nil"/>
              <w:right w:val="nil"/>
            </w:tcBorders>
            <w:shd w:val="clear" w:color="000000" w:fill="FFFFFF"/>
            <w:vAlign w:val="center"/>
            <w:hideMark/>
          </w:tcPr>
          <w:p w14:paraId="3B78967A"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Propionat</w:t>
            </w:r>
          </w:p>
        </w:tc>
        <w:tc>
          <w:tcPr>
            <w:tcW w:w="2251" w:type="dxa"/>
            <w:tcBorders>
              <w:top w:val="nil"/>
              <w:left w:val="nil"/>
              <w:bottom w:val="nil"/>
              <w:right w:val="nil"/>
            </w:tcBorders>
            <w:shd w:val="clear" w:color="auto" w:fill="auto"/>
            <w:noWrap/>
            <w:vAlign w:val="center"/>
            <w:hideMark/>
          </w:tcPr>
          <w:p w14:paraId="1C31966C"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-1.46±7.53</w:t>
            </w:r>
          </w:p>
        </w:tc>
        <w:tc>
          <w:tcPr>
            <w:tcW w:w="2001" w:type="dxa"/>
            <w:tcBorders>
              <w:top w:val="nil"/>
              <w:left w:val="nil"/>
              <w:bottom w:val="nil"/>
              <w:right w:val="nil"/>
            </w:tcBorders>
            <w:shd w:val="clear" w:color="auto" w:fill="auto"/>
            <w:noWrap/>
            <w:vAlign w:val="center"/>
            <w:hideMark/>
          </w:tcPr>
          <w:p w14:paraId="35646761"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0.71±5.15</w:t>
            </w:r>
          </w:p>
        </w:tc>
        <w:tc>
          <w:tcPr>
            <w:tcW w:w="1004" w:type="dxa"/>
            <w:tcBorders>
              <w:top w:val="nil"/>
              <w:left w:val="nil"/>
              <w:bottom w:val="nil"/>
              <w:right w:val="nil"/>
            </w:tcBorders>
            <w:shd w:val="clear" w:color="000000" w:fill="FFFFFF"/>
            <w:vAlign w:val="center"/>
            <w:hideMark/>
          </w:tcPr>
          <w:p w14:paraId="67DECC47"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0.386*</w:t>
            </w:r>
          </w:p>
        </w:tc>
      </w:tr>
      <w:tr w:rsidR="00BB45BF" w:rsidRPr="00327CD8" w14:paraId="4E77647E" w14:textId="77777777" w:rsidTr="00DC31B6">
        <w:trPr>
          <w:trHeight w:val="290"/>
        </w:trPr>
        <w:tc>
          <w:tcPr>
            <w:tcW w:w="2144" w:type="dxa"/>
            <w:tcBorders>
              <w:top w:val="nil"/>
              <w:left w:val="nil"/>
              <w:bottom w:val="nil"/>
              <w:right w:val="nil"/>
            </w:tcBorders>
            <w:shd w:val="clear" w:color="000000" w:fill="FFFFFF"/>
            <w:vAlign w:val="center"/>
            <w:hideMark/>
          </w:tcPr>
          <w:p w14:paraId="303B3134"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Butirat</w:t>
            </w:r>
          </w:p>
        </w:tc>
        <w:tc>
          <w:tcPr>
            <w:tcW w:w="2251" w:type="dxa"/>
            <w:tcBorders>
              <w:top w:val="nil"/>
              <w:left w:val="nil"/>
              <w:bottom w:val="nil"/>
              <w:right w:val="nil"/>
            </w:tcBorders>
            <w:shd w:val="clear" w:color="auto" w:fill="auto"/>
            <w:noWrap/>
            <w:vAlign w:val="bottom"/>
            <w:hideMark/>
          </w:tcPr>
          <w:p w14:paraId="69DB5D1F"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1.23±5.95</w:t>
            </w:r>
          </w:p>
        </w:tc>
        <w:tc>
          <w:tcPr>
            <w:tcW w:w="2001" w:type="dxa"/>
            <w:tcBorders>
              <w:top w:val="nil"/>
              <w:left w:val="nil"/>
              <w:bottom w:val="nil"/>
              <w:right w:val="nil"/>
            </w:tcBorders>
            <w:shd w:val="clear" w:color="auto" w:fill="auto"/>
            <w:noWrap/>
            <w:vAlign w:val="bottom"/>
            <w:hideMark/>
          </w:tcPr>
          <w:p w14:paraId="1F90682C"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0.36±5.40</w:t>
            </w:r>
          </w:p>
        </w:tc>
        <w:tc>
          <w:tcPr>
            <w:tcW w:w="1004" w:type="dxa"/>
            <w:tcBorders>
              <w:top w:val="nil"/>
              <w:left w:val="nil"/>
              <w:bottom w:val="nil"/>
              <w:right w:val="nil"/>
            </w:tcBorders>
            <w:shd w:val="clear" w:color="000000" w:fill="FFFFFF"/>
            <w:vAlign w:val="center"/>
            <w:hideMark/>
          </w:tcPr>
          <w:p w14:paraId="01F927C5"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0.692*</w:t>
            </w:r>
          </w:p>
        </w:tc>
      </w:tr>
      <w:tr w:rsidR="00BB45BF" w:rsidRPr="00327CD8" w14:paraId="20BF66E1" w14:textId="77777777" w:rsidTr="00DC31B6">
        <w:trPr>
          <w:trHeight w:val="290"/>
        </w:trPr>
        <w:tc>
          <w:tcPr>
            <w:tcW w:w="2144" w:type="dxa"/>
            <w:tcBorders>
              <w:top w:val="nil"/>
              <w:left w:val="nil"/>
              <w:bottom w:val="nil"/>
              <w:right w:val="nil"/>
            </w:tcBorders>
            <w:shd w:val="clear" w:color="000000" w:fill="FFFFFF"/>
            <w:vAlign w:val="center"/>
            <w:hideMark/>
          </w:tcPr>
          <w:p w14:paraId="55570AE5"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Valerat</w:t>
            </w:r>
          </w:p>
        </w:tc>
        <w:tc>
          <w:tcPr>
            <w:tcW w:w="2251" w:type="dxa"/>
            <w:tcBorders>
              <w:top w:val="nil"/>
              <w:left w:val="nil"/>
              <w:bottom w:val="nil"/>
              <w:right w:val="nil"/>
            </w:tcBorders>
            <w:shd w:val="clear" w:color="auto" w:fill="auto"/>
            <w:noWrap/>
            <w:vAlign w:val="bottom"/>
            <w:hideMark/>
          </w:tcPr>
          <w:p w14:paraId="0749CADC"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-0.26±0.72</w:t>
            </w:r>
          </w:p>
        </w:tc>
        <w:tc>
          <w:tcPr>
            <w:tcW w:w="2001" w:type="dxa"/>
            <w:tcBorders>
              <w:top w:val="nil"/>
              <w:left w:val="nil"/>
              <w:bottom w:val="nil"/>
              <w:right w:val="nil"/>
            </w:tcBorders>
            <w:shd w:val="clear" w:color="auto" w:fill="auto"/>
            <w:noWrap/>
            <w:vAlign w:val="bottom"/>
            <w:hideMark/>
          </w:tcPr>
          <w:p w14:paraId="34F82154"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0.01±0.63</w:t>
            </w:r>
          </w:p>
        </w:tc>
        <w:tc>
          <w:tcPr>
            <w:tcW w:w="1004" w:type="dxa"/>
            <w:tcBorders>
              <w:top w:val="nil"/>
              <w:left w:val="nil"/>
              <w:bottom w:val="nil"/>
              <w:right w:val="nil"/>
            </w:tcBorders>
            <w:shd w:val="clear" w:color="000000" w:fill="FFFFFF"/>
            <w:vAlign w:val="center"/>
            <w:hideMark/>
          </w:tcPr>
          <w:p w14:paraId="2E237154"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0.296*</w:t>
            </w:r>
          </w:p>
        </w:tc>
      </w:tr>
      <w:tr w:rsidR="00BB45BF" w:rsidRPr="00327CD8" w14:paraId="45B56E52" w14:textId="77777777" w:rsidTr="00DC31B6">
        <w:trPr>
          <w:trHeight w:val="290"/>
        </w:trPr>
        <w:tc>
          <w:tcPr>
            <w:tcW w:w="2144" w:type="dxa"/>
            <w:tcBorders>
              <w:top w:val="nil"/>
              <w:left w:val="nil"/>
              <w:bottom w:val="nil"/>
              <w:right w:val="nil"/>
            </w:tcBorders>
            <w:shd w:val="clear" w:color="000000" w:fill="FFFFFF"/>
            <w:vAlign w:val="center"/>
            <w:hideMark/>
          </w:tcPr>
          <w:p w14:paraId="69DA8487"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Absolut</w:t>
            </w:r>
          </w:p>
        </w:tc>
        <w:tc>
          <w:tcPr>
            <w:tcW w:w="2251" w:type="dxa"/>
            <w:tcBorders>
              <w:top w:val="nil"/>
              <w:left w:val="nil"/>
              <w:bottom w:val="nil"/>
              <w:right w:val="nil"/>
            </w:tcBorders>
            <w:shd w:val="clear" w:color="auto" w:fill="auto"/>
            <w:noWrap/>
            <w:vAlign w:val="bottom"/>
            <w:hideMark/>
          </w:tcPr>
          <w:p w14:paraId="7F1B111F"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0.24±0.96</w:t>
            </w:r>
          </w:p>
        </w:tc>
        <w:tc>
          <w:tcPr>
            <w:tcW w:w="2001" w:type="dxa"/>
            <w:tcBorders>
              <w:top w:val="nil"/>
              <w:left w:val="nil"/>
              <w:bottom w:val="nil"/>
              <w:right w:val="nil"/>
            </w:tcBorders>
            <w:shd w:val="clear" w:color="auto" w:fill="auto"/>
            <w:noWrap/>
            <w:vAlign w:val="bottom"/>
            <w:hideMark/>
          </w:tcPr>
          <w:p w14:paraId="4C6CC98C"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0.11±0.92</w:t>
            </w:r>
          </w:p>
        </w:tc>
        <w:tc>
          <w:tcPr>
            <w:tcW w:w="1004" w:type="dxa"/>
            <w:tcBorders>
              <w:top w:val="nil"/>
              <w:left w:val="nil"/>
              <w:bottom w:val="nil"/>
              <w:right w:val="nil"/>
            </w:tcBorders>
            <w:shd w:val="clear" w:color="000000" w:fill="FFFFFF"/>
            <w:vAlign w:val="center"/>
            <w:hideMark/>
          </w:tcPr>
          <w:p w14:paraId="047CE04C"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0.734*</w:t>
            </w:r>
          </w:p>
        </w:tc>
      </w:tr>
      <w:tr w:rsidR="00BB45BF" w:rsidRPr="00327CD8" w14:paraId="1A09A831" w14:textId="77777777" w:rsidTr="00DC31B6">
        <w:trPr>
          <w:trHeight w:val="300"/>
        </w:trPr>
        <w:tc>
          <w:tcPr>
            <w:tcW w:w="2144" w:type="dxa"/>
            <w:tcBorders>
              <w:top w:val="nil"/>
              <w:left w:val="nil"/>
              <w:bottom w:val="single" w:sz="8" w:space="0" w:color="auto"/>
              <w:right w:val="nil"/>
            </w:tcBorders>
            <w:shd w:val="clear" w:color="000000" w:fill="FFFFFF"/>
            <w:vAlign w:val="center"/>
            <w:hideMark/>
          </w:tcPr>
          <w:p w14:paraId="5C5607CB"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Δ SCFA</w:t>
            </w:r>
          </w:p>
        </w:tc>
        <w:tc>
          <w:tcPr>
            <w:tcW w:w="2251" w:type="dxa"/>
            <w:tcBorders>
              <w:top w:val="nil"/>
              <w:left w:val="nil"/>
              <w:bottom w:val="single" w:sz="8" w:space="0" w:color="auto"/>
              <w:right w:val="nil"/>
            </w:tcBorders>
            <w:shd w:val="clear" w:color="auto" w:fill="auto"/>
            <w:noWrap/>
            <w:vAlign w:val="bottom"/>
            <w:hideMark/>
          </w:tcPr>
          <w:p w14:paraId="6B75E5F0"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0.62±5.08</w:t>
            </w:r>
          </w:p>
        </w:tc>
        <w:tc>
          <w:tcPr>
            <w:tcW w:w="2001" w:type="dxa"/>
            <w:tcBorders>
              <w:top w:val="nil"/>
              <w:left w:val="nil"/>
              <w:bottom w:val="single" w:sz="8" w:space="0" w:color="auto"/>
              <w:right w:val="nil"/>
            </w:tcBorders>
            <w:shd w:val="clear" w:color="auto" w:fill="auto"/>
            <w:noWrap/>
            <w:vAlign w:val="bottom"/>
            <w:hideMark/>
          </w:tcPr>
          <w:p w14:paraId="2503174F" w14:textId="77777777" w:rsidR="00BB45BF" w:rsidRPr="00561019" w:rsidRDefault="00BB45BF" w:rsidP="00DC31B6">
            <w:pPr>
              <w:spacing w:line="240" w:lineRule="auto"/>
              <w:jc w:val="center"/>
              <w:rPr>
                <w:rFonts w:ascii="Arial" w:eastAsia="Times New Roman" w:hAnsi="Arial" w:cs="Arial"/>
                <w:color w:val="000000"/>
                <w:szCs w:val="24"/>
                <w:lang w:val="en-ID" w:eastAsia="en-ID"/>
              </w:rPr>
            </w:pPr>
            <w:r w:rsidRPr="00561019">
              <w:rPr>
                <w:rFonts w:ascii="Arial" w:eastAsia="Times New Roman" w:hAnsi="Arial" w:cs="Arial"/>
                <w:color w:val="000000"/>
                <w:szCs w:val="24"/>
                <w:lang w:val="en-ID" w:eastAsia="en-ID"/>
              </w:rPr>
              <w:t>0.00±4.99</w:t>
            </w:r>
          </w:p>
        </w:tc>
        <w:tc>
          <w:tcPr>
            <w:tcW w:w="1004" w:type="dxa"/>
            <w:tcBorders>
              <w:top w:val="nil"/>
              <w:left w:val="nil"/>
              <w:bottom w:val="single" w:sz="8" w:space="0" w:color="auto"/>
              <w:right w:val="nil"/>
            </w:tcBorders>
            <w:shd w:val="clear" w:color="000000" w:fill="FFFFFF"/>
            <w:vAlign w:val="center"/>
            <w:hideMark/>
          </w:tcPr>
          <w:p w14:paraId="02A1F391" w14:textId="77777777" w:rsidR="00BB45BF" w:rsidRPr="00561019" w:rsidRDefault="00BB45BF" w:rsidP="00DC31B6">
            <w:pPr>
              <w:spacing w:line="240" w:lineRule="auto"/>
              <w:jc w:val="center"/>
              <w:rPr>
                <w:rFonts w:ascii="Arial" w:eastAsia="Times New Roman" w:hAnsi="Arial" w:cs="Arial"/>
                <w:szCs w:val="24"/>
                <w:lang w:val="en-ID" w:eastAsia="en-ID"/>
              </w:rPr>
            </w:pPr>
            <w:r w:rsidRPr="00561019">
              <w:rPr>
                <w:rFonts w:ascii="Arial" w:eastAsia="Times New Roman" w:hAnsi="Arial" w:cs="Arial"/>
                <w:szCs w:val="24"/>
                <w:lang w:val="en-ID" w:eastAsia="en-ID"/>
              </w:rPr>
              <w:t>0.754*</w:t>
            </w:r>
          </w:p>
        </w:tc>
      </w:tr>
    </w:tbl>
    <w:p w14:paraId="57B51B69" w14:textId="77777777" w:rsidR="00BB45BF" w:rsidRPr="00E50F5A" w:rsidRDefault="00BB45BF" w:rsidP="00BB45BF">
      <w:pPr>
        <w:spacing w:line="240" w:lineRule="auto"/>
        <w:jc w:val="both"/>
        <w:rPr>
          <w:rFonts w:ascii="Arial" w:hAnsi="Arial" w:cs="Arial"/>
        </w:rPr>
      </w:pPr>
      <w:r w:rsidRPr="00E50F5A">
        <w:rPr>
          <w:rFonts w:ascii="Arial" w:hAnsi="Arial" w:cs="Arial"/>
        </w:rPr>
        <w:lastRenderedPageBreak/>
        <w:t>Catatan: n = jumlah subjek; Kkal = kilokalori; g = gram; NLR = Rasio Neutrofil-Limfosit, SCFA = asam lemak rantai pendek; Rata-rata ± SD. Analisis statistik: * Uji t Independen: ** Uji Mann Whitney.</w:t>
      </w:r>
    </w:p>
    <w:p w14:paraId="59E982A7" w14:textId="77777777" w:rsidR="00BB45BF" w:rsidRDefault="00BB45BF" w:rsidP="00BB45BF">
      <w:pPr>
        <w:spacing w:line="240" w:lineRule="auto"/>
        <w:jc w:val="both"/>
        <w:rPr>
          <w:rFonts w:ascii="Arial" w:hAnsi="Arial" w:cs="Arial"/>
          <w:szCs w:val="24"/>
        </w:rPr>
      </w:pPr>
    </w:p>
    <w:p w14:paraId="6E463601" w14:textId="77777777" w:rsidR="00BB45BF" w:rsidRDefault="00BB45BF" w:rsidP="00BB45BF">
      <w:pPr>
        <w:ind w:firstLine="720"/>
        <w:jc w:val="both"/>
        <w:rPr>
          <w:rFonts w:ascii="Arial" w:hAnsi="Arial" w:cs="Arial"/>
          <w:szCs w:val="24"/>
        </w:rPr>
      </w:pPr>
      <w:r w:rsidRPr="00E50F5A">
        <w:rPr>
          <w:rFonts w:ascii="Arial" w:hAnsi="Arial" w:cs="Arial"/>
          <w:szCs w:val="24"/>
        </w:rPr>
        <w:t xml:space="preserve">Pada kedua kelompok, ditemukan adanya perbedaan data sebelum dan sesudah intervensi pada </w:t>
      </w:r>
      <w:r>
        <w:rPr>
          <w:rFonts w:ascii="Arial" w:hAnsi="Arial" w:cs="Arial"/>
          <w:szCs w:val="24"/>
        </w:rPr>
        <w:t xml:space="preserve">Status Gizi, </w:t>
      </w:r>
      <w:r w:rsidRPr="00E50F5A">
        <w:rPr>
          <w:rFonts w:ascii="Arial" w:hAnsi="Arial" w:cs="Arial"/>
          <w:szCs w:val="24"/>
        </w:rPr>
        <w:t>komposisi makanan, asupan energi, dan lemak dengan nilai p-value &lt;0,05. Hal ini disebabkan karena adanya penambahan EVOO yang dikonsumsi dengan dosis 40 ml yang diberikan sebanyak 4 kali sehari selama 2 minggu. Dari hasil pengukuran uji statistik terdapat perbedaan yang signifikan antara variabel energi dan lemak sebelum dan sesudah perlakuan antara kedua kelompok, dengan nilai p&lt;0,05 setelah 2 minggu perlakuan (tabel 14).</w:t>
      </w:r>
      <w:r>
        <w:rPr>
          <w:rFonts w:ascii="Arial" w:hAnsi="Arial" w:cs="Arial"/>
          <w:szCs w:val="24"/>
        </w:rPr>
        <w:t xml:space="preserve"> </w:t>
      </w:r>
    </w:p>
    <w:p w14:paraId="1692AF70" w14:textId="77777777" w:rsidR="00BB45BF" w:rsidRPr="00E50F5A" w:rsidRDefault="00BB45BF" w:rsidP="00BB45BF">
      <w:pPr>
        <w:ind w:firstLine="720"/>
        <w:jc w:val="both"/>
        <w:rPr>
          <w:rFonts w:ascii="Arial" w:hAnsi="Arial" w:cs="Arial"/>
          <w:szCs w:val="24"/>
        </w:rPr>
      </w:pPr>
      <w:r w:rsidRPr="00E50F5A">
        <w:rPr>
          <w:rFonts w:ascii="Arial" w:hAnsi="Arial" w:cs="Arial"/>
          <w:szCs w:val="24"/>
        </w:rPr>
        <w:t>Terdapat perbedaan yang signifikan pada variabel NLR sebelum dan sesudah intervensi antara kedua kelompok dimana nilai Mean±SD.Delta pada kelompok intervensi adalah -2,33±5,30 dan nilai Mean±SD. Delta pada kelompok kontrol adalah 0.41±1.18 dengan nilai p-value &lt;0.014. Hasil ini didapatkan dari pemeriksaan 2 minggu setelah intervensi melalui uji Mann-Whitney Test, sedangkan hasil pengukuran SCFA sebelum dan sesudah intervensi dengan pemeriksaan Pro Healthy Gut didapatkan nilai Mean±SD. Delta pada kelompok intervensi sebesar 0.62 ± 5.08 dan kelompok kontrol Mean ± SD.Delta sebesar 0.00 ± 4.99 dengan nilai P value sebesar 0.754.  Secara statistik terdapat peningkatan kadar SCFA namun tidak terdapat perbedaan yang bermakna dimana nilai P &gt; 0,05.</w:t>
      </w:r>
    </w:p>
    <w:p w14:paraId="146124E5" w14:textId="77777777" w:rsidR="00BB45BF" w:rsidRPr="003005AE" w:rsidRDefault="00BB45BF" w:rsidP="00BB45BF">
      <w:pPr>
        <w:tabs>
          <w:tab w:val="left" w:pos="8055"/>
        </w:tabs>
        <w:jc w:val="both"/>
        <w:rPr>
          <w:rFonts w:ascii="Arial" w:hAnsi="Arial" w:cs="Arial"/>
          <w:color w:val="000000" w:themeColor="text1"/>
          <w:szCs w:val="24"/>
        </w:rPr>
      </w:pPr>
    </w:p>
    <w:p w14:paraId="6DD12A6C" w14:textId="77777777" w:rsidR="00BB45BF" w:rsidRDefault="00BB45BF" w:rsidP="00BB45BF">
      <w:pPr>
        <w:pStyle w:val="Default"/>
        <w:spacing w:line="360" w:lineRule="auto"/>
        <w:jc w:val="center"/>
        <w:rPr>
          <w:b/>
          <w:bCs/>
        </w:rPr>
      </w:pPr>
    </w:p>
    <w:p w14:paraId="0C556B25" w14:textId="77777777" w:rsidR="00BB45BF" w:rsidRDefault="00BB45BF" w:rsidP="00BB45BF">
      <w:pPr>
        <w:pStyle w:val="Default"/>
        <w:spacing w:line="360" w:lineRule="auto"/>
        <w:jc w:val="center"/>
        <w:rPr>
          <w:b/>
          <w:bCs/>
        </w:rPr>
      </w:pPr>
    </w:p>
    <w:p w14:paraId="43FC324C" w14:textId="77777777" w:rsidR="00BB45BF" w:rsidRDefault="00BB45BF" w:rsidP="00BB45BF">
      <w:pPr>
        <w:pStyle w:val="Default"/>
        <w:spacing w:line="360" w:lineRule="auto"/>
        <w:jc w:val="center"/>
        <w:rPr>
          <w:b/>
          <w:bCs/>
        </w:rPr>
      </w:pPr>
    </w:p>
    <w:p w14:paraId="3D226EDE" w14:textId="77777777" w:rsidR="00BB45BF" w:rsidRDefault="00BB45BF" w:rsidP="00BB45BF">
      <w:pPr>
        <w:pStyle w:val="Default"/>
        <w:spacing w:line="360" w:lineRule="auto"/>
        <w:jc w:val="center"/>
        <w:rPr>
          <w:b/>
          <w:bCs/>
        </w:rPr>
      </w:pPr>
    </w:p>
    <w:p w14:paraId="6D040BA5" w14:textId="77777777" w:rsidR="00BB45BF" w:rsidRDefault="00BB45BF" w:rsidP="00BB45BF">
      <w:pPr>
        <w:pStyle w:val="Default"/>
        <w:spacing w:line="360" w:lineRule="auto"/>
        <w:jc w:val="center"/>
        <w:rPr>
          <w:b/>
          <w:bCs/>
        </w:rPr>
      </w:pPr>
    </w:p>
    <w:p w14:paraId="4F3FA058" w14:textId="77777777" w:rsidR="00BB45BF" w:rsidRDefault="00BB45BF" w:rsidP="00BB45BF">
      <w:pPr>
        <w:pStyle w:val="Default"/>
        <w:spacing w:line="360" w:lineRule="auto"/>
        <w:jc w:val="center"/>
        <w:rPr>
          <w:b/>
          <w:bCs/>
        </w:rPr>
      </w:pPr>
    </w:p>
    <w:p w14:paraId="56F71CEB" w14:textId="77777777" w:rsidR="00BB45BF" w:rsidRDefault="00BB45BF" w:rsidP="00BB45BF">
      <w:pPr>
        <w:pStyle w:val="Default"/>
        <w:spacing w:line="360" w:lineRule="auto"/>
        <w:jc w:val="center"/>
        <w:rPr>
          <w:b/>
          <w:bCs/>
        </w:rPr>
      </w:pPr>
    </w:p>
    <w:p w14:paraId="611D521D" w14:textId="77777777" w:rsidR="00BB45BF" w:rsidRDefault="00BB45BF" w:rsidP="00BB45BF">
      <w:pPr>
        <w:pStyle w:val="Default"/>
        <w:spacing w:line="360" w:lineRule="auto"/>
        <w:jc w:val="center"/>
        <w:rPr>
          <w:b/>
          <w:bCs/>
        </w:rPr>
      </w:pPr>
    </w:p>
    <w:p w14:paraId="3CE40E35" w14:textId="77777777" w:rsidR="00BB45BF" w:rsidRDefault="00BB45BF" w:rsidP="00BB45BF">
      <w:pPr>
        <w:pStyle w:val="Default"/>
        <w:spacing w:line="360" w:lineRule="auto"/>
        <w:rPr>
          <w:b/>
          <w:bCs/>
        </w:rPr>
      </w:pPr>
    </w:p>
    <w:p w14:paraId="1401E1C5" w14:textId="77777777" w:rsidR="00BB45BF" w:rsidRDefault="00BB45BF" w:rsidP="00BB45BF">
      <w:pPr>
        <w:pStyle w:val="Default"/>
        <w:spacing w:line="360" w:lineRule="auto"/>
        <w:rPr>
          <w:b/>
          <w:bCs/>
        </w:rPr>
      </w:pPr>
    </w:p>
    <w:p w14:paraId="273F063A" w14:textId="77777777" w:rsidR="00BB45BF" w:rsidRPr="00D21497" w:rsidRDefault="00BB45BF" w:rsidP="00BB45BF">
      <w:pPr>
        <w:pStyle w:val="Default"/>
        <w:spacing w:line="360" w:lineRule="auto"/>
        <w:jc w:val="center"/>
        <w:rPr>
          <w:b/>
          <w:bCs/>
          <w:sz w:val="28"/>
          <w:szCs w:val="28"/>
        </w:rPr>
      </w:pPr>
      <w:r w:rsidRPr="00D21497">
        <w:rPr>
          <w:b/>
          <w:bCs/>
          <w:sz w:val="28"/>
          <w:szCs w:val="28"/>
        </w:rPr>
        <w:lastRenderedPageBreak/>
        <w:t>BAB VI</w:t>
      </w:r>
    </w:p>
    <w:p w14:paraId="37DEB9BC" w14:textId="77777777" w:rsidR="00BB45BF" w:rsidRPr="00D21497" w:rsidRDefault="00BB45BF" w:rsidP="00BB45BF">
      <w:pPr>
        <w:pStyle w:val="Default"/>
        <w:spacing w:line="360" w:lineRule="auto"/>
        <w:jc w:val="center"/>
        <w:rPr>
          <w:b/>
          <w:bCs/>
          <w:sz w:val="28"/>
          <w:szCs w:val="28"/>
        </w:rPr>
      </w:pPr>
      <w:r w:rsidRPr="00D21497">
        <w:rPr>
          <w:b/>
          <w:bCs/>
          <w:sz w:val="28"/>
          <w:szCs w:val="28"/>
        </w:rPr>
        <w:t>PEMBAHASAN</w:t>
      </w:r>
    </w:p>
    <w:p w14:paraId="768832E4" w14:textId="77777777" w:rsidR="00BB45BF" w:rsidRPr="003005AE" w:rsidRDefault="00BB45BF" w:rsidP="00BB45BF">
      <w:pPr>
        <w:pStyle w:val="Default"/>
        <w:spacing w:line="360" w:lineRule="auto"/>
        <w:jc w:val="center"/>
        <w:rPr>
          <w:b/>
          <w:bCs/>
        </w:rPr>
      </w:pPr>
    </w:p>
    <w:p w14:paraId="62154D9C" w14:textId="53630D78" w:rsidR="00BB45BF" w:rsidRPr="006E3CC5" w:rsidRDefault="00BB45BF" w:rsidP="00BB45BF">
      <w:pPr>
        <w:pStyle w:val="Default"/>
        <w:spacing w:line="360" w:lineRule="auto"/>
        <w:ind w:firstLine="720"/>
        <w:jc w:val="both"/>
        <w:rPr>
          <w:bCs/>
        </w:rPr>
      </w:pPr>
      <w:r w:rsidRPr="006E3CC5">
        <w:t>Penelitian menemukan bahwa 31% pasien PGK menderita malnutrisi energi protein (</w:t>
      </w:r>
      <w:r w:rsidR="002A1D0C">
        <w:t>MEP</w:t>
      </w:r>
      <w:r w:rsidRPr="006E3CC5">
        <w:t xml:space="preserve">), yang dapat meningkatkan risiko kematian hingga lima kali lipat jika tidak ditangani. Malnutrisi sederhana mengacu pada kelainan nutrisi yang disebabkan oleh asupan nutrisi yang tidak memadai, sedangkan wasting yang disebabkan oleh CKD mengacu pada kelainan nutrisi yang mungkin terkait dengan peradangan dan tidak dapat diperbaiki hanya dengan memperbaiki pola makan. </w:t>
      </w:r>
      <w:bookmarkStart w:id="117" w:name="_Hlk140969786"/>
      <w:r w:rsidRPr="006E3CC5">
        <w:t>International Society of Renal Nutrition and Metabolism (ISRNM)</w:t>
      </w:r>
      <w:bookmarkEnd w:id="117"/>
      <w:r w:rsidRPr="006E3CC5">
        <w:t xml:space="preserve"> telah mengusulkan nomenklatur umum dan kriteria diagnostik untuk status malnutrisi ini dalam konteks PGK. Mereka menyarankan agar istilah </w:t>
      </w:r>
      <w:bookmarkStart w:id="118" w:name="_Hlk140969798"/>
      <w:r w:rsidRPr="006E3CC5">
        <w:t xml:space="preserve">protein-energy wasting (PEW) </w:t>
      </w:r>
      <w:bookmarkEnd w:id="118"/>
      <w:r w:rsidRPr="006E3CC5">
        <w:t>digunakan untuk menggambarkan hilangnya penyimpanan protein dan energi secara simultan pada pasien PGK.</w:t>
      </w:r>
    </w:p>
    <w:p w14:paraId="664F5261" w14:textId="77777777" w:rsidR="00BB45BF" w:rsidRPr="006E3CC5" w:rsidRDefault="00BB45BF" w:rsidP="00BB45BF">
      <w:pPr>
        <w:pStyle w:val="Default"/>
        <w:spacing w:line="360" w:lineRule="auto"/>
        <w:ind w:firstLine="720"/>
        <w:jc w:val="both"/>
        <w:rPr>
          <w:bCs/>
        </w:rPr>
      </w:pPr>
      <w:r w:rsidRPr="006E3CC5">
        <w:rPr>
          <w:bCs/>
        </w:rPr>
        <w:t xml:space="preserve">Rasio neutrofil terhadap limfosit adalah penanda peradangan kronis. Penanda ini diperoleh dengan mudah dari hasil bagi antara neutrofil dan limfosit atau trombosit dan limfosit, masing-masing. Neutrofil adalah sel efektor sistem kekebalan tubuh, yang meningkat dalam peradangan dan menghasilkan peningkatan stres oksidatif. Subtipe limfosit spesifik, seperti Th2 dan T regulator, mengurangi peradangan melalui jalur yang berbeda, seperti GATA3 dan FOXP3. Oleh karena itu, peningkatan NLR mencerminkan ketidakseimbangan sitokin pro-inflamasi, karena sel efektor meningkat dan sel pengatur menurun. Pada PGK, stres oksidatif, peningkatan sitokin pro-inflamasi (PCT, IL-6, TNF-α) dan status gizi yang buruk yang disebabkan oleh ketidakseimbangan ini berkontribusi terhadap perkembangan penyakit (Cobo </w:t>
      </w:r>
      <w:r w:rsidRPr="006E3CC5">
        <w:rPr>
          <w:bCs/>
          <w:i/>
        </w:rPr>
        <w:t>et al</w:t>
      </w:r>
      <w:r w:rsidRPr="006E3CC5">
        <w:rPr>
          <w:bCs/>
        </w:rPr>
        <w:t>, 2018).</w:t>
      </w:r>
    </w:p>
    <w:p w14:paraId="0C1844FC" w14:textId="77777777" w:rsidR="00BB45BF" w:rsidRPr="006E3CC5" w:rsidRDefault="00BB45BF" w:rsidP="00BB45BF">
      <w:pPr>
        <w:pStyle w:val="Default"/>
        <w:spacing w:line="360" w:lineRule="auto"/>
        <w:ind w:firstLine="720"/>
        <w:jc w:val="both"/>
        <w:rPr>
          <w:bCs/>
        </w:rPr>
      </w:pPr>
      <w:r w:rsidRPr="004526D0">
        <w:rPr>
          <w:color w:val="000000" w:themeColor="text1"/>
        </w:rPr>
        <w:t>Short Chain Fatty Acids</w:t>
      </w:r>
      <w:r w:rsidRPr="006E3CC5">
        <w:rPr>
          <w:bCs/>
        </w:rPr>
        <w:t xml:space="preserve"> menunjukkan fungsi fisiologis berskala besar, termasuk penghambatan </w:t>
      </w:r>
      <w:bookmarkStart w:id="119" w:name="_Hlk140969830"/>
      <w:r w:rsidRPr="006E3CC5">
        <w:rPr>
          <w:bCs/>
        </w:rPr>
        <w:t xml:space="preserve">histone deacetylases (HDAC), </w:t>
      </w:r>
      <w:bookmarkEnd w:id="119"/>
      <w:r w:rsidRPr="006E3CC5">
        <w:rPr>
          <w:bCs/>
        </w:rPr>
        <w:t xml:space="preserve">regulasi kemotaksis dan fagositosis, serta induksi spesies oksigen reaktif (ROS). Asetat, SCFA yang paling melimpah dalam sirkulasi perifer, dapat melintasi sawar darah-otak (BBB) dan secara efektif melemahkan nafsu makan </w:t>
      </w:r>
      <w:r w:rsidRPr="006E3CC5">
        <w:rPr>
          <w:bCs/>
        </w:rPr>
        <w:lastRenderedPageBreak/>
        <w:t xml:space="preserve">dengan memodulasi sistem saraf pusat. Butirat diserap dan digunakan oleh sel epitel kolon dan merupakan sumber energi yang lebih disukai dalam sel kolon dan sekum (Marrone </w:t>
      </w:r>
      <w:r w:rsidRPr="006E3CC5">
        <w:rPr>
          <w:bCs/>
          <w:i/>
        </w:rPr>
        <w:t>et al</w:t>
      </w:r>
      <w:r w:rsidRPr="006E3CC5">
        <w:rPr>
          <w:bCs/>
        </w:rPr>
        <w:t>, 2022).</w:t>
      </w:r>
    </w:p>
    <w:p w14:paraId="1A1B20AF" w14:textId="34046E25" w:rsidR="00BB45BF" w:rsidRPr="006E3CC5" w:rsidRDefault="00BB45BF" w:rsidP="00BB45BF">
      <w:pPr>
        <w:pStyle w:val="Default"/>
        <w:spacing w:line="360" w:lineRule="auto"/>
        <w:ind w:firstLine="720"/>
        <w:jc w:val="both"/>
        <w:rPr>
          <w:bCs/>
        </w:rPr>
      </w:pPr>
      <w:r w:rsidRPr="006E3CC5">
        <w:rPr>
          <w:bCs/>
        </w:rPr>
        <w:t>Pada penelitian ini, uji karakteristik data dasar menunjukan lama HD berpengaruh pada pemberian EVOO dibandingkan dengan pla</w:t>
      </w:r>
      <w:r w:rsidR="00E87EF4">
        <w:rPr>
          <w:bCs/>
        </w:rPr>
        <w:t>s</w:t>
      </w:r>
      <w:r w:rsidRPr="006E3CC5">
        <w:rPr>
          <w:bCs/>
        </w:rPr>
        <w:t xml:space="preserve">ebo. Dalam kondisi normal, peradangan merupakan respons protektif dan fisiologis terhadap berbagai rangsangan berbahaya. Namun, pada beberapa gangguan kronis yang melemahkan, seperti penyakit ginjal kronis, inflamasi menjadi maladaptif, tidak terkendali dan persisten. Peradangan sistemik yang persisten, selama hampir 20 tahun, telah diakui sebagai kontributor utama fenotipe uraemik (seperti penyakit kardiovaskular, pemborosan energi protein, depresi, osteoporosis, dan kelemahan), dan prediktor mortalitas kardiovaskular dan total. Karena peradangan secara mekanis terkait dengan beberapa proses penuaan (inflammageing), ini mungkin merupakan pendorong utama fenotipe progerik dalam lingkungan uraemik. Peradangan kemungkinan merupakan konsekuensi dari etiologi multifaktorial dan berinteraksi dengan sejumlah faktor yang muncul ketika racun uraemik terakumulasi (Noce </w:t>
      </w:r>
      <w:r w:rsidRPr="006E3CC5">
        <w:rPr>
          <w:bCs/>
          <w:i/>
        </w:rPr>
        <w:t>et al</w:t>
      </w:r>
      <w:r w:rsidRPr="006E3CC5">
        <w:rPr>
          <w:bCs/>
        </w:rPr>
        <w:t>, 2021). Hal ini dapat mempengaruhi karakteristik data dasar pada penlitian ini.</w:t>
      </w:r>
    </w:p>
    <w:p w14:paraId="1DC1A8B3" w14:textId="77777777" w:rsidR="00BB45BF" w:rsidRPr="006E3CC5" w:rsidRDefault="00BB45BF" w:rsidP="00BB45BF">
      <w:pPr>
        <w:pStyle w:val="Default"/>
        <w:spacing w:line="360" w:lineRule="auto"/>
        <w:ind w:firstLine="720"/>
        <w:jc w:val="both"/>
        <w:rPr>
          <w:bCs/>
        </w:rPr>
      </w:pPr>
    </w:p>
    <w:p w14:paraId="2971ADAD" w14:textId="77777777" w:rsidR="00BB45BF" w:rsidRPr="006E3CC5" w:rsidRDefault="00BB45BF" w:rsidP="00BB45BF">
      <w:pPr>
        <w:pStyle w:val="Default"/>
        <w:spacing w:line="360" w:lineRule="auto"/>
        <w:jc w:val="both"/>
        <w:rPr>
          <w:b/>
        </w:rPr>
      </w:pPr>
      <w:r w:rsidRPr="006E3CC5">
        <w:rPr>
          <w:b/>
        </w:rPr>
        <w:t xml:space="preserve">6.1 </w:t>
      </w:r>
      <w:r>
        <w:rPr>
          <w:b/>
        </w:rPr>
        <w:t xml:space="preserve">Menilai </w:t>
      </w:r>
      <w:r w:rsidRPr="006E3CC5">
        <w:rPr>
          <w:b/>
        </w:rPr>
        <w:t>Perbedaan Status Gizi sebelum dan sesudah intervensi pada kedua kelompok</w:t>
      </w:r>
    </w:p>
    <w:p w14:paraId="092086BD" w14:textId="5C13124B" w:rsidR="00BB45BF" w:rsidRPr="006E3CC5" w:rsidRDefault="00BB45BF" w:rsidP="00BB45BF">
      <w:pPr>
        <w:pStyle w:val="Default"/>
        <w:spacing w:line="360" w:lineRule="auto"/>
        <w:ind w:firstLine="720"/>
        <w:jc w:val="both"/>
        <w:rPr>
          <w:bCs/>
        </w:rPr>
      </w:pPr>
      <w:r w:rsidRPr="006E3CC5">
        <w:rPr>
          <w:bCs/>
        </w:rPr>
        <w:t xml:space="preserve">Pada studi ini tidak terdapat perbedaan status gizi sebelum dan sesudah pemberian EVOO. Berbagai mekanisme terlibat dalam perubahan nutrisi yang merugikan pada pasien PGK. Asupan makanan yang buruk yang disebabkan oleh anoreksia yang diinduksi uremia saja tidak menjelaskan perubahan nutrisi yang merugikan. Ada penyebab tambahan yang berkontribusi, seperti peradangan terus-menerus, asidosis, gangguan hormonal multipel, komorbiditas, dan aktivitas fisik. Banyak penelitian tentang status gizi pasien PGK mengungkapkan bahwa wasting dan kelainan energi protein mungkin disebabkan oleh proses inflamasi. Malnutrisi sederhana mengacu pada kelainan nutrisi yang disebabkan oleh </w:t>
      </w:r>
      <w:r w:rsidRPr="006E3CC5">
        <w:rPr>
          <w:bCs/>
        </w:rPr>
        <w:lastRenderedPageBreak/>
        <w:t xml:space="preserve">asupan nutrisi yang tidak memadai, sedangkan wasting yang disebabkan oleh PGK mengacu pada kelainan nutrisi yang mungkin terkait dengan peradangan dan tidak dapat diperbaiki hanya dengan meningkatkan pola makan. International Society of Renal Nutrition and Metabolism (ISRNM) mengusulkan nomenklatur umum dan kriteria diagnostik untuk status gizi buruk ini dalam konteks </w:t>
      </w:r>
      <w:r w:rsidR="009B77E7">
        <w:rPr>
          <w:bCs/>
        </w:rPr>
        <w:t>PGK</w:t>
      </w:r>
      <w:r w:rsidRPr="006E3CC5">
        <w:rPr>
          <w:bCs/>
        </w:rPr>
        <w:t xml:space="preserve">. Protein-energy wasting (PEW) diusulkan untuk menunjukkan kehilangan bersamaan dalam penyimpanan protein dan energi pada pasien PGK (Hyun </w:t>
      </w:r>
      <w:r w:rsidRPr="006E3CC5">
        <w:rPr>
          <w:bCs/>
          <w:i/>
        </w:rPr>
        <w:t>et al</w:t>
      </w:r>
      <w:r w:rsidRPr="006E3CC5">
        <w:rPr>
          <w:bCs/>
        </w:rPr>
        <w:t>, 2017).</w:t>
      </w:r>
    </w:p>
    <w:p w14:paraId="390F2079" w14:textId="0B83D837" w:rsidR="00BB45BF" w:rsidRDefault="00BB45BF" w:rsidP="00880E9B">
      <w:pPr>
        <w:ind w:firstLine="720"/>
        <w:jc w:val="both"/>
        <w:rPr>
          <w:rFonts w:ascii="Arial" w:hAnsi="Arial" w:cs="Arial"/>
          <w:bCs/>
        </w:rPr>
      </w:pPr>
      <w:r w:rsidRPr="00880E9B">
        <w:rPr>
          <w:rFonts w:ascii="Arial" w:hAnsi="Arial" w:cs="Arial"/>
          <w:bCs/>
        </w:rPr>
        <w:t>Penurunan skor rasa lapar dan keinginan untuk makan pada 180 menit setelah konsumsi sarapan pagi EVCO relatif terhadap sarapan yang mengandung EVOO ditemukan secara signifikan lebih tinggi pada subjek dengan berat badan normal. Namun, perbedaan ini tidak diamati untuk rasa lapar dan keinginan untuk makan yang dievaluasi menggunakan VAS. Di sisi lain, konsumsi EVCO menyebabkan asupan energi ad libitum lebih tinggi daripada konsumsi EVOO pada subjek dengan berat badan normal; Namun, perbedaan ini tidak signifikan secara statistik</w:t>
      </w:r>
      <w:r w:rsidR="00880E9B">
        <w:rPr>
          <w:rFonts w:ascii="Arial" w:hAnsi="Arial" w:cs="Arial"/>
          <w:bCs/>
          <w:lang w:val="en-US"/>
        </w:rPr>
        <w:t xml:space="preserve"> dimana EVOO </w:t>
      </w:r>
      <w:r w:rsidR="00880E9B" w:rsidRPr="00880E9B">
        <w:rPr>
          <w:rFonts w:ascii="Arial" w:hAnsi="Arial" w:cs="Arial"/>
          <w:szCs w:val="24"/>
        </w:rPr>
        <w:t>sebagai sumber asam lemak rantai panjang</w:t>
      </w:r>
      <w:r w:rsidR="00880E9B" w:rsidRPr="00880E9B">
        <w:rPr>
          <w:rFonts w:ascii="Arial" w:hAnsi="Arial" w:cs="Arial"/>
          <w:color w:val="000000" w:themeColor="text1"/>
          <w:szCs w:val="24"/>
        </w:rPr>
        <w:t xml:space="preserve">  memiliki kandungan asam lemak tidak jenuh tunggal (65-83%) yang tinggi terutama asam oleat, dan beberapa asam lemak tidak jenuh ganda seperti asam linoleat, yang dianggap sebagai asam lemak yang ampuh dalam pengurangan kolesterol </w:t>
      </w:r>
      <w:r w:rsidR="00880E9B" w:rsidRPr="00880E9B">
        <w:rPr>
          <w:rFonts w:ascii="Arial" w:hAnsi="Arial" w:cs="Arial"/>
          <w:i/>
          <w:color w:val="000000" w:themeColor="text1"/>
          <w:szCs w:val="24"/>
        </w:rPr>
        <w:t>low-density lipoprotein</w:t>
      </w:r>
      <w:r w:rsidR="00880E9B" w:rsidRPr="00880E9B">
        <w:rPr>
          <w:rFonts w:ascii="Arial" w:hAnsi="Arial" w:cs="Arial"/>
          <w:color w:val="000000" w:themeColor="text1"/>
          <w:szCs w:val="24"/>
        </w:rPr>
        <w:t xml:space="preserve"> (LDL) dan </w:t>
      </w:r>
      <w:r w:rsidR="00880E9B" w:rsidRPr="00880E9B">
        <w:rPr>
          <w:rFonts w:ascii="Arial" w:hAnsi="Arial" w:cs="Arial"/>
          <w:szCs w:val="24"/>
        </w:rPr>
        <w:t xml:space="preserve">sebagai sumber LCT pada pengeluaran energi postprandial, parameter biokimia (glukosa, insulin, TG, peptida YY </w:t>
      </w:r>
      <w:r w:rsidR="00880E9B">
        <w:rPr>
          <w:rFonts w:ascii="Arial" w:hAnsi="Arial" w:cs="Arial"/>
          <w:szCs w:val="24"/>
          <w:lang w:val="en-US"/>
        </w:rPr>
        <w:t>(</w:t>
      </w:r>
      <w:r w:rsidR="00880E9B" w:rsidRPr="00880E9B">
        <w:rPr>
          <w:rFonts w:ascii="Arial" w:hAnsi="Arial" w:cs="Arial"/>
          <w:szCs w:val="24"/>
        </w:rPr>
        <w:t>PYY), rasa kenyang, dan asupan energi total</w:t>
      </w:r>
      <w:r w:rsidR="00880E9B">
        <w:rPr>
          <w:rFonts w:ascii="Arial" w:hAnsi="Arial" w:cs="Arial"/>
          <w:bCs/>
          <w:lang w:val="en-US"/>
        </w:rPr>
        <w:t xml:space="preserve">. </w:t>
      </w:r>
      <w:r w:rsidRPr="00880E9B">
        <w:rPr>
          <w:rFonts w:ascii="Arial" w:hAnsi="Arial" w:cs="Arial"/>
          <w:bCs/>
        </w:rPr>
        <w:t xml:space="preserve">Sebaliknya, </w:t>
      </w:r>
      <w:r w:rsidR="00880E9B" w:rsidRPr="00880E9B">
        <w:rPr>
          <w:rFonts w:ascii="Arial" w:hAnsi="Arial" w:cs="Arial"/>
          <w:szCs w:val="24"/>
        </w:rPr>
        <w:t>(EVCO) sebagai sumber asam lemak rantai rantai menengah. Minyak kelapa murni (extra virgin coconut oil, EVCO) adalah sumber alami MCT tercepatoksidasi dan minyak zaitun extra virgin (EVOO) Minyak kelapa murni (extra virgin coconut oil, EVCO) adalah sumber alami MCT, dan penelitian yang menyembunyikan efek konsumsi EVCO akut terhadap nafsu makan, respons hormonal, asupan energi.</w:t>
      </w:r>
      <w:r w:rsidR="00880E9B" w:rsidRPr="00880E9B">
        <w:rPr>
          <w:rFonts w:ascii="Arial" w:hAnsi="Arial" w:cs="Arial"/>
          <w:bCs/>
        </w:rPr>
        <w:t xml:space="preserve"> </w:t>
      </w:r>
      <w:r w:rsidRPr="00880E9B">
        <w:rPr>
          <w:rFonts w:ascii="Arial" w:hAnsi="Arial" w:cs="Arial"/>
          <w:bCs/>
        </w:rPr>
        <w:t xml:space="preserve">asupan energi ad libitum subjek obesitas setelah konsumsi sarapan pagi EVOO lebih tinggi daripada sarapan pagi EVCO. Studi dengan ukuran sampel yang lebih besar dapat menciptakan </w:t>
      </w:r>
      <w:r w:rsidRPr="00880E9B">
        <w:rPr>
          <w:rFonts w:ascii="Arial" w:hAnsi="Arial" w:cs="Arial"/>
          <w:bCs/>
        </w:rPr>
        <w:lastRenderedPageBreak/>
        <w:t>hasil yang berbeda secara signifikan untuk asupan energi ad libitum antara EVCO dan EVOO pada subjek obesitas</w:t>
      </w:r>
      <w:r w:rsidR="00880E9B" w:rsidRPr="00880E9B">
        <w:rPr>
          <w:rFonts w:ascii="Arial" w:hAnsi="Arial" w:cs="Arial"/>
          <w:bCs/>
        </w:rPr>
        <w:t xml:space="preserve">. </w:t>
      </w:r>
      <w:r w:rsidRPr="00880E9B">
        <w:rPr>
          <w:rFonts w:ascii="Arial" w:hAnsi="Arial" w:cs="Arial"/>
          <w:bCs/>
        </w:rPr>
        <w:t xml:space="preserve">(Metin </w:t>
      </w:r>
      <w:r w:rsidRPr="00880E9B">
        <w:rPr>
          <w:rFonts w:ascii="Arial" w:hAnsi="Arial" w:cs="Arial"/>
          <w:bCs/>
          <w:i/>
        </w:rPr>
        <w:t>et al</w:t>
      </w:r>
      <w:r w:rsidRPr="00880E9B">
        <w:rPr>
          <w:rFonts w:ascii="Arial" w:hAnsi="Arial" w:cs="Arial"/>
          <w:bCs/>
        </w:rPr>
        <w:t>, 2022).</w:t>
      </w:r>
    </w:p>
    <w:p w14:paraId="08A00900" w14:textId="77777777" w:rsidR="00880E9B" w:rsidRPr="00880E9B" w:rsidRDefault="00880E9B" w:rsidP="00880E9B">
      <w:pPr>
        <w:ind w:firstLine="720"/>
        <w:jc w:val="both"/>
        <w:rPr>
          <w:rFonts w:ascii="Arial" w:hAnsi="Arial" w:cs="Arial"/>
          <w:szCs w:val="24"/>
        </w:rPr>
      </w:pPr>
    </w:p>
    <w:p w14:paraId="145D8685" w14:textId="77777777" w:rsidR="00BB45BF" w:rsidRPr="006E3CC5" w:rsidRDefault="00BB45BF" w:rsidP="00BB45BF">
      <w:pPr>
        <w:spacing w:line="240" w:lineRule="auto"/>
        <w:jc w:val="both"/>
        <w:rPr>
          <w:rFonts w:ascii="Arial" w:hAnsi="Arial" w:cs="Arial"/>
          <w:b/>
          <w:bCs/>
          <w:color w:val="000000" w:themeColor="text1"/>
          <w:szCs w:val="24"/>
        </w:rPr>
      </w:pPr>
      <w:r w:rsidRPr="006E3CC5">
        <w:rPr>
          <w:rFonts w:ascii="Arial" w:hAnsi="Arial" w:cs="Arial"/>
          <w:b/>
          <w:szCs w:val="24"/>
        </w:rPr>
        <w:t>6.2</w:t>
      </w:r>
      <w:r w:rsidRPr="006E3CC5">
        <w:rPr>
          <w:rFonts w:ascii="Arial" w:hAnsi="Arial" w:cs="Arial"/>
          <w:bCs/>
          <w:szCs w:val="24"/>
        </w:rPr>
        <w:t xml:space="preserve"> </w:t>
      </w:r>
      <w:r w:rsidRPr="004526D0">
        <w:rPr>
          <w:rFonts w:ascii="Arial" w:hAnsi="Arial" w:cs="Arial"/>
          <w:b/>
          <w:szCs w:val="24"/>
        </w:rPr>
        <w:t>Menilai</w:t>
      </w:r>
      <w:r>
        <w:rPr>
          <w:rFonts w:ascii="Arial" w:hAnsi="Arial" w:cs="Arial"/>
          <w:bCs/>
          <w:szCs w:val="24"/>
        </w:rPr>
        <w:t xml:space="preserve"> </w:t>
      </w:r>
      <w:r w:rsidRPr="006E3CC5">
        <w:rPr>
          <w:rFonts w:ascii="Arial" w:hAnsi="Arial" w:cs="Arial"/>
          <w:b/>
          <w:color w:val="000000" w:themeColor="text1"/>
          <w:szCs w:val="24"/>
          <w:lang w:val="en"/>
        </w:rPr>
        <w:t xml:space="preserve">Perbedaan komposisi makanan, </w:t>
      </w:r>
      <w:r w:rsidRPr="006E3CC5">
        <w:rPr>
          <w:rFonts w:ascii="Arial" w:hAnsi="Arial" w:cs="Arial"/>
          <w:b/>
          <w:bCs/>
          <w:szCs w:val="24"/>
          <w:lang w:val="en"/>
        </w:rPr>
        <w:t xml:space="preserve">NLR </w:t>
      </w:r>
      <w:r w:rsidRPr="006E3CC5">
        <w:rPr>
          <w:rFonts w:ascii="Arial" w:hAnsi="Arial" w:cs="Arial"/>
          <w:b/>
          <w:color w:val="000000" w:themeColor="text1"/>
          <w:szCs w:val="24"/>
          <w:lang w:val="en"/>
        </w:rPr>
        <w:t>dan kadar SCFA sebelum dan sesudah intervensi pada kedua kelompok</w:t>
      </w:r>
    </w:p>
    <w:p w14:paraId="62FE5782" w14:textId="77777777" w:rsidR="00BB45BF" w:rsidRPr="006E3CC5" w:rsidRDefault="00BB45BF" w:rsidP="00BB45BF">
      <w:pPr>
        <w:pStyle w:val="Default"/>
        <w:spacing w:line="360" w:lineRule="auto"/>
        <w:jc w:val="both"/>
        <w:rPr>
          <w:bCs/>
        </w:rPr>
      </w:pPr>
    </w:p>
    <w:p w14:paraId="52700319" w14:textId="77777777" w:rsidR="00BB45BF" w:rsidRPr="006E3CC5" w:rsidRDefault="00BB45BF" w:rsidP="00BB45BF">
      <w:pPr>
        <w:pStyle w:val="Default"/>
        <w:spacing w:line="360" w:lineRule="auto"/>
        <w:ind w:firstLine="720"/>
        <w:jc w:val="both"/>
        <w:rPr>
          <w:bCs/>
        </w:rPr>
      </w:pPr>
      <w:r w:rsidRPr="006E3CC5">
        <w:rPr>
          <w:bCs/>
        </w:rPr>
        <w:t xml:space="preserve">Pada studi ini, terdapat perbedaan komposisi makanan terutama lemak total dari makanan yang diberikan. Di antara fraksi gliserida, minyak zaitun menunjukkan kandungan asam lemak yang tinggi dan khususnya, proporsi asam lemak tak jenuh tunggal (MUFA) yang tinggi. Asam tak jenuh mencapai 85% dari komposisinya, karena kandungannya yang tinggi dalam asam oleat (C18: 1), yang mungkin berkisar antara 70-85% dan asam lemak lainnya seperti asam linoleat atau palmitoleat. Dalam kasus lemak jenuh, mereka mencakup sekitar 14% dari komposisi minyak, pada dasarnya disebabkan oleh asam palmitat dan stearat. Mengenai senyawa minor, mereka menandakan kurang dari 2% komposisi minyak zaitun, dan perwakilan terbaik dari kelompok ini adalah senyawa fenolik, meskipun kelompok minor ini juga mencakup beberapa senyawa lipofilik seperti α-tokoferol (vitamin E). Demikian juga, ada beberapa senyawa fenolik hidrofilik, di antaranya fenol hidroksitirosol sederhana dan oleuropein secoiridoid yang harus disorot. Selain itu, minyak zaitun juga merupakan sumber pigmen seperti karotenoid. Senyawa fenolik dikenal karena sifat biologisnya. Secara khusus, senyawa minyak zaitun ini telah menunjukkan potensi sebagai agen antioksidan, antiinflamasi dan antimikroba. Namun, konsentrasinya terkait dengan berbagai faktor: varietas zaitun, faktor lingkungan, waktu panen dan ekstraksi, dan kondisi penyimpanan (Jimenez-Lopez </w:t>
      </w:r>
      <w:r w:rsidRPr="006E3CC5">
        <w:rPr>
          <w:bCs/>
          <w:i/>
        </w:rPr>
        <w:t>et al</w:t>
      </w:r>
      <w:r w:rsidRPr="006E3CC5">
        <w:rPr>
          <w:bCs/>
        </w:rPr>
        <w:t>, 2020).</w:t>
      </w:r>
    </w:p>
    <w:p w14:paraId="2E33AD00" w14:textId="77777777" w:rsidR="00BB45BF" w:rsidRPr="006E3CC5" w:rsidRDefault="00BB45BF" w:rsidP="00BB45BF">
      <w:pPr>
        <w:pStyle w:val="Default"/>
        <w:spacing w:line="360" w:lineRule="auto"/>
        <w:ind w:firstLine="720"/>
        <w:jc w:val="both"/>
        <w:rPr>
          <w:rFonts w:eastAsiaTheme="majorEastAsia"/>
          <w:bCs/>
          <w:color w:val="000000" w:themeColor="text1"/>
        </w:rPr>
      </w:pPr>
      <w:r w:rsidRPr="006E3CC5">
        <w:rPr>
          <w:bCs/>
        </w:rPr>
        <w:t xml:space="preserve">Pada studi ini, didapatkan perbedaan bermakna pada </w:t>
      </w:r>
      <w:r w:rsidRPr="006E3CC5">
        <w:rPr>
          <w:rFonts w:eastAsiaTheme="majorEastAsia"/>
          <w:bCs/>
          <w:color w:val="000000" w:themeColor="text1"/>
        </w:rPr>
        <w:t xml:space="preserve">kadar </w:t>
      </w:r>
      <w:r>
        <w:rPr>
          <w:rFonts w:eastAsiaTheme="majorEastAsia"/>
          <w:bCs/>
          <w:color w:val="000000" w:themeColor="text1"/>
        </w:rPr>
        <w:t>N</w:t>
      </w:r>
      <w:r w:rsidRPr="006E3CC5">
        <w:rPr>
          <w:rFonts w:eastAsiaTheme="majorEastAsia"/>
          <w:bCs/>
          <w:color w:val="000000" w:themeColor="text1"/>
        </w:rPr>
        <w:t xml:space="preserve">LR pada sample darah rutin sebelum dan setelah pemberian </w:t>
      </w:r>
      <w:r>
        <w:rPr>
          <w:rFonts w:eastAsiaTheme="majorEastAsia"/>
          <w:bCs/>
          <w:color w:val="000000" w:themeColor="text1"/>
        </w:rPr>
        <w:t>EVOO.</w:t>
      </w:r>
      <w:r w:rsidRPr="006E3CC5">
        <w:rPr>
          <w:rFonts w:eastAsiaTheme="majorEastAsia"/>
          <w:bCs/>
          <w:color w:val="000000" w:themeColor="text1"/>
        </w:rPr>
        <w:t xml:space="preserve"> Sebuah meta-analisis baru-baru ini dari uji coba terkontrol secara acak mengevaluasi efek asupan minyak zaitun secara teratur pada peradangan. Para penulis melaporkan penurunan kadar IL-6, </w:t>
      </w:r>
      <w:bookmarkStart w:id="120" w:name="_Hlk140969941"/>
      <w:r w:rsidRPr="006E3CC5">
        <w:rPr>
          <w:rFonts w:eastAsiaTheme="majorEastAsia"/>
          <w:bCs/>
          <w:color w:val="000000" w:themeColor="text1"/>
        </w:rPr>
        <w:t xml:space="preserve">tumor necrosis factor-α (TNF-α) </w:t>
      </w:r>
      <w:bookmarkEnd w:id="120"/>
      <w:r w:rsidRPr="006E3CC5">
        <w:rPr>
          <w:rFonts w:eastAsiaTheme="majorEastAsia"/>
          <w:bCs/>
          <w:color w:val="000000" w:themeColor="text1"/>
        </w:rPr>
        <w:t xml:space="preserve">dan CRP, tiga indikator inflamasi plasma yang dipertimbangkan. </w:t>
      </w:r>
      <w:r w:rsidRPr="006E3CC5">
        <w:rPr>
          <w:rFonts w:eastAsiaTheme="majorEastAsia"/>
          <w:bCs/>
          <w:color w:val="000000" w:themeColor="text1"/>
        </w:rPr>
        <w:lastRenderedPageBreak/>
        <w:t xml:space="preserve">Efek menguntungkan seperti itu ditunjukkan dalam penelitian ketika EVOO dikonsumsi secara teratur selama lebih dari 3 bulan. Status kesehatan peserta secara keseluruhan juga harus diperhitungkan, karena efek positif terkuat dilaporkan di antara kelompok yang tidak sehat (dengan diabetes melitus tipe 2 atau berisiko CVD). Meta-analisis lain yang terdiri dari 3106 peserta juga menunjukkan penurunan kadar IL-6 dan CRP yang signifikan, ketika minyak zaitun dikonsumsi sebagai asupan tambahan atau alami. Kepatuhan terhadap sarapan VOO fenol tinggi menurunkan respon inflamasi postprandial, mengurangi kadar lipopolisakarida plasma pada pasien dengan sindrom metabolik. Kandungan polifenol EVOO yang lebih tinggi dapat memediasi efek yang menguntungkan tersebut karena telah menunjukkan efek anti-inflamasi secara in vitro. Efek anti-inflamasi EVOO yang diperkaya senyawa fenolik juga telah dilaporkan dalam jaringan adiposa pada tikus, dengan efek anti-aterosklerotik (Luque-Sierra </w:t>
      </w:r>
      <w:r w:rsidRPr="006E3CC5">
        <w:rPr>
          <w:rFonts w:eastAsiaTheme="majorEastAsia"/>
          <w:bCs/>
          <w:i/>
          <w:color w:val="000000" w:themeColor="text1"/>
        </w:rPr>
        <w:t>et al</w:t>
      </w:r>
      <w:r w:rsidRPr="006E3CC5">
        <w:rPr>
          <w:rFonts w:eastAsiaTheme="majorEastAsia"/>
          <w:bCs/>
          <w:color w:val="000000" w:themeColor="text1"/>
        </w:rPr>
        <w:t xml:space="preserve">, 2018; Moorthy </w:t>
      </w:r>
      <w:r w:rsidRPr="006E3CC5">
        <w:rPr>
          <w:rFonts w:eastAsiaTheme="majorEastAsia"/>
          <w:bCs/>
          <w:i/>
          <w:color w:val="000000" w:themeColor="text1"/>
        </w:rPr>
        <w:t>et al</w:t>
      </w:r>
      <w:r w:rsidRPr="006E3CC5">
        <w:rPr>
          <w:rFonts w:eastAsiaTheme="majorEastAsia"/>
          <w:bCs/>
          <w:color w:val="000000" w:themeColor="text1"/>
        </w:rPr>
        <w:t>, 2020).</w:t>
      </w:r>
    </w:p>
    <w:p w14:paraId="0F80A774" w14:textId="335B2600" w:rsidR="00BB45BF" w:rsidRPr="006E3CC5" w:rsidRDefault="00BB45BF" w:rsidP="00BB45BF">
      <w:pPr>
        <w:pStyle w:val="Default"/>
        <w:spacing w:line="360" w:lineRule="auto"/>
        <w:ind w:firstLine="720"/>
        <w:jc w:val="both"/>
        <w:rPr>
          <w:rFonts w:eastAsiaTheme="majorEastAsia"/>
          <w:bCs/>
          <w:color w:val="000000" w:themeColor="text1"/>
        </w:rPr>
      </w:pPr>
      <w:r w:rsidRPr="00487561">
        <w:rPr>
          <w:rFonts w:eastAsiaTheme="majorEastAsia"/>
          <w:bCs/>
          <w:color w:val="000000" w:themeColor="text1"/>
        </w:rPr>
        <w:t>Neutrophil-Lymphocyte Ratio</w:t>
      </w:r>
      <w:r w:rsidRPr="006E3CC5">
        <w:rPr>
          <w:rFonts w:eastAsiaTheme="majorEastAsia"/>
          <w:bCs/>
          <w:color w:val="000000" w:themeColor="text1"/>
        </w:rPr>
        <w:t xml:space="preserve"> </w:t>
      </w:r>
      <w:r w:rsidR="00715EFE">
        <w:rPr>
          <w:rFonts w:eastAsiaTheme="majorEastAsia"/>
          <w:bCs/>
          <w:color w:val="000000" w:themeColor="text1"/>
        </w:rPr>
        <w:t xml:space="preserve">(NLR) </w:t>
      </w:r>
      <w:r w:rsidRPr="006E3CC5">
        <w:rPr>
          <w:rFonts w:eastAsiaTheme="majorEastAsia"/>
          <w:bCs/>
          <w:color w:val="000000" w:themeColor="text1"/>
        </w:rPr>
        <w:t xml:space="preserve">telah dimasukkan sebagai biomarker inflamasi berbasis darah karena dapat mencerminkan keseimbangan antara respons imun bawaan (neutrofil) dan adaptif (limfosit). NLR meningkat berdasarkan tingkat obesitas dan menunjukkan jumlah neutrofil yang bersirkulasi tinggi, dan pada individu dengan obesitas, ini dapat dianggap sebagai respons inflamasi akut terhadap keadaan inflamasi kronis. Baru-baru ini, diet berkualitas rendah telah terbukti berhubungan dengan status inflamasi yang lebih tinggi yang diukur dengan NLR pada populasi Spanyol yang lebih tua. Berkenaan dengan CRP, tinjauan sistematis dan meta-analisis uji coba terkontrol secara acak menunjukkan penurunan CRP yang penting (SMD: -0,11, 95% CI: -0,21, -0,01, p = 0,038) setelah suplementasi asam oleat pada orang dewasa dan durasi intervensi minimum 4 minggu (Wang </w:t>
      </w:r>
      <w:r w:rsidRPr="006E3CC5">
        <w:rPr>
          <w:rFonts w:eastAsiaTheme="majorEastAsia"/>
          <w:bCs/>
          <w:i/>
          <w:color w:val="000000" w:themeColor="text1"/>
        </w:rPr>
        <w:t>et al</w:t>
      </w:r>
      <w:r w:rsidRPr="006E3CC5">
        <w:rPr>
          <w:rFonts w:eastAsiaTheme="majorEastAsia"/>
          <w:bCs/>
          <w:color w:val="000000" w:themeColor="text1"/>
        </w:rPr>
        <w:t>, 2020).</w:t>
      </w:r>
    </w:p>
    <w:p w14:paraId="55A4C76F" w14:textId="77777777" w:rsidR="00BB45BF" w:rsidRPr="006E3CC5" w:rsidRDefault="00BB45BF" w:rsidP="00BB45BF">
      <w:pPr>
        <w:pStyle w:val="Default"/>
        <w:spacing w:line="360" w:lineRule="auto"/>
        <w:ind w:firstLine="720"/>
        <w:jc w:val="both"/>
        <w:rPr>
          <w:bCs/>
        </w:rPr>
      </w:pPr>
      <w:r w:rsidRPr="006E3CC5">
        <w:rPr>
          <w:bCs/>
        </w:rPr>
        <w:t xml:space="preserve">Pada studi ini, didapatkan perbedaan bermakna pada kadar SCFA pada sampel feces sebelum dan setelah pemberian </w:t>
      </w:r>
      <w:r w:rsidRPr="00487561">
        <w:rPr>
          <w:bCs/>
        </w:rPr>
        <w:t>EVOO.</w:t>
      </w:r>
      <w:r w:rsidRPr="006E3CC5">
        <w:rPr>
          <w:bCs/>
        </w:rPr>
        <w:t xml:space="preserve"> Administrasi EVOO memengaruhi kesehatan mukosa usus dan mendukung homeostasis mikrobiota usus dengan mendorong produksi imunoglobulin A </w:t>
      </w:r>
      <w:r w:rsidRPr="006E3CC5">
        <w:rPr>
          <w:bCs/>
        </w:rPr>
        <w:lastRenderedPageBreak/>
        <w:t xml:space="preserve">(IgA) usus, sebagaimana diukur dengan uji imunosorben terkait-enzim menggunakan homogenat tinja; meredam produksi sitokin inflamasi; mendukung produksi dan ekspresi sitokin dan faktor transkripsi yang terlibat dalam mengurangi peradangan dan meningkatkan toleransi kekebalan di usus; dan melindungi dari cedera oksidatif usus melalui aktivitas antioksidan kuat dari ekstrak fenolik EVOO (Gavahian </w:t>
      </w:r>
      <w:r w:rsidRPr="006E3CC5">
        <w:rPr>
          <w:bCs/>
          <w:i/>
        </w:rPr>
        <w:t>et al</w:t>
      </w:r>
      <w:r w:rsidRPr="006E3CC5">
        <w:rPr>
          <w:bCs/>
        </w:rPr>
        <w:t xml:space="preserve">, 2019; Marcelino </w:t>
      </w:r>
      <w:r w:rsidRPr="006E3CC5">
        <w:rPr>
          <w:bCs/>
          <w:i/>
        </w:rPr>
        <w:t>et al</w:t>
      </w:r>
      <w:r w:rsidRPr="006E3CC5">
        <w:rPr>
          <w:bCs/>
        </w:rPr>
        <w:t>, 2019).</w:t>
      </w:r>
    </w:p>
    <w:p w14:paraId="2D83D34E" w14:textId="77777777" w:rsidR="00BB45BF" w:rsidRPr="006E3CC5" w:rsidRDefault="00BB45BF" w:rsidP="00BB45BF">
      <w:pPr>
        <w:pStyle w:val="Default"/>
        <w:spacing w:line="360" w:lineRule="auto"/>
        <w:ind w:firstLine="720"/>
        <w:jc w:val="both"/>
        <w:rPr>
          <w:bCs/>
        </w:rPr>
      </w:pPr>
      <w:r w:rsidRPr="006E3CC5">
        <w:rPr>
          <w:bCs/>
        </w:rPr>
        <w:t xml:space="preserve">Minyak zaitun extra-virgin memengaruhi mikrobiota usus dengan mengurangi kelimpahan bakteri patogen, merangsang pertumbuhan bakteri menguntungkan, dan meningkatkan produksi asam lemak rantai pendek (SCFA) yang diproduksi secara mikroba, yang mengerahkan berbagai efek anti-inflamasi. dan dapat memodulasi ekspresi berbagai gen melalui mekanisme epigenetic (Incani </w:t>
      </w:r>
      <w:r w:rsidRPr="006E3CC5">
        <w:rPr>
          <w:bCs/>
          <w:i/>
        </w:rPr>
        <w:t>et al</w:t>
      </w:r>
      <w:r w:rsidRPr="006E3CC5">
        <w:rPr>
          <w:bCs/>
        </w:rPr>
        <w:t>, 2016). Hal ini menjelaskan mengapa dapat terjadi kadar perbedaan SCFA signifikan dalam feses yang serupa pada penelitian ini.</w:t>
      </w:r>
    </w:p>
    <w:p w14:paraId="1FE085BC" w14:textId="32820E6D" w:rsidR="00BB45BF" w:rsidRDefault="00BB45BF" w:rsidP="00D21497">
      <w:pPr>
        <w:pStyle w:val="Default"/>
        <w:spacing w:line="360" w:lineRule="auto"/>
        <w:ind w:firstLine="720"/>
        <w:jc w:val="both"/>
        <w:rPr>
          <w:bCs/>
        </w:rPr>
      </w:pPr>
      <w:r w:rsidRPr="006E3CC5">
        <w:rPr>
          <w:bCs/>
        </w:rPr>
        <w:t xml:space="preserve">Beberapa penelitian telah menunjukkan bahwa konsumsi EVOO meningkatkan Bacteroidetes dan/atau mengurangi rasio </w:t>
      </w:r>
      <w:r w:rsidRPr="006E3CC5">
        <w:rPr>
          <w:bCs/>
          <w:i/>
          <w:iCs/>
        </w:rPr>
        <w:t>Firmicutes/Bacteroidetes</w:t>
      </w:r>
      <w:r w:rsidRPr="006E3CC5">
        <w:rPr>
          <w:bCs/>
        </w:rPr>
        <w:t xml:space="preserve">, yang keduanya terkait dengan ateroproteksi. EVOO juga meningkatkan bakteri menguntungkan tertentu dan keanekaragaman bakteri usus yang dapat menjadi terapi untuk gangguan kekebalan lipid dan obesitas. Selain itu, beberapa mekanisme yang terlibat dalam hubungan antara EVOO dan gangguan ini termasuk aktivitas antimikroba, metabolisme mikroba kolesterol, dan metabolit yang diproduksi oleh bakteri. Secara khusus, EVOO memodulasi asam lemak rantai pendek yang diproduksi oleh mikrobiota usus, yang dapat memengaruhi metabolisme kolesterol dan sistem kekebalan tubuh, serta dapat berperan dalam penambahan berat badan dengan meningkatkan rasa kenyang (Farras </w:t>
      </w:r>
      <w:r w:rsidRPr="006E3CC5">
        <w:rPr>
          <w:bCs/>
          <w:i/>
        </w:rPr>
        <w:t>et al</w:t>
      </w:r>
      <w:r w:rsidRPr="006E3CC5">
        <w:rPr>
          <w:bCs/>
        </w:rPr>
        <w:t>, 2020).</w:t>
      </w:r>
    </w:p>
    <w:p w14:paraId="685E28C5" w14:textId="77777777" w:rsidR="00D21497" w:rsidRPr="00D21497" w:rsidRDefault="00D21497" w:rsidP="00D21497">
      <w:pPr>
        <w:pStyle w:val="Default"/>
        <w:spacing w:line="360" w:lineRule="auto"/>
        <w:jc w:val="both"/>
        <w:rPr>
          <w:bCs/>
        </w:rPr>
      </w:pPr>
    </w:p>
    <w:p w14:paraId="7C59E115" w14:textId="77777777" w:rsidR="00BB45BF" w:rsidRDefault="00BB45BF" w:rsidP="00BB45BF">
      <w:pPr>
        <w:pStyle w:val="Default"/>
        <w:spacing w:line="360" w:lineRule="auto"/>
        <w:ind w:firstLine="720"/>
        <w:jc w:val="both"/>
      </w:pPr>
    </w:p>
    <w:p w14:paraId="2EA3C709" w14:textId="77777777" w:rsidR="00D21497" w:rsidRDefault="00D21497" w:rsidP="00D21497">
      <w:pPr>
        <w:pStyle w:val="Default"/>
        <w:spacing w:line="360" w:lineRule="auto"/>
        <w:jc w:val="both"/>
      </w:pPr>
    </w:p>
    <w:p w14:paraId="1F373BC4" w14:textId="77777777" w:rsidR="002F21C8" w:rsidRPr="006E3CC5" w:rsidRDefault="002F21C8" w:rsidP="00D21497">
      <w:pPr>
        <w:pStyle w:val="Default"/>
        <w:spacing w:line="360" w:lineRule="auto"/>
        <w:jc w:val="both"/>
        <w:rPr>
          <w:b/>
          <w:bCs/>
        </w:rPr>
      </w:pPr>
    </w:p>
    <w:p w14:paraId="52107914" w14:textId="77777777" w:rsidR="00BB45BF" w:rsidRPr="00D21497" w:rsidRDefault="00BB45BF" w:rsidP="00BB45BF">
      <w:pPr>
        <w:pStyle w:val="Default"/>
        <w:spacing w:line="360" w:lineRule="auto"/>
        <w:jc w:val="center"/>
        <w:rPr>
          <w:sz w:val="28"/>
          <w:szCs w:val="28"/>
        </w:rPr>
      </w:pPr>
      <w:r w:rsidRPr="00D21497">
        <w:rPr>
          <w:b/>
          <w:bCs/>
          <w:sz w:val="28"/>
          <w:szCs w:val="28"/>
        </w:rPr>
        <w:lastRenderedPageBreak/>
        <w:t>BAB VII</w:t>
      </w:r>
    </w:p>
    <w:p w14:paraId="5D01DF1D" w14:textId="77777777" w:rsidR="00BB45BF" w:rsidRPr="00D21497" w:rsidRDefault="00BB45BF" w:rsidP="00BB45BF">
      <w:pPr>
        <w:pStyle w:val="Default"/>
        <w:spacing w:line="360" w:lineRule="auto"/>
        <w:jc w:val="center"/>
        <w:rPr>
          <w:b/>
          <w:bCs/>
          <w:sz w:val="28"/>
          <w:szCs w:val="28"/>
        </w:rPr>
      </w:pPr>
      <w:r w:rsidRPr="00D21497">
        <w:rPr>
          <w:b/>
          <w:bCs/>
          <w:sz w:val="28"/>
          <w:szCs w:val="28"/>
        </w:rPr>
        <w:t>PENUTUP</w:t>
      </w:r>
    </w:p>
    <w:p w14:paraId="2BD93620" w14:textId="77777777" w:rsidR="00BB45BF" w:rsidRPr="006E3CC5" w:rsidRDefault="00BB45BF" w:rsidP="00BB45BF">
      <w:pPr>
        <w:pStyle w:val="Default"/>
        <w:spacing w:line="360" w:lineRule="auto"/>
        <w:jc w:val="center"/>
      </w:pPr>
    </w:p>
    <w:p w14:paraId="46FE3441" w14:textId="77777777" w:rsidR="00BB45BF" w:rsidRPr="006E3CC5" w:rsidRDefault="00BB45BF" w:rsidP="00BB45BF">
      <w:pPr>
        <w:pStyle w:val="Default"/>
        <w:spacing w:line="360" w:lineRule="auto"/>
        <w:jc w:val="both"/>
      </w:pPr>
      <w:r w:rsidRPr="006E3CC5">
        <w:rPr>
          <w:b/>
          <w:bCs/>
        </w:rPr>
        <w:t xml:space="preserve">7.1 </w:t>
      </w:r>
      <w:bookmarkStart w:id="121" w:name="_Hlk128668134"/>
      <w:r w:rsidRPr="006E3CC5">
        <w:rPr>
          <w:b/>
          <w:bCs/>
        </w:rPr>
        <w:t xml:space="preserve">Ringkasan dan Simpulan </w:t>
      </w:r>
    </w:p>
    <w:p w14:paraId="21277828" w14:textId="77777777" w:rsidR="00BB45BF" w:rsidRPr="006E3CC5" w:rsidRDefault="00BB45BF" w:rsidP="00BB45BF">
      <w:pPr>
        <w:pStyle w:val="Default"/>
        <w:spacing w:line="360" w:lineRule="auto"/>
        <w:jc w:val="both"/>
      </w:pPr>
      <w:r w:rsidRPr="006E3CC5">
        <w:t xml:space="preserve">Berikut adalah ringkasan dari penelitian ini, yaitu : </w:t>
      </w:r>
    </w:p>
    <w:p w14:paraId="02396882" w14:textId="77777777" w:rsidR="00BB45BF" w:rsidRPr="006E3CC5" w:rsidRDefault="00BB45BF" w:rsidP="00BB45BF">
      <w:pPr>
        <w:pStyle w:val="ListParagraph"/>
        <w:numPr>
          <w:ilvl w:val="0"/>
          <w:numId w:val="22"/>
        </w:numPr>
        <w:jc w:val="both"/>
        <w:rPr>
          <w:rFonts w:ascii="Arial" w:hAnsi="Arial" w:cs="Arial"/>
          <w:color w:val="000000" w:themeColor="text1"/>
          <w:szCs w:val="24"/>
        </w:rPr>
      </w:pPr>
      <w:r w:rsidRPr="006E3CC5">
        <w:rPr>
          <w:rFonts w:ascii="Arial" w:hAnsi="Arial" w:cs="Arial"/>
          <w:szCs w:val="24"/>
        </w:rPr>
        <w:t xml:space="preserve">Penelitian ini dilakukan dengan tujuan </w:t>
      </w:r>
      <w:r w:rsidRPr="006E3CC5">
        <w:rPr>
          <w:rFonts w:ascii="Arial" w:hAnsi="Arial" w:cs="Arial"/>
          <w:color w:val="000000" w:themeColor="text1"/>
          <w:szCs w:val="24"/>
        </w:rPr>
        <w:t xml:space="preserve">Menilai penanda </w:t>
      </w:r>
      <w:r w:rsidRPr="00487561">
        <w:rPr>
          <w:rFonts w:ascii="Arial" w:hAnsi="Arial" w:cs="Arial"/>
          <w:color w:val="000000" w:themeColor="text1"/>
          <w:szCs w:val="24"/>
          <w:lang w:val="en-ID"/>
        </w:rPr>
        <w:t>inflamasi</w:t>
      </w:r>
      <w:r w:rsidRPr="00487561">
        <w:rPr>
          <w:rFonts w:ascii="Arial" w:hAnsi="Arial" w:cs="Arial"/>
          <w:color w:val="000000" w:themeColor="text1"/>
          <w:szCs w:val="24"/>
        </w:rPr>
        <w:t xml:space="preserve"> NLR</w:t>
      </w:r>
      <w:r>
        <w:rPr>
          <w:rFonts w:ascii="Arial" w:hAnsi="Arial" w:cs="Arial"/>
          <w:i/>
          <w:iCs/>
          <w:color w:val="000000" w:themeColor="text1"/>
          <w:szCs w:val="24"/>
        </w:rPr>
        <w:t xml:space="preserve"> </w:t>
      </w:r>
      <w:r w:rsidRPr="006E3CC5">
        <w:rPr>
          <w:rFonts w:ascii="Arial" w:hAnsi="Arial" w:cs="Arial"/>
          <w:color w:val="000000" w:themeColor="text1"/>
          <w:szCs w:val="24"/>
        </w:rPr>
        <w:t xml:space="preserve">dan kadar </w:t>
      </w:r>
      <w:r w:rsidRPr="00487561">
        <w:rPr>
          <w:rFonts w:ascii="Arial" w:hAnsi="Arial" w:cs="Arial"/>
          <w:color w:val="000000" w:themeColor="text1"/>
          <w:szCs w:val="24"/>
        </w:rPr>
        <w:t xml:space="preserve">SCFA </w:t>
      </w:r>
      <w:r w:rsidRPr="006E3CC5">
        <w:rPr>
          <w:rFonts w:ascii="Arial" w:hAnsi="Arial" w:cs="Arial"/>
          <w:color w:val="000000" w:themeColor="text1"/>
          <w:szCs w:val="24"/>
        </w:rPr>
        <w:t>pada pasien</w:t>
      </w:r>
      <w:r>
        <w:rPr>
          <w:rFonts w:ascii="Arial" w:hAnsi="Arial" w:cs="Arial"/>
          <w:color w:val="000000" w:themeColor="text1"/>
          <w:szCs w:val="24"/>
        </w:rPr>
        <w:t xml:space="preserve">PGK </w:t>
      </w:r>
      <w:r w:rsidRPr="006E3CC5">
        <w:rPr>
          <w:rFonts w:ascii="Arial" w:hAnsi="Arial" w:cs="Arial"/>
          <w:color w:val="000000" w:themeColor="text1"/>
          <w:szCs w:val="24"/>
        </w:rPr>
        <w:t xml:space="preserve">setelah pemberian  </w:t>
      </w:r>
      <w:r w:rsidRPr="00487561">
        <w:rPr>
          <w:rFonts w:ascii="Arial" w:hAnsi="Arial" w:cs="Arial"/>
          <w:color w:val="000000" w:themeColor="text1"/>
          <w:szCs w:val="24"/>
        </w:rPr>
        <w:t>EVOO</w:t>
      </w:r>
    </w:p>
    <w:p w14:paraId="6F6AEBC3" w14:textId="77777777" w:rsidR="00BB45BF" w:rsidRPr="006E3CC5" w:rsidRDefault="00BB45BF" w:rsidP="00BB45BF">
      <w:pPr>
        <w:pStyle w:val="ListParagraph"/>
        <w:numPr>
          <w:ilvl w:val="0"/>
          <w:numId w:val="22"/>
        </w:numPr>
        <w:jc w:val="both"/>
        <w:rPr>
          <w:rFonts w:ascii="Arial" w:hAnsi="Arial" w:cs="Arial"/>
          <w:color w:val="000000" w:themeColor="text1"/>
          <w:szCs w:val="24"/>
        </w:rPr>
      </w:pPr>
      <w:r w:rsidRPr="006E3CC5">
        <w:rPr>
          <w:rFonts w:ascii="Arial" w:hAnsi="Arial" w:cs="Arial"/>
          <w:szCs w:val="24"/>
        </w:rPr>
        <w:t xml:space="preserve">Karakteristik subjek penelitian pada usia ,jenis kelamin ,komorbid dan pekerjaaan tidak berbeda antara kelompok EVOO dan kelompok kontrol, sedangkan lama rawat menjalani </w:t>
      </w:r>
      <w:r>
        <w:rPr>
          <w:rFonts w:ascii="Arial" w:hAnsi="Arial" w:cs="Arial"/>
          <w:szCs w:val="24"/>
        </w:rPr>
        <w:t>HD</w:t>
      </w:r>
      <w:r w:rsidRPr="006E3CC5">
        <w:rPr>
          <w:rFonts w:ascii="Arial" w:hAnsi="Arial" w:cs="Arial"/>
          <w:szCs w:val="24"/>
        </w:rPr>
        <w:t xml:space="preserve"> berbeda antara kelompok EVOO dan kelompok kontrol pre dan post intervensi.</w:t>
      </w:r>
    </w:p>
    <w:p w14:paraId="73E37BF2" w14:textId="77777777" w:rsidR="00BB45BF" w:rsidRPr="006E3CC5" w:rsidRDefault="00BB45BF" w:rsidP="00BB45BF">
      <w:pPr>
        <w:pStyle w:val="ListParagraph"/>
        <w:numPr>
          <w:ilvl w:val="0"/>
          <w:numId w:val="22"/>
        </w:numPr>
        <w:jc w:val="both"/>
        <w:rPr>
          <w:rFonts w:ascii="Arial" w:hAnsi="Arial" w:cs="Arial"/>
          <w:color w:val="000000" w:themeColor="text1"/>
          <w:szCs w:val="24"/>
        </w:rPr>
      </w:pPr>
      <w:r w:rsidRPr="006E3CC5">
        <w:rPr>
          <w:rFonts w:ascii="Arial" w:hAnsi="Arial" w:cs="Arial"/>
          <w:color w:val="000000" w:themeColor="text1"/>
          <w:szCs w:val="24"/>
        </w:rPr>
        <w:t xml:space="preserve">Pada penelitian ini hasil dari penentuan status gizi tidak terdapat perbedaaan </w:t>
      </w:r>
      <w:r w:rsidRPr="006E3CC5">
        <w:rPr>
          <w:rFonts w:ascii="Arial" w:hAnsi="Arial" w:cs="Arial"/>
          <w:szCs w:val="24"/>
        </w:rPr>
        <w:t>antara kelompok EVOO dan kelompok kontrol pre dan post intervensi.</w:t>
      </w:r>
    </w:p>
    <w:p w14:paraId="7916D73D" w14:textId="77777777" w:rsidR="00BB45BF" w:rsidRPr="006E3CC5" w:rsidRDefault="00BB45BF" w:rsidP="00BB45BF">
      <w:pPr>
        <w:pStyle w:val="ListParagraph"/>
        <w:numPr>
          <w:ilvl w:val="0"/>
          <w:numId w:val="22"/>
        </w:numPr>
        <w:jc w:val="both"/>
        <w:rPr>
          <w:rFonts w:ascii="Arial" w:hAnsi="Arial" w:cs="Arial"/>
          <w:color w:val="000000" w:themeColor="text1"/>
          <w:szCs w:val="24"/>
        </w:rPr>
      </w:pPr>
      <w:r w:rsidRPr="006E3CC5">
        <w:rPr>
          <w:rFonts w:ascii="Arial" w:hAnsi="Arial" w:cs="Arial"/>
          <w:color w:val="000000" w:themeColor="text1"/>
          <w:szCs w:val="24"/>
        </w:rPr>
        <w:t xml:space="preserve">Dari hasil data penelitian terdapat perbedaan nilai </w:t>
      </w:r>
      <w:r w:rsidRPr="006E3CC5">
        <w:rPr>
          <w:rFonts w:ascii="Arial" w:hAnsi="Arial" w:cs="Arial"/>
          <w:szCs w:val="24"/>
        </w:rPr>
        <w:t>NLR sebagai marker inflamasi antara kelompok EVOO dan kelompok kontrol pre dan post intervensi.</w:t>
      </w:r>
    </w:p>
    <w:p w14:paraId="7C4C47C0" w14:textId="77777777" w:rsidR="00BB45BF" w:rsidRPr="006E3CC5" w:rsidRDefault="00BB45BF" w:rsidP="00BB45BF">
      <w:pPr>
        <w:pStyle w:val="ListParagraph"/>
        <w:numPr>
          <w:ilvl w:val="0"/>
          <w:numId w:val="22"/>
        </w:numPr>
        <w:jc w:val="both"/>
        <w:rPr>
          <w:rFonts w:ascii="Arial" w:hAnsi="Arial" w:cs="Arial"/>
          <w:color w:val="000000" w:themeColor="text1"/>
          <w:szCs w:val="24"/>
        </w:rPr>
      </w:pPr>
      <w:r w:rsidRPr="006E3CC5">
        <w:rPr>
          <w:rFonts w:ascii="Arial" w:hAnsi="Arial" w:cs="Arial"/>
          <w:color w:val="000000" w:themeColor="text1"/>
          <w:szCs w:val="24"/>
        </w:rPr>
        <w:t xml:space="preserve">Pada penelitian ini terdapat perbedaan pada kadar SCFA </w:t>
      </w:r>
      <w:r w:rsidRPr="006E3CC5">
        <w:rPr>
          <w:rFonts w:ascii="Arial" w:hAnsi="Arial" w:cs="Arial"/>
          <w:szCs w:val="24"/>
        </w:rPr>
        <w:t>antara kelompok EVOO dan kelompok kontrol pre dan post intervensi.</w:t>
      </w:r>
    </w:p>
    <w:p w14:paraId="1569960D" w14:textId="77777777" w:rsidR="00BB45BF" w:rsidRDefault="00BB45BF" w:rsidP="00BB45BF">
      <w:pPr>
        <w:pStyle w:val="Default"/>
        <w:spacing w:line="360" w:lineRule="auto"/>
        <w:jc w:val="both"/>
        <w:rPr>
          <w:color w:val="auto"/>
        </w:rPr>
      </w:pPr>
      <w:r w:rsidRPr="006E3CC5">
        <w:rPr>
          <w:color w:val="auto"/>
        </w:rPr>
        <w:t xml:space="preserve">Dari penelitian ini dapat disimpulkan terdapat </w:t>
      </w:r>
      <w:bookmarkStart w:id="122" w:name="_Hlk128672690"/>
      <w:r w:rsidRPr="006E3CC5">
        <w:rPr>
          <w:color w:val="auto"/>
        </w:rPr>
        <w:t xml:space="preserve">perbedaan pada marker inflamasi dimana pada kelompok EVOO terdapat penurunan rasio </w:t>
      </w:r>
      <w:r w:rsidRPr="00487561">
        <w:rPr>
          <w:color w:val="000000" w:themeColor="text1"/>
        </w:rPr>
        <w:t>NLR</w:t>
      </w:r>
      <w:r w:rsidRPr="006E3CC5">
        <w:rPr>
          <w:color w:val="auto"/>
        </w:rPr>
        <w:t xml:space="preserve"> setelah 2 minggu di lakukan perlakuan dengan memberikan </w:t>
      </w:r>
      <w:r w:rsidRPr="00487561">
        <w:rPr>
          <w:color w:val="000000" w:themeColor="text1"/>
        </w:rPr>
        <w:t>EVOO</w:t>
      </w:r>
      <w:r>
        <w:rPr>
          <w:color w:val="auto"/>
        </w:rPr>
        <w:t xml:space="preserve"> </w:t>
      </w:r>
      <w:r w:rsidRPr="006E3CC5">
        <w:rPr>
          <w:color w:val="auto"/>
        </w:rPr>
        <w:t xml:space="preserve">sedang pada kelompok Kontrol terjadi peningkatan pada rasio </w:t>
      </w:r>
      <w:r w:rsidRPr="006E3CC5">
        <w:t>NLR</w:t>
      </w:r>
      <w:r>
        <w:t xml:space="preserve"> </w:t>
      </w:r>
      <w:r w:rsidRPr="006E3CC5">
        <w:rPr>
          <w:color w:val="auto"/>
        </w:rPr>
        <w:t xml:space="preserve">dan kadar SCFA pada kelompok intervensi mengalami peningkatan dan pada kelompok kontrol tidak, namun EVOO mempengaruhi kadar </w:t>
      </w:r>
      <w:r w:rsidRPr="00487561">
        <w:rPr>
          <w:color w:val="000000" w:themeColor="text1"/>
        </w:rPr>
        <w:t>SCFA</w:t>
      </w:r>
      <w:r w:rsidRPr="006E3CC5">
        <w:rPr>
          <w:color w:val="000000" w:themeColor="text1"/>
        </w:rPr>
        <w:t xml:space="preserve"> </w:t>
      </w:r>
      <w:r w:rsidRPr="006E3CC5">
        <w:rPr>
          <w:color w:val="auto"/>
        </w:rPr>
        <w:t xml:space="preserve"> dalam saluran pencernaan</w:t>
      </w:r>
      <w:bookmarkEnd w:id="122"/>
      <w:r w:rsidRPr="006E3CC5">
        <w:rPr>
          <w:color w:val="auto"/>
        </w:rPr>
        <w:t>.</w:t>
      </w:r>
    </w:p>
    <w:p w14:paraId="0718D59A" w14:textId="77777777" w:rsidR="002F21C8" w:rsidRDefault="002F21C8" w:rsidP="00BB45BF">
      <w:pPr>
        <w:pStyle w:val="Default"/>
        <w:spacing w:line="360" w:lineRule="auto"/>
        <w:jc w:val="both"/>
        <w:rPr>
          <w:color w:val="auto"/>
        </w:rPr>
      </w:pPr>
    </w:p>
    <w:p w14:paraId="18277744" w14:textId="77777777" w:rsidR="002F21C8" w:rsidRDefault="002F21C8" w:rsidP="00BB45BF">
      <w:pPr>
        <w:pStyle w:val="Default"/>
        <w:spacing w:line="360" w:lineRule="auto"/>
        <w:jc w:val="both"/>
        <w:rPr>
          <w:color w:val="auto"/>
        </w:rPr>
      </w:pPr>
    </w:p>
    <w:p w14:paraId="3A929F34" w14:textId="77777777" w:rsidR="002F21C8" w:rsidRDefault="002F21C8" w:rsidP="00BB45BF">
      <w:pPr>
        <w:pStyle w:val="Default"/>
        <w:spacing w:line="360" w:lineRule="auto"/>
        <w:jc w:val="both"/>
        <w:rPr>
          <w:color w:val="auto"/>
        </w:rPr>
      </w:pPr>
    </w:p>
    <w:p w14:paraId="5E7CAE5F" w14:textId="77777777" w:rsidR="002F21C8" w:rsidRDefault="002F21C8" w:rsidP="00BB45BF">
      <w:pPr>
        <w:pStyle w:val="Default"/>
        <w:spacing w:line="360" w:lineRule="auto"/>
        <w:jc w:val="both"/>
        <w:rPr>
          <w:color w:val="auto"/>
        </w:rPr>
      </w:pPr>
    </w:p>
    <w:p w14:paraId="0BF3D7CE" w14:textId="77777777" w:rsidR="002F21C8" w:rsidRDefault="002F21C8" w:rsidP="00BB45BF">
      <w:pPr>
        <w:pStyle w:val="Default"/>
        <w:spacing w:line="360" w:lineRule="auto"/>
        <w:jc w:val="both"/>
        <w:rPr>
          <w:color w:val="auto"/>
        </w:rPr>
      </w:pPr>
    </w:p>
    <w:p w14:paraId="66F6FC98" w14:textId="77777777" w:rsidR="00D21497" w:rsidRPr="006E3CC5" w:rsidRDefault="00D21497" w:rsidP="00BB45BF">
      <w:pPr>
        <w:pStyle w:val="Default"/>
        <w:spacing w:line="360" w:lineRule="auto"/>
        <w:jc w:val="both"/>
        <w:rPr>
          <w:color w:val="auto"/>
        </w:rPr>
      </w:pPr>
    </w:p>
    <w:bookmarkEnd w:id="121"/>
    <w:p w14:paraId="0EAE2999" w14:textId="77777777" w:rsidR="00BB45BF" w:rsidRPr="006E3CC5" w:rsidRDefault="00BB45BF" w:rsidP="00BB45BF">
      <w:pPr>
        <w:pStyle w:val="Default"/>
        <w:spacing w:line="360" w:lineRule="auto"/>
        <w:jc w:val="both"/>
        <w:rPr>
          <w:color w:val="auto"/>
        </w:rPr>
      </w:pPr>
      <w:r w:rsidRPr="006E3CC5">
        <w:rPr>
          <w:b/>
          <w:bCs/>
          <w:color w:val="auto"/>
        </w:rPr>
        <w:lastRenderedPageBreak/>
        <w:t xml:space="preserve">7.2 Saran </w:t>
      </w:r>
    </w:p>
    <w:p w14:paraId="4A7E80E3" w14:textId="77777777" w:rsidR="00BB45BF" w:rsidRPr="006E3CC5" w:rsidRDefault="00BB45BF" w:rsidP="00BB45BF">
      <w:pPr>
        <w:pStyle w:val="Default"/>
        <w:spacing w:line="360" w:lineRule="auto"/>
        <w:jc w:val="both"/>
        <w:rPr>
          <w:color w:val="auto"/>
        </w:rPr>
      </w:pPr>
      <w:r w:rsidRPr="006E3CC5">
        <w:rPr>
          <w:color w:val="auto"/>
        </w:rPr>
        <w:t xml:space="preserve">Berdasarkan hasil yang diperoleh dari penelitian ini, maka dapat diajukan saran : </w:t>
      </w:r>
    </w:p>
    <w:p w14:paraId="7223680B" w14:textId="71B1B401" w:rsidR="00BB45BF" w:rsidRPr="006E3CC5" w:rsidRDefault="00BB45BF" w:rsidP="00BB45BF">
      <w:pPr>
        <w:pStyle w:val="Default"/>
        <w:numPr>
          <w:ilvl w:val="0"/>
          <w:numId w:val="23"/>
        </w:numPr>
        <w:spacing w:line="360" w:lineRule="auto"/>
        <w:jc w:val="both"/>
        <w:rPr>
          <w:color w:val="auto"/>
        </w:rPr>
      </w:pPr>
      <w:r w:rsidRPr="006E3CC5">
        <w:rPr>
          <w:color w:val="auto"/>
        </w:rPr>
        <w:t xml:space="preserve">Diperlukan penelitian lebih lanjut dengan </w:t>
      </w:r>
      <w:r w:rsidR="00947C4C">
        <w:rPr>
          <w:color w:val="auto"/>
        </w:rPr>
        <w:t>intervensi</w:t>
      </w:r>
      <w:r w:rsidR="00947C4C">
        <w:rPr>
          <w:lang w:val="en-US"/>
        </w:rPr>
        <w:t xml:space="preserve"> </w:t>
      </w:r>
      <w:r w:rsidRPr="006E3CC5">
        <w:t xml:space="preserve">dalam jangka waktu </w:t>
      </w:r>
      <w:r w:rsidRPr="006E3CC5">
        <w:rPr>
          <w:lang w:val="id-ID"/>
        </w:rPr>
        <w:t>lebih lama</w:t>
      </w:r>
      <w:r w:rsidRPr="006E3CC5">
        <w:t xml:space="preserve"> untuk menilai efikasi dan efektivitas</w:t>
      </w:r>
      <w:r w:rsidRPr="006E3CC5">
        <w:rPr>
          <w:color w:val="auto"/>
        </w:rPr>
        <w:t xml:space="preserve"> </w:t>
      </w:r>
      <w:r w:rsidRPr="00487561">
        <w:rPr>
          <w:color w:val="000000" w:themeColor="text1"/>
        </w:rPr>
        <w:t>EVOO</w:t>
      </w:r>
      <w:r w:rsidRPr="006E3CC5">
        <w:t xml:space="preserve"> </w:t>
      </w:r>
      <w:r>
        <w:rPr>
          <w:color w:val="auto"/>
        </w:rPr>
        <w:t>PGK</w:t>
      </w:r>
      <w:r w:rsidRPr="006E3CC5">
        <w:rPr>
          <w:color w:val="auto"/>
        </w:rPr>
        <w:t xml:space="preserve"> terutama memiliki komplikasi dan komorbid</w:t>
      </w:r>
    </w:p>
    <w:p w14:paraId="535B5732" w14:textId="77777777" w:rsidR="00BB45BF" w:rsidRPr="00E523C7" w:rsidRDefault="00BB45BF" w:rsidP="00BB45BF">
      <w:pPr>
        <w:pStyle w:val="Default"/>
        <w:numPr>
          <w:ilvl w:val="0"/>
          <w:numId w:val="23"/>
        </w:numPr>
        <w:spacing w:line="360" w:lineRule="auto"/>
        <w:jc w:val="both"/>
        <w:rPr>
          <w:color w:val="auto"/>
        </w:rPr>
      </w:pPr>
      <w:r w:rsidRPr="006E3CC5">
        <w:rPr>
          <w:lang w:val="id-ID"/>
        </w:rPr>
        <w:t>Perlu follow up lanjut untuk mengetahui efek terapeutik</w:t>
      </w:r>
      <w:r w:rsidRPr="006E3CC5">
        <w:rPr>
          <w:lang w:val="en-US"/>
        </w:rPr>
        <w:t xml:space="preserve"> </w:t>
      </w:r>
      <w:r w:rsidRPr="006E3CC5">
        <w:t xml:space="preserve">EVOO dalam komposisi makanan guna memperbaiki marker inflamasi </w:t>
      </w:r>
      <w:r w:rsidRPr="00487561">
        <w:rPr>
          <w:color w:val="000000" w:themeColor="text1"/>
        </w:rPr>
        <w:t>NLR</w:t>
      </w:r>
      <w:r>
        <w:t xml:space="preserve"> </w:t>
      </w:r>
      <w:r w:rsidRPr="006E3CC5">
        <w:t xml:space="preserve">dan mempengaruhi keseimbangan mikrobiota usus </w:t>
      </w:r>
      <w:r>
        <w:t>(kadar SCFA)</w:t>
      </w:r>
      <w:r w:rsidRPr="006E3CC5">
        <w:t xml:space="preserve"> pada saluran pencernaan.</w:t>
      </w:r>
      <w:bookmarkStart w:id="123" w:name="_Toc104488096"/>
    </w:p>
    <w:p w14:paraId="722CF3E6" w14:textId="77777777" w:rsidR="00BB45BF" w:rsidRDefault="00BB45BF" w:rsidP="00BB45BF">
      <w:pPr>
        <w:pStyle w:val="Default"/>
        <w:spacing w:line="360" w:lineRule="auto"/>
        <w:jc w:val="both"/>
      </w:pPr>
    </w:p>
    <w:p w14:paraId="4195BD7C" w14:textId="77777777" w:rsidR="00BB45BF" w:rsidRDefault="00BB45BF" w:rsidP="00BB45BF">
      <w:pPr>
        <w:pStyle w:val="Default"/>
        <w:spacing w:line="360" w:lineRule="auto"/>
        <w:jc w:val="both"/>
      </w:pPr>
    </w:p>
    <w:p w14:paraId="28930C80" w14:textId="77777777" w:rsidR="00BB45BF" w:rsidRDefault="00BB45BF" w:rsidP="00BB45BF">
      <w:pPr>
        <w:pStyle w:val="Default"/>
        <w:spacing w:line="360" w:lineRule="auto"/>
        <w:jc w:val="both"/>
      </w:pPr>
    </w:p>
    <w:p w14:paraId="2C5344CC" w14:textId="77777777" w:rsidR="00BB45BF" w:rsidRDefault="00BB45BF" w:rsidP="00BB45BF">
      <w:pPr>
        <w:pStyle w:val="Default"/>
        <w:spacing w:line="360" w:lineRule="auto"/>
        <w:jc w:val="both"/>
      </w:pPr>
    </w:p>
    <w:p w14:paraId="118305BA" w14:textId="77777777" w:rsidR="00BB45BF" w:rsidRDefault="00BB45BF" w:rsidP="00BB45BF">
      <w:pPr>
        <w:pStyle w:val="Default"/>
        <w:spacing w:line="360" w:lineRule="auto"/>
        <w:jc w:val="both"/>
      </w:pPr>
    </w:p>
    <w:p w14:paraId="6A7F6C36" w14:textId="77777777" w:rsidR="00BB45BF" w:rsidRDefault="00BB45BF" w:rsidP="00BB45BF">
      <w:pPr>
        <w:pStyle w:val="Default"/>
        <w:spacing w:line="360" w:lineRule="auto"/>
        <w:jc w:val="both"/>
      </w:pPr>
    </w:p>
    <w:p w14:paraId="356743F0" w14:textId="77777777" w:rsidR="00BB45BF" w:rsidRDefault="00BB45BF" w:rsidP="00BB45BF">
      <w:pPr>
        <w:pStyle w:val="Default"/>
        <w:spacing w:line="360" w:lineRule="auto"/>
        <w:jc w:val="both"/>
      </w:pPr>
    </w:p>
    <w:p w14:paraId="55A60C61" w14:textId="77777777" w:rsidR="00BB45BF" w:rsidRDefault="00BB45BF" w:rsidP="00BB45BF">
      <w:pPr>
        <w:pStyle w:val="Default"/>
        <w:spacing w:line="360" w:lineRule="auto"/>
        <w:jc w:val="both"/>
      </w:pPr>
    </w:p>
    <w:p w14:paraId="5E35B5EF" w14:textId="77777777" w:rsidR="00BB45BF" w:rsidRDefault="00BB45BF" w:rsidP="00BB45BF">
      <w:pPr>
        <w:pStyle w:val="Default"/>
        <w:spacing w:line="360" w:lineRule="auto"/>
        <w:jc w:val="both"/>
      </w:pPr>
    </w:p>
    <w:p w14:paraId="4D9183B7" w14:textId="77777777" w:rsidR="00BB45BF" w:rsidRDefault="00BB45BF" w:rsidP="00BB45BF">
      <w:pPr>
        <w:pStyle w:val="Default"/>
        <w:spacing w:line="360" w:lineRule="auto"/>
        <w:jc w:val="both"/>
      </w:pPr>
    </w:p>
    <w:p w14:paraId="6276E0EA" w14:textId="77777777" w:rsidR="00BB45BF" w:rsidRDefault="00BB45BF" w:rsidP="00BB45BF">
      <w:pPr>
        <w:pStyle w:val="Default"/>
        <w:spacing w:line="360" w:lineRule="auto"/>
        <w:jc w:val="both"/>
      </w:pPr>
    </w:p>
    <w:p w14:paraId="059F5E42" w14:textId="77777777" w:rsidR="00BB45BF" w:rsidRDefault="00BB45BF" w:rsidP="00BB45BF">
      <w:pPr>
        <w:pStyle w:val="Default"/>
        <w:spacing w:line="360" w:lineRule="auto"/>
        <w:jc w:val="both"/>
      </w:pPr>
    </w:p>
    <w:p w14:paraId="4DEFB702" w14:textId="77777777" w:rsidR="00BB45BF" w:rsidRDefault="00BB45BF" w:rsidP="00BB45BF">
      <w:pPr>
        <w:pStyle w:val="Default"/>
        <w:spacing w:line="360" w:lineRule="auto"/>
        <w:jc w:val="both"/>
      </w:pPr>
    </w:p>
    <w:p w14:paraId="004CA7F0" w14:textId="77777777" w:rsidR="00BB45BF" w:rsidRDefault="00BB45BF" w:rsidP="00BB45BF">
      <w:pPr>
        <w:pStyle w:val="Default"/>
        <w:spacing w:line="360" w:lineRule="auto"/>
        <w:jc w:val="both"/>
      </w:pPr>
    </w:p>
    <w:p w14:paraId="17D35E5C" w14:textId="77777777" w:rsidR="00BB45BF" w:rsidRDefault="00BB45BF" w:rsidP="00BB45BF">
      <w:pPr>
        <w:pStyle w:val="Default"/>
        <w:spacing w:line="360" w:lineRule="auto"/>
        <w:jc w:val="both"/>
      </w:pPr>
    </w:p>
    <w:p w14:paraId="22D79D6E" w14:textId="77777777" w:rsidR="00BB45BF" w:rsidRDefault="00BB45BF" w:rsidP="00BB45BF">
      <w:pPr>
        <w:pStyle w:val="Default"/>
        <w:spacing w:line="360" w:lineRule="auto"/>
        <w:jc w:val="both"/>
      </w:pPr>
    </w:p>
    <w:p w14:paraId="44BF5B09" w14:textId="77777777" w:rsidR="00BB45BF" w:rsidRDefault="00BB45BF" w:rsidP="00BB45BF">
      <w:pPr>
        <w:pStyle w:val="Default"/>
        <w:spacing w:line="360" w:lineRule="auto"/>
        <w:jc w:val="both"/>
      </w:pPr>
    </w:p>
    <w:p w14:paraId="7C143EA9" w14:textId="77777777" w:rsidR="00BB45BF" w:rsidRDefault="00BB45BF" w:rsidP="00BB45BF">
      <w:pPr>
        <w:pStyle w:val="Default"/>
        <w:spacing w:line="360" w:lineRule="auto"/>
        <w:jc w:val="both"/>
      </w:pPr>
    </w:p>
    <w:p w14:paraId="6FC210B0" w14:textId="77777777" w:rsidR="00C4087F" w:rsidRDefault="00C4087F" w:rsidP="00BB45BF">
      <w:pPr>
        <w:pStyle w:val="Default"/>
        <w:spacing w:line="360" w:lineRule="auto"/>
        <w:jc w:val="both"/>
      </w:pPr>
    </w:p>
    <w:p w14:paraId="456CEB39" w14:textId="77777777" w:rsidR="00C4087F" w:rsidRDefault="00C4087F" w:rsidP="00BB45BF">
      <w:pPr>
        <w:pStyle w:val="Default"/>
        <w:spacing w:line="360" w:lineRule="auto"/>
        <w:jc w:val="both"/>
      </w:pPr>
    </w:p>
    <w:p w14:paraId="2FB4C3CB" w14:textId="77777777" w:rsidR="00BB45BF" w:rsidRDefault="00BB45BF" w:rsidP="00BB45BF">
      <w:pPr>
        <w:pStyle w:val="Default"/>
        <w:spacing w:line="360" w:lineRule="auto"/>
        <w:jc w:val="both"/>
      </w:pPr>
    </w:p>
    <w:p w14:paraId="6152BFE7" w14:textId="77777777" w:rsidR="00BB45BF" w:rsidRPr="00487561" w:rsidRDefault="00BB45BF" w:rsidP="00BB45BF">
      <w:pPr>
        <w:pStyle w:val="Default"/>
        <w:spacing w:line="360" w:lineRule="auto"/>
        <w:jc w:val="both"/>
        <w:rPr>
          <w:color w:val="auto"/>
        </w:rPr>
      </w:pPr>
    </w:p>
    <w:p w14:paraId="3E98FB5A" w14:textId="77777777" w:rsidR="00BB45BF" w:rsidRPr="003005AE" w:rsidRDefault="00BB45BF" w:rsidP="00BB45BF">
      <w:pPr>
        <w:pStyle w:val="Heading1"/>
        <w:rPr>
          <w:color w:val="000000" w:themeColor="text1"/>
        </w:rPr>
      </w:pPr>
      <w:r w:rsidRPr="003005AE">
        <w:rPr>
          <w:color w:val="000000" w:themeColor="text1"/>
        </w:rPr>
        <w:lastRenderedPageBreak/>
        <w:t>DAFTAR PUSTAKA</w:t>
      </w:r>
      <w:bookmarkEnd w:id="123"/>
    </w:p>
    <w:p w14:paraId="0DEF7DE5" w14:textId="77777777" w:rsidR="00BB45BF" w:rsidRPr="003005AE" w:rsidRDefault="00BB45BF" w:rsidP="00BB45BF">
      <w:pPr>
        <w:jc w:val="both"/>
        <w:rPr>
          <w:rFonts w:ascii="Arial" w:hAnsi="Arial" w:cs="Arial"/>
          <w:color w:val="000000" w:themeColor="text1"/>
          <w:szCs w:val="24"/>
        </w:rPr>
      </w:pPr>
    </w:p>
    <w:p w14:paraId="37BD77A2"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Akchurin, O. and Kaskel, F., 2015. Update on Inflammation in Chronic Kidney Disease. Blood Purification, 39(1-3), pp.84-92.</w:t>
      </w:r>
    </w:p>
    <w:p w14:paraId="7AA35997"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Aparicio-Soto, M., Sánchez-Hidalgo, M., Rosillo, M., Castejón, M. and Alarcón-de-la-Lastra, C., 2016. Extra virgin olive oil: a key functional food for prevention of immune-inflammatory diseases. Food &amp; Function, 7(11), pp.4492-4505.</w:t>
      </w:r>
    </w:p>
    <w:p w14:paraId="67B0EA97"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Benedicta Afianti Indrastuti.2021. Correlation between Neutrophil to Lymphocyte Ratio (NLR) and Platelet to Lymphocyte Ratio (PLR) on Geriatric Nutritional Risk Index (GNRI) Scores and Clinical Outcomes in Penyakit Ginjal kronik (PGK) Patients Undergoing Maintenance Hemodialysis.Departemen Ilmu Gizi Klinik Fakultas Kedokteran Universitas Hasanuddin.</w:t>
      </w:r>
    </w:p>
    <w:p w14:paraId="0924A310"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 xml:space="preserve">Cdc.gov. 2020. Chronic Kidney Disease Basics | Chronic Kidney Disease Initiative | CDC. [online] Available at: </w:t>
      </w:r>
      <w:hyperlink r:id="rId40" w:history="1">
        <w:r w:rsidRPr="000713E9">
          <w:rPr>
            <w:rStyle w:val="Hyperlink"/>
            <w:rFonts w:ascii="Arial" w:hAnsi="Arial" w:cs="Arial"/>
            <w:color w:val="000000" w:themeColor="text1"/>
            <w:szCs w:val="24"/>
            <w:u w:val="none"/>
          </w:rPr>
          <w:t>https://www.cdc.gov/kidneydisease/basics</w:t>
        </w:r>
      </w:hyperlink>
    </w:p>
    <w:p w14:paraId="5D90481F"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Cigarran Guldris, S., González Parra, E. and Cases Amenós, A., 2017. Gut microbiota in chronic kidney disease. Nefrología, 37(1), pp.9-19.</w:t>
      </w:r>
    </w:p>
    <w:p w14:paraId="032BA6A8" w14:textId="77777777" w:rsidR="00BB45BF" w:rsidRPr="000713E9" w:rsidRDefault="00BB45BF" w:rsidP="00BB45BF">
      <w:pPr>
        <w:spacing w:line="240" w:lineRule="auto"/>
        <w:ind w:left="709" w:hanging="709"/>
        <w:jc w:val="both"/>
        <w:rPr>
          <w:rFonts w:ascii="Arial" w:hAnsi="Arial" w:cs="Arial"/>
          <w:color w:val="000000" w:themeColor="text1"/>
          <w:szCs w:val="24"/>
          <w:lang w:val="en-ID"/>
        </w:rPr>
      </w:pPr>
      <w:r w:rsidRPr="000713E9">
        <w:rPr>
          <w:rFonts w:ascii="Arial" w:hAnsi="Arial" w:cs="Arial"/>
          <w:color w:val="000000" w:themeColor="text1"/>
          <w:szCs w:val="24"/>
          <w:lang w:val="en-ID"/>
        </w:rPr>
        <w:t>Cobo G, Lindholm B, Stenvinkel P. Chronic inflammation in end-stage renal disease and dialysis. Nephrol Dial Transplant. 2018 Oct 1;33(suppl_3):iii35-iii40. doi: 10.1093/ndt/gfy175.</w:t>
      </w:r>
    </w:p>
    <w:p w14:paraId="3CA522E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Esgalhado, M., Kemp, J., Damasceno, N., Fouque, D. and Mafra, D., 2017. Short-chain fatty acids: a link between prebiotics and microbiota in chronic kidney disease. Future Microbiology, 12(15), pp.1413-1425.</w:t>
      </w:r>
    </w:p>
    <w:p w14:paraId="263876F3" w14:textId="77777777" w:rsidR="00BB45BF" w:rsidRPr="000713E9" w:rsidRDefault="00BB45BF" w:rsidP="00BB45BF">
      <w:pPr>
        <w:spacing w:line="240" w:lineRule="auto"/>
        <w:ind w:left="709" w:hanging="709"/>
        <w:jc w:val="both"/>
        <w:rPr>
          <w:rFonts w:ascii="Arial" w:hAnsi="Arial" w:cs="Arial"/>
          <w:color w:val="000000" w:themeColor="text1"/>
          <w:szCs w:val="24"/>
          <w:lang w:val="en-ID"/>
        </w:rPr>
      </w:pPr>
      <w:r w:rsidRPr="000713E9">
        <w:rPr>
          <w:rFonts w:ascii="Arial" w:hAnsi="Arial" w:cs="Arial"/>
          <w:color w:val="000000" w:themeColor="text1"/>
          <w:szCs w:val="24"/>
          <w:lang w:val="en-ID"/>
        </w:rPr>
        <w:t>Gavahian M, Mousavi Khaneghah A, Lorenzo JM, et al.  Health benefits of olive oil and its components: impacts on gut microbiota antioxidant activities, and prevention of noncommunicable diseases. Trends Food Sci Technol. 2019;88:220–227.</w:t>
      </w:r>
    </w:p>
    <w:p w14:paraId="5F3804E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GBD Chronic Kidney Disease Collaboration, 2020. Global, regional, and national burden of chronic kidney disease, 1990–2017: a systematic analysis for the Global Burden of Disease Study 2017. The Lancet, 395(10225), pp.709-733.</w:t>
      </w:r>
    </w:p>
    <w:p w14:paraId="03209D03"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He, H. and Xie, Y., 2020. Effect of Different Hemodialysis Methods on Microbiota in Uremic Patients. BioMed Research International, 2020, pp.1-8.</w:t>
      </w:r>
    </w:p>
    <w:p w14:paraId="15342B13"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Hidalgo, M., Prieto, I., Abriouel, H., Villarejo, A., Ramírez-Sánchez, M., Cobo, A., Benomar, N., Gálvez, A. and Martínez-Cañamero, M., 2017. Changes in Gut Microbiota Linked to a Reduction in Systolic Blood Pressure in Spontaneously Hypertensive Rats Fed an Extra Virgin Olive Oil-Enriched Diet. Plant Foods for Human Nutrition, 73(1), pp.1-6.</w:t>
      </w:r>
    </w:p>
    <w:p w14:paraId="0D65271D"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Hill, N. R., Fatoba, S. T., Oke, J. L., Hirst, J. A., O’Callaghan, C. A., Lasserson, D. S., &amp; Hobbs, F. D. R. (2016). Global Prevalence of Chronic Kidney Disease – A Systematic Review and Meta-Analysis. Plos One, 11(7), e0158765. doi:10.1371/journal.pone.0158765</w:t>
      </w:r>
    </w:p>
    <w:p w14:paraId="7C9A3848"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Hooper, L.V., Littman, DR., Macpherson, A.J. 2012. Interactions between in microbiota and the immnune system. Science 336.</w:t>
      </w:r>
    </w:p>
    <w:p w14:paraId="436E1D90"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lastRenderedPageBreak/>
        <w:t>Hu, X., Ouyang, S., Xie, Y., Gong, Z. and Du, J., 2020. Characterizing the gut microbiota in patients with chronic kidney disease. Postgraduate Medicine, 132(6), pp.495-505.</w:t>
      </w:r>
    </w:p>
    <w:p w14:paraId="7270FD71" w14:textId="77777777" w:rsidR="00BB45BF" w:rsidRPr="000713E9" w:rsidRDefault="00BB45BF" w:rsidP="00BB45BF">
      <w:pPr>
        <w:spacing w:line="240" w:lineRule="auto"/>
        <w:ind w:left="709" w:hanging="709"/>
        <w:jc w:val="both"/>
        <w:rPr>
          <w:rFonts w:ascii="Arial" w:hAnsi="Arial" w:cs="Arial"/>
          <w:color w:val="212121"/>
          <w:szCs w:val="24"/>
          <w:shd w:val="clear" w:color="auto" w:fill="FFFFFF"/>
        </w:rPr>
      </w:pPr>
      <w:r w:rsidRPr="000713E9">
        <w:rPr>
          <w:rFonts w:ascii="Arial" w:hAnsi="Arial" w:cs="Arial"/>
          <w:color w:val="212121"/>
          <w:szCs w:val="24"/>
          <w:shd w:val="clear" w:color="auto" w:fill="FFFFFF"/>
        </w:rPr>
        <w:t>Hyun YY, Lee KB, Han SH, Kim YH, Kim YS, Lee SW, Oh YK, Chae DW, Ahn C. Nutritional Status in Adults with Predialysis Chronic Kidney Disease: KNOW-CKD Study. J Korean Med Sci. 2017 Feb;32(2):257-263</w:t>
      </w:r>
    </w:p>
    <w:p w14:paraId="73B7D9F9" w14:textId="77777777" w:rsidR="00BB45BF" w:rsidRPr="000713E9" w:rsidRDefault="00BB45BF" w:rsidP="00BB45BF">
      <w:pPr>
        <w:spacing w:line="240" w:lineRule="auto"/>
        <w:ind w:left="709" w:hanging="709"/>
        <w:jc w:val="both"/>
        <w:rPr>
          <w:rFonts w:ascii="Arial" w:hAnsi="Arial" w:cs="Arial"/>
          <w:color w:val="212121"/>
          <w:szCs w:val="24"/>
          <w:shd w:val="clear" w:color="auto" w:fill="FFFFFF"/>
          <w:lang w:val="en-ID"/>
        </w:rPr>
      </w:pPr>
      <w:r w:rsidRPr="000713E9">
        <w:rPr>
          <w:rFonts w:ascii="Arial" w:hAnsi="Arial" w:cs="Arial"/>
          <w:color w:val="212121"/>
          <w:szCs w:val="24"/>
          <w:shd w:val="clear" w:color="auto" w:fill="FFFFFF"/>
          <w:lang w:val="en-ID"/>
        </w:rPr>
        <w:t>Incani A, Serra G, Atzeri A, et al.  Extra virgin olive oil phenolic extracts counteract the pro-oxidant effect of dietary oxidized lipids in human intestinal cells. Food Chem Toxicol. 2016;90:171–180.</w:t>
      </w:r>
    </w:p>
    <w:p w14:paraId="6F32247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Jimenez-Lopez, C., Carpena, M., Lourenço-Lopes, C., Gallardo-Gomez, M., Lorenzo, J., Barba, F., Prieto, M. and Simal-Gandara, J., 2020. Bioactive Compounds and Quality of Extra Virgin Olive Oil. Foods, 9(8), p.1014.</w:t>
      </w:r>
    </w:p>
    <w:p w14:paraId="71AD983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Kasper, D., Fauci, A., Hauser, S., Longo, D., Jameson, J., Loscalzo, J. and Harrison, T., 2015. Harrison's principles of internal medicine. 19th ed. New York: McGraw-Hill Education.</w:t>
      </w:r>
    </w:p>
    <w:p w14:paraId="2BB52543"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KDIGO, 2021. KDIGO 2012 Clinical Practice Guideline for the Evaluation and Management of Chronic Kidney Disease. International Society of Nephrology.</w:t>
      </w:r>
    </w:p>
    <w:p w14:paraId="5F63467E"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Kementerian Kesehatan Indonesia, 2018. Hasil Utama Riskesdas 2018. Kementerian Kesehatan Badan Penelitian dan Pengembangan Kesehatan.</w:t>
      </w:r>
    </w:p>
    <w:p w14:paraId="7E9430BA"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Li, P., Xia, C., Liu, P., Peng, Z., Huang, H., Wu, J. and He, Z., 2020. Neutrophil-to-lymphocyte ratio and platelet-to-lymphocyte ratio in evaluation of inflammation in non-dialysis patients with end-stage renal disease (ESRD). BMC Nephrology, 21(1).</w:t>
      </w:r>
    </w:p>
    <w:p w14:paraId="161E516D"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Liyanage, T., Ninomiya, T., Jha, V., Neal, B., Patrice, H., Okpechi, I., Zhao, M., Lv, J., Garg, A., Knight, J., Rodgers, A., Gallagher, M., Kotwal, S., Cass, A. and Perkovic, V., 2015. Worldwide access to treatment for end-stage kidney disease: a systematic review. The Lancet, 385(9981), pp.1975-1982.</w:t>
      </w:r>
    </w:p>
    <w:p w14:paraId="24266DD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Luisi, M., Lucarini, L., Biffi, B., Rafanelli, E., Pietramellara, G., Durante, M., Vidali, S., Provensi, G., Madiai, S., Gheri, C., Masini, E. and Ceccherini, M., 2019. Effect of Mediterranean Diet Enriched in High Quality Extra Virgin Olive Oil on Oxidative Stress, Inflammation and Gut Microbiota in Obese and Normal Weight Adult Subjects. Frontiers in Pharmacology, 10.</w:t>
      </w:r>
    </w:p>
    <w:p w14:paraId="715056CC"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Luo, D., Zhao, W., Lin, Z., Wu, J., Lin, H., Li, Y., Song, J., Zhang, J. and Peng, H., 2021. The Effects of Hemodialysis and Peritoneal Dialysis on the Gut Microbiota of End-Stage Renal Disease Patients, and the Relationship Between Gut Microbiota and Patient Prognoses. Frontiers in Cellular and Infection Microbiology, 11.</w:t>
      </w:r>
    </w:p>
    <w:p w14:paraId="321EC8D2" w14:textId="77777777" w:rsidR="00BB45BF" w:rsidRPr="000713E9" w:rsidRDefault="00BB45BF" w:rsidP="00BB45BF">
      <w:pPr>
        <w:spacing w:line="240" w:lineRule="auto"/>
        <w:ind w:left="709" w:hanging="709"/>
        <w:jc w:val="both"/>
        <w:rPr>
          <w:rFonts w:ascii="Arial" w:hAnsi="Arial" w:cs="Arial"/>
          <w:szCs w:val="24"/>
        </w:rPr>
      </w:pPr>
      <w:r w:rsidRPr="000713E9">
        <w:rPr>
          <w:rFonts w:ascii="Arial" w:hAnsi="Arial" w:cs="Arial"/>
          <w:szCs w:val="24"/>
        </w:rPr>
        <w:t>Luque-Sierra, A.; Alvarez-Amor, L.; Kleemann, R.; Martín, F.; Varela, L.M. Extra-virgin olive oil with natural phenolic content exerts an anti-inflammatory effect in adipose tissue and attenuates the severity of atherosclerotic lesions in Ldlr−/−.Leiden mice. Mol. Nutr. Food Res. 2018, 62, 1800295.</w:t>
      </w:r>
    </w:p>
    <w:p w14:paraId="620AEBBD" w14:textId="77777777" w:rsidR="00BB45BF" w:rsidRPr="000713E9" w:rsidRDefault="00BB45BF" w:rsidP="00BB45BF">
      <w:pPr>
        <w:spacing w:line="240" w:lineRule="auto"/>
        <w:ind w:left="709" w:hanging="709"/>
        <w:jc w:val="both"/>
        <w:rPr>
          <w:rFonts w:ascii="Arial" w:hAnsi="Arial" w:cs="Arial"/>
          <w:szCs w:val="24"/>
          <w:lang w:val="en-ID"/>
        </w:rPr>
      </w:pPr>
      <w:r w:rsidRPr="000713E9">
        <w:rPr>
          <w:rFonts w:ascii="Arial" w:hAnsi="Arial" w:cs="Arial"/>
          <w:szCs w:val="24"/>
          <w:lang w:val="en-ID"/>
        </w:rPr>
        <w:lastRenderedPageBreak/>
        <w:t>Marcelino G, Hiane PA, Freitas KC, et al.  Effects of olive oil and its minor components on cardiovascular diseases, inflammation, and gut microbiota. Nutrients. 2019;11:1826.</w:t>
      </w:r>
    </w:p>
    <w:p w14:paraId="5802AE7D" w14:textId="77777777" w:rsidR="00BB45BF" w:rsidRPr="000713E9" w:rsidRDefault="00BB45BF" w:rsidP="00BB45BF">
      <w:pPr>
        <w:spacing w:line="240" w:lineRule="auto"/>
        <w:ind w:left="709" w:hanging="709"/>
        <w:jc w:val="both"/>
        <w:rPr>
          <w:rFonts w:ascii="Arial" w:hAnsi="Arial" w:cs="Arial"/>
          <w:color w:val="000000" w:themeColor="text1"/>
          <w:szCs w:val="24"/>
        </w:rPr>
      </w:pPr>
    </w:p>
    <w:p w14:paraId="79ECE2C6"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212121"/>
          <w:szCs w:val="24"/>
          <w:shd w:val="clear" w:color="auto" w:fill="FFFFFF"/>
        </w:rPr>
        <w:t>Marrone G, Urciuoli S, Di Lauro M, Ruzzolini J, Ieri F, Vignolini P, Di Daniele F, Guerriero C, Nediani C, Di Daniele N, Noce A. Extra Virgin Olive Oil and Cardiovascular Protection in Chronic Kidney Disease. Nutrients. 2022 Oct 12;14(20):4265.</w:t>
      </w:r>
    </w:p>
    <w:p w14:paraId="0FC4BF51"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Martín-Peláez, S., Mosele, J., Pizarro, N., Farràs, M., de la Torre, R., Subirana, I., Pérez-Cano, F., Castañer, O., Solà, R., Fernandez-Castillejo, S., Heredia, S., Farré, M., Motilva, M. and Fitó, M., 2015. Effect of virgin olive oil and thyme phenolic compounds on blood lipid profile: implications of human gut microbiota. European Journal of Nutrition, 56(1), pp.119-131.</w:t>
      </w:r>
    </w:p>
    <w:p w14:paraId="09EC43CC"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Martínez, N., Prieto, I., Hidalgo, M., Segarra, A., Martínez-Rodríguez, A., Cobo, A., Ramírez, M., Gálvez, A. and Martínez-Cañamero, M., 2019. Refined versus Extra Virgin Olive Oil High-Fat Diet Impact on Intestinal Microbiota of Mice and Its Relation to Different Physiological Variables. Microorganisms, 7(2), p.61.</w:t>
      </w:r>
    </w:p>
    <w:p w14:paraId="47F1938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202020"/>
          <w:szCs w:val="24"/>
          <w:shd w:val="clear" w:color="auto" w:fill="FFFFFF"/>
        </w:rPr>
        <w:t>Metin ZE, Bilgic P, Tengilimoğlu Metin MM, Akkoca M (2022) Comparing acute effects of extra virgin coconut oil and extra virgin olive oil consumption on appetite and food intake in normal-weight and obese male subjects. PLoS ONE 17(9): e0274663.</w:t>
      </w:r>
    </w:p>
    <w:p w14:paraId="19B527D1"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Millman, J., Okamoto, S., Kimura, A., Uema, T., Higa, M., Yonamine, M., Namba, T., Ogata, E., Yamazaki, S., Shimabukuro, M., Tsutsui, M., Matsushita, M., Ikematsu, S. and Masuzaki, H., 2019. Metabolically and immunologically beneficial impact of extra virgin olive and flaxseed oils on composition of gut microbiota in mice. European Journal of Nutrition, 59(6), pp.2411-2425.</w:t>
      </w:r>
    </w:p>
    <w:p w14:paraId="55C52FE0"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Millman, J., Okamoto, S., Teruya, T., Uema, T., Ikematsu, S., Shimabukuro, M. and Masuzaki, H., 2021. Extra-virgin olive oil and the gut-brain axis: influence on gut microbiota, mucosal immunity, and cardiometabolic and cognitive health. Nutrition Reviews,.</w:t>
      </w:r>
    </w:p>
    <w:p w14:paraId="08CA9200" w14:textId="77777777" w:rsidR="00BB45BF" w:rsidRPr="000713E9" w:rsidRDefault="00BB45BF" w:rsidP="00BB45BF">
      <w:pPr>
        <w:spacing w:line="240" w:lineRule="auto"/>
        <w:ind w:left="709" w:hanging="709"/>
        <w:jc w:val="both"/>
        <w:rPr>
          <w:rFonts w:ascii="Arial" w:hAnsi="Arial" w:cs="Arial"/>
          <w:szCs w:val="24"/>
        </w:rPr>
      </w:pPr>
      <w:r w:rsidRPr="000713E9">
        <w:rPr>
          <w:rFonts w:ascii="Arial" w:hAnsi="Arial" w:cs="Arial"/>
          <w:szCs w:val="24"/>
        </w:rPr>
        <w:t>Moorthy, M.; Chaiyakunapruk, N.; Jacob, S.A.; Palanisamy, U.D. Prebiotic potential of polyphenols, its effect on gut microbiota and anthropometric/clinical markers: A systematic review of randomised controlled trials. Trends Food Sci. Technol. 2020, 99, 634–649.</w:t>
      </w:r>
    </w:p>
    <w:p w14:paraId="5E4FB382" w14:textId="77777777" w:rsidR="00BB45BF"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Necib, Y., Bahi, A., Zerizer, S., Abdennour, C. and Salah Boulakoud, M., 2013. Effect of Virgin Olive Oil (Olea europea. L) on Kidney Function Impairment and Oxidative Stress Induced by Mercuric Chloride in Rats. American Journal of Biochemistry and Biotechnology, 9(4), pp.415-422.</w:t>
      </w:r>
    </w:p>
    <w:p w14:paraId="1C7830AB" w14:textId="442F7AEF" w:rsidR="00911905" w:rsidRPr="00911905" w:rsidRDefault="00911905" w:rsidP="00911905">
      <w:pPr>
        <w:spacing w:line="240" w:lineRule="auto"/>
        <w:ind w:left="709" w:hanging="709"/>
        <w:jc w:val="both"/>
        <w:rPr>
          <w:rFonts w:ascii="Arial" w:hAnsi="Arial" w:cs="Arial"/>
          <w:color w:val="000000" w:themeColor="text1"/>
          <w:szCs w:val="24"/>
          <w:lang w:val="en-US"/>
        </w:rPr>
      </w:pPr>
      <w:r>
        <w:rPr>
          <w:rFonts w:ascii="Arial" w:hAnsi="Arial" w:cs="Arial"/>
          <w:color w:val="000000" w:themeColor="text1"/>
          <w:szCs w:val="24"/>
          <w:lang w:val="en-US"/>
        </w:rPr>
        <w:t>Nuryadi et al. (2017) Buku Ajar Dasar-dasar Statistik penelitian.</w:t>
      </w:r>
    </w:p>
    <w:p w14:paraId="32A67432" w14:textId="77777777" w:rsidR="00BB45BF" w:rsidRPr="000713E9" w:rsidRDefault="00BB45BF" w:rsidP="00911905">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Noce, A., Marrone, G., Urciuoli, S., Di Daniele, F., Di Lauro, M., Pietroboni Zaitseva, A., Di Daniele, N. and Romani, A., 2021. Usefulness of Extra Virgin Olive Oil Minor Polar Compounds in the Management of Chronic Kidney Disease Patients. Nutrients, 13(2), p.581.</w:t>
      </w:r>
    </w:p>
    <w:p w14:paraId="36C46035"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lastRenderedPageBreak/>
        <w:t>Olalla, J., García de Lomas, J., Chueca, N., Pérez-Stachowski, X., De Salazar, A., Del Arco, A., Plaza-Díaz, J., De la Torre, J., Prada, J., García-Alegría, J., Fernández-Sánchez, F. and García, F., 2019. Effect of daily consumption of extra virgin olive oil on the lipid profile and microbiota of HIV-infected patients over 50 years of age. Medicine, 98(42), p.e17528.</w:t>
      </w:r>
    </w:p>
    <w:p w14:paraId="26AB9404"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Pahl, M. and Vaziri, N., 2015. Immune Function in Chronic Kidney Disease. Chronic Renal Disease, pp.285-297.</w:t>
      </w:r>
    </w:p>
    <w:p w14:paraId="1F5A313A"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Pongsibidang, G., 2016. Risiko Hipertensi, Diabetes, dan Konsumsi Minuman Herbal Pada Kejadian Gagal Ginjal Kronik di RSUP Dr Wahidin Sudirohusodo Makassar Tahun 2015. Jurnal Wiyata, 3(2), pp.162-167.</w:t>
      </w:r>
    </w:p>
    <w:p w14:paraId="621F3464"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Prieto, I., Hidalgo, M., Segarra, A., Martínez-Rodríguez, A., Cobo, A., Ramírez, M., Abriouel, H., Gálvez, A. and Martínez-Cañamero, M., 2018. Influence of a diet enriched with virgin olive oil or butter on mouse gut microbiota and its correlation to physiological and biochemical parameters related to metabolic syndrome. PLOS ONE, 13(1), p.e0190368.</w:t>
      </w:r>
    </w:p>
    <w:p w14:paraId="6229D49D"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Ramezani, A. and Raj, D., 2013. The Gut Microbiome, Kidney Disease, and Targeted Interventions. Journal of the American Society of Nephrology, 25(4), pp.657-670.</w:t>
      </w:r>
    </w:p>
    <w:p w14:paraId="79CE87A3"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Registry, T. I. R. (2016). 9th Report Of Indonesian Renal Registry 2016. 46. Retrieved from https://www.indonesianrenalregistry.org/#cmt3</w:t>
      </w:r>
    </w:p>
    <w:p w14:paraId="03367B0B"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Rukavina Mikusic, N., Kouyoumdzian, N. and Choi, M., 2020. Gut microbiota and chronic kidney disease: evidences and mechanisms that mediate a new communication in the gastrointestinal-renal axis. Pflügers Archiv - European Journal of Physiology, 472(3), pp.303-320.</w:t>
      </w:r>
    </w:p>
    <w:p w14:paraId="5C1B0E2A"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Rysz, J., Franczyk, B., Ciałkowska-Rysz, A. and Gluba-Brzózka, A., 2017. The Effect of Diet on the Survival of Patients with Chronic Kidney Disease. Nutrients, 9(5), p.495.</w:t>
      </w:r>
    </w:p>
    <w:p w14:paraId="14FB51CE"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Stadlbauer, V., Horvath, A., Ribitsch, W., Schmerböck, B., Schilcher, G., Lemesch, S., Stiegler, P., Rosenkranz, A., Fickert, P. and Leber, B., 2017. Structural and functional differences in gut microbiome composition in patients undergoing haemodialysis or peritoneal dialysis. Scientific Reports, 7(1).</w:t>
      </w:r>
    </w:p>
    <w:p w14:paraId="087E0F93"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Syed-Ahmed, M. and Narayanan, M., 2019. Immune Dysfunction and Risk of Infection in Chronic Kidney Disease. Advances in Chronic Kidney Disease, 26(1), pp.8-15.</w:t>
      </w:r>
    </w:p>
    <w:p w14:paraId="672835AB"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Turkmen, K., Erdur, F., Ozcicek, F., Ozcicek, A., Akbas, E., Ozbicer, A., Demirtas, L., Turk, S. and Tonbul, H., 2013. Platelet</w:t>
      </w:r>
      <w:r w:rsidRPr="000713E9">
        <w:rPr>
          <w:rFonts w:ascii="Cambria Math" w:hAnsi="Cambria Math" w:cs="Cambria Math"/>
          <w:color w:val="000000" w:themeColor="text1"/>
          <w:szCs w:val="24"/>
        </w:rPr>
        <w:t>‐</w:t>
      </w:r>
      <w:r w:rsidRPr="000713E9">
        <w:rPr>
          <w:rFonts w:ascii="Arial" w:hAnsi="Arial" w:cs="Arial"/>
          <w:color w:val="000000" w:themeColor="text1"/>
          <w:szCs w:val="24"/>
        </w:rPr>
        <w:t>to</w:t>
      </w:r>
      <w:r w:rsidRPr="000713E9">
        <w:rPr>
          <w:rFonts w:ascii="Cambria Math" w:hAnsi="Cambria Math" w:cs="Cambria Math"/>
          <w:color w:val="000000" w:themeColor="text1"/>
          <w:szCs w:val="24"/>
        </w:rPr>
        <w:t>‐</w:t>
      </w:r>
      <w:r w:rsidRPr="000713E9">
        <w:rPr>
          <w:rFonts w:ascii="Arial" w:hAnsi="Arial" w:cs="Arial"/>
          <w:color w:val="000000" w:themeColor="text1"/>
          <w:szCs w:val="24"/>
        </w:rPr>
        <w:t>lymphocyte ratio better predicts inflammation than neutrophil</w:t>
      </w:r>
      <w:r w:rsidRPr="000713E9">
        <w:rPr>
          <w:rFonts w:ascii="Cambria Math" w:hAnsi="Cambria Math" w:cs="Cambria Math"/>
          <w:color w:val="000000" w:themeColor="text1"/>
          <w:szCs w:val="24"/>
        </w:rPr>
        <w:t>‐</w:t>
      </w:r>
      <w:r w:rsidRPr="000713E9">
        <w:rPr>
          <w:rFonts w:ascii="Arial" w:hAnsi="Arial" w:cs="Arial"/>
          <w:color w:val="000000" w:themeColor="text1"/>
          <w:szCs w:val="24"/>
        </w:rPr>
        <w:t>to</w:t>
      </w:r>
      <w:r w:rsidRPr="000713E9">
        <w:rPr>
          <w:rFonts w:ascii="Cambria Math" w:hAnsi="Cambria Math" w:cs="Cambria Math"/>
          <w:color w:val="000000" w:themeColor="text1"/>
          <w:szCs w:val="24"/>
        </w:rPr>
        <w:t>‐</w:t>
      </w:r>
      <w:r w:rsidRPr="000713E9">
        <w:rPr>
          <w:rFonts w:ascii="Arial" w:hAnsi="Arial" w:cs="Arial"/>
          <w:color w:val="000000" w:themeColor="text1"/>
          <w:szCs w:val="24"/>
        </w:rPr>
        <w:t>lymphocyte ratio in end</w:t>
      </w:r>
      <w:r w:rsidRPr="000713E9">
        <w:rPr>
          <w:rFonts w:ascii="Cambria Math" w:hAnsi="Cambria Math" w:cs="Cambria Math"/>
          <w:color w:val="000000" w:themeColor="text1"/>
          <w:szCs w:val="24"/>
        </w:rPr>
        <w:t>‐</w:t>
      </w:r>
      <w:r w:rsidRPr="000713E9">
        <w:rPr>
          <w:rFonts w:ascii="Arial" w:hAnsi="Arial" w:cs="Arial"/>
          <w:color w:val="000000" w:themeColor="text1"/>
          <w:szCs w:val="24"/>
        </w:rPr>
        <w:t>stage renal disease patients. Hemodialysis International, 17(3), pp.391-396.</w:t>
      </w:r>
    </w:p>
    <w:p w14:paraId="0C9FD4F7"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Wang, S., Lv, D., Jiang, S., Jiang, J., Liang, M., Hou, F. and Chen, Y., 2019. Quantitative reduction in short-chain fatty acids, especially butyrate, contributes to the progression of chronic kidney disease. Clinical Science, 133(17), pp.1857-1870.</w:t>
      </w:r>
    </w:p>
    <w:p w14:paraId="6AB9B429"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lastRenderedPageBreak/>
        <w:t>Yoshitomi, R., Nakayama, M., Sakoh, T., Fukui, A., Katafuchi, E., Seki, M., Tsuda, S., Nakano, T., Tsuruya, K. and Kitazono, T., 2019. High neutrophil/lymphocyte ratio is associated with poor renal outcomes in Japanese patients with chronic kidney disease. Renal Failure, 41(1), pp.238-243.</w:t>
      </w:r>
    </w:p>
    <w:p w14:paraId="71417E14"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Zhang, J., Lu, X., Wang, S. and Li, H., 2021. High Neutrophil-to-Lymphocyte Ratio and Platelet-to-Lymphocyte Ratio Are Associated with Poor Survival in Patients with Hemodialysis. BioMed Research International, 2021, pp.1-6.</w:t>
      </w:r>
    </w:p>
    <w:p w14:paraId="788EC8C3" w14:textId="77777777" w:rsidR="00BB45BF" w:rsidRPr="000713E9" w:rsidRDefault="00BB45BF" w:rsidP="00BB45BF">
      <w:pPr>
        <w:spacing w:line="240" w:lineRule="auto"/>
        <w:ind w:left="709" w:hanging="709"/>
        <w:jc w:val="both"/>
        <w:rPr>
          <w:rFonts w:ascii="Arial" w:hAnsi="Arial" w:cs="Arial"/>
          <w:color w:val="000000" w:themeColor="text1"/>
          <w:szCs w:val="24"/>
        </w:rPr>
      </w:pPr>
      <w:r w:rsidRPr="000713E9">
        <w:rPr>
          <w:rFonts w:ascii="Arial" w:hAnsi="Arial" w:cs="Arial"/>
          <w:color w:val="000000" w:themeColor="text1"/>
          <w:szCs w:val="24"/>
        </w:rPr>
        <w:t>Zhao, Z., Shi, A., Wang, Q. and Zhou, J., 2019. High Oleic Acid Peanut Oil and Extra Virgin Olive Oil Supplementation Attenuate Metabolic Syndrome in Rats by Modulating the Gut Microbiota. Nutrients, 11(12), p.3005.</w:t>
      </w:r>
    </w:p>
    <w:p w14:paraId="18B8D8A7" w14:textId="77777777" w:rsidR="00BB45BF" w:rsidRPr="003005AE" w:rsidRDefault="00BB45BF" w:rsidP="00BB45BF">
      <w:pPr>
        <w:tabs>
          <w:tab w:val="left" w:pos="8055"/>
        </w:tabs>
        <w:jc w:val="both"/>
        <w:rPr>
          <w:rFonts w:ascii="Arial" w:hAnsi="Arial" w:cs="Arial"/>
          <w:color w:val="000000" w:themeColor="text1"/>
          <w:szCs w:val="24"/>
        </w:rPr>
      </w:pPr>
      <w:r w:rsidRPr="000713E9">
        <w:rPr>
          <w:rFonts w:ascii="Arial" w:hAnsi="Arial" w:cs="Arial"/>
          <w:color w:val="000000" w:themeColor="text1"/>
          <w:szCs w:val="24"/>
        </w:rPr>
        <w:tab/>
      </w:r>
    </w:p>
    <w:p w14:paraId="065C433B" w14:textId="77777777" w:rsidR="00BB45BF" w:rsidRPr="003005AE" w:rsidRDefault="00BB45BF" w:rsidP="00BB45BF">
      <w:pPr>
        <w:tabs>
          <w:tab w:val="left" w:pos="8055"/>
        </w:tabs>
        <w:jc w:val="both"/>
        <w:rPr>
          <w:rFonts w:ascii="Arial" w:hAnsi="Arial" w:cs="Arial"/>
          <w:color w:val="000000" w:themeColor="text1"/>
          <w:szCs w:val="24"/>
        </w:rPr>
      </w:pPr>
    </w:p>
    <w:p w14:paraId="1C8BE9A1" w14:textId="77777777" w:rsidR="00BB45BF" w:rsidRDefault="00BB45BF" w:rsidP="00BB45BF">
      <w:pPr>
        <w:tabs>
          <w:tab w:val="left" w:pos="8055"/>
        </w:tabs>
        <w:jc w:val="both"/>
        <w:rPr>
          <w:rFonts w:ascii="Arial" w:hAnsi="Arial" w:cs="Arial"/>
          <w:color w:val="000000" w:themeColor="text1"/>
          <w:szCs w:val="24"/>
        </w:rPr>
      </w:pPr>
    </w:p>
    <w:p w14:paraId="231DDD1E" w14:textId="77777777" w:rsidR="00D21497" w:rsidRDefault="00D21497" w:rsidP="00BB45BF">
      <w:pPr>
        <w:tabs>
          <w:tab w:val="left" w:pos="8055"/>
        </w:tabs>
        <w:jc w:val="both"/>
        <w:rPr>
          <w:rFonts w:ascii="Arial" w:hAnsi="Arial" w:cs="Arial"/>
          <w:color w:val="000000" w:themeColor="text1"/>
          <w:szCs w:val="24"/>
        </w:rPr>
      </w:pPr>
    </w:p>
    <w:p w14:paraId="030DD943" w14:textId="77777777" w:rsidR="00D21497" w:rsidRDefault="00D21497" w:rsidP="00BB45BF">
      <w:pPr>
        <w:tabs>
          <w:tab w:val="left" w:pos="8055"/>
        </w:tabs>
        <w:jc w:val="both"/>
        <w:rPr>
          <w:rFonts w:ascii="Arial" w:hAnsi="Arial" w:cs="Arial"/>
          <w:color w:val="000000" w:themeColor="text1"/>
          <w:szCs w:val="24"/>
        </w:rPr>
      </w:pPr>
    </w:p>
    <w:p w14:paraId="57C516C8" w14:textId="77777777" w:rsidR="00D21497" w:rsidRDefault="00D21497" w:rsidP="00BB45BF">
      <w:pPr>
        <w:tabs>
          <w:tab w:val="left" w:pos="8055"/>
        </w:tabs>
        <w:jc w:val="both"/>
        <w:rPr>
          <w:rFonts w:ascii="Arial" w:hAnsi="Arial" w:cs="Arial"/>
          <w:color w:val="000000" w:themeColor="text1"/>
          <w:szCs w:val="24"/>
        </w:rPr>
      </w:pPr>
    </w:p>
    <w:p w14:paraId="2B129B96" w14:textId="77777777" w:rsidR="00D21497" w:rsidRDefault="00D21497" w:rsidP="00BB45BF">
      <w:pPr>
        <w:tabs>
          <w:tab w:val="left" w:pos="8055"/>
        </w:tabs>
        <w:jc w:val="both"/>
        <w:rPr>
          <w:rFonts w:ascii="Arial" w:hAnsi="Arial" w:cs="Arial"/>
          <w:color w:val="000000" w:themeColor="text1"/>
          <w:szCs w:val="24"/>
        </w:rPr>
      </w:pPr>
    </w:p>
    <w:p w14:paraId="63AEFC62" w14:textId="77777777" w:rsidR="00D21497" w:rsidRDefault="00D21497" w:rsidP="00BB45BF">
      <w:pPr>
        <w:tabs>
          <w:tab w:val="left" w:pos="8055"/>
        </w:tabs>
        <w:jc w:val="both"/>
        <w:rPr>
          <w:rFonts w:ascii="Arial" w:hAnsi="Arial" w:cs="Arial"/>
          <w:color w:val="000000" w:themeColor="text1"/>
          <w:szCs w:val="24"/>
        </w:rPr>
      </w:pPr>
    </w:p>
    <w:p w14:paraId="05F7FE4B" w14:textId="77777777" w:rsidR="00D21497" w:rsidRDefault="00D21497" w:rsidP="00BB45BF">
      <w:pPr>
        <w:tabs>
          <w:tab w:val="left" w:pos="8055"/>
        </w:tabs>
        <w:jc w:val="both"/>
        <w:rPr>
          <w:rFonts w:ascii="Arial" w:hAnsi="Arial" w:cs="Arial"/>
          <w:color w:val="000000" w:themeColor="text1"/>
          <w:szCs w:val="24"/>
        </w:rPr>
      </w:pPr>
    </w:p>
    <w:p w14:paraId="4627C65D" w14:textId="77777777" w:rsidR="00D21497" w:rsidRDefault="00D21497" w:rsidP="00BB45BF">
      <w:pPr>
        <w:tabs>
          <w:tab w:val="left" w:pos="8055"/>
        </w:tabs>
        <w:jc w:val="both"/>
        <w:rPr>
          <w:rFonts w:ascii="Arial" w:hAnsi="Arial" w:cs="Arial"/>
          <w:color w:val="000000" w:themeColor="text1"/>
          <w:szCs w:val="24"/>
        </w:rPr>
      </w:pPr>
    </w:p>
    <w:p w14:paraId="1CE166FC" w14:textId="77777777" w:rsidR="00D21497" w:rsidRDefault="00D21497" w:rsidP="00BB45BF">
      <w:pPr>
        <w:tabs>
          <w:tab w:val="left" w:pos="8055"/>
        </w:tabs>
        <w:jc w:val="both"/>
        <w:rPr>
          <w:rFonts w:ascii="Arial" w:hAnsi="Arial" w:cs="Arial"/>
          <w:color w:val="000000" w:themeColor="text1"/>
          <w:szCs w:val="24"/>
        </w:rPr>
      </w:pPr>
    </w:p>
    <w:p w14:paraId="2C8FE39B" w14:textId="77777777" w:rsidR="00D21497" w:rsidRDefault="00D21497" w:rsidP="00BB45BF">
      <w:pPr>
        <w:tabs>
          <w:tab w:val="left" w:pos="8055"/>
        </w:tabs>
        <w:jc w:val="both"/>
        <w:rPr>
          <w:rFonts w:ascii="Arial" w:hAnsi="Arial" w:cs="Arial"/>
          <w:color w:val="000000" w:themeColor="text1"/>
          <w:szCs w:val="24"/>
        </w:rPr>
      </w:pPr>
    </w:p>
    <w:p w14:paraId="6700BF1D" w14:textId="77777777" w:rsidR="00D21497" w:rsidRDefault="00D21497" w:rsidP="00BB45BF">
      <w:pPr>
        <w:tabs>
          <w:tab w:val="left" w:pos="8055"/>
        </w:tabs>
        <w:jc w:val="both"/>
        <w:rPr>
          <w:rFonts w:ascii="Arial" w:hAnsi="Arial" w:cs="Arial"/>
          <w:color w:val="000000" w:themeColor="text1"/>
          <w:szCs w:val="24"/>
        </w:rPr>
      </w:pPr>
    </w:p>
    <w:p w14:paraId="6C7EC89D" w14:textId="77777777" w:rsidR="00D21497" w:rsidRDefault="00D21497" w:rsidP="00BB45BF">
      <w:pPr>
        <w:tabs>
          <w:tab w:val="left" w:pos="8055"/>
        </w:tabs>
        <w:jc w:val="both"/>
        <w:rPr>
          <w:rFonts w:ascii="Arial" w:hAnsi="Arial" w:cs="Arial"/>
          <w:color w:val="000000" w:themeColor="text1"/>
          <w:szCs w:val="24"/>
        </w:rPr>
      </w:pPr>
    </w:p>
    <w:p w14:paraId="3E8E8BFF" w14:textId="77777777" w:rsidR="00BB45BF" w:rsidRDefault="00BB45BF" w:rsidP="00BB45BF">
      <w:pPr>
        <w:tabs>
          <w:tab w:val="left" w:pos="8055"/>
        </w:tabs>
        <w:jc w:val="both"/>
        <w:rPr>
          <w:rFonts w:ascii="Arial" w:hAnsi="Arial" w:cs="Arial"/>
          <w:color w:val="000000" w:themeColor="text1"/>
          <w:szCs w:val="24"/>
        </w:rPr>
      </w:pPr>
    </w:p>
    <w:p w14:paraId="7D9D8C8D" w14:textId="77777777" w:rsidR="00BB45BF" w:rsidRPr="003005AE" w:rsidRDefault="00BB45BF" w:rsidP="00BB45BF">
      <w:pPr>
        <w:tabs>
          <w:tab w:val="left" w:pos="8055"/>
        </w:tabs>
        <w:jc w:val="both"/>
        <w:rPr>
          <w:rFonts w:ascii="Arial" w:hAnsi="Arial" w:cs="Arial"/>
          <w:color w:val="000000" w:themeColor="text1"/>
          <w:szCs w:val="24"/>
        </w:rPr>
      </w:pPr>
    </w:p>
    <w:p w14:paraId="2025F20A" w14:textId="622EB587" w:rsidR="00BB45BF" w:rsidRPr="00C4668F" w:rsidRDefault="00D21497" w:rsidP="00BB45BF">
      <w:pPr>
        <w:tabs>
          <w:tab w:val="left" w:pos="8055"/>
        </w:tabs>
        <w:jc w:val="both"/>
        <w:rPr>
          <w:rFonts w:ascii="Arial" w:hAnsi="Arial" w:cs="Arial"/>
          <w:color w:val="000000" w:themeColor="text1"/>
          <w:szCs w:val="24"/>
          <w:lang w:val="en-US"/>
        </w:rPr>
      </w:pPr>
      <w:r w:rsidRPr="003005AE">
        <w:rPr>
          <w:rFonts w:ascii="Arial" w:hAnsi="Arial" w:cs="Arial"/>
          <w:szCs w:val="24"/>
        </w:rPr>
        <w:lastRenderedPageBreak/>
        <w:drawing>
          <wp:anchor distT="0" distB="0" distL="114300" distR="114300" simplePos="0" relativeHeight="251688960" behindDoc="0" locked="0" layoutInCell="1" allowOverlap="1" wp14:anchorId="44006094" wp14:editId="493566D7">
            <wp:simplePos x="0" y="0"/>
            <wp:positionH relativeFrom="column">
              <wp:posOffset>45085</wp:posOffset>
            </wp:positionH>
            <wp:positionV relativeFrom="paragraph">
              <wp:posOffset>346075</wp:posOffset>
            </wp:positionV>
            <wp:extent cx="5410200" cy="6934835"/>
            <wp:effectExtent l="0" t="0" r="0" b="0"/>
            <wp:wrapSquare wrapText="bothSides"/>
            <wp:docPr id="2139337300" name="Picture 2139337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a:extLst>
                        <a:ext uri="{28A0092B-C50C-407E-A947-70E740481C1C}">
                          <a14:useLocalDpi xmlns:a14="http://schemas.microsoft.com/office/drawing/2010/main" val="0"/>
                        </a:ext>
                      </a:extLst>
                    </a:blip>
                    <a:srcRect l="34188" t="17204" r="36966" b="16049"/>
                    <a:stretch/>
                  </pic:blipFill>
                  <pic:spPr bwMode="auto">
                    <a:xfrm>
                      <a:off x="0" y="0"/>
                      <a:ext cx="5410200" cy="6934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45BF" w:rsidRPr="003005AE">
        <w:rPr>
          <w:rFonts w:ascii="Arial" w:hAnsi="Arial" w:cs="Arial"/>
          <w:color w:val="000000" w:themeColor="text1"/>
          <w:szCs w:val="24"/>
        </w:rPr>
        <w:t>LAMPIRAN</w:t>
      </w:r>
      <w:r w:rsidR="00C4668F">
        <w:rPr>
          <w:rFonts w:ascii="Arial" w:hAnsi="Arial" w:cs="Arial"/>
          <w:color w:val="000000" w:themeColor="text1"/>
          <w:szCs w:val="24"/>
          <w:lang w:val="en-US"/>
        </w:rPr>
        <w:t xml:space="preserve"> 1.</w:t>
      </w:r>
    </w:p>
    <w:p w14:paraId="6AC32400" w14:textId="4C9E0A33" w:rsidR="00BB45BF" w:rsidRDefault="00BB45BF" w:rsidP="00BB45BF">
      <w:pPr>
        <w:tabs>
          <w:tab w:val="left" w:pos="8055"/>
        </w:tabs>
        <w:jc w:val="both"/>
        <w:rPr>
          <w:rFonts w:ascii="Arial" w:hAnsi="Arial" w:cs="Arial"/>
          <w:color w:val="000000" w:themeColor="text1"/>
          <w:szCs w:val="24"/>
        </w:rPr>
      </w:pPr>
    </w:p>
    <w:p w14:paraId="1881D138" w14:textId="77777777" w:rsidR="00C4668F" w:rsidRDefault="00C4668F" w:rsidP="00BB45BF">
      <w:pPr>
        <w:tabs>
          <w:tab w:val="left" w:pos="8055"/>
        </w:tabs>
        <w:jc w:val="both"/>
        <w:rPr>
          <w:rFonts w:ascii="Arial" w:hAnsi="Arial" w:cs="Arial"/>
          <w:color w:val="000000" w:themeColor="text1"/>
          <w:szCs w:val="24"/>
        </w:rPr>
      </w:pPr>
    </w:p>
    <w:p w14:paraId="18235655" w14:textId="77777777" w:rsidR="00C4668F" w:rsidRPr="003005AE" w:rsidRDefault="00C4668F" w:rsidP="00BB45BF">
      <w:pPr>
        <w:tabs>
          <w:tab w:val="left" w:pos="8055"/>
        </w:tabs>
        <w:jc w:val="both"/>
        <w:rPr>
          <w:rFonts w:ascii="Arial" w:hAnsi="Arial" w:cs="Arial"/>
          <w:color w:val="000000" w:themeColor="text1"/>
          <w:szCs w:val="24"/>
        </w:rPr>
      </w:pPr>
    </w:p>
    <w:p w14:paraId="0B85FBC6" w14:textId="230346AD" w:rsidR="00BB45BF" w:rsidRPr="00C4668F" w:rsidRDefault="00C4668F" w:rsidP="00BB45BF">
      <w:pPr>
        <w:tabs>
          <w:tab w:val="left" w:pos="8055"/>
        </w:tabs>
        <w:jc w:val="both"/>
        <w:rPr>
          <w:rFonts w:ascii="Arial" w:hAnsi="Arial" w:cs="Arial"/>
          <w:color w:val="000000" w:themeColor="text1"/>
          <w:szCs w:val="24"/>
          <w:lang w:val="en-US"/>
        </w:rPr>
      </w:pPr>
      <w:r w:rsidRPr="003005AE">
        <w:rPr>
          <w:rFonts w:ascii="Arial" w:hAnsi="Arial" w:cs="Arial"/>
          <w:szCs w:val="24"/>
        </w:rPr>
        <w:lastRenderedPageBreak/>
        <w:drawing>
          <wp:anchor distT="0" distB="0" distL="114300" distR="114300" simplePos="0" relativeHeight="251691008" behindDoc="0" locked="0" layoutInCell="1" allowOverlap="1" wp14:anchorId="20808D80" wp14:editId="5402811A">
            <wp:simplePos x="0" y="0"/>
            <wp:positionH relativeFrom="column">
              <wp:posOffset>-226761</wp:posOffset>
            </wp:positionH>
            <wp:positionV relativeFrom="paragraph">
              <wp:posOffset>240490</wp:posOffset>
            </wp:positionV>
            <wp:extent cx="5440045" cy="7314565"/>
            <wp:effectExtent l="0" t="0" r="8255" b="63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extLst>
                        <a:ext uri="{28A0092B-C50C-407E-A947-70E740481C1C}">
                          <a14:useLocalDpi xmlns:a14="http://schemas.microsoft.com/office/drawing/2010/main" val="0"/>
                        </a:ext>
                      </a:extLst>
                    </a:blip>
                    <a:srcRect l="32372" t="16904" r="37286" b="8642"/>
                    <a:stretch/>
                  </pic:blipFill>
                  <pic:spPr bwMode="auto">
                    <a:xfrm>
                      <a:off x="0" y="0"/>
                      <a:ext cx="5440045" cy="7314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szCs w:val="24"/>
          <w:lang w:val="en-US"/>
        </w:rPr>
        <w:t>LAMPIRAN 2.</w:t>
      </w:r>
    </w:p>
    <w:p w14:paraId="0DF4F0BB" w14:textId="555F0EEA" w:rsidR="00C4668F" w:rsidRDefault="00C4668F" w:rsidP="00BB45BF">
      <w:pPr>
        <w:tabs>
          <w:tab w:val="left" w:pos="8055"/>
        </w:tabs>
        <w:jc w:val="both"/>
        <w:rPr>
          <w:rFonts w:ascii="Arial" w:hAnsi="Arial" w:cs="Arial"/>
          <w:color w:val="000000" w:themeColor="text1"/>
          <w:szCs w:val="24"/>
          <w:lang w:val="en-US"/>
        </w:rPr>
      </w:pPr>
    </w:p>
    <w:p w14:paraId="505B840F" w14:textId="0D3B0A04" w:rsidR="00C4668F" w:rsidRDefault="00C4668F" w:rsidP="00BB45BF">
      <w:pPr>
        <w:tabs>
          <w:tab w:val="left" w:pos="8055"/>
        </w:tabs>
        <w:jc w:val="both"/>
        <w:rPr>
          <w:rFonts w:ascii="Arial" w:hAnsi="Arial" w:cs="Arial"/>
          <w:color w:val="000000" w:themeColor="text1"/>
          <w:szCs w:val="24"/>
          <w:lang w:val="en-US"/>
        </w:rPr>
      </w:pPr>
    </w:p>
    <w:p w14:paraId="515F2424" w14:textId="77777777" w:rsidR="00C4668F" w:rsidRDefault="00C4668F" w:rsidP="00BB45BF">
      <w:pPr>
        <w:tabs>
          <w:tab w:val="left" w:pos="8055"/>
        </w:tabs>
        <w:jc w:val="both"/>
        <w:rPr>
          <w:rFonts w:ascii="Arial" w:hAnsi="Arial" w:cs="Arial"/>
          <w:color w:val="000000" w:themeColor="text1"/>
          <w:szCs w:val="24"/>
          <w:lang w:val="en-US"/>
        </w:rPr>
      </w:pPr>
    </w:p>
    <w:p w14:paraId="623443C7" w14:textId="77777777" w:rsidR="00BF2CCE" w:rsidRDefault="00BF2CCE" w:rsidP="00BB45BF">
      <w:pPr>
        <w:tabs>
          <w:tab w:val="left" w:pos="8055"/>
        </w:tabs>
        <w:jc w:val="both"/>
        <w:rPr>
          <w:rFonts w:ascii="Arial" w:hAnsi="Arial" w:cs="Arial"/>
          <w:color w:val="000000" w:themeColor="text1"/>
          <w:szCs w:val="24"/>
          <w:lang w:val="en-US"/>
        </w:rPr>
      </w:pPr>
    </w:p>
    <w:p w14:paraId="086F088F" w14:textId="0D5DCAA8" w:rsidR="00BB45BF" w:rsidRPr="00C4668F" w:rsidRDefault="00C4668F" w:rsidP="00BB45BF">
      <w:pPr>
        <w:tabs>
          <w:tab w:val="left" w:pos="8055"/>
        </w:tabs>
        <w:jc w:val="both"/>
        <w:rPr>
          <w:rFonts w:ascii="Arial" w:hAnsi="Arial" w:cs="Arial"/>
          <w:color w:val="000000" w:themeColor="text1"/>
          <w:szCs w:val="24"/>
          <w:lang w:val="en-US"/>
        </w:rPr>
      </w:pPr>
      <w:r>
        <w:rPr>
          <w:rFonts w:ascii="Arial" w:hAnsi="Arial" w:cs="Arial"/>
          <w:color w:val="000000" w:themeColor="text1"/>
          <w:szCs w:val="24"/>
          <w:lang w:val="en-US"/>
        </w:rPr>
        <w:lastRenderedPageBreak/>
        <w:t>LAMPIRAN 3.</w:t>
      </w:r>
    </w:p>
    <w:p w14:paraId="26A813EB" w14:textId="351C3035" w:rsidR="00BB45BF" w:rsidRPr="003005AE" w:rsidRDefault="00C4668F" w:rsidP="00BB45BF">
      <w:pPr>
        <w:tabs>
          <w:tab w:val="left" w:pos="8055"/>
        </w:tabs>
        <w:jc w:val="both"/>
        <w:rPr>
          <w:rFonts w:ascii="Arial" w:hAnsi="Arial" w:cs="Arial"/>
          <w:color w:val="000000" w:themeColor="text1"/>
          <w:szCs w:val="24"/>
        </w:rPr>
      </w:pPr>
      <w:r w:rsidRPr="003005AE">
        <w:rPr>
          <w:rFonts w:ascii="Arial" w:hAnsi="Arial" w:cs="Arial"/>
          <w:szCs w:val="24"/>
        </w:rPr>
        <w:drawing>
          <wp:anchor distT="0" distB="0" distL="114300" distR="114300" simplePos="0" relativeHeight="251689984" behindDoc="0" locked="0" layoutInCell="1" allowOverlap="1" wp14:anchorId="72A0532C" wp14:editId="63218B97">
            <wp:simplePos x="0" y="0"/>
            <wp:positionH relativeFrom="column">
              <wp:posOffset>-558800</wp:posOffset>
            </wp:positionH>
            <wp:positionV relativeFrom="paragraph">
              <wp:posOffset>0</wp:posOffset>
            </wp:positionV>
            <wp:extent cx="5760720" cy="741299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3">
                      <a:extLst>
                        <a:ext uri="{28A0092B-C50C-407E-A947-70E740481C1C}">
                          <a14:useLocalDpi xmlns:a14="http://schemas.microsoft.com/office/drawing/2010/main" val="0"/>
                        </a:ext>
                      </a:extLst>
                    </a:blip>
                    <a:srcRect l="32372" t="16340" r="37286" b="7311"/>
                    <a:stretch/>
                  </pic:blipFill>
                  <pic:spPr bwMode="auto">
                    <a:xfrm>
                      <a:off x="0" y="0"/>
                      <a:ext cx="5760720" cy="741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A1C717" w14:textId="77777777" w:rsidR="00BF2CCE" w:rsidRDefault="00BF2CCE" w:rsidP="00C4668F">
      <w:pPr>
        <w:spacing w:line="240" w:lineRule="auto"/>
        <w:rPr>
          <w:rFonts w:ascii="Arial" w:eastAsia="Times New Roman" w:hAnsi="Arial" w:cs="Arial"/>
          <w:szCs w:val="24"/>
          <w:lang w:val="en-US" w:eastAsia="en-GB"/>
        </w:rPr>
      </w:pPr>
    </w:p>
    <w:p w14:paraId="05AF361C" w14:textId="77777777" w:rsidR="00BF2CCE" w:rsidRDefault="00BF2CCE" w:rsidP="00C4668F">
      <w:pPr>
        <w:spacing w:line="240" w:lineRule="auto"/>
        <w:rPr>
          <w:rFonts w:ascii="Arial" w:eastAsia="Times New Roman" w:hAnsi="Arial" w:cs="Arial"/>
          <w:szCs w:val="24"/>
          <w:lang w:val="en-US" w:eastAsia="en-GB"/>
        </w:rPr>
      </w:pPr>
    </w:p>
    <w:p w14:paraId="0C99B5C9" w14:textId="77777777" w:rsidR="00BF2CCE" w:rsidRDefault="00BF2CCE" w:rsidP="00C4668F">
      <w:pPr>
        <w:spacing w:line="240" w:lineRule="auto"/>
        <w:rPr>
          <w:rFonts w:ascii="Arial" w:eastAsia="Times New Roman" w:hAnsi="Arial" w:cs="Arial"/>
          <w:szCs w:val="24"/>
          <w:lang w:val="en-US" w:eastAsia="en-GB"/>
        </w:rPr>
      </w:pPr>
    </w:p>
    <w:p w14:paraId="54630FF6" w14:textId="2DBB7C3B" w:rsidR="00C4668F" w:rsidRDefault="00C4668F" w:rsidP="00C4668F">
      <w:pPr>
        <w:spacing w:line="240" w:lineRule="auto"/>
        <w:rPr>
          <w:rFonts w:ascii="Arial" w:eastAsia="Times New Roman" w:hAnsi="Arial" w:cs="Arial"/>
          <w:szCs w:val="24"/>
          <w:lang w:val="en-US" w:eastAsia="en-GB"/>
        </w:rPr>
      </w:pPr>
      <w:r w:rsidRPr="00C4668F">
        <w:rPr>
          <w:rFonts w:ascii="Arial" w:eastAsia="Times New Roman" w:hAnsi="Arial" w:cs="Arial"/>
          <w:szCs w:val="24"/>
          <w:lang w:val="en-US" w:eastAsia="en-GB"/>
        </w:rPr>
        <w:lastRenderedPageBreak/>
        <w:t>LAMPIRAN 4.</w:t>
      </w:r>
    </w:p>
    <w:p w14:paraId="3CFF79C5" w14:textId="77777777" w:rsidR="00BF2CCE" w:rsidRPr="00C4668F" w:rsidRDefault="00BF2CCE" w:rsidP="00C4668F">
      <w:pPr>
        <w:spacing w:line="240" w:lineRule="auto"/>
        <w:rPr>
          <w:rFonts w:ascii="Arial" w:eastAsia="Times New Roman" w:hAnsi="Arial" w:cs="Arial"/>
          <w:szCs w:val="24"/>
          <w:lang w:val="en-US" w:eastAsia="en-GB"/>
        </w:rPr>
      </w:pPr>
    </w:p>
    <w:p w14:paraId="1910DA2B" w14:textId="1CE9E781" w:rsidR="00BB45BF" w:rsidRPr="003005AE" w:rsidRDefault="00BB45BF" w:rsidP="00BB45BF">
      <w:pPr>
        <w:spacing w:line="240" w:lineRule="auto"/>
        <w:jc w:val="center"/>
        <w:rPr>
          <w:rFonts w:ascii="Arial" w:eastAsia="Times New Roman" w:hAnsi="Arial" w:cs="Arial"/>
          <w:b/>
          <w:bCs/>
          <w:szCs w:val="24"/>
          <w:lang w:val="en-GB" w:eastAsia="en-GB"/>
        </w:rPr>
      </w:pPr>
      <w:r w:rsidRPr="003005AE">
        <w:rPr>
          <w:rFonts w:ascii="Arial" w:eastAsia="Times New Roman" w:hAnsi="Arial" w:cs="Arial"/>
          <w:b/>
          <w:bCs/>
          <w:szCs w:val="24"/>
          <w:lang w:eastAsia="en-GB"/>
        </w:rPr>
        <w:t>KEMENTERIAN</w:t>
      </w:r>
      <w:r w:rsidRPr="003005AE">
        <w:rPr>
          <w:rFonts w:ascii="Arial" w:eastAsia="Times New Roman" w:hAnsi="Arial" w:cs="Arial"/>
          <w:b/>
          <w:bCs/>
          <w:szCs w:val="24"/>
          <w:lang w:val="sv-SE" w:eastAsia="en-GB"/>
        </w:rPr>
        <w:t xml:space="preserve"> </w:t>
      </w:r>
      <w:r w:rsidRPr="003005AE">
        <w:rPr>
          <w:rFonts w:ascii="Arial" w:eastAsia="Times New Roman" w:hAnsi="Arial" w:cs="Arial"/>
          <w:b/>
          <w:bCs/>
          <w:szCs w:val="24"/>
          <w:lang w:val="en-GB" w:eastAsia="en-GB"/>
        </w:rPr>
        <w:t>PENDIDIKAN, KEBUDAYAAN, RISET DAN TEKNOLOGI</w:t>
      </w:r>
    </w:p>
    <w:p w14:paraId="368E5526" w14:textId="567289F7" w:rsidR="00BB45BF" w:rsidRPr="003005AE" w:rsidRDefault="009C1125" w:rsidP="00BB45BF">
      <w:pPr>
        <w:spacing w:line="240" w:lineRule="auto"/>
        <w:jc w:val="center"/>
        <w:rPr>
          <w:rFonts w:ascii="Arial" w:eastAsia="Times New Roman" w:hAnsi="Arial" w:cs="Arial"/>
          <w:b/>
          <w:szCs w:val="24"/>
        </w:rPr>
      </w:pPr>
      <w:r w:rsidRPr="003005AE">
        <w:rPr>
          <w:rFonts w:ascii="Arial" w:eastAsia="Times New Roman" w:hAnsi="Arial" w:cs="Arial"/>
          <w:szCs w:val="24"/>
        </w:rPr>
        <w:drawing>
          <wp:anchor distT="0" distB="0" distL="114300" distR="114300" simplePos="0" relativeHeight="251695104" behindDoc="0" locked="0" layoutInCell="1" allowOverlap="1" wp14:anchorId="55F4A3C9" wp14:editId="7B8AE140">
            <wp:simplePos x="0" y="0"/>
            <wp:positionH relativeFrom="column">
              <wp:posOffset>5281295</wp:posOffset>
            </wp:positionH>
            <wp:positionV relativeFrom="paragraph">
              <wp:posOffset>243205</wp:posOffset>
            </wp:positionV>
            <wp:extent cx="495300" cy="507365"/>
            <wp:effectExtent l="0" t="0" r="0" b="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5300" cy="507365"/>
                    </a:xfrm>
                    <a:prstGeom prst="rect">
                      <a:avLst/>
                    </a:prstGeom>
                    <a:noFill/>
                  </pic:spPr>
                </pic:pic>
              </a:graphicData>
            </a:graphic>
            <wp14:sizeRelH relativeFrom="margin">
              <wp14:pctWidth>0</wp14:pctWidth>
            </wp14:sizeRelH>
            <wp14:sizeRelV relativeFrom="margin">
              <wp14:pctHeight>0</wp14:pctHeight>
            </wp14:sizeRelV>
          </wp:anchor>
        </w:drawing>
      </w:r>
      <w:r w:rsidR="00D21497" w:rsidRPr="003005AE">
        <w:rPr>
          <w:rFonts w:ascii="Arial" w:eastAsia="Times New Roman" w:hAnsi="Arial" w:cs="Arial"/>
          <w:szCs w:val="24"/>
        </w:rPr>
        <w:drawing>
          <wp:anchor distT="0" distB="0" distL="114300" distR="114300" simplePos="0" relativeHeight="251696128" behindDoc="0" locked="0" layoutInCell="1" allowOverlap="1" wp14:anchorId="142F7820" wp14:editId="2ACBA082">
            <wp:simplePos x="0" y="0"/>
            <wp:positionH relativeFrom="column">
              <wp:posOffset>-286476</wp:posOffset>
            </wp:positionH>
            <wp:positionV relativeFrom="paragraph">
              <wp:posOffset>113665</wp:posOffset>
            </wp:positionV>
            <wp:extent cx="549275" cy="591185"/>
            <wp:effectExtent l="0" t="0" r="317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49275" cy="591185"/>
                    </a:xfrm>
                    <a:prstGeom prst="rect">
                      <a:avLst/>
                    </a:prstGeom>
                    <a:noFill/>
                  </pic:spPr>
                </pic:pic>
              </a:graphicData>
            </a:graphic>
            <wp14:sizeRelH relativeFrom="margin">
              <wp14:pctWidth>0</wp14:pctWidth>
            </wp14:sizeRelH>
            <wp14:sizeRelV relativeFrom="margin">
              <wp14:pctHeight>0</wp14:pctHeight>
            </wp14:sizeRelV>
          </wp:anchor>
        </w:drawing>
      </w:r>
      <w:r w:rsidR="00BB45BF" w:rsidRPr="003005AE">
        <w:rPr>
          <w:rFonts w:ascii="Arial" w:eastAsia="Times New Roman" w:hAnsi="Arial" w:cs="Arial"/>
          <w:b/>
          <w:szCs w:val="24"/>
          <w:lang w:val="sv-SE"/>
        </w:rPr>
        <w:t>UNIVERSITAS HASANUDDIN FAKULTAS KEDOKTERAN</w:t>
      </w:r>
    </w:p>
    <w:p w14:paraId="0D656F1F" w14:textId="344A61D9" w:rsidR="00BB45BF" w:rsidRPr="003005AE" w:rsidRDefault="00BB45BF" w:rsidP="00BB45BF">
      <w:pPr>
        <w:spacing w:line="240" w:lineRule="auto"/>
        <w:jc w:val="center"/>
        <w:rPr>
          <w:rFonts w:ascii="Arial" w:eastAsia="Times New Roman" w:hAnsi="Arial" w:cs="Arial"/>
          <w:b/>
          <w:szCs w:val="24"/>
          <w:lang w:val="sv-SE"/>
        </w:rPr>
      </w:pPr>
      <w:r w:rsidRPr="003005AE">
        <w:rPr>
          <w:rFonts w:ascii="Arial" w:eastAsia="Times New Roman" w:hAnsi="Arial" w:cs="Arial"/>
          <w:szCs w:val="24"/>
        </w:rPr>
        <w:drawing>
          <wp:anchor distT="0" distB="0" distL="114300" distR="114300" simplePos="0" relativeHeight="251697152" behindDoc="0" locked="0" layoutInCell="1" allowOverlap="1" wp14:anchorId="7A226413" wp14:editId="14662384">
            <wp:simplePos x="0" y="0"/>
            <wp:positionH relativeFrom="column">
              <wp:posOffset>4723130</wp:posOffset>
            </wp:positionH>
            <wp:positionV relativeFrom="paragraph">
              <wp:posOffset>67310</wp:posOffset>
            </wp:positionV>
            <wp:extent cx="464820" cy="462280"/>
            <wp:effectExtent l="0" t="0" r="0" b="0"/>
            <wp:wrapNone/>
            <wp:docPr id="40" name="Picture 40" descr="logo rsp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sptn.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4820" cy="462280"/>
                    </a:xfrm>
                    <a:prstGeom prst="rect">
                      <a:avLst/>
                    </a:prstGeom>
                    <a:noFill/>
                  </pic:spPr>
                </pic:pic>
              </a:graphicData>
            </a:graphic>
            <wp14:sizeRelH relativeFrom="margin">
              <wp14:pctWidth>0</wp14:pctWidth>
            </wp14:sizeRelH>
            <wp14:sizeRelV relativeFrom="margin">
              <wp14:pctHeight>0</wp14:pctHeight>
            </wp14:sizeRelV>
          </wp:anchor>
        </w:drawing>
      </w:r>
      <w:r w:rsidRPr="003005AE">
        <w:rPr>
          <w:rFonts w:ascii="Arial" w:eastAsia="Times New Roman" w:hAnsi="Arial" w:cs="Arial"/>
          <w:b/>
          <w:szCs w:val="24"/>
          <w:lang w:val="sv-SE"/>
        </w:rPr>
        <w:t>KOMITE ETIK PENELITIAN UNIVERSITAS HASANUDDIN</w:t>
      </w:r>
    </w:p>
    <w:p w14:paraId="0764A359" w14:textId="77777777" w:rsidR="00BB45BF" w:rsidRPr="003005AE" w:rsidRDefault="00BB45BF" w:rsidP="00BB45BF">
      <w:pPr>
        <w:spacing w:line="240" w:lineRule="auto"/>
        <w:jc w:val="center"/>
        <w:rPr>
          <w:rFonts w:ascii="Arial" w:eastAsia="Times New Roman" w:hAnsi="Arial" w:cs="Arial"/>
          <w:b/>
          <w:szCs w:val="24"/>
        </w:rPr>
      </w:pPr>
      <w:r w:rsidRPr="003005AE">
        <w:rPr>
          <w:rFonts w:ascii="Arial" w:eastAsia="Times New Roman" w:hAnsi="Arial" w:cs="Arial"/>
          <w:b/>
          <w:szCs w:val="24"/>
        </w:rPr>
        <w:t>RSPTN UNIVERSITAS HASANUDDIN</w:t>
      </w:r>
    </w:p>
    <w:p w14:paraId="3ADB51D1" w14:textId="77777777" w:rsidR="00BB45BF" w:rsidRPr="003005AE" w:rsidRDefault="00BB45BF" w:rsidP="00BB45BF">
      <w:pPr>
        <w:spacing w:line="240" w:lineRule="auto"/>
        <w:jc w:val="center"/>
        <w:rPr>
          <w:rFonts w:ascii="Arial" w:eastAsia="Times New Roman" w:hAnsi="Arial" w:cs="Arial"/>
          <w:b/>
          <w:szCs w:val="24"/>
        </w:rPr>
      </w:pPr>
      <w:r w:rsidRPr="003005AE">
        <w:rPr>
          <w:rFonts w:ascii="Arial" w:eastAsia="Times New Roman" w:hAnsi="Arial" w:cs="Arial"/>
          <w:b/>
          <w:szCs w:val="24"/>
        </w:rPr>
        <w:t>RSUP Dr. WAHIDIN SUDIROHUSODO MAKASSAR</w:t>
      </w:r>
    </w:p>
    <w:p w14:paraId="0ADE9985" w14:textId="77777777" w:rsidR="00BB45BF" w:rsidRPr="003005AE" w:rsidRDefault="00BB45BF" w:rsidP="00BB45BF">
      <w:pPr>
        <w:spacing w:line="240" w:lineRule="auto"/>
        <w:jc w:val="center"/>
        <w:rPr>
          <w:rFonts w:ascii="Arial" w:eastAsia="Times New Roman" w:hAnsi="Arial" w:cs="Arial"/>
          <w:b/>
          <w:szCs w:val="24"/>
          <w:lang w:val="sv-SE"/>
        </w:rPr>
      </w:pPr>
      <w:r w:rsidRPr="003005AE">
        <w:rPr>
          <w:rFonts w:ascii="Arial" w:eastAsia="Times New Roman" w:hAnsi="Arial" w:cs="Arial"/>
          <w:b/>
          <w:szCs w:val="24"/>
          <w:lang w:val="sv-SE"/>
        </w:rPr>
        <w:t>Sekretariat : Lantai 2 Gedung Laboratorium Terpadu</w:t>
      </w:r>
    </w:p>
    <w:p w14:paraId="18B42796" w14:textId="77777777" w:rsidR="00BB45BF" w:rsidRPr="003005AE" w:rsidRDefault="00BB45BF" w:rsidP="00BB45BF">
      <w:pPr>
        <w:spacing w:line="240" w:lineRule="auto"/>
        <w:jc w:val="center"/>
        <w:rPr>
          <w:rFonts w:ascii="Arial" w:eastAsia="Times New Roman" w:hAnsi="Arial" w:cs="Arial"/>
          <w:b/>
          <w:szCs w:val="24"/>
        </w:rPr>
      </w:pPr>
      <w:r w:rsidRPr="003005AE">
        <w:rPr>
          <w:rFonts w:ascii="Arial" w:eastAsia="Times New Roman" w:hAnsi="Arial" w:cs="Arial"/>
          <w:b/>
          <w:szCs w:val="24"/>
          <w:lang w:val="fi-FI"/>
        </w:rPr>
        <w:t>JL.PERINTIS KEMERDEKAAN KAMPUS TAMALANREA KM.10 MAKASSAR 90245.</w:t>
      </w:r>
    </w:p>
    <w:p w14:paraId="525F55AC" w14:textId="77777777" w:rsidR="00BB45BF" w:rsidRPr="003005AE" w:rsidRDefault="00BB45BF" w:rsidP="00BB45BF">
      <w:pPr>
        <w:spacing w:line="240" w:lineRule="auto"/>
        <w:jc w:val="center"/>
        <w:rPr>
          <w:rFonts w:ascii="Arial" w:eastAsia="Times New Roman" w:hAnsi="Arial" w:cs="Arial"/>
          <w:szCs w:val="24"/>
        </w:rPr>
      </w:pPr>
      <w:r w:rsidRPr="003005AE">
        <w:rPr>
          <w:rFonts w:ascii="Arial" w:eastAsia="Times New Roman" w:hAnsi="Arial" w:cs="Arial"/>
          <w:b/>
          <w:szCs w:val="24"/>
          <w:lang w:val="fi-FI"/>
        </w:rPr>
        <w:t xml:space="preserve">Contact Person: </w:t>
      </w:r>
      <w:r w:rsidRPr="003005AE">
        <w:rPr>
          <w:rFonts w:ascii="Arial" w:eastAsia="Times New Roman" w:hAnsi="Arial" w:cs="Arial"/>
          <w:szCs w:val="24"/>
          <w:lang w:val="fi-FI"/>
        </w:rPr>
        <w:t xml:space="preserve">dr. </w:t>
      </w:r>
      <w:r w:rsidRPr="003005AE">
        <w:rPr>
          <w:rFonts w:ascii="Arial" w:eastAsia="Times New Roman" w:hAnsi="Arial" w:cs="Arial"/>
          <w:szCs w:val="24"/>
        </w:rPr>
        <w:t>Agussalim Bukhari</w:t>
      </w:r>
      <w:r w:rsidRPr="003005AE">
        <w:rPr>
          <w:rFonts w:ascii="Arial" w:eastAsia="Times New Roman" w:hAnsi="Arial" w:cs="Arial"/>
          <w:szCs w:val="24"/>
          <w:lang w:val="fi-FI"/>
        </w:rPr>
        <w:t>.,</w:t>
      </w:r>
      <w:r w:rsidRPr="003005AE">
        <w:rPr>
          <w:rFonts w:ascii="Arial" w:eastAsia="Times New Roman" w:hAnsi="Arial" w:cs="Arial"/>
          <w:szCs w:val="24"/>
        </w:rPr>
        <w:t>MMed,</w:t>
      </w:r>
      <w:r w:rsidRPr="003005AE">
        <w:rPr>
          <w:rFonts w:ascii="Arial" w:eastAsia="Times New Roman" w:hAnsi="Arial" w:cs="Arial"/>
          <w:szCs w:val="24"/>
          <w:lang w:val="fi-FI"/>
        </w:rPr>
        <w:t>PhD</w:t>
      </w:r>
      <w:r w:rsidRPr="003005AE">
        <w:rPr>
          <w:rFonts w:ascii="Arial" w:eastAsia="Times New Roman" w:hAnsi="Arial" w:cs="Arial"/>
          <w:szCs w:val="24"/>
        </w:rPr>
        <w:t>, SpGK</w:t>
      </w:r>
      <w:r w:rsidRPr="003005AE">
        <w:rPr>
          <w:rFonts w:ascii="Arial" w:eastAsia="Times New Roman" w:hAnsi="Arial" w:cs="Arial"/>
          <w:szCs w:val="24"/>
          <w:lang w:val="fi-FI"/>
        </w:rPr>
        <w:t xml:space="preserve">  TELP.  081</w:t>
      </w:r>
      <w:r w:rsidRPr="003005AE">
        <w:rPr>
          <w:rFonts w:ascii="Arial" w:eastAsia="Times New Roman" w:hAnsi="Arial" w:cs="Arial"/>
          <w:szCs w:val="24"/>
        </w:rPr>
        <w:t>241850858</w:t>
      </w:r>
      <w:r w:rsidRPr="003005AE">
        <w:rPr>
          <w:rFonts w:ascii="Arial" w:eastAsia="Times New Roman" w:hAnsi="Arial" w:cs="Arial"/>
          <w:szCs w:val="24"/>
          <w:lang w:val="fi-FI"/>
        </w:rPr>
        <w:t xml:space="preserve">, 0411 </w:t>
      </w:r>
      <w:r w:rsidRPr="003005AE">
        <w:rPr>
          <w:rFonts w:ascii="Arial" w:eastAsia="Times New Roman" w:hAnsi="Arial" w:cs="Arial"/>
          <w:szCs w:val="24"/>
        </w:rPr>
        <w:t>5780103</w:t>
      </w:r>
      <w:r w:rsidRPr="003005AE">
        <w:rPr>
          <w:rFonts w:ascii="Arial" w:eastAsia="Times New Roman" w:hAnsi="Arial" w:cs="Arial"/>
          <w:szCs w:val="24"/>
          <w:lang w:val="fi-FI"/>
        </w:rPr>
        <w:t>,  Fax : 0411-58</w:t>
      </w:r>
      <w:r w:rsidRPr="003005AE">
        <w:rPr>
          <w:rFonts w:ascii="Arial" w:eastAsia="Times New Roman" w:hAnsi="Arial" w:cs="Arial"/>
          <w:szCs w:val="24"/>
        </w:rPr>
        <w:t>1431</w:t>
      </w:r>
    </w:p>
    <w:p w14:paraId="2E667975" w14:textId="77777777" w:rsidR="00BB45BF" w:rsidRPr="003005AE" w:rsidRDefault="00BB45BF" w:rsidP="00BB45BF">
      <w:pPr>
        <w:tabs>
          <w:tab w:val="center" w:pos="4320"/>
          <w:tab w:val="right" w:pos="8640"/>
        </w:tabs>
        <w:spacing w:line="240" w:lineRule="auto"/>
        <w:rPr>
          <w:rFonts w:ascii="Arial" w:eastAsia="Times New Roman" w:hAnsi="Arial" w:cs="Arial"/>
          <w:szCs w:val="24"/>
        </w:rPr>
      </w:pPr>
      <w:r w:rsidRPr="003005AE">
        <w:rPr>
          <w:rFonts w:ascii="Arial" w:eastAsia="Times New Roman" w:hAnsi="Arial" w:cs="Arial"/>
          <w:szCs w:val="24"/>
        </w:rPr>
        <mc:AlternateContent>
          <mc:Choice Requires="wps">
            <w:drawing>
              <wp:anchor distT="4294967295" distB="4294967295" distL="114300" distR="114300" simplePos="0" relativeHeight="251698176" behindDoc="0" locked="0" layoutInCell="1" allowOverlap="1" wp14:anchorId="2D6D471C" wp14:editId="544DD3F0">
                <wp:simplePos x="0" y="0"/>
                <wp:positionH relativeFrom="column">
                  <wp:posOffset>-392430</wp:posOffset>
                </wp:positionH>
                <wp:positionV relativeFrom="paragraph">
                  <wp:posOffset>26669</wp:posOffset>
                </wp:positionV>
                <wp:extent cx="6497320" cy="0"/>
                <wp:effectExtent l="0" t="19050" r="36830" b="1905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7320" cy="0"/>
                        </a:xfrm>
                        <a:prstGeom prst="straightConnector1">
                          <a:avLst/>
                        </a:prstGeom>
                        <a:noFill/>
                        <a:ln w="285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062737D" id="_x0000_t32" coordsize="21600,21600" o:spt="32" o:oned="t" path="m,l21600,21600e" filled="f">
                <v:path arrowok="t" fillok="f" o:connecttype="none"/>
                <o:lock v:ext="edit" shapetype="t"/>
              </v:shapetype>
              <v:shape id="Straight Arrow Connector 37" o:spid="_x0000_s1026" type="#_x0000_t32" style="position:absolute;margin-left:-30.9pt;margin-top:2.1pt;width:511.6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" strokeweight="2.25pt"/>
            </w:pict>
          </mc:Fallback>
        </mc:AlternateContent>
      </w:r>
    </w:p>
    <w:p w14:paraId="2C4E4C68" w14:textId="77777777" w:rsidR="00BB45BF" w:rsidRPr="003005AE" w:rsidRDefault="00BB45BF" w:rsidP="00BB45BF">
      <w:pPr>
        <w:spacing w:line="240" w:lineRule="auto"/>
        <w:jc w:val="center"/>
        <w:rPr>
          <w:rFonts w:ascii="Arial" w:eastAsia="Times New Roman" w:hAnsi="Arial" w:cs="Arial"/>
          <w:b/>
          <w:szCs w:val="24"/>
          <w:u w:val="single"/>
          <w:lang w:val="sv-SE"/>
        </w:rPr>
      </w:pPr>
      <w:r w:rsidRPr="003005AE">
        <w:rPr>
          <w:rFonts w:ascii="Arial" w:eastAsia="Times New Roman" w:hAnsi="Arial" w:cs="Arial"/>
          <w:b/>
          <w:szCs w:val="24"/>
          <w:u w:val="single"/>
          <w:lang w:val="sv-SE"/>
        </w:rPr>
        <w:t>FORMULIR PERSETUJUAN SETELAH PENJELASAN</w:t>
      </w:r>
    </w:p>
    <w:p w14:paraId="52D5EF85" w14:textId="77777777" w:rsidR="00BB45BF" w:rsidRPr="003005AE" w:rsidRDefault="00BB45BF" w:rsidP="00BB45BF">
      <w:pPr>
        <w:spacing w:line="240" w:lineRule="auto"/>
        <w:jc w:val="center"/>
        <w:rPr>
          <w:rFonts w:ascii="Arial" w:eastAsia="Times New Roman" w:hAnsi="Arial" w:cs="Arial"/>
          <w:b/>
          <w:bCs/>
          <w:szCs w:val="24"/>
          <w:lang w:val="sv-SE"/>
        </w:rPr>
      </w:pPr>
      <w:r w:rsidRPr="003005AE">
        <w:rPr>
          <w:rFonts w:ascii="Arial" w:eastAsia="Times New Roman" w:hAnsi="Arial" w:cs="Arial"/>
          <w:b/>
          <w:bCs/>
          <w:szCs w:val="24"/>
          <w:lang w:val="sv-SE"/>
        </w:rPr>
        <w:t xml:space="preserve">  </w:t>
      </w:r>
    </w:p>
    <w:p w14:paraId="7452B4EE" w14:textId="77777777" w:rsidR="00BB45BF" w:rsidRPr="003005AE" w:rsidRDefault="00BB45BF" w:rsidP="00BB45BF">
      <w:pPr>
        <w:spacing w:line="240" w:lineRule="auto"/>
        <w:jc w:val="both"/>
        <w:rPr>
          <w:rFonts w:ascii="Arial" w:eastAsia="Times New Roman" w:hAnsi="Arial" w:cs="Arial"/>
          <w:szCs w:val="24"/>
          <w:lang w:val="sv-SE"/>
        </w:rPr>
      </w:pPr>
      <w:r w:rsidRPr="003005AE">
        <w:rPr>
          <w:rFonts w:ascii="Arial" w:eastAsia="Times New Roman" w:hAnsi="Arial" w:cs="Arial"/>
          <w:szCs w:val="24"/>
          <w:lang w:val="sv-SE"/>
        </w:rPr>
        <w:t>Saya yang bertandatangan di bawah ini :</w:t>
      </w:r>
    </w:p>
    <w:p w14:paraId="23F3F2B8" w14:textId="77777777" w:rsidR="00BB45BF" w:rsidRPr="003005AE" w:rsidRDefault="00BB45BF" w:rsidP="00BB45BF">
      <w:pPr>
        <w:spacing w:line="240" w:lineRule="auto"/>
        <w:jc w:val="both"/>
        <w:rPr>
          <w:rFonts w:ascii="Arial" w:eastAsia="Times New Roman" w:hAnsi="Arial" w:cs="Arial"/>
          <w:szCs w:val="24"/>
          <w:lang w:val="sv-SE"/>
        </w:rPr>
      </w:pPr>
      <w:r w:rsidRPr="003005AE">
        <w:rPr>
          <w:rFonts w:ascii="Arial" w:eastAsia="Times New Roman" w:hAnsi="Arial" w:cs="Arial"/>
          <w:szCs w:val="24"/>
          <w:lang w:val="sv-SE"/>
        </w:rPr>
        <w:t>Nama</w:t>
      </w:r>
      <w:r w:rsidRPr="003005AE">
        <w:rPr>
          <w:rFonts w:ascii="Arial" w:eastAsia="Times New Roman" w:hAnsi="Arial" w:cs="Arial"/>
          <w:szCs w:val="24"/>
          <w:lang w:val="sv-SE"/>
        </w:rPr>
        <w:tab/>
      </w:r>
      <w:r w:rsidRPr="003005AE">
        <w:rPr>
          <w:rFonts w:ascii="Arial" w:eastAsia="Times New Roman" w:hAnsi="Arial" w:cs="Arial"/>
          <w:szCs w:val="24"/>
          <w:lang w:val="sv-SE"/>
        </w:rPr>
        <w:tab/>
      </w:r>
      <w:r w:rsidRPr="003005AE">
        <w:rPr>
          <w:rFonts w:ascii="Arial" w:eastAsia="Times New Roman" w:hAnsi="Arial" w:cs="Arial"/>
          <w:szCs w:val="24"/>
          <w:lang w:val="sv-SE"/>
        </w:rPr>
        <w:tab/>
        <w:t>:  .................................................................</w:t>
      </w:r>
    </w:p>
    <w:p w14:paraId="60B331D1" w14:textId="77777777" w:rsidR="00BB45BF" w:rsidRPr="003005AE" w:rsidRDefault="00BB45BF" w:rsidP="00BB45BF">
      <w:pPr>
        <w:spacing w:line="240" w:lineRule="auto"/>
        <w:jc w:val="both"/>
        <w:rPr>
          <w:rFonts w:ascii="Arial" w:eastAsia="Times New Roman" w:hAnsi="Arial" w:cs="Arial"/>
          <w:szCs w:val="24"/>
          <w:lang w:val="sv-SE"/>
        </w:rPr>
      </w:pPr>
      <w:r w:rsidRPr="003005AE">
        <w:rPr>
          <w:rFonts w:ascii="Arial" w:eastAsia="Times New Roman" w:hAnsi="Arial" w:cs="Arial"/>
          <w:szCs w:val="24"/>
          <w:lang w:val="sv-SE"/>
        </w:rPr>
        <w:t>Umur</w:t>
      </w:r>
      <w:r w:rsidRPr="003005AE">
        <w:rPr>
          <w:rFonts w:ascii="Arial" w:eastAsia="Times New Roman" w:hAnsi="Arial" w:cs="Arial"/>
          <w:szCs w:val="24"/>
          <w:lang w:val="sv-SE"/>
        </w:rPr>
        <w:tab/>
      </w:r>
      <w:r w:rsidRPr="003005AE">
        <w:rPr>
          <w:rFonts w:ascii="Arial" w:eastAsia="Times New Roman" w:hAnsi="Arial" w:cs="Arial"/>
          <w:szCs w:val="24"/>
          <w:lang w:val="sv-SE"/>
        </w:rPr>
        <w:tab/>
      </w:r>
      <w:r w:rsidRPr="003005AE">
        <w:rPr>
          <w:rFonts w:ascii="Arial" w:eastAsia="Times New Roman" w:hAnsi="Arial" w:cs="Arial"/>
          <w:szCs w:val="24"/>
          <w:lang w:val="sv-SE"/>
        </w:rPr>
        <w:tab/>
        <w:t>: ...................................................................</w:t>
      </w:r>
    </w:p>
    <w:p w14:paraId="558B08E0" w14:textId="39B492D5" w:rsidR="00BB45BF" w:rsidRPr="003005AE" w:rsidRDefault="00BB45BF" w:rsidP="00BB45BF">
      <w:pPr>
        <w:spacing w:line="240" w:lineRule="auto"/>
        <w:jc w:val="both"/>
        <w:rPr>
          <w:rFonts w:ascii="Arial" w:eastAsia="Times New Roman" w:hAnsi="Arial" w:cs="Arial"/>
          <w:szCs w:val="24"/>
          <w:lang w:val="sv-SE"/>
        </w:rPr>
      </w:pPr>
      <w:r w:rsidRPr="003005AE">
        <w:rPr>
          <w:rFonts w:ascii="Arial" w:eastAsia="Times New Roman" w:hAnsi="Arial" w:cs="Arial"/>
          <w:szCs w:val="24"/>
          <w:lang w:val="sv-SE"/>
        </w:rPr>
        <w:t>Alamat/HP</w:t>
      </w:r>
      <w:r w:rsidRPr="003005AE">
        <w:rPr>
          <w:rFonts w:ascii="Arial" w:eastAsia="Times New Roman" w:hAnsi="Arial" w:cs="Arial"/>
          <w:szCs w:val="24"/>
          <w:lang w:val="sv-SE"/>
        </w:rPr>
        <w:tab/>
      </w:r>
      <w:r w:rsidR="004F51A4">
        <w:rPr>
          <w:rFonts w:ascii="Arial" w:eastAsia="Times New Roman" w:hAnsi="Arial" w:cs="Arial"/>
          <w:szCs w:val="24"/>
          <w:lang w:val="sv-SE"/>
        </w:rPr>
        <w:tab/>
      </w:r>
      <w:r w:rsidR="00D21497">
        <w:rPr>
          <w:rFonts w:ascii="Arial" w:eastAsia="Times New Roman" w:hAnsi="Arial" w:cs="Arial"/>
          <w:szCs w:val="24"/>
          <w:lang w:val="sv-SE"/>
        </w:rPr>
        <w:t>:</w:t>
      </w:r>
      <w:r w:rsidRPr="003005AE">
        <w:rPr>
          <w:rFonts w:ascii="Arial" w:eastAsia="Times New Roman" w:hAnsi="Arial" w:cs="Arial"/>
          <w:szCs w:val="24"/>
          <w:lang w:val="sv-SE"/>
        </w:rPr>
        <w:tab/>
        <w:t>: .......................................................................................................</w:t>
      </w:r>
    </w:p>
    <w:p w14:paraId="51E04D12" w14:textId="324AE288" w:rsidR="00BB45BF" w:rsidRPr="003005AE" w:rsidRDefault="00BB45BF" w:rsidP="00BB45BF">
      <w:pPr>
        <w:spacing w:line="240" w:lineRule="auto"/>
        <w:jc w:val="both"/>
        <w:rPr>
          <w:rFonts w:ascii="Arial" w:eastAsia="Times New Roman" w:hAnsi="Arial" w:cs="Arial"/>
          <w:szCs w:val="24"/>
          <w:lang w:val="sv-SE"/>
        </w:rPr>
      </w:pPr>
      <w:r w:rsidRPr="003005AE">
        <w:rPr>
          <w:rFonts w:ascii="Arial" w:eastAsia="Times New Roman" w:hAnsi="Arial" w:cs="Arial"/>
          <w:szCs w:val="24"/>
          <w:lang w:val="sv-SE"/>
        </w:rPr>
        <w:tab/>
      </w:r>
      <w:r w:rsidRPr="003005AE">
        <w:rPr>
          <w:rFonts w:ascii="Arial" w:eastAsia="Times New Roman" w:hAnsi="Arial" w:cs="Arial"/>
          <w:szCs w:val="24"/>
          <w:lang w:val="sv-SE"/>
        </w:rPr>
        <w:tab/>
      </w:r>
      <w:r w:rsidRPr="003005AE">
        <w:rPr>
          <w:rFonts w:ascii="Arial" w:eastAsia="Times New Roman" w:hAnsi="Arial" w:cs="Arial"/>
          <w:szCs w:val="24"/>
          <w:lang w:val="sv-SE"/>
        </w:rPr>
        <w:tab/>
        <w:t xml:space="preserve">  .</w:t>
      </w:r>
    </w:p>
    <w:p w14:paraId="24F98142" w14:textId="77777777" w:rsidR="00BB45BF" w:rsidRPr="003005AE" w:rsidRDefault="00BB45BF" w:rsidP="00BB45BF">
      <w:pPr>
        <w:spacing w:line="240" w:lineRule="auto"/>
        <w:jc w:val="both"/>
        <w:rPr>
          <w:rFonts w:ascii="Arial" w:eastAsia="Times New Roman" w:hAnsi="Arial" w:cs="Arial"/>
          <w:szCs w:val="24"/>
          <w:lang w:val="sv-SE"/>
        </w:rPr>
      </w:pPr>
      <w:r w:rsidRPr="003005AE">
        <w:rPr>
          <w:rFonts w:ascii="Arial" w:eastAsia="Times New Roman" w:hAnsi="Arial" w:cs="Arial"/>
          <w:szCs w:val="24"/>
          <w:lang w:val="sv-SE"/>
        </w:rPr>
        <w:t xml:space="preserve">setelah mendengar/membaca  dan mengerti penjelasan yang diberikan mengenai tujuan, manfaat, dan apa yang akan dilakukan pada penelitian ini, menyatakan setuju untuk ikut dalam penelitian ini secara sukarela tanpa paksaan.  </w:t>
      </w:r>
    </w:p>
    <w:p w14:paraId="12E09307" w14:textId="77777777" w:rsidR="00BB45BF" w:rsidRPr="003005AE" w:rsidRDefault="00BB45BF" w:rsidP="00BB45BF">
      <w:pPr>
        <w:spacing w:line="240" w:lineRule="auto"/>
        <w:ind w:firstLine="720"/>
        <w:jc w:val="both"/>
        <w:rPr>
          <w:rFonts w:ascii="Arial" w:eastAsia="Times New Roman" w:hAnsi="Arial" w:cs="Arial"/>
          <w:szCs w:val="24"/>
          <w:lang w:val="sv-SE"/>
        </w:rPr>
      </w:pPr>
      <w:r w:rsidRPr="003005AE">
        <w:rPr>
          <w:rFonts w:ascii="Arial" w:eastAsia="Times New Roman" w:hAnsi="Arial" w:cs="Arial"/>
          <w:szCs w:val="24"/>
          <w:lang w:val="sv-SE"/>
        </w:rPr>
        <w:t xml:space="preserve">Saya tahu bahwa keikutsertaan saya ini bersifat sukarela tanpa paksaan, sehingga saya bisa menolak ikut atau mengundurkan diri dari penelitian ini. Saya berhak bertanya atau meminta penjelasan pada peneliti bila masih ada hal yang belum jelas atau masih ada hal yang ingin saya ketahui tentang penelitian ini.   </w:t>
      </w:r>
    </w:p>
    <w:p w14:paraId="4C75230C" w14:textId="77777777" w:rsidR="00BB45BF" w:rsidRDefault="00BB45BF" w:rsidP="00BB45BF">
      <w:pPr>
        <w:spacing w:line="240" w:lineRule="auto"/>
        <w:ind w:firstLine="720"/>
        <w:jc w:val="both"/>
        <w:rPr>
          <w:rFonts w:ascii="Arial" w:eastAsia="Times New Roman" w:hAnsi="Arial" w:cs="Arial"/>
          <w:szCs w:val="24"/>
          <w:lang w:val="sv-SE"/>
        </w:rPr>
      </w:pPr>
      <w:r w:rsidRPr="003005AE">
        <w:rPr>
          <w:rFonts w:ascii="Arial" w:eastAsia="Times New Roman" w:hAnsi="Arial" w:cs="Arial"/>
          <w:szCs w:val="24"/>
          <w:lang w:val="sv-SE"/>
        </w:rPr>
        <w:t>Saya juga mengerti bahwa semua biaya yang dikeluarkan sehubungan dengan penelitian ini, akan ditanggung oleh peneliti. Saya percaya bahwa keamanan dan kerahasiaan data penelitian akan terjamin dan saya dengan ini  menyetujui semua  data saya  yang dihasilkan pada penelitian ini untuk disajikan dalam bentuk lisan maupun tulisan.</w:t>
      </w:r>
    </w:p>
    <w:p w14:paraId="44CE6358" w14:textId="77777777" w:rsidR="00BB45BF" w:rsidRPr="003005AE" w:rsidRDefault="00BB45BF" w:rsidP="00BB45BF">
      <w:pPr>
        <w:spacing w:line="240" w:lineRule="auto"/>
        <w:ind w:firstLine="720"/>
        <w:jc w:val="both"/>
        <w:rPr>
          <w:rFonts w:ascii="Arial" w:eastAsia="Times New Roman" w:hAnsi="Arial" w:cs="Arial"/>
          <w:szCs w:val="24"/>
          <w:lang w:val="sv-SE"/>
        </w:rPr>
      </w:pPr>
    </w:p>
    <w:p w14:paraId="0C14CEDF" w14:textId="38E49BAD" w:rsidR="00D21497" w:rsidRPr="00D21497" w:rsidRDefault="00BB45BF" w:rsidP="00D21497">
      <w:pPr>
        <w:spacing w:line="240" w:lineRule="auto"/>
        <w:ind w:firstLine="720"/>
        <w:jc w:val="both"/>
        <w:rPr>
          <w:rFonts w:ascii="Arial" w:eastAsia="Times New Roman" w:hAnsi="Arial" w:cs="Arial"/>
          <w:szCs w:val="24"/>
        </w:rPr>
      </w:pPr>
      <w:r w:rsidRPr="003005AE">
        <w:rPr>
          <w:rFonts w:ascii="Arial" w:eastAsia="Times New Roman" w:hAnsi="Arial" w:cs="Arial"/>
          <w:color w:val="000000"/>
          <w:szCs w:val="24"/>
        </w:rPr>
        <w:t xml:space="preserve">Dengan membubuhkan tandatangan saya di bawah ini, saya menegaskan keikutsertaan saya secara sukarela dalam studi penelitian ini. </w:t>
      </w:r>
    </w:p>
    <w:tbl>
      <w:tblPr>
        <w:tblStyle w:val="TableGrid"/>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11"/>
      </w:tblGrid>
      <w:tr w:rsidR="00D21497" w14:paraId="69D9C007" w14:textId="77777777" w:rsidTr="00BE7618">
        <w:trPr>
          <w:trHeight w:val="270"/>
        </w:trPr>
        <w:tc>
          <w:tcPr>
            <w:tcW w:w="4111" w:type="dxa"/>
          </w:tcPr>
          <w:p w14:paraId="3D9F63B9" w14:textId="56C1A8A7" w:rsidR="00D21497" w:rsidRPr="00B77CF9" w:rsidRDefault="00D21497" w:rsidP="00D21497">
            <w:pPr>
              <w:tabs>
                <w:tab w:val="left" w:pos="-3690"/>
                <w:tab w:val="left" w:pos="0"/>
                <w:tab w:val="left" w:pos="709"/>
              </w:tabs>
              <w:spacing w:line="480" w:lineRule="auto"/>
              <w:ind w:right="-282"/>
              <w:contextualSpacing/>
              <w:jc w:val="center"/>
              <w:rPr>
                <w:rFonts w:ascii="Arial" w:eastAsia="Calibri" w:hAnsi="Arial" w:cs="Arial"/>
                <w:bCs/>
                <w:szCs w:val="24"/>
                <w:lang w:val="sv-SE"/>
              </w:rPr>
            </w:pPr>
            <w:r w:rsidRPr="00B77CF9">
              <w:rPr>
                <w:rFonts w:ascii="Arial" w:eastAsia="Calibri" w:hAnsi="Arial" w:cs="Arial"/>
                <w:bCs/>
                <w:szCs w:val="24"/>
                <w:lang w:val="sv-SE"/>
              </w:rPr>
              <w:t>Nama</w:t>
            </w:r>
          </w:p>
        </w:tc>
        <w:tc>
          <w:tcPr>
            <w:tcW w:w="4111" w:type="dxa"/>
          </w:tcPr>
          <w:p w14:paraId="26C18A0C" w14:textId="314FE44D" w:rsidR="00D21497" w:rsidRPr="00B77CF9" w:rsidRDefault="00D21497" w:rsidP="00D21497">
            <w:pPr>
              <w:tabs>
                <w:tab w:val="left" w:pos="-3690"/>
                <w:tab w:val="left" w:pos="0"/>
                <w:tab w:val="left" w:pos="709"/>
              </w:tabs>
              <w:spacing w:line="480" w:lineRule="auto"/>
              <w:ind w:right="-282"/>
              <w:contextualSpacing/>
              <w:jc w:val="center"/>
              <w:rPr>
                <w:rFonts w:ascii="Arial" w:eastAsia="Calibri" w:hAnsi="Arial" w:cs="Arial"/>
                <w:bCs/>
                <w:szCs w:val="24"/>
                <w:lang w:val="sv-SE"/>
              </w:rPr>
            </w:pPr>
            <w:r w:rsidRPr="00B77CF9">
              <w:rPr>
                <w:rFonts w:ascii="Arial" w:eastAsia="Calibri" w:hAnsi="Arial" w:cs="Arial"/>
                <w:bCs/>
                <w:szCs w:val="24"/>
                <w:lang w:val="sv-SE"/>
              </w:rPr>
              <w:t>Tanda Tangan</w:t>
            </w:r>
          </w:p>
        </w:tc>
      </w:tr>
      <w:tr w:rsidR="00D21497" w14:paraId="0A60D680" w14:textId="77777777" w:rsidTr="00BE7618">
        <w:trPr>
          <w:trHeight w:val="291"/>
        </w:trPr>
        <w:tc>
          <w:tcPr>
            <w:tcW w:w="8222" w:type="dxa"/>
            <w:gridSpan w:val="2"/>
          </w:tcPr>
          <w:p w14:paraId="23B24DD6" w14:textId="38FC3907" w:rsidR="00D21497" w:rsidRPr="00B77CF9" w:rsidRDefault="00D21497" w:rsidP="00D21497">
            <w:pPr>
              <w:tabs>
                <w:tab w:val="left" w:pos="-3690"/>
                <w:tab w:val="left" w:pos="0"/>
                <w:tab w:val="left" w:pos="709"/>
              </w:tabs>
              <w:spacing w:line="480" w:lineRule="auto"/>
              <w:ind w:right="-282"/>
              <w:contextualSpacing/>
              <w:jc w:val="center"/>
              <w:rPr>
                <w:rFonts w:ascii="Arial" w:eastAsia="Calibri" w:hAnsi="Arial" w:cs="Arial"/>
                <w:bCs/>
                <w:szCs w:val="24"/>
                <w:lang w:val="sv-SE"/>
              </w:rPr>
            </w:pPr>
            <w:r w:rsidRPr="00B77CF9">
              <w:rPr>
                <w:rFonts w:ascii="Arial" w:eastAsia="Calibri" w:hAnsi="Arial" w:cs="Arial"/>
                <w:bCs/>
                <w:szCs w:val="24"/>
                <w:lang w:val="sv-SE"/>
              </w:rPr>
              <w:t>Tgl/Bln/Thn</w:t>
            </w:r>
          </w:p>
        </w:tc>
      </w:tr>
      <w:tr w:rsidR="00D21497" w14:paraId="336A3464" w14:textId="77777777" w:rsidTr="00BE7618">
        <w:trPr>
          <w:trHeight w:val="724"/>
        </w:trPr>
        <w:tc>
          <w:tcPr>
            <w:tcW w:w="4111" w:type="dxa"/>
          </w:tcPr>
          <w:p w14:paraId="4011921D" w14:textId="322EE0CD" w:rsidR="00D21497" w:rsidRPr="00B77CF9" w:rsidRDefault="00D21497" w:rsidP="00D21497">
            <w:pPr>
              <w:tabs>
                <w:tab w:val="left" w:pos="-3690"/>
                <w:tab w:val="left" w:pos="0"/>
                <w:tab w:val="left" w:pos="709"/>
              </w:tabs>
              <w:spacing w:line="480" w:lineRule="auto"/>
              <w:ind w:right="-282"/>
              <w:contextualSpacing/>
              <w:rPr>
                <w:rFonts w:ascii="Arial" w:eastAsia="Calibri" w:hAnsi="Arial" w:cs="Arial"/>
                <w:bCs/>
                <w:szCs w:val="24"/>
                <w:lang w:val="sv-SE"/>
              </w:rPr>
            </w:pPr>
            <w:r w:rsidRPr="00B77CF9">
              <w:rPr>
                <w:rFonts w:ascii="Arial" w:eastAsia="Calibri" w:hAnsi="Arial" w:cs="Arial"/>
                <w:bCs/>
                <w:szCs w:val="24"/>
                <w:lang w:val="sv-SE"/>
              </w:rPr>
              <w:t>Responde</w:t>
            </w:r>
            <w:r w:rsidR="00BE7618" w:rsidRPr="00B77CF9">
              <w:rPr>
                <w:rFonts w:ascii="Arial" w:eastAsia="Calibri" w:hAnsi="Arial" w:cs="Arial"/>
                <w:bCs/>
                <w:szCs w:val="24"/>
                <w:lang w:val="sv-SE"/>
              </w:rPr>
              <w:t xml:space="preserve">     ....................................</w:t>
            </w:r>
          </w:p>
        </w:tc>
        <w:tc>
          <w:tcPr>
            <w:tcW w:w="4111" w:type="dxa"/>
          </w:tcPr>
          <w:p w14:paraId="7D1F436A" w14:textId="4B72F921" w:rsidR="00D21497" w:rsidRPr="00B77CF9" w:rsidRDefault="00BE7618" w:rsidP="00D21497">
            <w:pPr>
              <w:tabs>
                <w:tab w:val="left" w:pos="-3690"/>
                <w:tab w:val="left" w:pos="0"/>
                <w:tab w:val="left" w:pos="709"/>
              </w:tabs>
              <w:spacing w:line="480" w:lineRule="auto"/>
              <w:ind w:right="-282"/>
              <w:contextualSpacing/>
              <w:jc w:val="center"/>
              <w:rPr>
                <w:rFonts w:ascii="Arial" w:eastAsia="Calibri" w:hAnsi="Arial" w:cs="Arial"/>
                <w:bCs/>
                <w:szCs w:val="24"/>
                <w:lang w:val="sv-SE"/>
              </w:rPr>
            </w:pPr>
            <w:r w:rsidRPr="00B77CF9">
              <w:rPr>
                <w:rFonts w:ascii="Arial" w:eastAsia="Calibri" w:hAnsi="Arial" w:cs="Arial"/>
                <w:bCs/>
                <w:szCs w:val="24"/>
                <w:lang w:val="sv-SE"/>
              </w:rPr>
              <w:t>....................................</w:t>
            </w:r>
          </w:p>
        </w:tc>
      </w:tr>
      <w:tr w:rsidR="00D21497" w14:paraId="032E4DC3" w14:textId="77777777" w:rsidTr="00D21497">
        <w:tc>
          <w:tcPr>
            <w:tcW w:w="4111" w:type="dxa"/>
          </w:tcPr>
          <w:p w14:paraId="0C68B5FA" w14:textId="79A225B3" w:rsidR="00D21497" w:rsidRPr="00B77CF9" w:rsidRDefault="00D21497" w:rsidP="00D21497">
            <w:pPr>
              <w:tabs>
                <w:tab w:val="left" w:pos="-3690"/>
                <w:tab w:val="left" w:pos="0"/>
                <w:tab w:val="left" w:pos="709"/>
              </w:tabs>
              <w:spacing w:line="480" w:lineRule="auto"/>
              <w:ind w:right="-282"/>
              <w:contextualSpacing/>
              <w:rPr>
                <w:rFonts w:ascii="Arial" w:eastAsia="Calibri" w:hAnsi="Arial" w:cs="Arial"/>
                <w:bCs/>
                <w:szCs w:val="24"/>
                <w:lang w:val="sv-SE"/>
              </w:rPr>
            </w:pPr>
            <w:r w:rsidRPr="00B77CF9">
              <w:rPr>
                <w:rFonts w:ascii="Arial" w:eastAsia="Calibri" w:hAnsi="Arial" w:cs="Arial"/>
                <w:bCs/>
                <w:szCs w:val="24"/>
                <w:lang w:val="sv-SE"/>
              </w:rPr>
              <w:t>Saksi/Wali</w:t>
            </w:r>
            <w:r w:rsidR="00BE7618" w:rsidRPr="00B77CF9">
              <w:rPr>
                <w:rFonts w:ascii="Arial" w:eastAsia="Calibri" w:hAnsi="Arial" w:cs="Arial"/>
                <w:bCs/>
                <w:szCs w:val="24"/>
                <w:lang w:val="sv-SE"/>
              </w:rPr>
              <w:t xml:space="preserve">     ....................................</w:t>
            </w:r>
          </w:p>
        </w:tc>
        <w:tc>
          <w:tcPr>
            <w:tcW w:w="4111" w:type="dxa"/>
          </w:tcPr>
          <w:p w14:paraId="2819DC89" w14:textId="14CC4CF8" w:rsidR="00D21497" w:rsidRPr="00B77CF9" w:rsidRDefault="00BE7618" w:rsidP="00D21497">
            <w:pPr>
              <w:tabs>
                <w:tab w:val="left" w:pos="-3690"/>
                <w:tab w:val="left" w:pos="0"/>
                <w:tab w:val="left" w:pos="709"/>
              </w:tabs>
              <w:spacing w:line="480" w:lineRule="auto"/>
              <w:ind w:right="-282"/>
              <w:contextualSpacing/>
              <w:jc w:val="center"/>
              <w:rPr>
                <w:rFonts w:ascii="Arial" w:eastAsia="Calibri" w:hAnsi="Arial" w:cs="Arial"/>
                <w:bCs/>
                <w:szCs w:val="24"/>
                <w:lang w:val="sv-SE"/>
              </w:rPr>
            </w:pPr>
            <w:r w:rsidRPr="00B77CF9">
              <w:rPr>
                <w:rFonts w:ascii="Arial" w:eastAsia="Calibri" w:hAnsi="Arial" w:cs="Arial"/>
                <w:bCs/>
                <w:szCs w:val="24"/>
                <w:lang w:val="sv-SE"/>
              </w:rPr>
              <w:t>....................................</w:t>
            </w:r>
          </w:p>
        </w:tc>
      </w:tr>
    </w:tbl>
    <w:p w14:paraId="291ADAA1" w14:textId="77777777" w:rsidR="00BB45BF" w:rsidRDefault="00BB45BF" w:rsidP="00BB45BF">
      <w:pPr>
        <w:tabs>
          <w:tab w:val="left" w:pos="-3690"/>
        </w:tabs>
        <w:spacing w:line="240" w:lineRule="auto"/>
        <w:ind w:right="-284"/>
        <w:contextualSpacing/>
        <w:jc w:val="both"/>
        <w:rPr>
          <w:rFonts w:ascii="Arial" w:eastAsia="Calibri" w:hAnsi="Arial" w:cs="Arial"/>
          <w:szCs w:val="24"/>
          <w:lang w:val="sv-SE"/>
        </w:rPr>
      </w:pPr>
    </w:p>
    <w:p w14:paraId="064227C3" w14:textId="77777777" w:rsidR="00BB45BF" w:rsidRPr="003005AE" w:rsidRDefault="00BB45BF" w:rsidP="00BB45BF">
      <w:pPr>
        <w:tabs>
          <w:tab w:val="left" w:pos="-3690"/>
        </w:tabs>
        <w:spacing w:line="240" w:lineRule="auto"/>
        <w:ind w:right="-284"/>
        <w:contextualSpacing/>
        <w:jc w:val="both"/>
        <w:rPr>
          <w:rFonts w:ascii="Arial" w:eastAsia="Calibri" w:hAnsi="Arial" w:cs="Arial"/>
          <w:szCs w:val="24"/>
          <w:lang w:val="sv-SE"/>
        </w:rPr>
      </w:pPr>
      <w:r w:rsidRPr="003005AE">
        <w:rPr>
          <w:rFonts w:ascii="Arial" w:eastAsia="Calibri" w:hAnsi="Arial" w:cs="Arial"/>
          <w:szCs w:val="24"/>
          <w:lang w:val="sv-SE"/>
        </w:rPr>
        <w:lastRenderedPageBreak/>
        <w:t>Tanda Tangan Saksi diperlukan hanya jika Partisipan tidak dapat memberikan consent/persetujuan sehingga menggunakan wali yang sah secara hukum, yaitu untuk partisipan berikut:</w:t>
      </w:r>
    </w:p>
    <w:p w14:paraId="32FC0C14" w14:textId="77777777" w:rsidR="00BB45BF" w:rsidRPr="003005AE" w:rsidRDefault="00BB45BF" w:rsidP="00BB45BF">
      <w:pPr>
        <w:numPr>
          <w:ilvl w:val="0"/>
          <w:numId w:val="21"/>
        </w:numPr>
        <w:tabs>
          <w:tab w:val="left" w:pos="-3690"/>
        </w:tabs>
        <w:spacing w:line="240" w:lineRule="auto"/>
        <w:ind w:right="-284"/>
        <w:contextualSpacing/>
        <w:jc w:val="both"/>
        <w:rPr>
          <w:rFonts w:ascii="Arial" w:eastAsia="Calibri" w:hAnsi="Arial" w:cs="Arial"/>
          <w:szCs w:val="24"/>
          <w:lang w:val="sv-SE"/>
        </w:rPr>
      </w:pPr>
      <w:r w:rsidRPr="003005AE">
        <w:rPr>
          <w:rFonts w:ascii="Arial" w:eastAsia="Calibri" w:hAnsi="Arial" w:cs="Arial"/>
          <w:szCs w:val="24"/>
          <w:lang w:val="sv-SE"/>
        </w:rPr>
        <w:t xml:space="preserve">Berusia di bawah 18 tahun </w:t>
      </w:r>
    </w:p>
    <w:p w14:paraId="0A682380" w14:textId="77777777" w:rsidR="00BB45BF" w:rsidRPr="003005AE" w:rsidRDefault="00BB45BF" w:rsidP="00BB45BF">
      <w:pPr>
        <w:numPr>
          <w:ilvl w:val="0"/>
          <w:numId w:val="21"/>
        </w:numPr>
        <w:tabs>
          <w:tab w:val="left" w:pos="-3690"/>
        </w:tabs>
        <w:spacing w:line="240" w:lineRule="auto"/>
        <w:ind w:right="-284"/>
        <w:contextualSpacing/>
        <w:jc w:val="both"/>
        <w:rPr>
          <w:rFonts w:ascii="Arial" w:eastAsia="Calibri" w:hAnsi="Arial" w:cs="Arial"/>
          <w:szCs w:val="24"/>
          <w:lang w:val="sv-SE"/>
        </w:rPr>
      </w:pPr>
      <w:r>
        <w:rPr>
          <w:rFonts w:ascii="Arial" w:eastAsia="Calibri" w:hAnsi="Arial" w:cs="Arial"/>
          <w:szCs w:val="24"/>
          <w:lang w:val="sv-SE"/>
        </w:rPr>
        <w:t>Beru</w:t>
      </w:r>
      <w:r w:rsidRPr="003005AE">
        <w:rPr>
          <w:rFonts w:ascii="Arial" w:eastAsia="Calibri" w:hAnsi="Arial" w:cs="Arial"/>
          <w:szCs w:val="24"/>
          <w:lang w:val="sv-SE"/>
        </w:rPr>
        <w:t xml:space="preserve">sia lanjut </w:t>
      </w:r>
    </w:p>
    <w:p w14:paraId="58269CDF" w14:textId="77777777" w:rsidR="00BB45BF" w:rsidRPr="003005AE" w:rsidRDefault="00BB45BF" w:rsidP="00BB45BF">
      <w:pPr>
        <w:numPr>
          <w:ilvl w:val="0"/>
          <w:numId w:val="21"/>
        </w:numPr>
        <w:tabs>
          <w:tab w:val="left" w:pos="-3690"/>
        </w:tabs>
        <w:spacing w:line="240" w:lineRule="auto"/>
        <w:ind w:right="-284"/>
        <w:contextualSpacing/>
        <w:jc w:val="both"/>
        <w:rPr>
          <w:rFonts w:ascii="Arial" w:eastAsia="Calibri" w:hAnsi="Arial" w:cs="Arial"/>
          <w:szCs w:val="24"/>
          <w:lang w:val="sv-SE"/>
        </w:rPr>
      </w:pPr>
      <w:r>
        <w:rPr>
          <w:rFonts w:ascii="Arial" w:eastAsia="Calibri" w:hAnsi="Arial" w:cs="Arial"/>
          <w:szCs w:val="24"/>
          <w:lang w:val="sv-SE"/>
        </w:rPr>
        <w:t xml:space="preserve">Terdapat </w:t>
      </w:r>
      <w:r w:rsidRPr="003005AE">
        <w:rPr>
          <w:rFonts w:ascii="Arial" w:eastAsia="Calibri" w:hAnsi="Arial" w:cs="Arial"/>
          <w:szCs w:val="24"/>
          <w:lang w:val="sv-SE"/>
        </w:rPr>
        <w:t>Gangguan mental</w:t>
      </w:r>
    </w:p>
    <w:p w14:paraId="5C5CF9C4" w14:textId="77777777" w:rsidR="00BB45BF" w:rsidRPr="003005AE" w:rsidRDefault="00BB45BF" w:rsidP="00BB45BF">
      <w:pPr>
        <w:numPr>
          <w:ilvl w:val="0"/>
          <w:numId w:val="21"/>
        </w:numPr>
        <w:tabs>
          <w:tab w:val="left" w:pos="-3690"/>
        </w:tabs>
        <w:spacing w:line="240" w:lineRule="auto"/>
        <w:ind w:right="-284"/>
        <w:contextualSpacing/>
        <w:jc w:val="both"/>
        <w:rPr>
          <w:rFonts w:ascii="Arial" w:eastAsia="Calibri" w:hAnsi="Arial" w:cs="Arial"/>
          <w:szCs w:val="24"/>
          <w:lang w:val="sv-SE"/>
        </w:rPr>
      </w:pPr>
      <w:r w:rsidRPr="003005AE">
        <w:rPr>
          <w:rFonts w:ascii="Arial" w:eastAsia="Calibri" w:hAnsi="Arial" w:cs="Arial"/>
          <w:szCs w:val="24"/>
          <w:lang w:val="sv-SE"/>
        </w:rPr>
        <w:t>Pasien tidak sadar</w:t>
      </w:r>
    </w:p>
    <w:p w14:paraId="75E6BD79" w14:textId="77777777" w:rsidR="00BB45BF" w:rsidRPr="003005AE" w:rsidRDefault="00BB45BF" w:rsidP="00BB45BF">
      <w:pPr>
        <w:numPr>
          <w:ilvl w:val="0"/>
          <w:numId w:val="21"/>
        </w:numPr>
        <w:tabs>
          <w:tab w:val="left" w:pos="-3690"/>
        </w:tabs>
        <w:spacing w:line="240" w:lineRule="auto"/>
        <w:ind w:right="-284"/>
        <w:contextualSpacing/>
        <w:jc w:val="both"/>
        <w:rPr>
          <w:rFonts w:ascii="Arial" w:eastAsia="Calibri" w:hAnsi="Arial" w:cs="Arial"/>
          <w:szCs w:val="24"/>
          <w:lang w:val="sv-SE"/>
        </w:rPr>
      </w:pPr>
      <w:r w:rsidRPr="003005AE">
        <w:rPr>
          <w:rFonts w:ascii="Arial" w:eastAsia="Calibri" w:hAnsi="Arial" w:cs="Arial"/>
          <w:szCs w:val="24"/>
          <w:lang w:val="sv-SE"/>
        </w:rPr>
        <w:t xml:space="preserve">Dan lain-lain kondisi yang tidak memungkinkan memberikan persetujuan </w:t>
      </w:r>
    </w:p>
    <w:p w14:paraId="2FFFD307" w14:textId="77777777" w:rsidR="00BB45BF" w:rsidRPr="003005AE" w:rsidRDefault="00BB45BF" w:rsidP="00BB45BF">
      <w:pPr>
        <w:spacing w:line="240" w:lineRule="auto"/>
        <w:jc w:val="both"/>
        <w:rPr>
          <w:rFonts w:ascii="Arial" w:eastAsia="Times New Roman" w:hAnsi="Arial" w:cs="Arial"/>
          <w:b/>
          <w:bCs/>
          <w:szCs w:val="24"/>
          <w:lang w:val="sv-SE"/>
        </w:rPr>
      </w:pPr>
    </w:p>
    <w:p w14:paraId="044F87FE" w14:textId="77777777" w:rsidR="00BB45BF" w:rsidRPr="003005AE" w:rsidRDefault="00BB45BF" w:rsidP="00BB45BF">
      <w:pPr>
        <w:spacing w:line="240" w:lineRule="auto"/>
        <w:jc w:val="both"/>
        <w:rPr>
          <w:rFonts w:ascii="Arial" w:eastAsia="Times New Roman" w:hAnsi="Arial" w:cs="Arial"/>
          <w:bCs/>
          <w:szCs w:val="24"/>
          <w:lang w:val="fi-FI"/>
        </w:rPr>
      </w:pPr>
      <w:r w:rsidRPr="003005AE">
        <w:rPr>
          <w:rFonts w:ascii="Arial" w:eastAsia="Times New Roman" w:hAnsi="Arial" w:cs="Arial"/>
          <w:b/>
          <w:bCs/>
          <w:szCs w:val="24"/>
          <w:lang w:val="sv-SE"/>
        </w:rPr>
        <w:t>Penanggung jawab penelitian:</w:t>
      </w:r>
    </w:p>
    <w:p w14:paraId="7A20C395" w14:textId="77777777" w:rsidR="00BB45BF" w:rsidRPr="003005AE" w:rsidRDefault="00BB45BF" w:rsidP="00BB45BF">
      <w:pPr>
        <w:spacing w:line="240" w:lineRule="auto"/>
        <w:jc w:val="both"/>
        <w:rPr>
          <w:rFonts w:ascii="Arial" w:eastAsia="Times New Roman" w:hAnsi="Arial" w:cs="Arial"/>
          <w:bCs/>
          <w:szCs w:val="24"/>
          <w:lang w:val="sv-SE"/>
        </w:rPr>
      </w:pPr>
      <w:r w:rsidRPr="003005AE">
        <w:rPr>
          <w:rFonts w:ascii="Arial" w:eastAsia="Times New Roman" w:hAnsi="Arial" w:cs="Arial"/>
          <w:bCs/>
          <w:szCs w:val="24"/>
          <w:lang w:val="fi-FI"/>
        </w:rPr>
        <w:t>dr.Mely Marita MZ</w:t>
      </w:r>
      <w:r w:rsidRPr="003005AE">
        <w:rPr>
          <w:rFonts w:ascii="Arial" w:eastAsia="Times New Roman" w:hAnsi="Arial" w:cs="Arial"/>
          <w:bCs/>
          <w:szCs w:val="24"/>
          <w:lang w:val="fi-FI"/>
        </w:rPr>
        <w:tab/>
        <w:t xml:space="preserve"> (</w:t>
      </w:r>
      <w:r w:rsidRPr="003005AE">
        <w:rPr>
          <w:rFonts w:ascii="Arial" w:eastAsia="Times New Roman" w:hAnsi="Arial" w:cs="Arial"/>
          <w:bCs/>
          <w:szCs w:val="24"/>
          <w:lang w:val="sv-SE"/>
        </w:rPr>
        <w:t>081524512118 / 081229944918)</w:t>
      </w:r>
    </w:p>
    <w:p w14:paraId="55FC20B1" w14:textId="77777777" w:rsidR="00BB45BF" w:rsidRPr="003005AE" w:rsidRDefault="00BB45BF" w:rsidP="00BB45BF">
      <w:pPr>
        <w:spacing w:line="240" w:lineRule="auto"/>
        <w:jc w:val="both"/>
        <w:rPr>
          <w:rFonts w:ascii="Arial" w:eastAsia="Times New Roman" w:hAnsi="Arial" w:cs="Arial"/>
          <w:b/>
          <w:bCs/>
          <w:szCs w:val="24"/>
          <w:lang w:val="sv-SE"/>
        </w:rPr>
      </w:pPr>
      <w:r w:rsidRPr="003005AE">
        <w:rPr>
          <w:rFonts w:ascii="Arial" w:eastAsia="Times New Roman" w:hAnsi="Arial" w:cs="Arial"/>
          <w:b/>
          <w:bCs/>
          <w:szCs w:val="24"/>
          <w:lang w:val="sv-SE"/>
        </w:rPr>
        <w:t>Penanggung jawab Medis :</w:t>
      </w:r>
    </w:p>
    <w:p w14:paraId="447EFFFD" w14:textId="77777777" w:rsidR="00BB45BF" w:rsidRDefault="00BB45BF" w:rsidP="00BB45BF">
      <w:pPr>
        <w:spacing w:line="240" w:lineRule="auto"/>
        <w:jc w:val="both"/>
        <w:rPr>
          <w:rFonts w:ascii="Arial" w:eastAsia="Times New Roman" w:hAnsi="Arial" w:cs="Arial"/>
          <w:szCs w:val="24"/>
        </w:rPr>
      </w:pPr>
      <w:r w:rsidRPr="003005AE">
        <w:rPr>
          <w:rFonts w:ascii="Arial" w:eastAsia="Times New Roman" w:hAnsi="Arial" w:cs="Arial"/>
          <w:szCs w:val="24"/>
        </w:rPr>
        <w:t>Prof.Dr.dr.Haerani Rasyid M.kes, Sp.PD-KGH, Sp.GK</w:t>
      </w:r>
    </w:p>
    <w:p w14:paraId="572F7702" w14:textId="77777777" w:rsidR="00BB45BF" w:rsidRDefault="00BB45BF" w:rsidP="00BB45BF">
      <w:pPr>
        <w:spacing w:line="240" w:lineRule="auto"/>
        <w:jc w:val="both"/>
        <w:rPr>
          <w:rFonts w:ascii="Arial" w:eastAsia="Times New Roman" w:hAnsi="Arial" w:cs="Arial"/>
          <w:szCs w:val="24"/>
        </w:rPr>
      </w:pPr>
    </w:p>
    <w:p w14:paraId="52F5695B" w14:textId="77777777" w:rsidR="00BB45BF" w:rsidRDefault="00BB45BF" w:rsidP="00BB45BF">
      <w:pPr>
        <w:spacing w:line="240" w:lineRule="auto"/>
        <w:jc w:val="both"/>
        <w:rPr>
          <w:rFonts w:ascii="Arial" w:eastAsia="Times New Roman" w:hAnsi="Arial" w:cs="Arial"/>
          <w:szCs w:val="24"/>
        </w:rPr>
      </w:pPr>
    </w:p>
    <w:p w14:paraId="2BD7BBE6" w14:textId="77777777" w:rsidR="00BB45BF" w:rsidRDefault="00BB45BF" w:rsidP="00BB45BF">
      <w:pPr>
        <w:spacing w:line="240" w:lineRule="auto"/>
        <w:jc w:val="both"/>
        <w:rPr>
          <w:rFonts w:ascii="Arial" w:eastAsia="Times New Roman" w:hAnsi="Arial" w:cs="Arial"/>
          <w:szCs w:val="24"/>
        </w:rPr>
      </w:pPr>
    </w:p>
    <w:p w14:paraId="0E50395B" w14:textId="77777777" w:rsidR="00BB45BF" w:rsidRDefault="00BB45BF" w:rsidP="00BB45BF">
      <w:pPr>
        <w:spacing w:line="240" w:lineRule="auto"/>
        <w:jc w:val="both"/>
        <w:rPr>
          <w:rFonts w:ascii="Arial" w:eastAsia="Times New Roman" w:hAnsi="Arial" w:cs="Arial"/>
          <w:szCs w:val="24"/>
        </w:rPr>
      </w:pPr>
    </w:p>
    <w:p w14:paraId="36B50085" w14:textId="77777777" w:rsidR="00BB45BF" w:rsidRDefault="00BB45BF" w:rsidP="00BB45BF">
      <w:pPr>
        <w:spacing w:line="240" w:lineRule="auto"/>
        <w:jc w:val="both"/>
        <w:rPr>
          <w:rFonts w:ascii="Arial" w:eastAsia="Times New Roman" w:hAnsi="Arial" w:cs="Arial"/>
          <w:szCs w:val="24"/>
        </w:rPr>
      </w:pPr>
    </w:p>
    <w:p w14:paraId="58E1CB73" w14:textId="77777777" w:rsidR="00BB45BF" w:rsidRDefault="00BB45BF" w:rsidP="00BB45BF">
      <w:pPr>
        <w:spacing w:line="240" w:lineRule="auto"/>
        <w:jc w:val="both"/>
        <w:rPr>
          <w:rFonts w:ascii="Arial" w:eastAsia="Times New Roman" w:hAnsi="Arial" w:cs="Arial"/>
          <w:szCs w:val="24"/>
        </w:rPr>
      </w:pPr>
    </w:p>
    <w:p w14:paraId="6946F283" w14:textId="77777777" w:rsidR="00BB45BF" w:rsidRDefault="00BB45BF" w:rsidP="00BB45BF">
      <w:pPr>
        <w:spacing w:line="240" w:lineRule="auto"/>
        <w:jc w:val="both"/>
        <w:rPr>
          <w:rFonts w:ascii="Arial" w:eastAsia="Times New Roman" w:hAnsi="Arial" w:cs="Arial"/>
          <w:szCs w:val="24"/>
        </w:rPr>
      </w:pPr>
    </w:p>
    <w:p w14:paraId="61D26F78" w14:textId="77777777" w:rsidR="00BB45BF" w:rsidRDefault="00BB45BF" w:rsidP="00BB45BF">
      <w:pPr>
        <w:spacing w:line="240" w:lineRule="auto"/>
        <w:jc w:val="both"/>
        <w:rPr>
          <w:rFonts w:ascii="Arial" w:eastAsia="Times New Roman" w:hAnsi="Arial" w:cs="Arial"/>
          <w:szCs w:val="24"/>
        </w:rPr>
      </w:pPr>
    </w:p>
    <w:p w14:paraId="610B2D4D" w14:textId="77777777" w:rsidR="00BB45BF" w:rsidRDefault="00BB45BF" w:rsidP="00BB45BF">
      <w:pPr>
        <w:spacing w:line="240" w:lineRule="auto"/>
        <w:jc w:val="both"/>
        <w:rPr>
          <w:rFonts w:ascii="Arial" w:eastAsia="Times New Roman" w:hAnsi="Arial" w:cs="Arial"/>
          <w:szCs w:val="24"/>
        </w:rPr>
      </w:pPr>
    </w:p>
    <w:p w14:paraId="04D5D398" w14:textId="77777777" w:rsidR="00BB45BF" w:rsidRDefault="00BB45BF" w:rsidP="00BB45BF">
      <w:pPr>
        <w:spacing w:line="240" w:lineRule="auto"/>
        <w:jc w:val="both"/>
        <w:rPr>
          <w:rFonts w:ascii="Arial" w:eastAsia="Times New Roman" w:hAnsi="Arial" w:cs="Arial"/>
          <w:szCs w:val="24"/>
        </w:rPr>
      </w:pPr>
    </w:p>
    <w:p w14:paraId="1A2321EC" w14:textId="77777777" w:rsidR="00BB45BF" w:rsidRDefault="00BB45BF" w:rsidP="00BB45BF">
      <w:pPr>
        <w:spacing w:line="240" w:lineRule="auto"/>
        <w:jc w:val="both"/>
        <w:rPr>
          <w:rFonts w:ascii="Arial" w:eastAsia="Times New Roman" w:hAnsi="Arial" w:cs="Arial"/>
          <w:szCs w:val="24"/>
        </w:rPr>
      </w:pPr>
    </w:p>
    <w:p w14:paraId="50D91AF2" w14:textId="77777777" w:rsidR="00BB45BF" w:rsidRDefault="00BB45BF" w:rsidP="00BB45BF">
      <w:pPr>
        <w:spacing w:line="240" w:lineRule="auto"/>
        <w:jc w:val="both"/>
        <w:rPr>
          <w:rFonts w:ascii="Arial" w:eastAsia="Times New Roman" w:hAnsi="Arial" w:cs="Arial"/>
          <w:szCs w:val="24"/>
        </w:rPr>
      </w:pPr>
    </w:p>
    <w:p w14:paraId="33EBA94E" w14:textId="77777777" w:rsidR="00BB45BF" w:rsidRDefault="00BB45BF" w:rsidP="00BB45BF">
      <w:pPr>
        <w:spacing w:line="240" w:lineRule="auto"/>
        <w:jc w:val="both"/>
        <w:rPr>
          <w:rFonts w:ascii="Arial" w:eastAsia="Times New Roman" w:hAnsi="Arial" w:cs="Arial"/>
          <w:szCs w:val="24"/>
        </w:rPr>
      </w:pPr>
    </w:p>
    <w:p w14:paraId="72CAE4AF" w14:textId="77777777" w:rsidR="00BB45BF" w:rsidRDefault="00BB45BF" w:rsidP="00BB45BF">
      <w:pPr>
        <w:spacing w:line="240" w:lineRule="auto"/>
        <w:jc w:val="both"/>
        <w:rPr>
          <w:rFonts w:ascii="Arial" w:eastAsia="Times New Roman" w:hAnsi="Arial" w:cs="Arial"/>
          <w:szCs w:val="24"/>
        </w:rPr>
      </w:pPr>
    </w:p>
    <w:p w14:paraId="6CB3F51F" w14:textId="77777777" w:rsidR="00BB45BF" w:rsidRDefault="00BB45BF" w:rsidP="00BB45BF">
      <w:pPr>
        <w:spacing w:line="240" w:lineRule="auto"/>
        <w:jc w:val="both"/>
        <w:rPr>
          <w:rFonts w:ascii="Arial" w:eastAsia="Times New Roman" w:hAnsi="Arial" w:cs="Arial"/>
          <w:szCs w:val="24"/>
        </w:rPr>
      </w:pPr>
    </w:p>
    <w:p w14:paraId="4ECFA7AA" w14:textId="77777777" w:rsidR="00BB45BF" w:rsidRDefault="00BB45BF" w:rsidP="00BB45BF">
      <w:pPr>
        <w:spacing w:line="240" w:lineRule="auto"/>
        <w:jc w:val="both"/>
        <w:rPr>
          <w:rFonts w:ascii="Arial" w:eastAsia="Times New Roman" w:hAnsi="Arial" w:cs="Arial"/>
          <w:szCs w:val="24"/>
        </w:rPr>
      </w:pPr>
    </w:p>
    <w:p w14:paraId="0F5FF2E9" w14:textId="77777777" w:rsidR="00BB45BF" w:rsidRDefault="00BB45BF" w:rsidP="00BB45BF">
      <w:pPr>
        <w:spacing w:line="240" w:lineRule="auto"/>
        <w:jc w:val="both"/>
        <w:rPr>
          <w:rFonts w:ascii="Arial" w:eastAsia="Times New Roman" w:hAnsi="Arial" w:cs="Arial"/>
          <w:szCs w:val="24"/>
        </w:rPr>
      </w:pPr>
    </w:p>
    <w:p w14:paraId="6EF6996D" w14:textId="77777777" w:rsidR="00BB45BF" w:rsidRDefault="00BB45BF" w:rsidP="00BB45BF">
      <w:pPr>
        <w:spacing w:line="240" w:lineRule="auto"/>
        <w:jc w:val="both"/>
        <w:rPr>
          <w:rFonts w:ascii="Arial" w:eastAsia="Times New Roman" w:hAnsi="Arial" w:cs="Arial"/>
          <w:szCs w:val="24"/>
        </w:rPr>
      </w:pPr>
    </w:p>
    <w:p w14:paraId="0568E110" w14:textId="77777777" w:rsidR="00BB45BF" w:rsidRDefault="00BB45BF" w:rsidP="00BB45BF">
      <w:pPr>
        <w:spacing w:line="240" w:lineRule="auto"/>
        <w:jc w:val="both"/>
        <w:rPr>
          <w:rFonts w:ascii="Arial" w:eastAsia="Times New Roman" w:hAnsi="Arial" w:cs="Arial"/>
          <w:szCs w:val="24"/>
        </w:rPr>
      </w:pPr>
    </w:p>
    <w:p w14:paraId="238EDD09" w14:textId="77777777" w:rsidR="00BB45BF" w:rsidRDefault="00BB45BF" w:rsidP="00BB45BF">
      <w:pPr>
        <w:spacing w:line="240" w:lineRule="auto"/>
        <w:jc w:val="both"/>
        <w:rPr>
          <w:rFonts w:ascii="Arial" w:eastAsia="Times New Roman" w:hAnsi="Arial" w:cs="Arial"/>
          <w:szCs w:val="24"/>
        </w:rPr>
      </w:pPr>
    </w:p>
    <w:p w14:paraId="3AC25AEA" w14:textId="77777777" w:rsidR="00BB45BF" w:rsidRDefault="00BB45BF" w:rsidP="00BB45BF">
      <w:pPr>
        <w:spacing w:line="240" w:lineRule="auto"/>
        <w:jc w:val="both"/>
        <w:rPr>
          <w:rFonts w:ascii="Arial" w:eastAsia="Times New Roman" w:hAnsi="Arial" w:cs="Arial"/>
          <w:szCs w:val="24"/>
        </w:rPr>
      </w:pPr>
    </w:p>
    <w:p w14:paraId="4D26A922" w14:textId="77777777" w:rsidR="00BB45BF" w:rsidRDefault="00BB45BF" w:rsidP="00BB45BF">
      <w:pPr>
        <w:spacing w:line="240" w:lineRule="auto"/>
        <w:jc w:val="both"/>
        <w:rPr>
          <w:rFonts w:ascii="Arial" w:eastAsia="Times New Roman" w:hAnsi="Arial" w:cs="Arial"/>
          <w:szCs w:val="24"/>
        </w:rPr>
      </w:pPr>
    </w:p>
    <w:p w14:paraId="5F336D4B" w14:textId="77777777" w:rsidR="00BB45BF" w:rsidRDefault="00BB45BF" w:rsidP="00BB45BF">
      <w:pPr>
        <w:spacing w:line="240" w:lineRule="auto"/>
        <w:jc w:val="both"/>
        <w:rPr>
          <w:rFonts w:ascii="Arial" w:eastAsia="Times New Roman" w:hAnsi="Arial" w:cs="Arial"/>
          <w:szCs w:val="24"/>
        </w:rPr>
      </w:pPr>
    </w:p>
    <w:p w14:paraId="52F4BE52" w14:textId="77777777" w:rsidR="00BB45BF" w:rsidRDefault="00BB45BF" w:rsidP="00BB45BF">
      <w:pPr>
        <w:spacing w:line="240" w:lineRule="auto"/>
        <w:jc w:val="both"/>
        <w:rPr>
          <w:rFonts w:ascii="Arial" w:eastAsia="Times New Roman" w:hAnsi="Arial" w:cs="Arial"/>
          <w:szCs w:val="24"/>
        </w:rPr>
      </w:pPr>
    </w:p>
    <w:p w14:paraId="12363518" w14:textId="77777777" w:rsidR="00BB45BF" w:rsidRDefault="00BB45BF" w:rsidP="00BB45BF">
      <w:pPr>
        <w:spacing w:line="240" w:lineRule="auto"/>
        <w:jc w:val="both"/>
        <w:rPr>
          <w:rFonts w:ascii="Arial" w:eastAsia="Times New Roman" w:hAnsi="Arial" w:cs="Arial"/>
          <w:szCs w:val="24"/>
        </w:rPr>
      </w:pPr>
    </w:p>
    <w:p w14:paraId="449FA360" w14:textId="77777777" w:rsidR="00BB45BF" w:rsidRDefault="00BB45BF" w:rsidP="00BB45BF">
      <w:pPr>
        <w:spacing w:line="240" w:lineRule="auto"/>
        <w:jc w:val="both"/>
        <w:rPr>
          <w:rFonts w:ascii="Arial" w:eastAsia="Times New Roman" w:hAnsi="Arial" w:cs="Arial"/>
          <w:szCs w:val="24"/>
        </w:rPr>
      </w:pPr>
    </w:p>
    <w:p w14:paraId="3B4B628E" w14:textId="77777777" w:rsidR="00BB45BF" w:rsidRDefault="00BB45BF" w:rsidP="00BB45BF">
      <w:pPr>
        <w:spacing w:line="240" w:lineRule="auto"/>
        <w:jc w:val="both"/>
        <w:rPr>
          <w:rFonts w:ascii="Arial" w:eastAsia="Times New Roman" w:hAnsi="Arial" w:cs="Arial"/>
          <w:szCs w:val="24"/>
        </w:rPr>
      </w:pPr>
    </w:p>
    <w:p w14:paraId="5610C2C4" w14:textId="77777777" w:rsidR="00BB45BF" w:rsidRDefault="00BB45BF" w:rsidP="00BB45BF">
      <w:pPr>
        <w:spacing w:line="240" w:lineRule="auto"/>
        <w:jc w:val="both"/>
        <w:rPr>
          <w:rFonts w:ascii="Arial" w:eastAsia="Times New Roman" w:hAnsi="Arial" w:cs="Arial"/>
          <w:szCs w:val="24"/>
        </w:rPr>
      </w:pPr>
    </w:p>
    <w:p w14:paraId="5C0CC998" w14:textId="77777777" w:rsidR="00BB45BF" w:rsidRDefault="00BB45BF" w:rsidP="00BB45BF">
      <w:pPr>
        <w:spacing w:line="240" w:lineRule="auto"/>
        <w:jc w:val="both"/>
        <w:rPr>
          <w:rFonts w:ascii="Arial" w:eastAsia="Times New Roman" w:hAnsi="Arial" w:cs="Arial"/>
          <w:szCs w:val="24"/>
        </w:rPr>
      </w:pPr>
    </w:p>
    <w:p w14:paraId="719EB7BD" w14:textId="77777777" w:rsidR="00BB45BF" w:rsidRDefault="00BB45BF" w:rsidP="00BB45BF">
      <w:pPr>
        <w:spacing w:line="240" w:lineRule="auto"/>
        <w:jc w:val="both"/>
        <w:rPr>
          <w:rFonts w:ascii="Arial" w:eastAsia="Times New Roman" w:hAnsi="Arial" w:cs="Arial"/>
          <w:szCs w:val="24"/>
        </w:rPr>
      </w:pPr>
    </w:p>
    <w:p w14:paraId="70FBC099" w14:textId="77777777" w:rsidR="00BB45BF" w:rsidRDefault="00BB45BF" w:rsidP="00BB45BF">
      <w:pPr>
        <w:spacing w:line="240" w:lineRule="auto"/>
        <w:jc w:val="both"/>
        <w:rPr>
          <w:rFonts w:ascii="Arial" w:eastAsia="Times New Roman" w:hAnsi="Arial" w:cs="Arial"/>
          <w:szCs w:val="24"/>
        </w:rPr>
      </w:pPr>
    </w:p>
    <w:p w14:paraId="09EDBDD2" w14:textId="77777777" w:rsidR="00BF2CCE" w:rsidRDefault="00BF2CCE" w:rsidP="00BB45BF">
      <w:pPr>
        <w:spacing w:line="240" w:lineRule="auto"/>
        <w:jc w:val="both"/>
        <w:rPr>
          <w:rFonts w:ascii="Arial" w:eastAsia="Times New Roman" w:hAnsi="Arial" w:cs="Arial"/>
          <w:szCs w:val="24"/>
        </w:rPr>
      </w:pPr>
    </w:p>
    <w:p w14:paraId="5D2EA4D6" w14:textId="77777777" w:rsidR="00BF2CCE" w:rsidRDefault="00BF2CCE" w:rsidP="00BB45BF">
      <w:pPr>
        <w:spacing w:line="240" w:lineRule="auto"/>
        <w:jc w:val="both"/>
        <w:rPr>
          <w:rFonts w:ascii="Arial" w:eastAsia="Times New Roman" w:hAnsi="Arial" w:cs="Arial"/>
          <w:szCs w:val="24"/>
        </w:rPr>
      </w:pPr>
    </w:p>
    <w:p w14:paraId="1DE0680A" w14:textId="77777777" w:rsidR="00BF2CCE" w:rsidRDefault="00BF2CCE" w:rsidP="00BB45BF">
      <w:pPr>
        <w:spacing w:line="240" w:lineRule="auto"/>
        <w:jc w:val="both"/>
        <w:rPr>
          <w:rFonts w:ascii="Arial" w:eastAsia="Times New Roman" w:hAnsi="Arial" w:cs="Arial"/>
          <w:szCs w:val="24"/>
        </w:rPr>
      </w:pPr>
    </w:p>
    <w:p w14:paraId="6F856D1B" w14:textId="5BB5BAEF" w:rsidR="00BB45BF" w:rsidRPr="003005AE" w:rsidRDefault="00C4668F" w:rsidP="00BB45BF">
      <w:pPr>
        <w:spacing w:line="240" w:lineRule="auto"/>
        <w:jc w:val="both"/>
        <w:rPr>
          <w:rFonts w:ascii="Arial" w:eastAsia="Times New Roman" w:hAnsi="Arial" w:cs="Arial"/>
          <w:szCs w:val="24"/>
          <w:lang w:val="en-ID"/>
        </w:rPr>
      </w:pPr>
      <w:r>
        <w:rPr>
          <w:rFonts w:ascii="Arial" w:eastAsia="Times New Roman" w:hAnsi="Arial" w:cs="Arial"/>
          <w:szCs w:val="24"/>
          <w:lang w:val="en-ID"/>
        </w:rPr>
        <w:lastRenderedPageBreak/>
        <w:t>LAMPIRAN 5.</w:t>
      </w:r>
    </w:p>
    <w:p w14:paraId="6CB7931A" w14:textId="77777777" w:rsidR="00BB45BF" w:rsidRPr="003005AE" w:rsidRDefault="00BB45BF" w:rsidP="00BB45BF">
      <w:pPr>
        <w:rPr>
          <w:rFonts w:ascii="Arial" w:hAnsi="Arial" w:cs="Arial"/>
          <w:szCs w:val="24"/>
        </w:rPr>
      </w:pPr>
      <w:r w:rsidRPr="003005AE">
        <w:rPr>
          <w:rFonts w:ascii="Arial" w:hAnsi="Arial" w:cs="Arial"/>
          <w:szCs w:val="24"/>
        </w:rPr>
        <w:t>Kepada Yth,</w:t>
      </w:r>
    </w:p>
    <w:p w14:paraId="599334AB" w14:textId="77777777" w:rsidR="00BB45BF" w:rsidRPr="003005AE" w:rsidRDefault="00BB45BF" w:rsidP="00BB45BF">
      <w:pPr>
        <w:spacing w:line="240" w:lineRule="auto"/>
        <w:ind w:firstLine="720"/>
        <w:rPr>
          <w:rFonts w:ascii="Arial" w:hAnsi="Arial" w:cs="Arial"/>
          <w:szCs w:val="24"/>
        </w:rPr>
      </w:pPr>
      <w:r w:rsidRPr="003005AE">
        <w:rPr>
          <w:rFonts w:ascii="Arial" w:hAnsi="Arial" w:cs="Arial"/>
          <w:szCs w:val="24"/>
        </w:rPr>
        <mc:AlternateContent>
          <mc:Choice Requires="wps">
            <w:drawing>
              <wp:anchor distT="0" distB="0" distL="114300" distR="114300" simplePos="0" relativeHeight="251692032" behindDoc="0" locked="0" layoutInCell="1" allowOverlap="1" wp14:anchorId="48C88510" wp14:editId="4FA59FB6">
                <wp:simplePos x="0" y="0"/>
                <wp:positionH relativeFrom="column">
                  <wp:posOffset>31115</wp:posOffset>
                </wp:positionH>
                <wp:positionV relativeFrom="paragraph">
                  <wp:posOffset>91912</wp:posOffset>
                </wp:positionV>
                <wp:extent cx="298450" cy="234950"/>
                <wp:effectExtent l="0" t="0" r="25400" b="12700"/>
                <wp:wrapNone/>
                <wp:docPr id="30" name="Rectangle 30"/>
                <wp:cNvGraphicFramePr/>
                <a:graphic xmlns:a="http://schemas.openxmlformats.org/drawingml/2006/main">
                  <a:graphicData uri="http://schemas.microsoft.com/office/word/2010/wordprocessingShape">
                    <wps:wsp>
                      <wps:cNvSpPr/>
                      <wps:spPr>
                        <a:xfrm>
                          <a:off x="0" y="0"/>
                          <a:ext cx="298450" cy="234950"/>
                        </a:xfrm>
                        <a:prstGeom prst="rect">
                          <a:avLst/>
                        </a:prstGeom>
                      </wps:spPr>
                      <wps:style>
                        <a:lnRef idx="2">
                          <a:schemeClr val="dk1"/>
                        </a:lnRef>
                        <a:fillRef idx="1">
                          <a:schemeClr val="lt1"/>
                        </a:fillRef>
                        <a:effectRef idx="0">
                          <a:schemeClr val="dk1"/>
                        </a:effectRef>
                        <a:fontRef idx="minor">
                          <a:schemeClr val="dk1"/>
                        </a:fontRef>
                      </wps:style>
                      <wps:txbx>
                        <w:txbxContent>
                          <w:p w14:paraId="5748043B" w14:textId="77777777" w:rsidR="00BB45BF" w:rsidRPr="007907ED" w:rsidRDefault="00BB45BF" w:rsidP="00BB45BF">
                            <w:pPr>
                              <w:jc w:val="center"/>
                              <w:rPr>
                                <w:b/>
                                <w:bCs/>
                                <w:szCs w:val="24"/>
                              </w:rPr>
                            </w:pPr>
                            <w:r>
                              <w:rPr>
                                <w:rFonts w:cs="Times New Roman"/>
                                <w:b/>
                                <w:bCs/>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88510" id="Rectangle 30" o:spid="_x0000_s1026" style="position:absolute;left:0;text-align:left;margin-left:2.45pt;margin-top:7.25pt;width:23.5pt;height:1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" fillcolor="white [3201]" strokecolor="black [3200]" strokeweight="1pt">
                <v:textbox>
                  <w:txbxContent>
                    <w:p w14:paraId="5748043B" w14:textId="77777777" w:rsidR="00BB45BF" w:rsidRPr="007907ED" w:rsidRDefault="00BB45BF" w:rsidP="00BB45BF">
                      <w:pPr>
                        <w:jc w:val="center"/>
                        <w:rPr>
                          <w:b/>
                          <w:bCs/>
                          <w:szCs w:val="24"/>
                        </w:rPr>
                      </w:pPr>
                      <w:r>
                        <w:rPr>
                          <w:rFonts w:cs="Times New Roman"/>
                          <w:b/>
                          <w:bCs/>
                          <w:szCs w:val="24"/>
                        </w:rPr>
                        <w:t>√</w:t>
                      </w:r>
                    </w:p>
                  </w:txbxContent>
                </v:textbox>
              </v:rect>
            </w:pict>
          </mc:Fallback>
        </mc:AlternateContent>
      </w:r>
      <w:r w:rsidRPr="003005AE">
        <w:rPr>
          <w:rFonts w:ascii="Arial" w:hAnsi="Arial" w:cs="Arial"/>
          <w:szCs w:val="24"/>
        </w:rPr>
        <w:t>Laboratorium Klinik Prodia</w:t>
      </w:r>
    </w:p>
    <w:p w14:paraId="7F58776F" w14:textId="77777777" w:rsidR="00BB45BF" w:rsidRPr="003005AE" w:rsidRDefault="00BB45BF" w:rsidP="00BB45BF">
      <w:pPr>
        <w:spacing w:line="240" w:lineRule="auto"/>
        <w:ind w:firstLine="720"/>
        <w:rPr>
          <w:rFonts w:ascii="Arial" w:hAnsi="Arial" w:cs="Arial"/>
          <w:szCs w:val="24"/>
        </w:rPr>
      </w:pPr>
      <w:r w:rsidRPr="003005AE">
        <w:rPr>
          <w:rFonts w:ascii="Arial" w:hAnsi="Arial" w:cs="Arial"/>
          <w:szCs w:val="24"/>
        </w:rPr>
        <w:t xml:space="preserve">Bag. Operasi / bagian Pelayanan </w:t>
      </w:r>
    </w:p>
    <w:p w14:paraId="7FEACC11" w14:textId="77777777" w:rsidR="00BB45BF" w:rsidRPr="003005AE" w:rsidRDefault="00BB45BF" w:rsidP="00BB45BF">
      <w:pPr>
        <w:ind w:firstLine="720"/>
        <w:rPr>
          <w:rFonts w:ascii="Arial" w:hAnsi="Arial" w:cs="Arial"/>
          <w:b/>
          <w:bCs/>
          <w:szCs w:val="24"/>
        </w:rPr>
      </w:pPr>
    </w:p>
    <w:p w14:paraId="6DA393FF" w14:textId="77777777" w:rsidR="00BB45BF" w:rsidRPr="003005AE" w:rsidRDefault="00BB45BF" w:rsidP="00BB45BF">
      <w:pPr>
        <w:spacing w:line="240" w:lineRule="auto"/>
        <w:ind w:firstLine="720"/>
        <w:jc w:val="center"/>
        <w:rPr>
          <w:rFonts w:ascii="Arial" w:hAnsi="Arial" w:cs="Arial"/>
          <w:b/>
          <w:bCs/>
          <w:szCs w:val="24"/>
        </w:rPr>
      </w:pPr>
      <w:r w:rsidRPr="003005AE">
        <w:rPr>
          <w:rFonts w:ascii="Arial" w:hAnsi="Arial" w:cs="Arial"/>
          <w:b/>
          <w:bCs/>
          <w:szCs w:val="24"/>
        </w:rPr>
        <w:t>LEMBAR PERMINTAAN PEMERIKSAAN</w:t>
      </w:r>
    </w:p>
    <w:p w14:paraId="3771862A" w14:textId="77777777" w:rsidR="00BB45BF" w:rsidRPr="003005AE" w:rsidRDefault="00BB45BF" w:rsidP="00BB45BF">
      <w:pPr>
        <w:spacing w:line="240" w:lineRule="auto"/>
        <w:ind w:firstLine="720"/>
        <w:jc w:val="center"/>
        <w:rPr>
          <w:rFonts w:ascii="Arial" w:hAnsi="Arial" w:cs="Arial"/>
          <w:b/>
          <w:bCs/>
          <w:szCs w:val="24"/>
        </w:rPr>
      </w:pPr>
      <w:r w:rsidRPr="003005AE">
        <w:rPr>
          <w:rFonts w:ascii="Arial" w:hAnsi="Arial" w:cs="Arial"/>
          <w:b/>
          <w:bCs/>
          <w:szCs w:val="24"/>
        </w:rPr>
        <w:t>Penelitian TT100950 : Mely Marita MZ, dr. (PNLT)</w:t>
      </w:r>
    </w:p>
    <w:tbl>
      <w:tblPr>
        <w:tblStyle w:val="TableGrid"/>
        <w:tblW w:w="8642" w:type="dxa"/>
        <w:tblLook w:val="04A0" w:firstRow="1" w:lastRow="0" w:firstColumn="1" w:lastColumn="0" w:noHBand="0" w:noVBand="1"/>
      </w:tblPr>
      <w:tblGrid>
        <w:gridCol w:w="4247"/>
        <w:gridCol w:w="4395"/>
      </w:tblGrid>
      <w:tr w:rsidR="00BB45BF" w:rsidRPr="003005AE" w14:paraId="590F27C1" w14:textId="77777777" w:rsidTr="00DC31B6">
        <w:tc>
          <w:tcPr>
            <w:tcW w:w="4247" w:type="dxa"/>
          </w:tcPr>
          <w:p w14:paraId="1934BBB9" w14:textId="77777777" w:rsidR="00BB45BF" w:rsidRPr="003005AE" w:rsidRDefault="00BB45BF" w:rsidP="00DC31B6">
            <w:pPr>
              <w:rPr>
                <w:rFonts w:ascii="Arial" w:hAnsi="Arial" w:cs="Arial"/>
                <w:szCs w:val="24"/>
              </w:rPr>
            </w:pPr>
            <w:r w:rsidRPr="003005AE">
              <w:rPr>
                <w:rFonts w:ascii="Arial" w:hAnsi="Arial" w:cs="Arial"/>
                <w:szCs w:val="24"/>
              </w:rPr>
              <w:t xml:space="preserve">No. Pasien     </w:t>
            </w:r>
            <w:r w:rsidRPr="003005AE">
              <w:rPr>
                <w:rFonts w:ascii="Arial" w:hAnsi="Arial" w:cs="Arial"/>
                <w:szCs w:val="24"/>
              </w:rPr>
              <w:tab/>
              <w:t>:</w:t>
            </w:r>
          </w:p>
          <w:p w14:paraId="1712601B" w14:textId="77777777" w:rsidR="00BB45BF" w:rsidRPr="003005AE" w:rsidRDefault="00BB45BF" w:rsidP="00DC31B6">
            <w:pPr>
              <w:rPr>
                <w:rFonts w:ascii="Arial" w:hAnsi="Arial" w:cs="Arial"/>
                <w:szCs w:val="24"/>
              </w:rPr>
            </w:pPr>
            <w:r w:rsidRPr="003005AE">
              <w:rPr>
                <w:rFonts w:ascii="Arial" w:hAnsi="Arial" w:cs="Arial"/>
                <w:szCs w:val="24"/>
              </w:rPr>
              <w:t>Nama Pasien</w:t>
            </w:r>
            <w:r w:rsidRPr="003005AE">
              <w:rPr>
                <w:rFonts w:ascii="Arial" w:hAnsi="Arial" w:cs="Arial"/>
                <w:szCs w:val="24"/>
              </w:rPr>
              <w:tab/>
              <w:t>:</w:t>
            </w:r>
          </w:p>
          <w:p w14:paraId="36FDB29E" w14:textId="77777777" w:rsidR="00BB45BF" w:rsidRPr="003005AE" w:rsidRDefault="00BB45BF" w:rsidP="00DC31B6">
            <w:pPr>
              <w:rPr>
                <w:rFonts w:ascii="Arial" w:hAnsi="Arial" w:cs="Arial"/>
                <w:szCs w:val="24"/>
              </w:rPr>
            </w:pPr>
            <w:r w:rsidRPr="003005AE">
              <w:rPr>
                <w:rFonts w:ascii="Arial" w:hAnsi="Arial" w:cs="Arial"/>
                <w:szCs w:val="24"/>
              </w:rPr>
              <w:t>Usia / Tgl lahir</w:t>
            </w:r>
            <w:r w:rsidRPr="003005AE">
              <w:rPr>
                <w:rFonts w:ascii="Arial" w:hAnsi="Arial" w:cs="Arial"/>
                <w:szCs w:val="24"/>
              </w:rPr>
              <w:tab/>
              <w:t>:</w:t>
            </w:r>
          </w:p>
          <w:p w14:paraId="3DBA23D3" w14:textId="77777777" w:rsidR="00BB45BF" w:rsidRPr="003005AE" w:rsidRDefault="00BB45BF" w:rsidP="00DC31B6">
            <w:pPr>
              <w:rPr>
                <w:rFonts w:ascii="Arial" w:hAnsi="Arial" w:cs="Arial"/>
                <w:szCs w:val="24"/>
              </w:rPr>
            </w:pPr>
            <w:r w:rsidRPr="003005AE">
              <w:rPr>
                <w:rFonts w:ascii="Arial" w:hAnsi="Arial" w:cs="Arial"/>
                <w:szCs w:val="24"/>
              </w:rPr>
              <w:t>Jenis Kelamin</w:t>
            </w:r>
            <w:r w:rsidRPr="003005AE">
              <w:rPr>
                <w:rFonts w:ascii="Arial" w:hAnsi="Arial" w:cs="Arial"/>
                <w:szCs w:val="24"/>
              </w:rPr>
              <w:tab/>
              <w:t>:</w:t>
            </w:r>
          </w:p>
          <w:p w14:paraId="28FD39FC" w14:textId="77777777" w:rsidR="00BB45BF" w:rsidRPr="003005AE" w:rsidRDefault="00BB45BF" w:rsidP="00DC31B6">
            <w:pPr>
              <w:rPr>
                <w:rFonts w:ascii="Arial" w:hAnsi="Arial" w:cs="Arial"/>
                <w:szCs w:val="24"/>
              </w:rPr>
            </w:pPr>
            <w:r w:rsidRPr="003005AE">
              <w:rPr>
                <w:rFonts w:ascii="Arial" w:hAnsi="Arial" w:cs="Arial"/>
                <w:szCs w:val="24"/>
              </w:rPr>
              <w:t>Alamat/telepon :</w:t>
            </w:r>
          </w:p>
          <w:p w14:paraId="15A63458" w14:textId="77777777" w:rsidR="00BB45BF" w:rsidRPr="003005AE" w:rsidRDefault="00BB45BF" w:rsidP="00DC31B6">
            <w:pPr>
              <w:rPr>
                <w:rFonts w:ascii="Arial" w:hAnsi="Arial" w:cs="Arial"/>
                <w:szCs w:val="24"/>
              </w:rPr>
            </w:pPr>
          </w:p>
        </w:tc>
        <w:tc>
          <w:tcPr>
            <w:tcW w:w="4395" w:type="dxa"/>
          </w:tcPr>
          <w:p w14:paraId="2432C580" w14:textId="77777777" w:rsidR="00BB45BF" w:rsidRPr="003005AE" w:rsidRDefault="00BB45BF" w:rsidP="00DC31B6">
            <w:pPr>
              <w:rPr>
                <w:rFonts w:ascii="Arial" w:hAnsi="Arial" w:cs="Arial"/>
                <w:szCs w:val="24"/>
              </w:rPr>
            </w:pPr>
            <w:r w:rsidRPr="003005AE">
              <w:rPr>
                <w:rFonts w:ascii="Arial" w:hAnsi="Arial" w:cs="Arial"/>
                <w:szCs w:val="24"/>
              </w:rPr>
              <w:t xml:space="preserve">Dokter pengirim  </w:t>
            </w:r>
            <w:r w:rsidRPr="003005AE">
              <w:rPr>
                <w:rFonts w:ascii="Arial" w:hAnsi="Arial" w:cs="Arial"/>
                <w:szCs w:val="24"/>
              </w:rPr>
              <w:tab/>
              <w:t>: dr.Mely Marita MZ</w:t>
            </w:r>
          </w:p>
          <w:p w14:paraId="4ACF7573" w14:textId="77777777" w:rsidR="00BB45BF" w:rsidRPr="003005AE" w:rsidRDefault="00BB45BF" w:rsidP="00DC31B6">
            <w:pPr>
              <w:rPr>
                <w:rFonts w:ascii="Arial" w:hAnsi="Arial" w:cs="Arial"/>
                <w:szCs w:val="24"/>
              </w:rPr>
            </w:pPr>
            <w:r w:rsidRPr="003005AE">
              <w:rPr>
                <w:rFonts w:ascii="Arial" w:hAnsi="Arial" w:cs="Arial"/>
                <w:szCs w:val="24"/>
              </w:rPr>
              <w:t>Telepon</w:t>
            </w:r>
            <w:r w:rsidRPr="003005AE">
              <w:rPr>
                <w:rFonts w:ascii="Arial" w:hAnsi="Arial" w:cs="Arial"/>
                <w:szCs w:val="24"/>
              </w:rPr>
              <w:tab/>
              <w:t xml:space="preserve"> </w:t>
            </w:r>
            <w:r w:rsidRPr="003005AE">
              <w:rPr>
                <w:rFonts w:ascii="Arial" w:hAnsi="Arial" w:cs="Arial"/>
                <w:szCs w:val="24"/>
              </w:rPr>
              <w:tab/>
              <w:t xml:space="preserve">: </w:t>
            </w:r>
          </w:p>
          <w:p w14:paraId="13D98E3A" w14:textId="77777777" w:rsidR="00BB45BF" w:rsidRPr="003005AE" w:rsidRDefault="00BB45BF" w:rsidP="00DC31B6">
            <w:pPr>
              <w:rPr>
                <w:rFonts w:ascii="Arial" w:hAnsi="Arial" w:cs="Arial"/>
                <w:szCs w:val="24"/>
              </w:rPr>
            </w:pPr>
            <w:r w:rsidRPr="003005AE">
              <w:rPr>
                <w:rFonts w:ascii="Arial" w:hAnsi="Arial" w:cs="Arial"/>
                <w:szCs w:val="24"/>
              </w:rPr>
              <w:t>081229944918 / 081524512118 (Wa)</w:t>
            </w:r>
          </w:p>
          <w:p w14:paraId="1C320B8F" w14:textId="77777777" w:rsidR="00BB45BF" w:rsidRPr="003005AE" w:rsidRDefault="00BB45BF" w:rsidP="00DC31B6">
            <w:pPr>
              <w:rPr>
                <w:rFonts w:ascii="Arial" w:hAnsi="Arial" w:cs="Arial"/>
                <w:szCs w:val="24"/>
              </w:rPr>
            </w:pPr>
            <w:r w:rsidRPr="003005AE">
              <w:rPr>
                <w:rFonts w:ascii="Arial" w:hAnsi="Arial" w:cs="Arial"/>
                <w:szCs w:val="24"/>
              </w:rPr>
              <w:t>Tgl. Pengambilan / jam</w:t>
            </w:r>
            <w:r w:rsidRPr="003005AE">
              <w:rPr>
                <w:rFonts w:ascii="Arial" w:hAnsi="Arial" w:cs="Arial"/>
                <w:szCs w:val="24"/>
              </w:rPr>
              <w:tab/>
              <w:t>:</w:t>
            </w:r>
          </w:p>
          <w:p w14:paraId="46F2212D" w14:textId="77777777" w:rsidR="00BB45BF" w:rsidRPr="003005AE" w:rsidRDefault="00BB45BF" w:rsidP="00DC31B6">
            <w:pPr>
              <w:rPr>
                <w:rFonts w:ascii="Arial" w:hAnsi="Arial" w:cs="Arial"/>
                <w:szCs w:val="24"/>
              </w:rPr>
            </w:pPr>
          </w:p>
          <w:p w14:paraId="51EF85FA" w14:textId="77777777" w:rsidR="00BB45BF" w:rsidRPr="003005AE" w:rsidRDefault="00BB45BF" w:rsidP="00DC31B6">
            <w:pPr>
              <w:rPr>
                <w:rFonts w:ascii="Arial" w:hAnsi="Arial" w:cs="Arial"/>
                <w:szCs w:val="24"/>
              </w:rPr>
            </w:pPr>
            <w:r w:rsidRPr="003005AE">
              <w:rPr>
                <w:rFonts w:ascii="Arial" w:hAnsi="Arial" w:cs="Arial"/>
                <w:szCs w:val="24"/>
              </w:rPr>
              <w:t>Tgl. Penerimaan/ jam</w:t>
            </w:r>
            <w:r w:rsidRPr="003005AE">
              <w:rPr>
                <w:rFonts w:ascii="Arial" w:hAnsi="Arial" w:cs="Arial"/>
                <w:szCs w:val="24"/>
              </w:rPr>
              <w:tab/>
              <w:t>:</w:t>
            </w:r>
          </w:p>
          <w:p w14:paraId="6CF39E5C" w14:textId="77777777" w:rsidR="00BB45BF" w:rsidRPr="003005AE" w:rsidRDefault="00BB45BF" w:rsidP="00DC31B6">
            <w:pPr>
              <w:rPr>
                <w:rFonts w:ascii="Arial" w:hAnsi="Arial" w:cs="Arial"/>
                <w:szCs w:val="24"/>
              </w:rPr>
            </w:pPr>
          </w:p>
        </w:tc>
      </w:tr>
      <w:tr w:rsidR="00BB45BF" w:rsidRPr="003005AE" w14:paraId="666E62B8" w14:textId="77777777" w:rsidTr="00DC31B6">
        <w:tc>
          <w:tcPr>
            <w:tcW w:w="8642" w:type="dxa"/>
            <w:gridSpan w:val="2"/>
          </w:tcPr>
          <w:p w14:paraId="35750C87" w14:textId="77777777" w:rsidR="00BB45BF" w:rsidRPr="003005AE" w:rsidRDefault="00BB45BF" w:rsidP="00DC31B6">
            <w:pPr>
              <w:jc w:val="center"/>
              <w:rPr>
                <w:rFonts w:ascii="Arial" w:hAnsi="Arial" w:cs="Arial"/>
                <w:b/>
                <w:bCs/>
                <w:szCs w:val="24"/>
              </w:rPr>
            </w:pPr>
            <w:r w:rsidRPr="003005AE">
              <w:rPr>
                <w:rFonts w:ascii="Arial" w:hAnsi="Arial" w:cs="Arial"/>
                <w:b/>
                <w:bCs/>
                <w:szCs w:val="24"/>
              </w:rPr>
              <w:t>PEMERIKSAAN</w:t>
            </w:r>
          </w:p>
        </w:tc>
      </w:tr>
      <w:tr w:rsidR="00BB45BF" w:rsidRPr="003005AE" w14:paraId="476BD120" w14:textId="77777777" w:rsidTr="00DC31B6">
        <w:tc>
          <w:tcPr>
            <w:tcW w:w="8642" w:type="dxa"/>
            <w:gridSpan w:val="2"/>
          </w:tcPr>
          <w:p w14:paraId="33CE1838" w14:textId="77777777" w:rsidR="00BB45BF" w:rsidRPr="003005AE" w:rsidRDefault="00BB45BF" w:rsidP="00DC31B6">
            <w:pPr>
              <w:ind w:firstLine="720"/>
              <w:rPr>
                <w:rFonts w:ascii="Arial" w:hAnsi="Arial" w:cs="Arial"/>
                <w:szCs w:val="24"/>
              </w:rPr>
            </w:pPr>
            <w:r w:rsidRPr="003005AE">
              <w:rPr>
                <w:rFonts w:ascii="Arial" w:hAnsi="Arial" w:cs="Arial"/>
                <w:szCs w:val="24"/>
              </w:rPr>
              <w:t xml:space="preserve">                                                       Sampel Simpan :</w:t>
            </w:r>
          </w:p>
          <w:p w14:paraId="0483DAFD" w14:textId="77777777" w:rsidR="00BB45BF" w:rsidRPr="003005AE" w:rsidRDefault="00BB45BF" w:rsidP="00DC31B6">
            <w:pPr>
              <w:ind w:left="720" w:firstLine="720"/>
              <w:rPr>
                <w:rFonts w:ascii="Arial" w:hAnsi="Arial" w:cs="Arial"/>
                <w:szCs w:val="24"/>
              </w:rPr>
            </w:pPr>
            <w:r w:rsidRPr="003005AE">
              <w:rPr>
                <w:rFonts w:ascii="Arial" w:hAnsi="Arial" w:cs="Arial"/>
                <w:szCs w:val="24"/>
              </w:rPr>
              <mc:AlternateContent>
                <mc:Choice Requires="wps">
                  <w:drawing>
                    <wp:anchor distT="0" distB="0" distL="114300" distR="114300" simplePos="0" relativeHeight="251693056" behindDoc="0" locked="0" layoutInCell="1" allowOverlap="1" wp14:anchorId="1FECEE59" wp14:editId="5F808F04">
                      <wp:simplePos x="0" y="0"/>
                      <wp:positionH relativeFrom="column">
                        <wp:posOffset>2430209</wp:posOffset>
                      </wp:positionH>
                      <wp:positionV relativeFrom="paragraph">
                        <wp:posOffset>34581</wp:posOffset>
                      </wp:positionV>
                      <wp:extent cx="293615" cy="226503"/>
                      <wp:effectExtent l="0" t="0" r="11430" b="21590"/>
                      <wp:wrapNone/>
                      <wp:docPr id="31" name="Rectangle 31"/>
                      <wp:cNvGraphicFramePr/>
                      <a:graphic xmlns:a="http://schemas.openxmlformats.org/drawingml/2006/main">
                        <a:graphicData uri="http://schemas.microsoft.com/office/word/2010/wordprocessingShape">
                          <wps:wsp>
                            <wps:cNvSpPr/>
                            <wps:spPr>
                              <a:xfrm>
                                <a:off x="0" y="0"/>
                                <a:ext cx="293615" cy="226503"/>
                              </a:xfrm>
                              <a:prstGeom prst="rect">
                                <a:avLst/>
                              </a:prstGeom>
                            </wps:spPr>
                            <wps:style>
                              <a:lnRef idx="2">
                                <a:schemeClr val="dk1"/>
                              </a:lnRef>
                              <a:fillRef idx="1">
                                <a:schemeClr val="lt1"/>
                              </a:fillRef>
                              <a:effectRef idx="0">
                                <a:schemeClr val="dk1"/>
                              </a:effectRef>
                              <a:fontRef idx="minor">
                                <a:schemeClr val="dk1"/>
                              </a:fontRef>
                            </wps:style>
                            <wps:txbx>
                              <w:txbxContent>
                                <w:p w14:paraId="5A13D0B6" w14:textId="77777777" w:rsidR="00BB45BF" w:rsidRPr="007907ED" w:rsidRDefault="00BB45BF" w:rsidP="00BB45BF">
                                  <w:pPr>
                                    <w:jc w:val="center"/>
                                    <w:rPr>
                                      <w:b/>
                                      <w:bCs/>
                                      <w:szCs w:val="24"/>
                                    </w:rPr>
                                  </w:pPr>
                                  <w:r>
                                    <w:rPr>
                                      <w:rFonts w:cs="Times New Roman"/>
                                      <w:b/>
                                      <w:bCs/>
                                      <w:szCs w:val="24"/>
                                    </w:rPr>
                                    <w:t>√</w:t>
                                  </w:r>
                                </w:p>
                                <w:p w14:paraId="453AB7D3" w14:textId="77777777" w:rsidR="00BB45BF" w:rsidRDefault="00BB45BF" w:rsidP="00BB45B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CEE59" id="Rectangle 31" o:spid="_x0000_s1027" style="position:absolute;left:0;text-align:left;margin-left:191.35pt;margin-top:2.7pt;width:23.1pt;height:17.8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" fillcolor="white [3201]" strokecolor="black [3200]" strokeweight="1pt">
                      <v:textbox>
                        <w:txbxContent>
                          <w:p w14:paraId="5A13D0B6" w14:textId="77777777" w:rsidR="00BB45BF" w:rsidRPr="007907ED" w:rsidRDefault="00BB45BF" w:rsidP="00BB45BF">
                            <w:pPr>
                              <w:jc w:val="center"/>
                              <w:rPr>
                                <w:b/>
                                <w:bCs/>
                                <w:szCs w:val="24"/>
                              </w:rPr>
                            </w:pPr>
                            <w:r>
                              <w:rPr>
                                <w:rFonts w:cs="Times New Roman"/>
                                <w:b/>
                                <w:bCs/>
                                <w:szCs w:val="24"/>
                              </w:rPr>
                              <w:t>√</w:t>
                            </w:r>
                          </w:p>
                          <w:p w14:paraId="453AB7D3" w14:textId="77777777" w:rsidR="00BB45BF" w:rsidRDefault="00BB45BF" w:rsidP="00BB45BF">
                            <w:pPr>
                              <w:jc w:val="center"/>
                            </w:pPr>
                          </w:p>
                        </w:txbxContent>
                      </v:textbox>
                    </v:rect>
                  </w:pict>
                </mc:Fallback>
              </mc:AlternateContent>
            </w:r>
            <w:r w:rsidRPr="003005AE">
              <w:rPr>
                <w:rFonts w:ascii="Arial" w:hAnsi="Arial" w:cs="Arial"/>
                <w:szCs w:val="24"/>
              </w:rPr>
              <w:t xml:space="preserve">                                                       Prohealthy Gut</w:t>
            </w:r>
          </w:p>
          <w:p w14:paraId="5174C9B1" w14:textId="77777777" w:rsidR="00BB45BF" w:rsidRPr="003005AE" w:rsidRDefault="00BB45BF" w:rsidP="00DC31B6">
            <w:pPr>
              <w:ind w:left="720" w:firstLine="720"/>
              <w:rPr>
                <w:rFonts w:ascii="Arial" w:hAnsi="Arial" w:cs="Arial"/>
                <w:szCs w:val="24"/>
              </w:rPr>
            </w:pPr>
            <w:r w:rsidRPr="003005AE">
              <w:rPr>
                <w:rFonts w:ascii="Arial" w:hAnsi="Arial" w:cs="Arial"/>
                <w:szCs w:val="24"/>
              </w:rPr>
              <mc:AlternateContent>
                <mc:Choice Requires="wps">
                  <w:drawing>
                    <wp:anchor distT="0" distB="0" distL="114300" distR="114300" simplePos="0" relativeHeight="251694080" behindDoc="0" locked="0" layoutInCell="1" allowOverlap="1" wp14:anchorId="61FB7F9E" wp14:editId="085BB136">
                      <wp:simplePos x="0" y="0"/>
                      <wp:positionH relativeFrom="column">
                        <wp:posOffset>2426457</wp:posOffset>
                      </wp:positionH>
                      <wp:positionV relativeFrom="paragraph">
                        <wp:posOffset>159892</wp:posOffset>
                      </wp:positionV>
                      <wp:extent cx="293615" cy="226503"/>
                      <wp:effectExtent l="0" t="0" r="11430" b="21590"/>
                      <wp:wrapNone/>
                      <wp:docPr id="32" name="Rectangle 32"/>
                      <wp:cNvGraphicFramePr/>
                      <a:graphic xmlns:a="http://schemas.openxmlformats.org/drawingml/2006/main">
                        <a:graphicData uri="http://schemas.microsoft.com/office/word/2010/wordprocessingShape">
                          <wps:wsp>
                            <wps:cNvSpPr/>
                            <wps:spPr>
                              <a:xfrm>
                                <a:off x="0" y="0"/>
                                <a:ext cx="293615" cy="22650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234CFF8" w14:textId="77777777" w:rsidR="00BB45BF" w:rsidRPr="007907ED" w:rsidRDefault="00BB45BF" w:rsidP="00BB45BF">
                                  <w:pPr>
                                    <w:jc w:val="center"/>
                                    <w:rPr>
                                      <w:b/>
                                      <w:bCs/>
                                      <w:szCs w:val="24"/>
                                    </w:rPr>
                                  </w:pPr>
                                  <w:r>
                                    <w:rPr>
                                      <w:rFonts w:cs="Times New Roman"/>
                                      <w:b/>
                                      <w:bCs/>
                                      <w:szCs w:val="24"/>
                                    </w:rPr>
                                    <w:t>√</w:t>
                                  </w:r>
                                </w:p>
                                <w:p w14:paraId="4F1B4206" w14:textId="77777777" w:rsidR="00BB45BF" w:rsidRDefault="00BB45BF" w:rsidP="00BB45B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B7F9E" id="Rectangle 32" o:spid="_x0000_s1028" style="position:absolute;left:0;text-align:left;margin-left:191.05pt;margin-top:12.6pt;width:23.1pt;height:17.8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" fillcolor="window" strokecolor="windowText" strokeweight="1pt">
                      <v:textbox>
                        <w:txbxContent>
                          <w:p w14:paraId="5234CFF8" w14:textId="77777777" w:rsidR="00BB45BF" w:rsidRPr="007907ED" w:rsidRDefault="00BB45BF" w:rsidP="00BB45BF">
                            <w:pPr>
                              <w:jc w:val="center"/>
                              <w:rPr>
                                <w:b/>
                                <w:bCs/>
                                <w:szCs w:val="24"/>
                              </w:rPr>
                            </w:pPr>
                            <w:r>
                              <w:rPr>
                                <w:rFonts w:cs="Times New Roman"/>
                                <w:b/>
                                <w:bCs/>
                                <w:szCs w:val="24"/>
                              </w:rPr>
                              <w:t>√</w:t>
                            </w:r>
                          </w:p>
                          <w:p w14:paraId="4F1B4206" w14:textId="77777777" w:rsidR="00BB45BF" w:rsidRDefault="00BB45BF" w:rsidP="00BB45BF">
                            <w:pPr>
                              <w:jc w:val="center"/>
                            </w:pPr>
                          </w:p>
                        </w:txbxContent>
                      </v:textbox>
                    </v:rect>
                  </w:pict>
                </mc:Fallback>
              </mc:AlternateContent>
            </w:r>
          </w:p>
          <w:p w14:paraId="086A6478" w14:textId="77777777" w:rsidR="00BB45BF" w:rsidRPr="003005AE" w:rsidRDefault="00BB45BF" w:rsidP="00DC31B6">
            <w:pPr>
              <w:ind w:left="720" w:firstLine="720"/>
              <w:rPr>
                <w:rFonts w:ascii="Arial" w:hAnsi="Arial" w:cs="Arial"/>
                <w:szCs w:val="24"/>
              </w:rPr>
            </w:pPr>
            <w:r w:rsidRPr="003005AE">
              <w:rPr>
                <w:rFonts w:ascii="Arial" w:hAnsi="Arial" w:cs="Arial"/>
                <w:szCs w:val="24"/>
              </w:rPr>
              <w:t xml:space="preserve">                                                       Hematologi Lengkap + NLR/PLR</w:t>
            </w:r>
          </w:p>
          <w:p w14:paraId="749D08E9" w14:textId="77777777" w:rsidR="00BB45BF" w:rsidRPr="003005AE" w:rsidRDefault="00BB45BF" w:rsidP="00DC31B6">
            <w:pPr>
              <w:rPr>
                <w:rFonts w:ascii="Arial" w:hAnsi="Arial" w:cs="Arial"/>
                <w:szCs w:val="24"/>
              </w:rPr>
            </w:pPr>
          </w:p>
        </w:tc>
      </w:tr>
      <w:tr w:rsidR="00BB45BF" w:rsidRPr="003005AE" w14:paraId="28BACAC5" w14:textId="77777777" w:rsidTr="00DC31B6">
        <w:tc>
          <w:tcPr>
            <w:tcW w:w="8642" w:type="dxa"/>
            <w:gridSpan w:val="2"/>
          </w:tcPr>
          <w:p w14:paraId="0E42837B" w14:textId="77777777" w:rsidR="00BB45BF" w:rsidRPr="003005AE" w:rsidRDefault="00BB45BF" w:rsidP="00DC31B6">
            <w:pPr>
              <w:jc w:val="center"/>
              <w:rPr>
                <w:rFonts w:ascii="Arial" w:hAnsi="Arial" w:cs="Arial"/>
                <w:b/>
                <w:bCs/>
                <w:szCs w:val="24"/>
              </w:rPr>
            </w:pPr>
            <w:r w:rsidRPr="003005AE">
              <w:rPr>
                <w:rFonts w:ascii="Arial" w:hAnsi="Arial" w:cs="Arial"/>
                <w:b/>
                <w:bCs/>
                <w:szCs w:val="24"/>
              </w:rPr>
              <w:t>Penanganan Sample</w:t>
            </w:r>
          </w:p>
        </w:tc>
      </w:tr>
      <w:tr w:rsidR="00BB45BF" w:rsidRPr="003005AE" w14:paraId="2B4E62BA" w14:textId="77777777" w:rsidTr="00DC31B6">
        <w:tc>
          <w:tcPr>
            <w:tcW w:w="8642" w:type="dxa"/>
            <w:gridSpan w:val="2"/>
          </w:tcPr>
          <w:p w14:paraId="2101AD2D" w14:textId="77777777" w:rsidR="00BB45BF" w:rsidRPr="003005AE" w:rsidRDefault="00BB45BF" w:rsidP="00BB45BF">
            <w:pPr>
              <w:pStyle w:val="ListParagraph"/>
              <w:numPr>
                <w:ilvl w:val="0"/>
                <w:numId w:val="20"/>
              </w:numPr>
              <w:spacing w:line="240" w:lineRule="auto"/>
              <w:rPr>
                <w:rFonts w:ascii="Arial" w:hAnsi="Arial" w:cs="Arial"/>
                <w:szCs w:val="24"/>
              </w:rPr>
            </w:pPr>
            <w:r w:rsidRPr="003005AE">
              <w:rPr>
                <w:rFonts w:ascii="Arial" w:hAnsi="Arial" w:cs="Arial"/>
                <w:szCs w:val="24"/>
              </w:rPr>
              <w:t>Tampung 1 pot feses untuk pemeriksaan Prohealthy Gut</w:t>
            </w:r>
          </w:p>
          <w:p w14:paraId="585D675F" w14:textId="77777777" w:rsidR="00BB45BF" w:rsidRPr="003005AE" w:rsidRDefault="00BB45BF" w:rsidP="00DC31B6">
            <w:pPr>
              <w:pStyle w:val="ListParagraph"/>
              <w:rPr>
                <w:rFonts w:ascii="Arial" w:hAnsi="Arial" w:cs="Arial"/>
                <w:szCs w:val="24"/>
              </w:rPr>
            </w:pPr>
            <w:r w:rsidRPr="003005AE">
              <w:rPr>
                <w:rFonts w:ascii="Arial" w:hAnsi="Arial" w:cs="Arial"/>
                <w:szCs w:val="24"/>
              </w:rPr>
              <w:t>Perlakuan Sampel rutin</w:t>
            </w:r>
          </w:p>
          <w:p w14:paraId="1253810E" w14:textId="77777777" w:rsidR="00BB45BF" w:rsidRPr="003005AE" w:rsidRDefault="00BB45BF" w:rsidP="00BB45BF">
            <w:pPr>
              <w:pStyle w:val="ListParagraph"/>
              <w:numPr>
                <w:ilvl w:val="0"/>
                <w:numId w:val="20"/>
              </w:numPr>
              <w:spacing w:line="240" w:lineRule="auto"/>
              <w:rPr>
                <w:rFonts w:ascii="Arial" w:hAnsi="Arial" w:cs="Arial"/>
                <w:szCs w:val="24"/>
              </w:rPr>
            </w:pPr>
            <w:r w:rsidRPr="003005AE">
              <w:rPr>
                <w:rFonts w:ascii="Arial" w:hAnsi="Arial" w:cs="Arial"/>
                <w:szCs w:val="24"/>
              </w:rPr>
              <w:t>1 tabung EDTA untuk pemeriksaan hema Lengkap + NLR</w:t>
            </w:r>
          </w:p>
          <w:p w14:paraId="288AABE3" w14:textId="77777777" w:rsidR="00BB45BF" w:rsidRPr="003005AE" w:rsidRDefault="00BB45BF" w:rsidP="00DC31B6">
            <w:pPr>
              <w:pStyle w:val="ListParagraph"/>
              <w:rPr>
                <w:rFonts w:ascii="Arial" w:hAnsi="Arial" w:cs="Arial"/>
                <w:szCs w:val="24"/>
              </w:rPr>
            </w:pPr>
            <w:r w:rsidRPr="003005AE">
              <w:rPr>
                <w:rFonts w:ascii="Arial" w:hAnsi="Arial" w:cs="Arial"/>
                <w:szCs w:val="24"/>
              </w:rPr>
              <w:t>Perlakuan sampel rutin</w:t>
            </w:r>
          </w:p>
          <w:p w14:paraId="4E82C96B" w14:textId="77777777" w:rsidR="00BB45BF" w:rsidRPr="00BE7618" w:rsidRDefault="00BB45BF" w:rsidP="00BE7618">
            <w:pPr>
              <w:rPr>
                <w:rFonts w:ascii="Arial" w:hAnsi="Arial" w:cs="Arial"/>
                <w:szCs w:val="24"/>
              </w:rPr>
            </w:pPr>
          </w:p>
          <w:p w14:paraId="0A75DC1A" w14:textId="77777777" w:rsidR="00BB45BF" w:rsidRPr="003005AE" w:rsidRDefault="00BB45BF" w:rsidP="00DC31B6">
            <w:pPr>
              <w:pStyle w:val="ListParagraph"/>
              <w:rPr>
                <w:rFonts w:ascii="Arial" w:hAnsi="Arial" w:cs="Arial"/>
                <w:szCs w:val="24"/>
              </w:rPr>
            </w:pPr>
          </w:p>
          <w:p w14:paraId="668976D5" w14:textId="77777777" w:rsidR="00BB45BF" w:rsidRDefault="00BB45BF" w:rsidP="00DC31B6">
            <w:pPr>
              <w:rPr>
                <w:rFonts w:ascii="Arial" w:hAnsi="Arial" w:cs="Arial"/>
                <w:szCs w:val="24"/>
              </w:rPr>
            </w:pPr>
          </w:p>
          <w:p w14:paraId="6745813B" w14:textId="77777777" w:rsidR="00F4003C" w:rsidRPr="003005AE" w:rsidRDefault="00F4003C" w:rsidP="00DC31B6">
            <w:pPr>
              <w:rPr>
                <w:rFonts w:ascii="Arial" w:hAnsi="Arial" w:cs="Arial"/>
                <w:szCs w:val="24"/>
              </w:rPr>
            </w:pPr>
          </w:p>
          <w:p w14:paraId="42A0BBB8" w14:textId="77777777" w:rsidR="00BB45BF" w:rsidRPr="003005AE" w:rsidRDefault="00BB45BF" w:rsidP="00F4003C">
            <w:pPr>
              <w:spacing w:line="276" w:lineRule="auto"/>
              <w:jc w:val="both"/>
              <w:rPr>
                <w:rFonts w:ascii="Arial" w:hAnsi="Arial" w:cs="Arial"/>
                <w:szCs w:val="24"/>
              </w:rPr>
            </w:pPr>
            <w:r w:rsidRPr="003005AE">
              <w:rPr>
                <w:rFonts w:ascii="Arial" w:hAnsi="Arial" w:cs="Arial"/>
                <w:szCs w:val="24"/>
              </w:rPr>
              <w:t>Sisa sampel yang tidak terkirim tetap disimpan</w:t>
            </w:r>
            <w:r>
              <w:rPr>
                <w:rFonts w:ascii="Arial" w:hAnsi="Arial" w:cs="Arial"/>
                <w:szCs w:val="24"/>
              </w:rPr>
              <w:t xml:space="preserve"> pada suhu</w:t>
            </w:r>
            <w:r w:rsidRPr="003005AE">
              <w:rPr>
                <w:rFonts w:ascii="Arial" w:hAnsi="Arial" w:cs="Arial"/>
                <w:szCs w:val="24"/>
              </w:rPr>
              <w:t xml:space="preserve"> -20°C di cabang terkait sebagai back up sampel.</w:t>
            </w:r>
          </w:p>
        </w:tc>
      </w:tr>
    </w:tbl>
    <w:p w14:paraId="2EC245A6" w14:textId="66B113A9" w:rsidR="00BB45BF" w:rsidRDefault="00BB45BF" w:rsidP="00B77CF9">
      <w:pPr>
        <w:jc w:val="both"/>
        <w:rPr>
          <w:rFonts w:ascii="Arial" w:hAnsi="Arial" w:cs="Arial"/>
          <w:sz w:val="23"/>
          <w:szCs w:val="23"/>
          <w:lang w:val="en-US"/>
        </w:rPr>
      </w:pPr>
      <w:r w:rsidRPr="00B77CF9">
        <w:rPr>
          <w:rFonts w:ascii="Arial" w:hAnsi="Arial" w:cs="Arial"/>
          <w:sz w:val="23"/>
          <w:szCs w:val="23"/>
        </w:rPr>
        <w:t>Update tanggal : 29 Agustus 2022 PJ pemasaran : Kasma (HP 085242957675</w:t>
      </w:r>
      <w:r w:rsidR="00B77CF9">
        <w:rPr>
          <w:rFonts w:ascii="Arial" w:hAnsi="Arial" w:cs="Arial"/>
          <w:sz w:val="23"/>
          <w:szCs w:val="23"/>
          <w:lang w:val="en-US"/>
        </w:rPr>
        <w:t>)</w:t>
      </w:r>
    </w:p>
    <w:p w14:paraId="73E50351" w14:textId="77777777" w:rsidR="00DD160F" w:rsidRDefault="00DD160F" w:rsidP="00B77CF9">
      <w:pPr>
        <w:jc w:val="both"/>
        <w:rPr>
          <w:rFonts w:ascii="Arial" w:hAnsi="Arial" w:cs="Arial"/>
          <w:sz w:val="23"/>
          <w:szCs w:val="23"/>
          <w:lang w:val="en-US"/>
        </w:rPr>
      </w:pPr>
    </w:p>
    <w:sectPr w:rsidR="00DD160F" w:rsidSect="002B420A">
      <w:pgSz w:w="11907" w:h="16840" w:code="9"/>
      <w:pgMar w:top="1702"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F17B9" w14:textId="77777777" w:rsidR="00293CEB" w:rsidRDefault="00293CEB">
      <w:pPr>
        <w:spacing w:line="240" w:lineRule="auto"/>
      </w:pPr>
      <w:r>
        <w:separator/>
      </w:r>
    </w:p>
  </w:endnote>
  <w:endnote w:type="continuationSeparator" w:id="0">
    <w:p w14:paraId="0D5C7567" w14:textId="77777777" w:rsidR="00293CEB" w:rsidRDefault="00293C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312015"/>
      <w:docPartObj>
        <w:docPartGallery w:val="Page Numbers (Bottom of Page)"/>
        <w:docPartUnique/>
      </w:docPartObj>
    </w:sdtPr>
    <w:sdtEndPr>
      <w:rPr>
        <w:noProof/>
      </w:rPr>
    </w:sdtEndPr>
    <w:sdtContent>
      <w:p w14:paraId="054F7206" w14:textId="77777777" w:rsidR="00917E8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D5F1D2" w14:textId="77777777" w:rsidR="00917E8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86713" w14:textId="77777777" w:rsidR="00293CEB" w:rsidRDefault="00293CEB">
      <w:pPr>
        <w:spacing w:line="240" w:lineRule="auto"/>
      </w:pPr>
      <w:r>
        <w:separator/>
      </w:r>
    </w:p>
  </w:footnote>
  <w:footnote w:type="continuationSeparator" w:id="0">
    <w:p w14:paraId="1677C1FF" w14:textId="77777777" w:rsidR="00293CEB" w:rsidRDefault="00293C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62DD9"/>
    <w:multiLevelType w:val="hybridMultilevel"/>
    <w:tmpl w:val="346448D4"/>
    <w:lvl w:ilvl="0" w:tplc="8A767CAC">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670E9"/>
    <w:multiLevelType w:val="hybridMultilevel"/>
    <w:tmpl w:val="2BDAD8CA"/>
    <w:lvl w:ilvl="0" w:tplc="6ED2F2D2">
      <w:start w:val="4"/>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E131050"/>
    <w:multiLevelType w:val="hybridMultilevel"/>
    <w:tmpl w:val="AF76F18A"/>
    <w:lvl w:ilvl="0" w:tplc="3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1D1484"/>
    <w:multiLevelType w:val="hybridMultilevel"/>
    <w:tmpl w:val="30B2AB4C"/>
    <w:lvl w:ilvl="0" w:tplc="04090001">
      <w:start w:val="1"/>
      <w:numFmt w:val="bullet"/>
      <w:lvlText w:val=""/>
      <w:lvlJc w:val="left"/>
      <w:pPr>
        <w:ind w:left="720" w:hanging="360"/>
      </w:pPr>
      <w:rPr>
        <w:rFonts w:ascii="Symbol" w:hAnsi="Symbol" w:hint="default"/>
        <w:i/>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0FC249F8"/>
    <w:multiLevelType w:val="hybridMultilevel"/>
    <w:tmpl w:val="CCB4B5B2"/>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5" w15:restartNumberingAfterBreak="0">
    <w:nsid w:val="143746D9"/>
    <w:multiLevelType w:val="hybridMultilevel"/>
    <w:tmpl w:val="D7544560"/>
    <w:lvl w:ilvl="0" w:tplc="608099B6">
      <w:start w:val="1"/>
      <w:numFmt w:val="decimal"/>
      <w:lvlText w:val="%1."/>
      <w:lvlJc w:val="left"/>
      <w:pPr>
        <w:tabs>
          <w:tab w:val="num" w:pos="1080"/>
        </w:tabs>
        <w:ind w:left="1080" w:hanging="360"/>
      </w:pPr>
    </w:lvl>
    <w:lvl w:ilvl="1" w:tplc="04210019">
      <w:start w:val="1"/>
      <w:numFmt w:val="lowerLetter"/>
      <w:lvlText w:val="%2."/>
      <w:lvlJc w:val="left"/>
      <w:pPr>
        <w:tabs>
          <w:tab w:val="num" w:pos="1070"/>
        </w:tabs>
        <w:ind w:left="107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 w15:restartNumberingAfterBreak="0">
    <w:nsid w:val="16184B84"/>
    <w:multiLevelType w:val="hybridMultilevel"/>
    <w:tmpl w:val="9E9666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3C65A7"/>
    <w:multiLevelType w:val="hybridMultilevel"/>
    <w:tmpl w:val="F68AB5A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DCD6F21"/>
    <w:multiLevelType w:val="hybridMultilevel"/>
    <w:tmpl w:val="FFDEA17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1F4F3FA5"/>
    <w:multiLevelType w:val="hybridMultilevel"/>
    <w:tmpl w:val="B988088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2A3E455D"/>
    <w:multiLevelType w:val="hybridMultilevel"/>
    <w:tmpl w:val="D6C037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2122A1C"/>
    <w:multiLevelType w:val="hybridMultilevel"/>
    <w:tmpl w:val="E8EC4832"/>
    <w:lvl w:ilvl="0" w:tplc="F356D668">
      <w:start w:val="1"/>
      <w:numFmt w:val="decimal"/>
      <w:pStyle w:val="subbab2"/>
      <w:lvlText w:val="2.%1"/>
      <w:lvlJc w:val="left"/>
      <w:pPr>
        <w:ind w:left="3763" w:hanging="360"/>
      </w:pPr>
      <w:rPr>
        <w:rFonts w:hint="default"/>
      </w:rPr>
    </w:lvl>
    <w:lvl w:ilvl="1" w:tplc="F2D680CA">
      <w:start w:val="1"/>
      <w:numFmt w:val="decimal"/>
      <w:lvlText w:val="2.2.%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5B1904"/>
    <w:multiLevelType w:val="hybridMultilevel"/>
    <w:tmpl w:val="B86C7B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092277"/>
    <w:multiLevelType w:val="hybridMultilevel"/>
    <w:tmpl w:val="E7BA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C82AFD"/>
    <w:multiLevelType w:val="hybridMultilevel"/>
    <w:tmpl w:val="D0B65CBA"/>
    <w:lvl w:ilvl="0" w:tplc="8BD4B9B6">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 w15:restartNumberingAfterBreak="0">
    <w:nsid w:val="475679BB"/>
    <w:multiLevelType w:val="hybridMultilevel"/>
    <w:tmpl w:val="5A84F9FC"/>
    <w:lvl w:ilvl="0" w:tplc="0090DC92">
      <w:start w:val="1"/>
      <w:numFmt w:val="decimal"/>
      <w:pStyle w:val="sunbab2"/>
      <w:lvlText w:val="2.1.%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6" w15:restartNumberingAfterBreak="0">
    <w:nsid w:val="574E0096"/>
    <w:multiLevelType w:val="hybridMultilevel"/>
    <w:tmpl w:val="E772AC3E"/>
    <w:lvl w:ilvl="0" w:tplc="3809000F">
      <w:start w:val="1"/>
      <w:numFmt w:val="decimal"/>
      <w:lvlText w:val="%1."/>
      <w:lvlJc w:val="left"/>
      <w:pPr>
        <w:ind w:left="1265" w:hanging="360"/>
      </w:pPr>
    </w:lvl>
    <w:lvl w:ilvl="1" w:tplc="38090019" w:tentative="1">
      <w:start w:val="1"/>
      <w:numFmt w:val="lowerLetter"/>
      <w:lvlText w:val="%2."/>
      <w:lvlJc w:val="left"/>
      <w:pPr>
        <w:ind w:left="1985" w:hanging="360"/>
      </w:pPr>
    </w:lvl>
    <w:lvl w:ilvl="2" w:tplc="3809001B" w:tentative="1">
      <w:start w:val="1"/>
      <w:numFmt w:val="lowerRoman"/>
      <w:lvlText w:val="%3."/>
      <w:lvlJc w:val="right"/>
      <w:pPr>
        <w:ind w:left="2705" w:hanging="180"/>
      </w:pPr>
    </w:lvl>
    <w:lvl w:ilvl="3" w:tplc="3809000F" w:tentative="1">
      <w:start w:val="1"/>
      <w:numFmt w:val="decimal"/>
      <w:lvlText w:val="%4."/>
      <w:lvlJc w:val="left"/>
      <w:pPr>
        <w:ind w:left="3425" w:hanging="360"/>
      </w:pPr>
    </w:lvl>
    <w:lvl w:ilvl="4" w:tplc="38090019" w:tentative="1">
      <w:start w:val="1"/>
      <w:numFmt w:val="lowerLetter"/>
      <w:lvlText w:val="%5."/>
      <w:lvlJc w:val="left"/>
      <w:pPr>
        <w:ind w:left="4145" w:hanging="360"/>
      </w:pPr>
    </w:lvl>
    <w:lvl w:ilvl="5" w:tplc="3809001B" w:tentative="1">
      <w:start w:val="1"/>
      <w:numFmt w:val="lowerRoman"/>
      <w:lvlText w:val="%6."/>
      <w:lvlJc w:val="right"/>
      <w:pPr>
        <w:ind w:left="4865" w:hanging="180"/>
      </w:pPr>
    </w:lvl>
    <w:lvl w:ilvl="6" w:tplc="3809000F" w:tentative="1">
      <w:start w:val="1"/>
      <w:numFmt w:val="decimal"/>
      <w:lvlText w:val="%7."/>
      <w:lvlJc w:val="left"/>
      <w:pPr>
        <w:ind w:left="5585" w:hanging="360"/>
      </w:pPr>
    </w:lvl>
    <w:lvl w:ilvl="7" w:tplc="38090019" w:tentative="1">
      <w:start w:val="1"/>
      <w:numFmt w:val="lowerLetter"/>
      <w:lvlText w:val="%8."/>
      <w:lvlJc w:val="left"/>
      <w:pPr>
        <w:ind w:left="6305" w:hanging="360"/>
      </w:pPr>
    </w:lvl>
    <w:lvl w:ilvl="8" w:tplc="3809001B" w:tentative="1">
      <w:start w:val="1"/>
      <w:numFmt w:val="lowerRoman"/>
      <w:lvlText w:val="%9."/>
      <w:lvlJc w:val="right"/>
      <w:pPr>
        <w:ind w:left="7025" w:hanging="180"/>
      </w:pPr>
    </w:lvl>
  </w:abstractNum>
  <w:abstractNum w:abstractNumId="17" w15:restartNumberingAfterBreak="0">
    <w:nsid w:val="5C6972BC"/>
    <w:multiLevelType w:val="hybridMultilevel"/>
    <w:tmpl w:val="24ECEEC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5E621912"/>
    <w:multiLevelType w:val="hybridMultilevel"/>
    <w:tmpl w:val="E74C1262"/>
    <w:lvl w:ilvl="0" w:tplc="8BD4B9B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15:restartNumberingAfterBreak="0">
    <w:nsid w:val="6602282B"/>
    <w:multiLevelType w:val="hybridMultilevel"/>
    <w:tmpl w:val="427E5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5655D6"/>
    <w:multiLevelType w:val="hybridMultilevel"/>
    <w:tmpl w:val="7C928FFC"/>
    <w:lvl w:ilvl="0" w:tplc="1F742088">
      <w:start w:val="1"/>
      <w:numFmt w:val="decimal"/>
      <w:pStyle w:val="subbab22"/>
      <w:lvlText w:val="2.2.%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1" w15:restartNumberingAfterBreak="0">
    <w:nsid w:val="6FF96060"/>
    <w:multiLevelType w:val="hybridMultilevel"/>
    <w:tmpl w:val="27A8AF6A"/>
    <w:lvl w:ilvl="0" w:tplc="138AFDD8">
      <w:start w:val="1"/>
      <w:numFmt w:val="bullet"/>
      <w:lvlText w:val="•"/>
      <w:lvlJc w:val="left"/>
      <w:pPr>
        <w:tabs>
          <w:tab w:val="num" w:pos="720"/>
        </w:tabs>
        <w:ind w:left="720" w:hanging="360"/>
      </w:pPr>
      <w:rPr>
        <w:rFonts w:ascii="Arial" w:hAnsi="Arial" w:hint="default"/>
      </w:rPr>
    </w:lvl>
    <w:lvl w:ilvl="1" w:tplc="08528430" w:tentative="1">
      <w:start w:val="1"/>
      <w:numFmt w:val="bullet"/>
      <w:lvlText w:val="•"/>
      <w:lvlJc w:val="left"/>
      <w:pPr>
        <w:tabs>
          <w:tab w:val="num" w:pos="1440"/>
        </w:tabs>
        <w:ind w:left="1440" w:hanging="360"/>
      </w:pPr>
      <w:rPr>
        <w:rFonts w:ascii="Arial" w:hAnsi="Arial" w:hint="default"/>
      </w:rPr>
    </w:lvl>
    <w:lvl w:ilvl="2" w:tplc="BF3E4880" w:tentative="1">
      <w:start w:val="1"/>
      <w:numFmt w:val="bullet"/>
      <w:lvlText w:val="•"/>
      <w:lvlJc w:val="left"/>
      <w:pPr>
        <w:tabs>
          <w:tab w:val="num" w:pos="2160"/>
        </w:tabs>
        <w:ind w:left="2160" w:hanging="360"/>
      </w:pPr>
      <w:rPr>
        <w:rFonts w:ascii="Arial" w:hAnsi="Arial" w:hint="default"/>
      </w:rPr>
    </w:lvl>
    <w:lvl w:ilvl="3" w:tplc="A4DE6FD2" w:tentative="1">
      <w:start w:val="1"/>
      <w:numFmt w:val="bullet"/>
      <w:lvlText w:val="•"/>
      <w:lvlJc w:val="left"/>
      <w:pPr>
        <w:tabs>
          <w:tab w:val="num" w:pos="2880"/>
        </w:tabs>
        <w:ind w:left="2880" w:hanging="360"/>
      </w:pPr>
      <w:rPr>
        <w:rFonts w:ascii="Arial" w:hAnsi="Arial" w:hint="default"/>
      </w:rPr>
    </w:lvl>
    <w:lvl w:ilvl="4" w:tplc="69EE4096" w:tentative="1">
      <w:start w:val="1"/>
      <w:numFmt w:val="bullet"/>
      <w:lvlText w:val="•"/>
      <w:lvlJc w:val="left"/>
      <w:pPr>
        <w:tabs>
          <w:tab w:val="num" w:pos="3600"/>
        </w:tabs>
        <w:ind w:left="3600" w:hanging="360"/>
      </w:pPr>
      <w:rPr>
        <w:rFonts w:ascii="Arial" w:hAnsi="Arial" w:hint="default"/>
      </w:rPr>
    </w:lvl>
    <w:lvl w:ilvl="5" w:tplc="0CBAB1C0" w:tentative="1">
      <w:start w:val="1"/>
      <w:numFmt w:val="bullet"/>
      <w:lvlText w:val="•"/>
      <w:lvlJc w:val="left"/>
      <w:pPr>
        <w:tabs>
          <w:tab w:val="num" w:pos="4320"/>
        </w:tabs>
        <w:ind w:left="4320" w:hanging="360"/>
      </w:pPr>
      <w:rPr>
        <w:rFonts w:ascii="Arial" w:hAnsi="Arial" w:hint="default"/>
      </w:rPr>
    </w:lvl>
    <w:lvl w:ilvl="6" w:tplc="A7C25C3C" w:tentative="1">
      <w:start w:val="1"/>
      <w:numFmt w:val="bullet"/>
      <w:lvlText w:val="•"/>
      <w:lvlJc w:val="left"/>
      <w:pPr>
        <w:tabs>
          <w:tab w:val="num" w:pos="5040"/>
        </w:tabs>
        <w:ind w:left="5040" w:hanging="360"/>
      </w:pPr>
      <w:rPr>
        <w:rFonts w:ascii="Arial" w:hAnsi="Arial" w:hint="default"/>
      </w:rPr>
    </w:lvl>
    <w:lvl w:ilvl="7" w:tplc="EC065C02" w:tentative="1">
      <w:start w:val="1"/>
      <w:numFmt w:val="bullet"/>
      <w:lvlText w:val="•"/>
      <w:lvlJc w:val="left"/>
      <w:pPr>
        <w:tabs>
          <w:tab w:val="num" w:pos="5760"/>
        </w:tabs>
        <w:ind w:left="5760" w:hanging="360"/>
      </w:pPr>
      <w:rPr>
        <w:rFonts w:ascii="Arial" w:hAnsi="Arial" w:hint="default"/>
      </w:rPr>
    </w:lvl>
    <w:lvl w:ilvl="8" w:tplc="0F86009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7E84DDC"/>
    <w:multiLevelType w:val="hybridMultilevel"/>
    <w:tmpl w:val="EB606276"/>
    <w:lvl w:ilvl="0" w:tplc="3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44596290">
    <w:abstractNumId w:val="19"/>
  </w:num>
  <w:num w:numId="2" w16cid:durableId="872352396">
    <w:abstractNumId w:val="0"/>
  </w:num>
  <w:num w:numId="3" w16cid:durableId="986125194">
    <w:abstractNumId w:val="17"/>
  </w:num>
  <w:num w:numId="4" w16cid:durableId="423108980">
    <w:abstractNumId w:val="14"/>
  </w:num>
  <w:num w:numId="5" w16cid:durableId="692727445">
    <w:abstractNumId w:val="18"/>
  </w:num>
  <w:num w:numId="6" w16cid:durableId="928386123">
    <w:abstractNumId w:val="4"/>
  </w:num>
  <w:num w:numId="7" w16cid:durableId="1090858622">
    <w:abstractNumId w:val="21"/>
  </w:num>
  <w:num w:numId="8" w16cid:durableId="1708991926">
    <w:abstractNumId w:val="11"/>
  </w:num>
  <w:num w:numId="9" w16cid:durableId="1846702775">
    <w:abstractNumId w:val="15"/>
  </w:num>
  <w:num w:numId="10" w16cid:durableId="615137775">
    <w:abstractNumId w:val="20"/>
  </w:num>
  <w:num w:numId="11" w16cid:durableId="1084572930">
    <w:abstractNumId w:val="12"/>
  </w:num>
  <w:num w:numId="12" w16cid:durableId="388771108">
    <w:abstractNumId w:val="13"/>
  </w:num>
  <w:num w:numId="13" w16cid:durableId="1732652713">
    <w:abstractNumId w:val="6"/>
  </w:num>
  <w:num w:numId="14" w16cid:durableId="1072240558">
    <w:abstractNumId w:val="1"/>
  </w:num>
  <w:num w:numId="15" w16cid:durableId="574245695">
    <w:abstractNumId w:val="16"/>
  </w:num>
  <w:num w:numId="16" w16cid:durableId="63112606">
    <w:abstractNumId w:val="22"/>
  </w:num>
  <w:num w:numId="17" w16cid:durableId="736825096">
    <w:abstractNumId w:val="2"/>
  </w:num>
  <w:num w:numId="18" w16cid:durableId="14289678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32550374">
    <w:abstractNumId w:val="3"/>
  </w:num>
  <w:num w:numId="20" w16cid:durableId="1903371732">
    <w:abstractNumId w:val="8"/>
  </w:num>
  <w:num w:numId="21" w16cid:durableId="5916644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5766452">
    <w:abstractNumId w:val="9"/>
  </w:num>
  <w:num w:numId="23" w16cid:durableId="20586956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UyMLI3NzYyNzExNDCyUdpeDU4uLM/DyQArNaAKzIRqIsAAAA"/>
  </w:docVars>
  <w:rsids>
    <w:rsidRoot w:val="00820FA6"/>
    <w:rsid w:val="000173DB"/>
    <w:rsid w:val="00045183"/>
    <w:rsid w:val="00080D2A"/>
    <w:rsid w:val="000C3F8A"/>
    <w:rsid w:val="000D15DE"/>
    <w:rsid w:val="00124303"/>
    <w:rsid w:val="001D1083"/>
    <w:rsid w:val="00211DED"/>
    <w:rsid w:val="00230E28"/>
    <w:rsid w:val="0025027E"/>
    <w:rsid w:val="002679E7"/>
    <w:rsid w:val="00291C3F"/>
    <w:rsid w:val="00293CEB"/>
    <w:rsid w:val="002A1D0C"/>
    <w:rsid w:val="002B420A"/>
    <w:rsid w:val="002C28AC"/>
    <w:rsid w:val="002F21C8"/>
    <w:rsid w:val="003223B4"/>
    <w:rsid w:val="003B2766"/>
    <w:rsid w:val="004020ED"/>
    <w:rsid w:val="0043328D"/>
    <w:rsid w:val="00437F43"/>
    <w:rsid w:val="00441620"/>
    <w:rsid w:val="004B09F1"/>
    <w:rsid w:val="004F51A4"/>
    <w:rsid w:val="00547FC1"/>
    <w:rsid w:val="00586ED0"/>
    <w:rsid w:val="005C08A0"/>
    <w:rsid w:val="005C6A5A"/>
    <w:rsid w:val="00611B7E"/>
    <w:rsid w:val="0062122B"/>
    <w:rsid w:val="00626AAA"/>
    <w:rsid w:val="00630486"/>
    <w:rsid w:val="00640D64"/>
    <w:rsid w:val="0065178D"/>
    <w:rsid w:val="006517D4"/>
    <w:rsid w:val="006848DD"/>
    <w:rsid w:val="00696370"/>
    <w:rsid w:val="006A5E56"/>
    <w:rsid w:val="006B64E0"/>
    <w:rsid w:val="00715EFE"/>
    <w:rsid w:val="00743A6B"/>
    <w:rsid w:val="0078418D"/>
    <w:rsid w:val="0078578F"/>
    <w:rsid w:val="007F429F"/>
    <w:rsid w:val="007F5935"/>
    <w:rsid w:val="00811CD8"/>
    <w:rsid w:val="00820FA6"/>
    <w:rsid w:val="00880E9B"/>
    <w:rsid w:val="008D00CA"/>
    <w:rsid w:val="00911905"/>
    <w:rsid w:val="00947C4C"/>
    <w:rsid w:val="00953F07"/>
    <w:rsid w:val="00964A45"/>
    <w:rsid w:val="009B068D"/>
    <w:rsid w:val="009B77E7"/>
    <w:rsid w:val="009C1125"/>
    <w:rsid w:val="009C1B6D"/>
    <w:rsid w:val="009C2DE1"/>
    <w:rsid w:val="009C385E"/>
    <w:rsid w:val="009E08D7"/>
    <w:rsid w:val="009E535B"/>
    <w:rsid w:val="009F5EC9"/>
    <w:rsid w:val="009F7CA4"/>
    <w:rsid w:val="00A17DB4"/>
    <w:rsid w:val="00A82FF7"/>
    <w:rsid w:val="00B26300"/>
    <w:rsid w:val="00B355E6"/>
    <w:rsid w:val="00B401C4"/>
    <w:rsid w:val="00B77CF9"/>
    <w:rsid w:val="00B958E9"/>
    <w:rsid w:val="00BB45BF"/>
    <w:rsid w:val="00BD0DDD"/>
    <w:rsid w:val="00BE7618"/>
    <w:rsid w:val="00BF2CCE"/>
    <w:rsid w:val="00BF5445"/>
    <w:rsid w:val="00C13520"/>
    <w:rsid w:val="00C4087F"/>
    <w:rsid w:val="00C4668F"/>
    <w:rsid w:val="00C85E7F"/>
    <w:rsid w:val="00CC10D4"/>
    <w:rsid w:val="00CF1298"/>
    <w:rsid w:val="00D21497"/>
    <w:rsid w:val="00D449EE"/>
    <w:rsid w:val="00D56BA3"/>
    <w:rsid w:val="00D8703E"/>
    <w:rsid w:val="00DD160F"/>
    <w:rsid w:val="00DE5007"/>
    <w:rsid w:val="00E4705C"/>
    <w:rsid w:val="00E50945"/>
    <w:rsid w:val="00E87EF4"/>
    <w:rsid w:val="00EF7ED3"/>
    <w:rsid w:val="00F34448"/>
    <w:rsid w:val="00F4003C"/>
    <w:rsid w:val="00F6187F"/>
    <w:rsid w:val="00F708C6"/>
    <w:rsid w:val="00F73302"/>
    <w:rsid w:val="00F84600"/>
    <w:rsid w:val="00F85FFA"/>
    <w:rsid w:val="00FC33F0"/>
    <w:rsid w:val="00FE23E2"/>
    <w:rsid w:val="00FF3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AD1ED"/>
  <w15:chartTrackingRefBased/>
  <w15:docId w15:val="{23E8998A-43EE-41E0-BB7B-5D226717A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8AC"/>
    <w:pPr>
      <w:spacing w:after="0" w:line="360" w:lineRule="auto"/>
    </w:pPr>
    <w:rPr>
      <w:rFonts w:ascii="Times New Roman" w:eastAsiaTheme="minorEastAsia" w:hAnsi="Times New Roman"/>
      <w:noProof/>
      <w:sz w:val="24"/>
      <w:lang w:val="id-ID" w:eastAsia="zh-CN"/>
    </w:rPr>
  </w:style>
  <w:style w:type="paragraph" w:styleId="Heading1">
    <w:name w:val="heading 1"/>
    <w:basedOn w:val="Normal"/>
    <w:link w:val="Heading1Char"/>
    <w:uiPriority w:val="9"/>
    <w:qFormat/>
    <w:rsid w:val="009C2DE1"/>
    <w:pPr>
      <w:widowControl w:val="0"/>
      <w:autoSpaceDE w:val="0"/>
      <w:autoSpaceDN w:val="0"/>
      <w:spacing w:before="101" w:line="240" w:lineRule="auto"/>
      <w:ind w:left="1204" w:right="946"/>
      <w:jc w:val="center"/>
      <w:outlineLvl w:val="0"/>
    </w:pPr>
    <w:rPr>
      <w:rFonts w:ascii="Arial" w:eastAsia="Arial" w:hAnsi="Arial" w:cs="Arial"/>
      <w:b/>
      <w:bCs/>
      <w:noProof w:val="0"/>
      <w:sz w:val="28"/>
      <w:szCs w:val="28"/>
      <w:lang w:val="id" w:eastAsia="en-US"/>
    </w:rPr>
  </w:style>
  <w:style w:type="paragraph" w:styleId="Heading2">
    <w:name w:val="heading 2"/>
    <w:basedOn w:val="Normal"/>
    <w:next w:val="Normal"/>
    <w:link w:val="Heading2Char"/>
    <w:uiPriority w:val="9"/>
    <w:semiHidden/>
    <w:unhideWhenUsed/>
    <w:qFormat/>
    <w:rsid w:val="00B355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355E6"/>
    <w:pPr>
      <w:keepNext/>
      <w:keepLines/>
      <w:spacing w:before="40" w:line="259" w:lineRule="auto"/>
      <w:outlineLvl w:val="2"/>
    </w:pPr>
    <w:rPr>
      <w:rFonts w:asciiTheme="majorHAnsi" w:eastAsiaTheme="majorEastAsia" w:hAnsiTheme="majorHAnsi" w:cstheme="majorBidi"/>
      <w:noProof w:val="0"/>
      <w:color w:val="1F3763" w:themeColor="accent1" w:themeShade="7F"/>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DED"/>
    <w:pPr>
      <w:ind w:left="720"/>
      <w:contextualSpacing/>
    </w:pPr>
  </w:style>
  <w:style w:type="character" w:customStyle="1" w:styleId="Heading1Char">
    <w:name w:val="Heading 1 Char"/>
    <w:basedOn w:val="DefaultParagraphFont"/>
    <w:link w:val="Heading1"/>
    <w:uiPriority w:val="9"/>
    <w:rsid w:val="009C2DE1"/>
    <w:rPr>
      <w:rFonts w:ascii="Arial" w:eastAsia="Arial" w:hAnsi="Arial" w:cs="Arial"/>
      <w:b/>
      <w:bCs/>
      <w:sz w:val="28"/>
      <w:szCs w:val="28"/>
      <w:lang w:val="id"/>
    </w:rPr>
  </w:style>
  <w:style w:type="character" w:customStyle="1" w:styleId="y2iqfc">
    <w:name w:val="y2iqfc"/>
    <w:basedOn w:val="DefaultParagraphFont"/>
    <w:rsid w:val="009C2DE1"/>
  </w:style>
  <w:style w:type="character" w:customStyle="1" w:styleId="Heading2Char">
    <w:name w:val="Heading 2 Char"/>
    <w:basedOn w:val="DefaultParagraphFont"/>
    <w:link w:val="Heading2"/>
    <w:uiPriority w:val="9"/>
    <w:rsid w:val="00B355E6"/>
    <w:rPr>
      <w:rFonts w:asciiTheme="majorHAnsi" w:eastAsiaTheme="majorEastAsia" w:hAnsiTheme="majorHAnsi" w:cstheme="majorBidi"/>
      <w:noProof/>
      <w:color w:val="2F5496" w:themeColor="accent1" w:themeShade="BF"/>
      <w:sz w:val="26"/>
      <w:szCs w:val="26"/>
      <w:lang w:val="id-ID" w:eastAsia="zh-CN"/>
    </w:rPr>
  </w:style>
  <w:style w:type="character" w:customStyle="1" w:styleId="Heading3Char">
    <w:name w:val="Heading 3 Char"/>
    <w:basedOn w:val="DefaultParagraphFont"/>
    <w:link w:val="Heading3"/>
    <w:uiPriority w:val="9"/>
    <w:rsid w:val="00B355E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355E6"/>
    <w:rPr>
      <w:color w:val="0563C1" w:themeColor="hyperlink"/>
      <w:u w:val="single"/>
    </w:rPr>
  </w:style>
  <w:style w:type="paragraph" w:styleId="TOCHeading">
    <w:name w:val="TOC Heading"/>
    <w:basedOn w:val="Heading1"/>
    <w:next w:val="Normal"/>
    <w:uiPriority w:val="39"/>
    <w:unhideWhenUsed/>
    <w:qFormat/>
    <w:rsid w:val="00B355E6"/>
    <w:pPr>
      <w:widowControl/>
      <w:autoSpaceDE/>
      <w:autoSpaceDN/>
      <w:spacing w:before="240" w:line="259" w:lineRule="auto"/>
      <w:ind w:left="0" w:right="0"/>
      <w:outlineLvl w:val="9"/>
    </w:pPr>
    <w:rPr>
      <w:rFonts w:asciiTheme="majorHAnsi" w:eastAsiaTheme="minorHAnsi" w:hAnsiTheme="majorHAnsi" w:cs="Times New Roman"/>
      <w:b w:val="0"/>
      <w:color w:val="2F5496" w:themeColor="accent1" w:themeShade="BF"/>
      <w:sz w:val="32"/>
      <w:szCs w:val="24"/>
      <w:lang w:val="en-US"/>
    </w:rPr>
  </w:style>
  <w:style w:type="paragraph" w:styleId="TOC1">
    <w:name w:val="toc 1"/>
    <w:basedOn w:val="Normal"/>
    <w:next w:val="Normal"/>
    <w:autoRedefine/>
    <w:uiPriority w:val="39"/>
    <w:unhideWhenUsed/>
    <w:rsid w:val="00B355E6"/>
    <w:pPr>
      <w:tabs>
        <w:tab w:val="right" w:leader="dot" w:pos="9016"/>
      </w:tabs>
      <w:spacing w:after="100"/>
    </w:pPr>
    <w:rPr>
      <w:color w:val="FF0000"/>
    </w:rPr>
  </w:style>
  <w:style w:type="paragraph" w:styleId="TableofFigures">
    <w:name w:val="table of figures"/>
    <w:basedOn w:val="Normal"/>
    <w:next w:val="Normal"/>
    <w:uiPriority w:val="99"/>
    <w:unhideWhenUsed/>
    <w:rsid w:val="00B355E6"/>
  </w:style>
  <w:style w:type="character" w:styleId="Emphasis">
    <w:name w:val="Emphasis"/>
    <w:basedOn w:val="DefaultParagraphFont"/>
    <w:uiPriority w:val="20"/>
    <w:qFormat/>
    <w:rsid w:val="00B355E6"/>
    <w:rPr>
      <w:i/>
      <w:iCs/>
    </w:rPr>
  </w:style>
  <w:style w:type="paragraph" w:customStyle="1" w:styleId="Style1">
    <w:name w:val="Style1"/>
    <w:basedOn w:val="Normal"/>
    <w:next w:val="Heading2"/>
    <w:link w:val="Style1Char"/>
    <w:qFormat/>
    <w:rsid w:val="00B355E6"/>
    <w:pPr>
      <w:tabs>
        <w:tab w:val="right" w:pos="9360"/>
      </w:tabs>
      <w:jc w:val="center"/>
      <w:outlineLvl w:val="1"/>
    </w:pPr>
    <w:rPr>
      <w:rFonts w:eastAsiaTheme="minorHAnsi" w:cs="Times New Roman"/>
      <w:b/>
      <w:szCs w:val="24"/>
      <w:lang w:val="en-US" w:eastAsia="en-US"/>
    </w:rPr>
  </w:style>
  <w:style w:type="character" w:customStyle="1" w:styleId="Style1Char">
    <w:name w:val="Style1 Char"/>
    <w:basedOn w:val="DefaultParagraphFont"/>
    <w:link w:val="Style1"/>
    <w:rsid w:val="00B355E6"/>
    <w:rPr>
      <w:rFonts w:ascii="Times New Roman" w:hAnsi="Times New Roman" w:cs="Times New Roman"/>
      <w:b/>
      <w:noProof/>
      <w:sz w:val="24"/>
      <w:szCs w:val="24"/>
    </w:rPr>
  </w:style>
  <w:style w:type="paragraph" w:styleId="TOC2">
    <w:name w:val="toc 2"/>
    <w:basedOn w:val="Normal"/>
    <w:next w:val="Normal"/>
    <w:autoRedefine/>
    <w:uiPriority w:val="39"/>
    <w:unhideWhenUsed/>
    <w:rsid w:val="00B355E6"/>
    <w:pPr>
      <w:tabs>
        <w:tab w:val="left" w:pos="709"/>
        <w:tab w:val="right" w:leader="dot" w:pos="9350"/>
      </w:tabs>
      <w:spacing w:after="100" w:line="240" w:lineRule="auto"/>
      <w:ind w:left="220"/>
    </w:pPr>
    <w:rPr>
      <w:rFonts w:asciiTheme="minorHAnsi" w:eastAsiaTheme="minorHAnsi" w:hAnsiTheme="minorHAnsi"/>
      <w:noProof w:val="0"/>
      <w:sz w:val="22"/>
      <w:lang w:val="en-US" w:eastAsia="en-US"/>
    </w:rPr>
  </w:style>
  <w:style w:type="paragraph" w:styleId="TOC3">
    <w:name w:val="toc 3"/>
    <w:basedOn w:val="Normal"/>
    <w:next w:val="Normal"/>
    <w:autoRedefine/>
    <w:uiPriority w:val="39"/>
    <w:unhideWhenUsed/>
    <w:rsid w:val="00B355E6"/>
    <w:pPr>
      <w:spacing w:after="100" w:line="259" w:lineRule="auto"/>
      <w:ind w:left="440"/>
    </w:pPr>
    <w:rPr>
      <w:rFonts w:asciiTheme="minorHAnsi" w:eastAsiaTheme="minorHAnsi" w:hAnsiTheme="minorHAnsi"/>
      <w:noProof w:val="0"/>
      <w:sz w:val="22"/>
      <w:lang w:val="en-US" w:eastAsia="en-US"/>
    </w:rPr>
  </w:style>
  <w:style w:type="paragraph" w:styleId="Footer">
    <w:name w:val="footer"/>
    <w:basedOn w:val="Normal"/>
    <w:link w:val="FooterChar"/>
    <w:uiPriority w:val="99"/>
    <w:unhideWhenUsed/>
    <w:rsid w:val="008D00CA"/>
    <w:pPr>
      <w:tabs>
        <w:tab w:val="center" w:pos="4680"/>
        <w:tab w:val="right" w:pos="9360"/>
      </w:tabs>
      <w:spacing w:line="240" w:lineRule="auto"/>
    </w:pPr>
    <w:rPr>
      <w:rFonts w:asciiTheme="minorHAnsi" w:eastAsiaTheme="minorHAnsi" w:hAnsiTheme="minorHAnsi"/>
      <w:noProof w:val="0"/>
      <w:sz w:val="22"/>
      <w:lang w:val="en-US" w:eastAsia="en-US"/>
    </w:rPr>
  </w:style>
  <w:style w:type="character" w:customStyle="1" w:styleId="FooterChar">
    <w:name w:val="Footer Char"/>
    <w:basedOn w:val="DefaultParagraphFont"/>
    <w:link w:val="Footer"/>
    <w:uiPriority w:val="99"/>
    <w:rsid w:val="008D00CA"/>
  </w:style>
  <w:style w:type="paragraph" w:customStyle="1" w:styleId="subbab2">
    <w:name w:val="sub bab 2"/>
    <w:basedOn w:val="Heading2"/>
    <w:link w:val="subbab2Char"/>
    <w:qFormat/>
    <w:rsid w:val="008D00CA"/>
    <w:pPr>
      <w:keepNext w:val="0"/>
      <w:keepLines w:val="0"/>
      <w:numPr>
        <w:numId w:val="8"/>
      </w:numPr>
      <w:tabs>
        <w:tab w:val="right" w:pos="9360"/>
      </w:tabs>
      <w:spacing w:before="0"/>
      <w:ind w:left="567" w:hanging="425"/>
      <w:jc w:val="both"/>
    </w:pPr>
    <w:rPr>
      <w:rFonts w:ascii="Times New Roman" w:hAnsi="Times New Roman" w:cs="Times New Roman"/>
      <w:sz w:val="24"/>
      <w:szCs w:val="24"/>
    </w:rPr>
  </w:style>
  <w:style w:type="paragraph" w:customStyle="1" w:styleId="sunbab2">
    <w:name w:val="sunbab 2"/>
    <w:basedOn w:val="Heading3"/>
    <w:link w:val="sunbab2Char"/>
    <w:qFormat/>
    <w:rsid w:val="008D00CA"/>
    <w:pPr>
      <w:numPr>
        <w:numId w:val="9"/>
      </w:numPr>
      <w:spacing w:line="360" w:lineRule="auto"/>
      <w:jc w:val="both"/>
    </w:pPr>
    <w:rPr>
      <w:rFonts w:ascii="Times New Roman" w:hAnsi="Times New Roman" w:cs="Times New Roman"/>
    </w:rPr>
  </w:style>
  <w:style w:type="character" w:customStyle="1" w:styleId="subbab2Char">
    <w:name w:val="sub bab 2 Char"/>
    <w:basedOn w:val="Heading2Char"/>
    <w:link w:val="subbab2"/>
    <w:rsid w:val="008D00CA"/>
    <w:rPr>
      <w:rFonts w:ascii="Times New Roman" w:eastAsiaTheme="majorEastAsia" w:hAnsi="Times New Roman" w:cs="Times New Roman"/>
      <w:noProof/>
      <w:color w:val="2F5496" w:themeColor="accent1" w:themeShade="BF"/>
      <w:sz w:val="24"/>
      <w:szCs w:val="24"/>
      <w:lang w:val="id-ID" w:eastAsia="zh-CN"/>
    </w:rPr>
  </w:style>
  <w:style w:type="paragraph" w:customStyle="1" w:styleId="subbab22">
    <w:name w:val="sub bab 2.2"/>
    <w:basedOn w:val="Heading3"/>
    <w:link w:val="subbab22Char"/>
    <w:qFormat/>
    <w:rsid w:val="008D00CA"/>
    <w:pPr>
      <w:numPr>
        <w:numId w:val="10"/>
      </w:numPr>
      <w:spacing w:line="360" w:lineRule="auto"/>
      <w:ind w:hanging="501"/>
      <w:jc w:val="both"/>
    </w:pPr>
    <w:rPr>
      <w:rFonts w:ascii="Times New Roman" w:hAnsi="Times New Roman" w:cs="Times New Roman"/>
    </w:rPr>
  </w:style>
  <w:style w:type="character" w:customStyle="1" w:styleId="sunbab2Char">
    <w:name w:val="sunbab 2 Char"/>
    <w:basedOn w:val="Heading3Char"/>
    <w:link w:val="sunbab2"/>
    <w:rsid w:val="008D00CA"/>
    <w:rPr>
      <w:rFonts w:ascii="Times New Roman" w:eastAsiaTheme="majorEastAsia" w:hAnsi="Times New Roman" w:cs="Times New Roman"/>
      <w:color w:val="1F3763" w:themeColor="accent1" w:themeShade="7F"/>
      <w:sz w:val="24"/>
      <w:szCs w:val="24"/>
    </w:rPr>
  </w:style>
  <w:style w:type="character" w:customStyle="1" w:styleId="subbab22Char">
    <w:name w:val="sub bab 2.2 Char"/>
    <w:basedOn w:val="Heading3Char"/>
    <w:link w:val="subbab22"/>
    <w:rsid w:val="008D00CA"/>
    <w:rPr>
      <w:rFonts w:ascii="Times New Roman" w:eastAsiaTheme="majorEastAsia" w:hAnsi="Times New Roman" w:cs="Times New Roman"/>
      <w:color w:val="1F3763" w:themeColor="accent1" w:themeShade="7F"/>
      <w:sz w:val="24"/>
      <w:szCs w:val="24"/>
    </w:rPr>
  </w:style>
  <w:style w:type="paragraph" w:customStyle="1" w:styleId="subbab3">
    <w:name w:val="sub bab 3"/>
    <w:basedOn w:val="Heading2"/>
    <w:next w:val="Heading2"/>
    <w:link w:val="subbab3Char"/>
    <w:qFormat/>
    <w:rsid w:val="008D00CA"/>
    <w:pPr>
      <w:keepNext w:val="0"/>
      <w:keepLines w:val="0"/>
      <w:tabs>
        <w:tab w:val="right" w:pos="9360"/>
      </w:tabs>
      <w:spacing w:before="0"/>
      <w:jc w:val="both"/>
    </w:pPr>
    <w:rPr>
      <w:rFonts w:ascii="Times New Roman" w:hAnsi="Times New Roman" w:cs="Times New Roman"/>
      <w:sz w:val="24"/>
      <w:szCs w:val="24"/>
    </w:rPr>
  </w:style>
  <w:style w:type="character" w:customStyle="1" w:styleId="subbab3Char">
    <w:name w:val="sub bab 3 Char"/>
    <w:basedOn w:val="Heading2Char"/>
    <w:link w:val="subbab3"/>
    <w:rsid w:val="008D00CA"/>
    <w:rPr>
      <w:rFonts w:ascii="Times New Roman" w:eastAsiaTheme="majorEastAsia" w:hAnsi="Times New Roman" w:cs="Times New Roman"/>
      <w:noProof/>
      <w:color w:val="2F5496" w:themeColor="accent1" w:themeShade="BF"/>
      <w:sz w:val="24"/>
      <w:szCs w:val="24"/>
      <w:lang w:val="id-ID" w:eastAsia="zh-CN"/>
    </w:rPr>
  </w:style>
  <w:style w:type="paragraph" w:customStyle="1" w:styleId="subbab4">
    <w:name w:val="sub bab 4"/>
    <w:basedOn w:val="Heading2"/>
    <w:next w:val="Heading2"/>
    <w:link w:val="subbab4Char"/>
    <w:qFormat/>
    <w:rsid w:val="008D00CA"/>
    <w:pPr>
      <w:keepNext w:val="0"/>
      <w:keepLines w:val="0"/>
      <w:tabs>
        <w:tab w:val="left" w:pos="8055"/>
        <w:tab w:val="right" w:pos="9360"/>
      </w:tabs>
      <w:spacing w:before="0"/>
      <w:jc w:val="both"/>
    </w:pPr>
    <w:rPr>
      <w:rFonts w:ascii="Times New Roman" w:hAnsi="Times New Roman" w:cs="Times New Roman"/>
      <w:b/>
      <w:bCs/>
      <w:sz w:val="24"/>
      <w:szCs w:val="24"/>
    </w:rPr>
  </w:style>
  <w:style w:type="paragraph" w:customStyle="1" w:styleId="Subab43">
    <w:name w:val="Su bab 43"/>
    <w:basedOn w:val="Heading3"/>
    <w:next w:val="Heading3"/>
    <w:link w:val="Subab43Char"/>
    <w:qFormat/>
    <w:rsid w:val="008D00CA"/>
    <w:pPr>
      <w:tabs>
        <w:tab w:val="left" w:pos="8055"/>
      </w:tabs>
      <w:spacing w:line="360" w:lineRule="auto"/>
      <w:jc w:val="both"/>
    </w:pPr>
    <w:rPr>
      <w:rFonts w:ascii="Times New Roman" w:hAnsi="Times New Roman" w:cs="Times New Roman"/>
      <w:b/>
      <w:bCs/>
    </w:rPr>
  </w:style>
  <w:style w:type="character" w:customStyle="1" w:styleId="subbab4Char">
    <w:name w:val="sub bab 4 Char"/>
    <w:basedOn w:val="Heading2Char"/>
    <w:link w:val="subbab4"/>
    <w:rsid w:val="008D00CA"/>
    <w:rPr>
      <w:rFonts w:ascii="Times New Roman" w:eastAsiaTheme="majorEastAsia" w:hAnsi="Times New Roman" w:cs="Times New Roman"/>
      <w:b/>
      <w:bCs/>
      <w:noProof/>
      <w:color w:val="2F5496" w:themeColor="accent1" w:themeShade="BF"/>
      <w:sz w:val="24"/>
      <w:szCs w:val="24"/>
      <w:lang w:val="id-ID" w:eastAsia="zh-CN"/>
    </w:rPr>
  </w:style>
  <w:style w:type="paragraph" w:customStyle="1" w:styleId="sub44">
    <w:name w:val="sub 44"/>
    <w:basedOn w:val="Heading3"/>
    <w:next w:val="Heading3"/>
    <w:link w:val="sub44Char"/>
    <w:qFormat/>
    <w:rsid w:val="008D00CA"/>
    <w:pPr>
      <w:tabs>
        <w:tab w:val="left" w:pos="8055"/>
      </w:tabs>
      <w:spacing w:line="360" w:lineRule="auto"/>
      <w:jc w:val="both"/>
    </w:pPr>
    <w:rPr>
      <w:rFonts w:ascii="Times New Roman" w:hAnsi="Times New Roman" w:cs="Times New Roman"/>
      <w:b/>
      <w:bCs/>
    </w:rPr>
  </w:style>
  <w:style w:type="character" w:customStyle="1" w:styleId="Subab43Char">
    <w:name w:val="Su bab 43 Char"/>
    <w:basedOn w:val="Heading3Char"/>
    <w:link w:val="Subab43"/>
    <w:rsid w:val="008D00CA"/>
    <w:rPr>
      <w:rFonts w:ascii="Times New Roman" w:eastAsiaTheme="majorEastAsia" w:hAnsi="Times New Roman" w:cs="Times New Roman"/>
      <w:b/>
      <w:bCs/>
      <w:color w:val="1F3763" w:themeColor="accent1" w:themeShade="7F"/>
      <w:sz w:val="24"/>
      <w:szCs w:val="24"/>
    </w:rPr>
  </w:style>
  <w:style w:type="character" w:customStyle="1" w:styleId="sub44Char">
    <w:name w:val="sub 44 Char"/>
    <w:basedOn w:val="Heading3Char"/>
    <w:link w:val="sub44"/>
    <w:rsid w:val="008D00CA"/>
    <w:rPr>
      <w:rFonts w:ascii="Times New Roman" w:eastAsiaTheme="majorEastAsia" w:hAnsi="Times New Roman" w:cs="Times New Roman"/>
      <w:b/>
      <w:bCs/>
      <w:color w:val="1F3763" w:themeColor="accent1" w:themeShade="7F"/>
      <w:sz w:val="24"/>
      <w:szCs w:val="24"/>
    </w:rPr>
  </w:style>
  <w:style w:type="paragraph" w:customStyle="1" w:styleId="Style">
    <w:name w:val="Style"/>
    <w:link w:val="StyleChar"/>
    <w:rsid w:val="008D00CA"/>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StyleChar">
    <w:name w:val="Style Char"/>
    <w:basedOn w:val="DefaultParagraphFont"/>
    <w:link w:val="Style"/>
    <w:rsid w:val="008D00CA"/>
    <w:rPr>
      <w:rFonts w:ascii="Arial" w:eastAsia="Times New Roman" w:hAnsi="Arial" w:cs="Arial"/>
      <w:sz w:val="24"/>
      <w:szCs w:val="24"/>
    </w:rPr>
  </w:style>
  <w:style w:type="paragraph" w:customStyle="1" w:styleId="Default">
    <w:name w:val="Default"/>
    <w:rsid w:val="008D00CA"/>
    <w:pPr>
      <w:autoSpaceDE w:val="0"/>
      <w:autoSpaceDN w:val="0"/>
      <w:adjustRightInd w:val="0"/>
      <w:spacing w:after="0" w:line="240" w:lineRule="auto"/>
    </w:pPr>
    <w:rPr>
      <w:rFonts w:ascii="Arial" w:hAnsi="Arial" w:cs="Arial"/>
      <w:color w:val="000000"/>
      <w:sz w:val="24"/>
      <w:szCs w:val="24"/>
      <w:lang w:val="en-ID"/>
    </w:rPr>
  </w:style>
  <w:style w:type="table" w:styleId="TableGrid">
    <w:name w:val="Table Grid"/>
    <w:basedOn w:val="TableNormal"/>
    <w:uiPriority w:val="39"/>
    <w:rsid w:val="00BB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703E"/>
    <w:pPr>
      <w:tabs>
        <w:tab w:val="center" w:pos="4513"/>
        <w:tab w:val="right" w:pos="9026"/>
      </w:tabs>
      <w:spacing w:line="240" w:lineRule="auto"/>
    </w:pPr>
  </w:style>
  <w:style w:type="character" w:customStyle="1" w:styleId="HeaderChar">
    <w:name w:val="Header Char"/>
    <w:basedOn w:val="DefaultParagraphFont"/>
    <w:link w:val="Header"/>
    <w:uiPriority w:val="99"/>
    <w:rsid w:val="00D8703E"/>
    <w:rPr>
      <w:rFonts w:ascii="Times New Roman" w:eastAsiaTheme="minorEastAsia" w:hAnsi="Times New Roman"/>
      <w:noProof/>
      <w:sz w:val="24"/>
      <w:lang w:val="id-ID"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Prepare%20KARYA%20AKHIR\KONSUL%201\COVER%201.docx"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Prepare%20KARYA%20AKHIR\KONSUL%201\COVER%201.docx" TargetMode="External"/><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www.cdc.gov/kidneydisease/basics" TargetMode="External"/><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hyperlink" Target="file:///D:\Prepare%20KARYA%20AKHIR\KONSUL%201\COVER%201.docx"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footer" Target="footer1.xml"/><Relationship Id="rId44" Type="http://schemas.openxmlformats.org/officeDocument/2006/relationships/image" Target="media/image3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D:\Prepare%20KARYA%20AKHIR\KONSUL%201\COVER%201.docx"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file:///D:\Prepare%20KARYA%20AKHIR\KONSUL%201\COVER%201.docx"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2.jpeg"/><Relationship Id="rId20" Type="http://schemas.openxmlformats.org/officeDocument/2006/relationships/image" Target="media/image8.png"/><Relationship Id="rId4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DE3F4-E405-469D-84EF-FB6762E43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79</Pages>
  <Words>17020</Words>
  <Characters>97016</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 Dwi Handayani</dc:creator>
  <cp:keywords/>
  <dc:description/>
  <cp:lastModifiedBy>mely marita</cp:lastModifiedBy>
  <cp:revision>48</cp:revision>
  <cp:lastPrinted>2023-07-22T18:09:00Z</cp:lastPrinted>
  <dcterms:created xsi:type="dcterms:W3CDTF">2022-11-20T05:59:00Z</dcterms:created>
  <dcterms:modified xsi:type="dcterms:W3CDTF">2023-07-23T08:08:00Z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fd6bd2e0303499da8bc90d2678e411c2055f0af8e729178be350c90d02da53dd</vt:lpwstr>
  </property>
  <property fmtid="{D5CDD505-2E9C-101B-9397-08002B2CF9AE}" pid="3" name="Mendeley Document_1">
    <vt:lpwstr>True</vt:lpwstr>
  </property>
  <property fmtid="{D5CDD505-2E9C-101B-9397-08002B2CF9AE}" pid="4" name="Mendeley Unique User Id_1">
    <vt:lpwstr>fe0cd3d1-0a62-3a18-9bcd-5e7b04ffda36</vt:lpwstr>
  </property>
  <property fmtid="{D5CDD505-2E9C-101B-9397-08002B2CF9AE}" pid="5" name="Mendeley Citation Style_1">
    <vt:lpwstr>http://www.zotero.org/styles/harvard-cite-them-right</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http://www.zotero.org/styles/chicago-author-date</vt:lpwstr>
  </property>
  <property fmtid="{D5CDD505-2E9C-101B-9397-08002B2CF9AE}" pid="11" name="Mendeley Recent Style Name 2_1">
    <vt:lpwstr>Chicago Manual of Style 17th edition (author-date)</vt:lpwstr>
  </property>
  <property fmtid="{D5CDD505-2E9C-101B-9397-08002B2CF9AE}" pid="12" name="Mendeley Recent Style Id 3_1">
    <vt:lpwstr>http://www.zotero.org/styles/harvard-cite-them-right</vt:lpwstr>
  </property>
  <property fmtid="{D5CDD505-2E9C-101B-9397-08002B2CF9AE}" pid="13" name="Mendeley Recent Style Name 3_1">
    <vt:lpwstr>Cite Them Right 10th edition - Harvard</vt:lpwstr>
  </property>
  <property fmtid="{D5CDD505-2E9C-101B-9397-08002B2CF9AE}" pid="14" name="Mendeley Recent Style Id 4_1">
    <vt:lpwstr>http://www.zotero.org/styles/ieee</vt:lpwstr>
  </property>
  <property fmtid="{D5CDD505-2E9C-101B-9397-08002B2CF9AE}" pid="15" name="Mendeley Recent Style Name 4_1">
    <vt:lpwstr>IEEE</vt:lpwstr>
  </property>
  <property fmtid="{D5CDD505-2E9C-101B-9397-08002B2CF9AE}" pid="16" name="Mendeley Recent Style Id 5_1">
    <vt:lpwstr>http://www.zotero.org/styles/modern-humanities-research-association</vt:lpwstr>
  </property>
  <property fmtid="{D5CDD505-2E9C-101B-9397-08002B2CF9AE}" pid="17" name="Mendeley Recent Style Name 5_1">
    <vt:lpwstr>Modern Humanities Research Association 3rd edition (note with bibliography)</vt:lpwstr>
  </property>
  <property fmtid="{D5CDD505-2E9C-101B-9397-08002B2CF9AE}" pid="18" name="Mendeley Recent Style Id 6_1">
    <vt:lpwstr>http://www.zotero.org/styles/modern-language-association</vt:lpwstr>
  </property>
  <property fmtid="{D5CDD505-2E9C-101B-9397-08002B2CF9AE}" pid="19" name="Mendeley Recent Style Name 6_1">
    <vt:lpwstr>Modern Language Association 8th edition</vt:lpwstr>
  </property>
  <property fmtid="{D5CDD505-2E9C-101B-9397-08002B2CF9AE}" pid="20" name="Mendeley Recent Style Id 7_1">
    <vt:lpwstr>http://www.zotero.org/styles/nature</vt:lpwstr>
  </property>
  <property fmtid="{D5CDD505-2E9C-101B-9397-08002B2CF9AE}" pid="21" name="Mendeley Recent Style Name 7_1">
    <vt:lpwstr>Nature</vt:lpwstr>
  </property>
  <property fmtid="{D5CDD505-2E9C-101B-9397-08002B2CF9AE}" pid="22" name="Mendeley Recent Style Id 8_1">
    <vt:lpwstr>http://www.zotero.org/styles/vancouver</vt:lpwstr>
  </property>
  <property fmtid="{D5CDD505-2E9C-101B-9397-08002B2CF9AE}" pid="23" name="Mendeley Recent Style Name 8_1">
    <vt:lpwstr>Vancouver</vt:lpwstr>
  </property>
  <property fmtid="{D5CDD505-2E9C-101B-9397-08002B2CF9AE}" pid="24" name="Mendeley Recent Style Id 9_1">
    <vt:lpwstr>http://www.zotero.org/styles/vancouver-superscript</vt:lpwstr>
  </property>
  <property fmtid="{D5CDD505-2E9C-101B-9397-08002B2CF9AE}" pid="25" name="Mendeley Recent Style Name 9_1">
    <vt:lpwstr>Vancouver (superscript)</vt:lpwstr>
  </property>
</Properties>
</file>