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cs="Arial"/>
        </w:rPr>
        <w:id w:val="537707824"/>
        <w:docPartObj>
          <w:docPartGallery w:val="Cover Pages"/>
          <w:docPartUnique/>
        </w:docPartObj>
      </w:sdtPr>
      <w:sdtEndPr>
        <w:rPr>
          <w:lang w:val="en-US"/>
        </w:rPr>
      </w:sdtEndPr>
      <w:sdtContent>
        <w:p w14:paraId="79C34778" w14:textId="2BEE2A71" w:rsidR="008E7BC7" w:rsidRPr="005B66AA" w:rsidRDefault="00EC3E93" w:rsidP="007B11C6">
          <w:pPr>
            <w:tabs>
              <w:tab w:val="left" w:pos="2552"/>
            </w:tabs>
            <w:spacing w:line="360" w:lineRule="auto"/>
            <w:jc w:val="center"/>
            <w:rPr>
              <w:rFonts w:cs="Arial"/>
              <w:b/>
              <w:bCs/>
              <w:sz w:val="26"/>
              <w:szCs w:val="26"/>
              <w:lang w:val="en-US"/>
            </w:rPr>
          </w:pPr>
          <w:r w:rsidRPr="005B66AA">
            <w:rPr>
              <w:rFonts w:cs="Arial"/>
              <w:b/>
              <w:bCs/>
              <w:sz w:val="26"/>
              <w:szCs w:val="26"/>
              <w:lang w:val="en-US"/>
            </w:rPr>
            <w:t>KARYA AKHIR</w:t>
          </w:r>
        </w:p>
        <w:p w14:paraId="4E5AE732" w14:textId="77777777" w:rsidR="008E7BC7" w:rsidRPr="005B66AA" w:rsidRDefault="008E7BC7" w:rsidP="00013557">
          <w:pPr>
            <w:spacing w:line="360" w:lineRule="auto"/>
            <w:rPr>
              <w:rFonts w:cs="Arial"/>
              <w:sz w:val="26"/>
              <w:szCs w:val="26"/>
            </w:rPr>
          </w:pPr>
        </w:p>
        <w:p w14:paraId="767E600C" w14:textId="32F61ED2" w:rsidR="009154C0" w:rsidRPr="005B66AA" w:rsidRDefault="0040371E" w:rsidP="00C97B03">
          <w:pPr>
            <w:spacing w:line="360" w:lineRule="auto"/>
            <w:jc w:val="center"/>
            <w:rPr>
              <w:rFonts w:cs="Arial"/>
              <w:b/>
              <w:sz w:val="26"/>
              <w:szCs w:val="26"/>
              <w:lang w:val="en-US"/>
            </w:rPr>
          </w:pPr>
          <w:r w:rsidRPr="005B66AA">
            <w:rPr>
              <w:rFonts w:cs="Arial"/>
              <w:b/>
              <w:sz w:val="26"/>
              <w:szCs w:val="26"/>
            </w:rPr>
            <w:t xml:space="preserve">HUBUNGAN ANTARA </w:t>
          </w:r>
          <w:r w:rsidR="00EC1292" w:rsidRPr="005B66AA">
            <w:rPr>
              <w:rFonts w:eastAsia="Cambria" w:cs="Arial"/>
              <w:b/>
              <w:i/>
              <w:iCs/>
              <w:sz w:val="26"/>
              <w:szCs w:val="26"/>
              <w:lang w:val="en-US"/>
            </w:rPr>
            <w:t>modified NUTRIC SCORE</w:t>
          </w:r>
          <w:r w:rsidR="00EC1292" w:rsidRPr="005B66AA">
            <w:rPr>
              <w:rFonts w:eastAsia="Cambria" w:cs="Arial"/>
              <w:b/>
              <w:sz w:val="26"/>
              <w:szCs w:val="26"/>
              <w:lang w:val="en-US"/>
            </w:rPr>
            <w:t xml:space="preserve"> </w:t>
          </w:r>
          <w:r w:rsidR="00822798" w:rsidRPr="005B66AA">
            <w:rPr>
              <w:rFonts w:cs="Arial"/>
              <w:b/>
              <w:sz w:val="26"/>
              <w:szCs w:val="26"/>
              <w:lang w:val="en-US"/>
            </w:rPr>
            <w:t xml:space="preserve">DENGAN </w:t>
          </w:r>
        </w:p>
        <w:p w14:paraId="407E47BE" w14:textId="215EBA96" w:rsidR="007B11C6" w:rsidRPr="005B66AA" w:rsidRDefault="009154C0" w:rsidP="00C97B03">
          <w:pPr>
            <w:spacing w:line="360" w:lineRule="auto"/>
            <w:jc w:val="center"/>
            <w:rPr>
              <w:rFonts w:cs="Arial"/>
              <w:b/>
              <w:sz w:val="26"/>
              <w:szCs w:val="26"/>
              <w:lang w:val="en-US"/>
            </w:rPr>
          </w:pPr>
          <w:r w:rsidRPr="005B66AA">
            <w:rPr>
              <w:rFonts w:cs="Arial"/>
              <w:b/>
              <w:i/>
              <w:iCs/>
              <w:sz w:val="26"/>
              <w:szCs w:val="26"/>
              <w:lang w:val="en-US"/>
            </w:rPr>
            <w:t>LENGTH OF STAY</w:t>
          </w:r>
          <w:r w:rsidR="009A1D44" w:rsidRPr="005B66AA">
            <w:rPr>
              <w:rFonts w:cs="Arial"/>
              <w:b/>
              <w:sz w:val="26"/>
              <w:szCs w:val="26"/>
              <w:lang w:val="en-US"/>
            </w:rPr>
            <w:t xml:space="preserve"> </w:t>
          </w:r>
          <w:r w:rsidRPr="005B66AA">
            <w:rPr>
              <w:rFonts w:cs="Arial"/>
              <w:b/>
              <w:sz w:val="26"/>
              <w:szCs w:val="26"/>
              <w:lang w:val="en-US"/>
            </w:rPr>
            <w:t xml:space="preserve">DAN </w:t>
          </w:r>
          <w:r w:rsidR="00822798" w:rsidRPr="005B66AA">
            <w:rPr>
              <w:rFonts w:cs="Arial"/>
              <w:b/>
              <w:sz w:val="26"/>
              <w:szCs w:val="26"/>
              <w:lang w:val="en-US"/>
            </w:rPr>
            <w:t xml:space="preserve">MORTALITAS </w:t>
          </w:r>
          <w:r w:rsidR="007B11C6" w:rsidRPr="005B66AA">
            <w:rPr>
              <w:rFonts w:cs="Arial"/>
              <w:b/>
              <w:sz w:val="26"/>
              <w:szCs w:val="26"/>
              <w:lang w:val="en-US"/>
            </w:rPr>
            <w:t xml:space="preserve">PADA </w:t>
          </w:r>
        </w:p>
        <w:p w14:paraId="604ACA9C" w14:textId="72584C91" w:rsidR="000D1968" w:rsidRPr="005B66AA" w:rsidRDefault="0040371E" w:rsidP="00C97B03">
          <w:pPr>
            <w:spacing w:line="360" w:lineRule="auto"/>
            <w:jc w:val="center"/>
            <w:rPr>
              <w:rFonts w:cs="Arial"/>
              <w:b/>
              <w:sz w:val="26"/>
              <w:szCs w:val="26"/>
              <w:lang w:val="en-US"/>
            </w:rPr>
          </w:pPr>
          <w:r w:rsidRPr="005B66AA">
            <w:rPr>
              <w:rFonts w:cs="Arial"/>
              <w:b/>
              <w:sz w:val="26"/>
              <w:szCs w:val="26"/>
            </w:rPr>
            <w:t>PASIEN</w:t>
          </w:r>
          <w:r w:rsidR="004A3BFA" w:rsidRPr="005B66AA">
            <w:rPr>
              <w:rFonts w:cs="Arial"/>
              <w:b/>
              <w:sz w:val="26"/>
              <w:szCs w:val="26"/>
              <w:lang w:val="en-US"/>
            </w:rPr>
            <w:t xml:space="preserve"> </w:t>
          </w:r>
          <w:r w:rsidRPr="005B66AA">
            <w:rPr>
              <w:rFonts w:cs="Arial"/>
              <w:b/>
              <w:sz w:val="26"/>
              <w:szCs w:val="26"/>
            </w:rPr>
            <w:t xml:space="preserve">KRITIS </w:t>
          </w:r>
          <w:r w:rsidR="008D35CE" w:rsidRPr="005B66AA">
            <w:rPr>
              <w:rFonts w:cs="Arial"/>
              <w:b/>
              <w:sz w:val="26"/>
              <w:szCs w:val="26"/>
            </w:rPr>
            <w:t xml:space="preserve">YANG MENDAPAT TERAPI MEDIK GIZI </w:t>
          </w:r>
        </w:p>
        <w:p w14:paraId="64046E1E" w14:textId="77777777" w:rsidR="000D1968" w:rsidRPr="005B66AA" w:rsidRDefault="0040371E" w:rsidP="00C97B03">
          <w:pPr>
            <w:spacing w:line="360" w:lineRule="auto"/>
            <w:jc w:val="center"/>
            <w:rPr>
              <w:rFonts w:cs="Arial"/>
              <w:b/>
              <w:sz w:val="26"/>
              <w:szCs w:val="26"/>
              <w:lang w:val="en-US"/>
            </w:rPr>
          </w:pPr>
          <w:r w:rsidRPr="005B66AA">
            <w:rPr>
              <w:rFonts w:cs="Arial"/>
              <w:b/>
              <w:sz w:val="26"/>
              <w:szCs w:val="26"/>
            </w:rPr>
            <w:t>DI</w:t>
          </w:r>
          <w:r w:rsidR="00B50D24" w:rsidRPr="005B66AA">
            <w:rPr>
              <w:rFonts w:cs="Arial"/>
              <w:b/>
              <w:sz w:val="26"/>
              <w:szCs w:val="26"/>
              <w:lang w:val="en-US"/>
            </w:rPr>
            <w:t xml:space="preserve"> </w:t>
          </w:r>
          <w:r w:rsidRPr="005B66AA">
            <w:rPr>
              <w:rFonts w:cs="Arial"/>
              <w:b/>
              <w:sz w:val="26"/>
              <w:szCs w:val="26"/>
            </w:rPr>
            <w:t xml:space="preserve">RUANG </w:t>
          </w:r>
          <w:r w:rsidR="00822798" w:rsidRPr="005B66AA">
            <w:rPr>
              <w:rFonts w:cs="Arial"/>
              <w:b/>
              <w:sz w:val="26"/>
              <w:szCs w:val="26"/>
            </w:rPr>
            <w:t xml:space="preserve">PERAWATAN </w:t>
          </w:r>
          <w:r w:rsidRPr="005B66AA">
            <w:rPr>
              <w:rFonts w:cs="Arial"/>
              <w:b/>
              <w:i/>
              <w:iCs/>
              <w:sz w:val="26"/>
              <w:szCs w:val="26"/>
            </w:rPr>
            <w:t>I</w:t>
          </w:r>
          <w:r w:rsidR="00DF6F77" w:rsidRPr="005B66AA">
            <w:rPr>
              <w:rFonts w:cs="Arial"/>
              <w:b/>
              <w:i/>
              <w:iCs/>
              <w:sz w:val="26"/>
              <w:szCs w:val="26"/>
              <w:lang w:val="en-US"/>
            </w:rPr>
            <w:t>NTENSIVE CARE UNIT</w:t>
          </w:r>
          <w:r w:rsidR="00DF6F77" w:rsidRPr="005B66AA">
            <w:rPr>
              <w:rFonts w:cs="Arial"/>
              <w:b/>
              <w:sz w:val="26"/>
              <w:szCs w:val="26"/>
              <w:lang w:val="en-US"/>
            </w:rPr>
            <w:t xml:space="preserve"> </w:t>
          </w:r>
        </w:p>
        <w:p w14:paraId="1803A4F0" w14:textId="1C9F2540" w:rsidR="00CE79C7" w:rsidRPr="00C97B03" w:rsidRDefault="00CE79C7" w:rsidP="00C97B03">
          <w:pPr>
            <w:spacing w:line="360" w:lineRule="auto"/>
            <w:rPr>
              <w:rFonts w:cs="Arial"/>
              <w:b/>
              <w:i/>
              <w:iCs/>
              <w:sz w:val="26"/>
              <w:szCs w:val="26"/>
            </w:rPr>
          </w:pPr>
        </w:p>
        <w:p w14:paraId="1774CB48" w14:textId="554086A4" w:rsidR="008A7329" w:rsidRPr="00C97B03" w:rsidRDefault="008A7329" w:rsidP="00853913">
          <w:pPr>
            <w:spacing w:line="360" w:lineRule="auto"/>
            <w:jc w:val="center"/>
            <w:rPr>
              <w:rFonts w:cs="Arial"/>
              <w:b/>
              <w:bCs/>
              <w:sz w:val="26"/>
              <w:szCs w:val="26"/>
            </w:rPr>
          </w:pPr>
          <w:r w:rsidRPr="00C97B03">
            <w:rPr>
              <w:rFonts w:cs="Arial"/>
              <w:sz w:val="26"/>
              <w:szCs w:val="26"/>
            </w:rPr>
            <mc:AlternateContent>
              <mc:Choice Requires="wps">
                <w:drawing>
                  <wp:anchor distT="0" distB="0" distL="114300" distR="114300" simplePos="0" relativeHeight="251836416" behindDoc="0" locked="0" layoutInCell="1" allowOverlap="1" wp14:anchorId="29756372" wp14:editId="657465A9">
                    <wp:simplePos x="0" y="0"/>
                    <wp:positionH relativeFrom="column">
                      <wp:posOffset>0</wp:posOffset>
                    </wp:positionH>
                    <wp:positionV relativeFrom="paragraph">
                      <wp:posOffset>0</wp:posOffset>
                    </wp:positionV>
                    <wp:extent cx="635000" cy="635000"/>
                    <wp:effectExtent l="9525" t="9525" r="12700" b="12700"/>
                    <wp:wrapNone/>
                    <wp:docPr id="1761125359" name="Text Box 98"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F17386" id="_x0000_t202" coordsize="21600,21600" o:spt="202" path="m,l,21600r21600,l21600,xe">
                    <v:stroke joinstyle="miter"/>
                    <v:path gradientshapeok="t" o:connecttype="rect"/>
                  </v:shapetype>
                  <v:shape id="Text Box 98" o:spid="_x0000_s1026" type="#_x0000_t202" style="position:absolute;margin-left:0;margin-top:0;width:50pt;height:50pt;z-index:2518364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">
                    <o:lock v:ext="edit" selection="t"/>
                  </v:shape>
                </w:pict>
              </mc:Fallback>
            </mc:AlternateContent>
          </w:r>
          <w:r w:rsidRPr="00C97B03">
            <w:rPr>
              <w:rFonts w:cs="Arial"/>
              <w:b/>
              <w:bCs/>
              <w:sz w:val="26"/>
              <w:szCs w:val="26"/>
            </w:rPr>
            <w:t>THE RELATIONSHIP BETWEEN MODIFIED NUTRIC SCORE WITH LENGTH OF STAY AND MORTALITY IN CRITICAL PATIENTS</w:t>
          </w:r>
        </w:p>
        <w:p w14:paraId="7157F45A" w14:textId="3B45B095" w:rsidR="00430506" w:rsidRPr="00AD41FA" w:rsidRDefault="00471F56" w:rsidP="007B11C6">
          <w:pPr>
            <w:tabs>
              <w:tab w:val="left" w:pos="2552"/>
            </w:tabs>
            <w:jc w:val="center"/>
            <w:rPr>
              <w:rFonts w:cs="Arial"/>
            </w:rPr>
          </w:pPr>
          <w:r w:rsidRPr="00AD41FA">
            <w:drawing>
              <wp:anchor distT="0" distB="0" distL="0" distR="0" simplePos="0" relativeHeight="251842560" behindDoc="0" locked="0" layoutInCell="1" allowOverlap="1" wp14:anchorId="0EA24C58" wp14:editId="0A54964B">
                <wp:simplePos x="0" y="0"/>
                <wp:positionH relativeFrom="page">
                  <wp:posOffset>3390265</wp:posOffset>
                </wp:positionH>
                <wp:positionV relativeFrom="paragraph">
                  <wp:posOffset>102186</wp:posOffset>
                </wp:positionV>
                <wp:extent cx="1349373" cy="1742227"/>
                <wp:effectExtent l="0" t="0" r="3810" b="0"/>
                <wp:wrapNone/>
                <wp:docPr id="1" name="image1.png"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A black and white logo&#10;&#10;Description automatically generated"/>
                        <pic:cNvPicPr/>
                      </pic:nvPicPr>
                      <pic:blipFill>
                        <a:blip r:embed="rId8" cstate="print"/>
                        <a:stretch>
                          <a:fillRect/>
                        </a:stretch>
                      </pic:blipFill>
                      <pic:spPr>
                        <a:xfrm>
                          <a:off x="0" y="0"/>
                          <a:ext cx="1349373" cy="1742227"/>
                        </a:xfrm>
                        <a:prstGeom prst="rect">
                          <a:avLst/>
                        </a:prstGeom>
                      </pic:spPr>
                    </pic:pic>
                  </a:graphicData>
                </a:graphic>
                <wp14:sizeRelH relativeFrom="margin">
                  <wp14:pctWidth>0</wp14:pctWidth>
                </wp14:sizeRelH>
                <wp14:sizeRelV relativeFrom="margin">
                  <wp14:pctHeight>0</wp14:pctHeight>
                </wp14:sizeRelV>
              </wp:anchor>
            </w:drawing>
          </w:r>
          <w:r w:rsidR="00721C2D" w:rsidRPr="00FF6755">
            <w:rPr>
              <w:rFonts w:eastAsia="Gungsuh" w:cs="Times New Roman"/>
              <w:b/>
              <w:sz w:val="26"/>
              <w:szCs w:val="26"/>
            </w:rPr>
            <w:drawing>
              <wp:anchor distT="0" distB="0" distL="114300" distR="114300" simplePos="0" relativeHeight="251834368" behindDoc="0" locked="0" layoutInCell="1" allowOverlap="1" wp14:anchorId="2E50E4DC" wp14:editId="68C02E6B">
                <wp:simplePos x="0" y="0"/>
                <wp:positionH relativeFrom="margin">
                  <wp:align>center</wp:align>
                </wp:positionH>
                <wp:positionV relativeFrom="paragraph">
                  <wp:posOffset>250825</wp:posOffset>
                </wp:positionV>
                <wp:extent cx="1305560" cy="1606550"/>
                <wp:effectExtent l="0" t="0" r="8890" b="0"/>
                <wp:wrapTopAndBottom/>
                <wp:docPr id="498029272" name="Picture 498029272" descr="unh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unhas_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05560" cy="16065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91FF4C0" w14:textId="77777777" w:rsidR="00264A34" w:rsidRPr="00AD41FA" w:rsidRDefault="00264A34" w:rsidP="00984D75">
          <w:pPr>
            <w:tabs>
              <w:tab w:val="left" w:pos="1985"/>
            </w:tabs>
            <w:spacing w:line="360" w:lineRule="auto"/>
            <w:rPr>
              <w:rFonts w:cs="Arial"/>
              <w:b/>
              <w:bCs/>
              <w:lang w:val="en-US"/>
            </w:rPr>
          </w:pPr>
        </w:p>
        <w:p w14:paraId="564608C5" w14:textId="1B1FA9EF" w:rsidR="00430506" w:rsidRPr="008E380E" w:rsidRDefault="000B5048" w:rsidP="007B11C6">
          <w:pPr>
            <w:tabs>
              <w:tab w:val="left" w:pos="1985"/>
            </w:tabs>
            <w:spacing w:line="360" w:lineRule="auto"/>
            <w:jc w:val="center"/>
            <w:rPr>
              <w:rFonts w:cs="Arial"/>
              <w:b/>
              <w:bCs/>
              <w:sz w:val="24"/>
              <w:szCs w:val="24"/>
              <w:lang w:val="en-US"/>
            </w:rPr>
          </w:pPr>
          <w:r w:rsidRPr="008E380E">
            <w:rPr>
              <w:rFonts w:cs="Arial"/>
              <w:b/>
              <w:bCs/>
              <w:sz w:val="24"/>
              <w:szCs w:val="24"/>
              <w:lang w:val="en-US"/>
            </w:rPr>
            <w:t>H</w:t>
          </w:r>
          <w:r w:rsidR="007B11C6" w:rsidRPr="008E380E">
            <w:rPr>
              <w:rFonts w:cs="Arial"/>
              <w:b/>
              <w:bCs/>
              <w:sz w:val="24"/>
              <w:szCs w:val="24"/>
              <w:lang w:val="en-US"/>
            </w:rPr>
            <w:t>USMIANI</w:t>
          </w:r>
        </w:p>
        <w:p w14:paraId="57CB52F1" w14:textId="7C01BBB4" w:rsidR="00430506" w:rsidRPr="008E380E" w:rsidRDefault="00430506" w:rsidP="00B50D24">
          <w:pPr>
            <w:spacing w:line="360" w:lineRule="auto"/>
            <w:jc w:val="center"/>
            <w:rPr>
              <w:rFonts w:cs="Arial"/>
              <w:b/>
              <w:bCs/>
              <w:sz w:val="24"/>
              <w:szCs w:val="24"/>
              <w:lang w:val="en-US"/>
            </w:rPr>
          </w:pPr>
          <w:r w:rsidRPr="008E380E">
            <w:rPr>
              <w:rFonts w:cs="Arial"/>
              <w:b/>
              <w:bCs/>
              <w:sz w:val="24"/>
              <w:szCs w:val="24"/>
            </w:rPr>
            <w:t>C175</w:t>
          </w:r>
          <w:r w:rsidR="000B5048" w:rsidRPr="008E380E">
            <w:rPr>
              <w:rFonts w:cs="Arial"/>
              <w:b/>
              <w:bCs/>
              <w:sz w:val="24"/>
              <w:szCs w:val="24"/>
              <w:lang w:val="en-US"/>
            </w:rPr>
            <w:t>191</w:t>
          </w:r>
          <w:r w:rsidRPr="008E380E">
            <w:rPr>
              <w:rFonts w:cs="Arial"/>
              <w:b/>
              <w:bCs/>
              <w:sz w:val="24"/>
              <w:szCs w:val="24"/>
            </w:rPr>
            <w:t>00</w:t>
          </w:r>
          <w:r w:rsidR="000B5048" w:rsidRPr="008E380E">
            <w:rPr>
              <w:rFonts w:cs="Arial"/>
              <w:b/>
              <w:bCs/>
              <w:sz w:val="24"/>
              <w:szCs w:val="24"/>
              <w:lang w:val="en-US"/>
            </w:rPr>
            <w:t>6</w:t>
          </w:r>
        </w:p>
        <w:p w14:paraId="6B5543F2" w14:textId="77777777" w:rsidR="00CE79C7" w:rsidRPr="00AD41FA" w:rsidRDefault="00CE79C7" w:rsidP="00C56B14">
          <w:pPr>
            <w:spacing w:line="360" w:lineRule="auto"/>
            <w:rPr>
              <w:rFonts w:cs="Arial"/>
              <w:b/>
              <w:bCs/>
              <w:lang w:val="en-US"/>
            </w:rPr>
          </w:pPr>
        </w:p>
        <w:p w14:paraId="1200F7FA" w14:textId="3923892D" w:rsidR="00C56B14" w:rsidRPr="00570BE7" w:rsidRDefault="00C56B14" w:rsidP="00B50D24">
          <w:pPr>
            <w:spacing w:line="360" w:lineRule="auto"/>
            <w:jc w:val="center"/>
            <w:rPr>
              <w:rFonts w:cs="Arial"/>
              <w:b/>
              <w:bCs/>
              <w:sz w:val="24"/>
              <w:szCs w:val="24"/>
              <w:lang w:val="en-US"/>
            </w:rPr>
          </w:pPr>
        </w:p>
        <w:p w14:paraId="2B40B726" w14:textId="7B93DB3B" w:rsidR="00B50D24" w:rsidRPr="00570BE7" w:rsidRDefault="00B50D24" w:rsidP="00721C2D">
          <w:pPr>
            <w:spacing w:line="360" w:lineRule="auto"/>
            <w:jc w:val="center"/>
            <w:rPr>
              <w:rFonts w:cs="Arial"/>
              <w:b/>
              <w:bCs/>
              <w:sz w:val="24"/>
              <w:szCs w:val="24"/>
              <w:lang w:val="en-US"/>
            </w:rPr>
          </w:pPr>
          <w:r w:rsidRPr="00570BE7">
            <w:rPr>
              <w:rFonts w:cs="Arial"/>
              <w:b/>
              <w:bCs/>
              <w:sz w:val="24"/>
              <w:szCs w:val="24"/>
              <w:lang w:val="en-US"/>
            </w:rPr>
            <w:t xml:space="preserve">Pembimbing </w:t>
          </w:r>
          <w:r w:rsidR="00643F5F" w:rsidRPr="00570BE7">
            <w:rPr>
              <w:rFonts w:cs="Arial"/>
              <w:b/>
              <w:bCs/>
              <w:sz w:val="24"/>
              <w:szCs w:val="24"/>
              <w:lang w:val="en-US"/>
            </w:rPr>
            <w:t xml:space="preserve">1: </w:t>
          </w:r>
          <w:r w:rsidRPr="00570BE7">
            <w:rPr>
              <w:rFonts w:cs="Arial"/>
              <w:b/>
              <w:bCs/>
              <w:sz w:val="24"/>
              <w:szCs w:val="24"/>
              <w:lang w:val="en-US"/>
            </w:rPr>
            <w:t>Prof.</w:t>
          </w:r>
          <w:r w:rsidR="00570BE7">
            <w:rPr>
              <w:rFonts w:cs="Arial"/>
              <w:b/>
              <w:bCs/>
              <w:sz w:val="24"/>
              <w:szCs w:val="24"/>
              <w:lang w:val="en-US"/>
            </w:rPr>
            <w:t xml:space="preserve"> </w:t>
          </w:r>
          <w:r w:rsidRPr="00570BE7">
            <w:rPr>
              <w:rFonts w:cs="Arial"/>
              <w:b/>
              <w:bCs/>
              <w:sz w:val="24"/>
              <w:szCs w:val="24"/>
              <w:lang w:val="en-US"/>
            </w:rPr>
            <w:t>Dr.</w:t>
          </w:r>
          <w:r w:rsidR="00570BE7">
            <w:rPr>
              <w:rFonts w:cs="Arial"/>
              <w:b/>
              <w:bCs/>
              <w:sz w:val="24"/>
              <w:szCs w:val="24"/>
              <w:lang w:val="en-US"/>
            </w:rPr>
            <w:t xml:space="preserve"> </w:t>
          </w:r>
          <w:r w:rsidRPr="00570BE7">
            <w:rPr>
              <w:rFonts w:cs="Arial"/>
              <w:b/>
              <w:bCs/>
              <w:sz w:val="24"/>
              <w:szCs w:val="24"/>
              <w:lang w:val="en-US"/>
            </w:rPr>
            <w:t>dr.</w:t>
          </w:r>
          <w:r w:rsidR="00570BE7">
            <w:rPr>
              <w:rFonts w:cs="Arial"/>
              <w:b/>
              <w:bCs/>
              <w:sz w:val="24"/>
              <w:szCs w:val="24"/>
              <w:lang w:val="en-US"/>
            </w:rPr>
            <w:t xml:space="preserve"> </w:t>
          </w:r>
          <w:r w:rsidR="00AF542D" w:rsidRPr="00570BE7">
            <w:rPr>
              <w:rFonts w:cs="Arial"/>
              <w:b/>
              <w:bCs/>
              <w:sz w:val="24"/>
              <w:szCs w:val="24"/>
              <w:lang w:val="en-US"/>
            </w:rPr>
            <w:t>Nurpudji A</w:t>
          </w:r>
          <w:r w:rsidR="00AA5C97">
            <w:rPr>
              <w:rFonts w:cs="Arial"/>
              <w:b/>
              <w:bCs/>
              <w:sz w:val="24"/>
              <w:szCs w:val="24"/>
              <w:lang w:val="en-US"/>
            </w:rPr>
            <w:t xml:space="preserve">. </w:t>
          </w:r>
          <w:r w:rsidR="003B771C" w:rsidRPr="00570BE7">
            <w:rPr>
              <w:rFonts w:cs="Arial"/>
              <w:b/>
              <w:bCs/>
              <w:sz w:val="24"/>
              <w:szCs w:val="24"/>
              <w:lang w:val="en-US"/>
            </w:rPr>
            <w:t>Daud</w:t>
          </w:r>
          <w:r w:rsidR="00AF542D" w:rsidRPr="00570BE7">
            <w:rPr>
              <w:rFonts w:cs="Arial"/>
              <w:b/>
              <w:bCs/>
              <w:sz w:val="24"/>
              <w:szCs w:val="24"/>
              <w:lang w:val="en-US"/>
            </w:rPr>
            <w:t>, MPH</w:t>
          </w:r>
          <w:r w:rsidR="008464AD" w:rsidRPr="00570BE7">
            <w:rPr>
              <w:rFonts w:cs="Arial"/>
              <w:b/>
              <w:bCs/>
              <w:sz w:val="24"/>
              <w:szCs w:val="24"/>
              <w:lang w:val="en-US"/>
            </w:rPr>
            <w:t>.</w:t>
          </w:r>
          <w:r w:rsidR="00AF542D" w:rsidRPr="00570BE7">
            <w:rPr>
              <w:rFonts w:cs="Arial"/>
              <w:b/>
              <w:bCs/>
              <w:sz w:val="24"/>
              <w:szCs w:val="24"/>
              <w:lang w:val="en-US"/>
            </w:rPr>
            <w:t>, Sp.GK</w:t>
          </w:r>
          <w:r w:rsidR="009C3204">
            <w:rPr>
              <w:rFonts w:cs="Arial"/>
              <w:b/>
              <w:bCs/>
              <w:sz w:val="24"/>
              <w:szCs w:val="24"/>
              <w:lang w:val="en-US"/>
            </w:rPr>
            <w:t xml:space="preserve"> </w:t>
          </w:r>
          <w:r w:rsidR="00AF542D" w:rsidRPr="00570BE7">
            <w:rPr>
              <w:rFonts w:cs="Arial"/>
              <w:b/>
              <w:bCs/>
              <w:sz w:val="24"/>
              <w:szCs w:val="24"/>
              <w:lang w:val="en-US"/>
            </w:rPr>
            <w:t>(K)</w:t>
          </w:r>
          <w:r w:rsidR="003B771C" w:rsidRPr="00570BE7">
            <w:rPr>
              <w:rFonts w:cs="Arial"/>
              <w:b/>
              <w:bCs/>
              <w:sz w:val="24"/>
              <w:szCs w:val="24"/>
              <w:lang w:val="en-US"/>
            </w:rPr>
            <w:t xml:space="preserve">, </w:t>
          </w:r>
          <w:r w:rsidR="008464AD" w:rsidRPr="00570BE7">
            <w:rPr>
              <w:rFonts w:cs="Arial"/>
              <w:b/>
              <w:bCs/>
              <w:sz w:val="24"/>
              <w:szCs w:val="24"/>
              <w:lang w:val="en-US"/>
            </w:rPr>
            <w:t>FRSPH</w:t>
          </w:r>
        </w:p>
        <w:p w14:paraId="3F831077" w14:textId="6E6170E1" w:rsidR="00C56B14" w:rsidRPr="004067EB" w:rsidRDefault="00643F5F" w:rsidP="004067EB">
          <w:pPr>
            <w:spacing w:line="360" w:lineRule="auto"/>
            <w:jc w:val="center"/>
            <w:rPr>
              <w:rFonts w:cs="Arial"/>
              <w:b/>
              <w:bCs/>
              <w:sz w:val="24"/>
              <w:szCs w:val="24"/>
              <w:lang w:val="en-US"/>
            </w:rPr>
          </w:pPr>
          <w:r w:rsidRPr="00570BE7">
            <w:rPr>
              <w:rFonts w:cs="Arial"/>
              <w:b/>
              <w:bCs/>
              <w:sz w:val="24"/>
              <w:szCs w:val="24"/>
              <w:lang w:val="en-US"/>
            </w:rPr>
            <w:t xml:space="preserve">Pembimbing 2: </w:t>
          </w:r>
          <w:r w:rsidR="00AF542D" w:rsidRPr="00570BE7">
            <w:rPr>
              <w:rFonts w:cs="Arial"/>
              <w:b/>
              <w:bCs/>
              <w:sz w:val="24"/>
              <w:szCs w:val="24"/>
              <w:lang w:val="en-US"/>
            </w:rPr>
            <w:t>Dr.</w:t>
          </w:r>
          <w:r w:rsidR="00CE79C7" w:rsidRPr="00570BE7">
            <w:rPr>
              <w:rFonts w:cs="Arial"/>
              <w:b/>
              <w:bCs/>
              <w:sz w:val="24"/>
              <w:szCs w:val="24"/>
              <w:lang w:val="en-US"/>
            </w:rPr>
            <w:t xml:space="preserve"> </w:t>
          </w:r>
          <w:r w:rsidR="00B50D24" w:rsidRPr="00570BE7">
            <w:rPr>
              <w:rFonts w:cs="Arial"/>
              <w:b/>
              <w:bCs/>
              <w:sz w:val="24"/>
              <w:szCs w:val="24"/>
              <w:lang w:val="en-US"/>
            </w:rPr>
            <w:t>dr.</w:t>
          </w:r>
          <w:r w:rsidR="00CE79C7" w:rsidRPr="00570BE7">
            <w:rPr>
              <w:rFonts w:cs="Arial"/>
              <w:b/>
              <w:bCs/>
              <w:sz w:val="24"/>
              <w:szCs w:val="24"/>
              <w:lang w:val="en-US"/>
            </w:rPr>
            <w:t xml:space="preserve"> </w:t>
          </w:r>
          <w:r w:rsidR="00AF542D" w:rsidRPr="00570BE7">
            <w:rPr>
              <w:rFonts w:cs="Arial"/>
              <w:b/>
              <w:bCs/>
              <w:sz w:val="24"/>
              <w:szCs w:val="24"/>
              <w:lang w:val="en-US"/>
            </w:rPr>
            <w:t>A</w:t>
          </w:r>
          <w:r w:rsidR="00145149" w:rsidRPr="00570BE7">
            <w:rPr>
              <w:rFonts w:cs="Arial"/>
              <w:b/>
              <w:bCs/>
              <w:sz w:val="24"/>
              <w:szCs w:val="24"/>
              <w:lang w:val="en-US"/>
            </w:rPr>
            <w:t xml:space="preserve">. </w:t>
          </w:r>
          <w:r w:rsidR="00AF542D" w:rsidRPr="00570BE7">
            <w:rPr>
              <w:rFonts w:cs="Arial"/>
              <w:b/>
              <w:bCs/>
              <w:sz w:val="24"/>
              <w:szCs w:val="24"/>
              <w:lang w:val="en-US"/>
            </w:rPr>
            <w:t>Yasmin Syauki, M.Sc</w:t>
          </w:r>
          <w:r w:rsidR="00CE79C7" w:rsidRPr="00570BE7">
            <w:rPr>
              <w:rFonts w:cs="Arial"/>
              <w:b/>
              <w:bCs/>
              <w:sz w:val="24"/>
              <w:szCs w:val="24"/>
              <w:lang w:val="en-US"/>
            </w:rPr>
            <w:t>.</w:t>
          </w:r>
          <w:r w:rsidR="00AF542D" w:rsidRPr="00570BE7">
            <w:rPr>
              <w:rFonts w:cs="Arial"/>
              <w:b/>
              <w:bCs/>
              <w:sz w:val="24"/>
              <w:szCs w:val="24"/>
              <w:lang w:val="en-US"/>
            </w:rPr>
            <w:t xml:space="preserve">, </w:t>
          </w:r>
          <w:r w:rsidR="00B50D24" w:rsidRPr="00570BE7">
            <w:rPr>
              <w:rFonts w:cs="Arial"/>
              <w:b/>
              <w:bCs/>
              <w:sz w:val="24"/>
              <w:szCs w:val="24"/>
              <w:lang w:val="en-US"/>
            </w:rPr>
            <w:t>Sp.GK</w:t>
          </w:r>
          <w:r w:rsidR="00AF542D" w:rsidRPr="00570BE7">
            <w:rPr>
              <w:rFonts w:cs="Arial"/>
              <w:b/>
              <w:bCs/>
              <w:sz w:val="24"/>
              <w:szCs w:val="24"/>
              <w:lang w:val="en-US"/>
            </w:rPr>
            <w:t xml:space="preserve"> (K)</w:t>
          </w:r>
        </w:p>
        <w:p w14:paraId="1C568758" w14:textId="77777777" w:rsidR="00C56B14" w:rsidRDefault="00C56B14" w:rsidP="00C56B14">
          <w:pPr>
            <w:spacing w:line="360" w:lineRule="auto"/>
            <w:rPr>
              <w:rFonts w:cs="Arial"/>
              <w:b/>
            </w:rPr>
          </w:pPr>
        </w:p>
        <w:p w14:paraId="225C7D60" w14:textId="77777777" w:rsidR="00984D75" w:rsidRDefault="00984D75" w:rsidP="00C56B14">
          <w:pPr>
            <w:spacing w:line="360" w:lineRule="auto"/>
            <w:rPr>
              <w:rFonts w:cs="Arial"/>
              <w:b/>
            </w:rPr>
          </w:pPr>
        </w:p>
        <w:p w14:paraId="0371FF74" w14:textId="77777777" w:rsidR="00984D75" w:rsidRDefault="00984D75" w:rsidP="00C56B14">
          <w:pPr>
            <w:spacing w:line="360" w:lineRule="auto"/>
            <w:rPr>
              <w:rFonts w:cs="Arial"/>
              <w:b/>
            </w:rPr>
          </w:pPr>
        </w:p>
        <w:p w14:paraId="2E3DB2E5" w14:textId="77777777" w:rsidR="00984D75" w:rsidRPr="00AD41FA" w:rsidRDefault="00984D75" w:rsidP="00C56B14">
          <w:pPr>
            <w:spacing w:line="360" w:lineRule="auto"/>
            <w:rPr>
              <w:rFonts w:cs="Arial"/>
              <w:b/>
            </w:rPr>
          </w:pPr>
        </w:p>
        <w:p w14:paraId="04C6C91F" w14:textId="77777777" w:rsidR="004067EB" w:rsidRPr="00444243" w:rsidRDefault="004067EB" w:rsidP="004067EB">
          <w:pPr>
            <w:spacing w:line="360" w:lineRule="auto"/>
            <w:contextualSpacing/>
            <w:jc w:val="center"/>
            <w:rPr>
              <w:rFonts w:eastAsia="Calibri" w:cs="Arial"/>
              <w:b/>
              <w:color w:val="000000"/>
              <w:sz w:val="26"/>
              <w:szCs w:val="26"/>
            </w:rPr>
          </w:pPr>
          <w:r w:rsidRPr="00444243">
            <w:rPr>
              <w:rFonts w:eastAsia="Calibri" w:cs="Arial"/>
              <w:b/>
              <w:color w:val="000000"/>
              <w:sz w:val="26"/>
              <w:szCs w:val="26"/>
            </w:rPr>
            <w:t>PROGRAM PENDIDIKAN DOKTER SPESIALIS</w:t>
          </w:r>
        </w:p>
        <w:p w14:paraId="591E55B8" w14:textId="026F94C2" w:rsidR="004067EB" w:rsidRPr="00444243" w:rsidRDefault="004067EB" w:rsidP="004067EB">
          <w:pPr>
            <w:spacing w:line="360" w:lineRule="auto"/>
            <w:contextualSpacing/>
            <w:jc w:val="center"/>
            <w:rPr>
              <w:rFonts w:eastAsia="Calibri" w:cs="Arial"/>
              <w:b/>
              <w:color w:val="000000"/>
              <w:sz w:val="26"/>
              <w:szCs w:val="26"/>
            </w:rPr>
          </w:pPr>
          <w:r w:rsidRPr="00444243">
            <w:rPr>
              <w:rFonts w:eastAsia="Calibri" w:cs="Arial"/>
              <w:b/>
              <w:color w:val="000000"/>
              <w:sz w:val="26"/>
              <w:szCs w:val="26"/>
            </w:rPr>
            <w:t>DEPARTEMEN ILMU GIZI</w:t>
          </w:r>
        </w:p>
        <w:p w14:paraId="7BCB5B2B" w14:textId="77777777" w:rsidR="004067EB" w:rsidRPr="00444243" w:rsidRDefault="004067EB" w:rsidP="004067EB">
          <w:pPr>
            <w:spacing w:line="360" w:lineRule="auto"/>
            <w:contextualSpacing/>
            <w:jc w:val="center"/>
            <w:rPr>
              <w:rFonts w:eastAsia="Calibri" w:cs="Arial"/>
              <w:b/>
              <w:color w:val="000000"/>
              <w:sz w:val="26"/>
              <w:szCs w:val="26"/>
            </w:rPr>
          </w:pPr>
          <w:r w:rsidRPr="00444243">
            <w:rPr>
              <w:rFonts w:eastAsia="Calibri" w:cs="Arial"/>
              <w:b/>
              <w:color w:val="000000"/>
              <w:sz w:val="26"/>
              <w:szCs w:val="26"/>
            </w:rPr>
            <w:t>FAKULTAS KEDOKTERAN UNIVERSITAS HASANUDDIN</w:t>
          </w:r>
        </w:p>
        <w:p w14:paraId="43756CF8" w14:textId="77777777" w:rsidR="004067EB" w:rsidRPr="00444243" w:rsidRDefault="004067EB" w:rsidP="004067EB">
          <w:pPr>
            <w:spacing w:line="360" w:lineRule="auto"/>
            <w:contextualSpacing/>
            <w:jc w:val="center"/>
            <w:rPr>
              <w:rFonts w:eastAsia="Calibri" w:cs="Arial"/>
              <w:b/>
              <w:color w:val="000000"/>
              <w:sz w:val="26"/>
              <w:szCs w:val="26"/>
            </w:rPr>
          </w:pPr>
          <w:r w:rsidRPr="00444243">
            <w:rPr>
              <w:rFonts w:eastAsia="Calibri" w:cs="Arial"/>
              <w:b/>
              <w:color w:val="000000"/>
              <w:sz w:val="26"/>
              <w:szCs w:val="26"/>
            </w:rPr>
            <w:t>MAKASSAR</w:t>
          </w:r>
        </w:p>
        <w:p w14:paraId="0AE232C0" w14:textId="77777777" w:rsidR="004067EB" w:rsidRDefault="004067EB" w:rsidP="004067EB">
          <w:pPr>
            <w:spacing w:line="360" w:lineRule="auto"/>
            <w:contextualSpacing/>
            <w:jc w:val="center"/>
            <w:rPr>
              <w:rFonts w:eastAsia="Calibri" w:cs="Arial"/>
              <w:b/>
              <w:color w:val="000000"/>
              <w:sz w:val="26"/>
              <w:szCs w:val="26"/>
            </w:rPr>
            <w:sectPr w:rsidR="004067EB" w:rsidSect="004067EB">
              <w:footerReference w:type="default" r:id="rId10"/>
              <w:pgSz w:w="12191" w:h="16840" w:code="9"/>
              <w:pgMar w:top="1701" w:right="1701" w:bottom="1701" w:left="2268" w:header="706" w:footer="706" w:gutter="0"/>
              <w:cols w:space="708"/>
              <w:docGrid w:linePitch="360"/>
            </w:sectPr>
          </w:pPr>
          <w:r w:rsidRPr="00444243">
            <w:rPr>
              <w:rFonts w:eastAsia="Calibri" w:cs="Arial"/>
              <w:b/>
              <w:color w:val="000000"/>
              <w:sz w:val="26"/>
              <w:szCs w:val="26"/>
            </w:rPr>
            <w:t>202</w:t>
          </w:r>
          <w:r>
            <w:rPr>
              <w:rFonts w:eastAsia="Calibri" w:cs="Arial"/>
              <w:b/>
              <w:color w:val="000000"/>
              <w:sz w:val="26"/>
              <w:szCs w:val="26"/>
            </w:rPr>
            <w:t>4</w:t>
          </w:r>
        </w:p>
        <w:p w14:paraId="5380D32D" w14:textId="521C339C" w:rsidR="005C086F" w:rsidRDefault="001B0E47" w:rsidP="00CE79C7">
          <w:pPr>
            <w:jc w:val="center"/>
            <w:rPr>
              <w:rFonts w:cs="Arial"/>
              <w:b/>
              <w:lang w:val="en-US"/>
            </w:rPr>
          </w:pPr>
          <w:r>
            <w:lastRenderedPageBreak/>
            <w:drawing>
              <wp:anchor distT="0" distB="0" distL="114300" distR="114300" simplePos="0" relativeHeight="251844608" behindDoc="1" locked="0" layoutInCell="1" allowOverlap="1" wp14:anchorId="1BB53907" wp14:editId="6B1DF2C5">
                <wp:simplePos x="0" y="0"/>
                <wp:positionH relativeFrom="margin">
                  <wp:posOffset>-227330</wp:posOffset>
                </wp:positionH>
                <wp:positionV relativeFrom="paragraph">
                  <wp:posOffset>0</wp:posOffset>
                </wp:positionV>
                <wp:extent cx="5416550" cy="8750300"/>
                <wp:effectExtent l="0" t="0" r="0" b="0"/>
                <wp:wrapTight wrapText="bothSides">
                  <wp:wrapPolygon edited="0">
                    <wp:start x="0" y="0"/>
                    <wp:lineTo x="0" y="21537"/>
                    <wp:lineTo x="21499" y="21537"/>
                    <wp:lineTo x="21499" y="0"/>
                    <wp:lineTo x="0" y="0"/>
                  </wp:wrapPolygon>
                </wp:wrapTight>
                <wp:docPr id="139053846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538465" name="Picture 1" descr="A screenshot of a computer&#10;&#10;Description automatically generated"/>
                        <pic:cNvPicPr/>
                      </pic:nvPicPr>
                      <pic:blipFill rotWithShape="1">
                        <a:blip r:embed="rId11">
                          <a:extLst>
                            <a:ext uri="{28A0092B-C50C-407E-A947-70E740481C1C}">
                              <a14:useLocalDpi xmlns:a14="http://schemas.microsoft.com/office/drawing/2010/main" val="0"/>
                            </a:ext>
                          </a:extLst>
                        </a:blip>
                        <a:srcRect l="46826" t="21622" r="24228" b="10271"/>
                        <a:stretch/>
                      </pic:blipFill>
                      <pic:spPr bwMode="auto">
                        <a:xfrm>
                          <a:off x="0" y="0"/>
                          <a:ext cx="5416550" cy="8750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2BA6597" w14:textId="6FABC708" w:rsidR="005C086F" w:rsidRDefault="005C086F" w:rsidP="00CE79C7">
          <w:pPr>
            <w:jc w:val="center"/>
            <w:rPr>
              <w:rFonts w:cs="Arial"/>
              <w:b/>
              <w:lang w:val="en-US"/>
            </w:rPr>
          </w:pPr>
        </w:p>
        <w:p w14:paraId="4A47386C" w14:textId="1D90ABD1" w:rsidR="005C086F" w:rsidRDefault="005C086F" w:rsidP="00CE79C7">
          <w:pPr>
            <w:jc w:val="center"/>
            <w:rPr>
              <w:rFonts w:cs="Arial"/>
              <w:b/>
              <w:lang w:val="en-US"/>
            </w:rPr>
          </w:pPr>
        </w:p>
        <w:p w14:paraId="74CA09D4" w14:textId="6D97B6AD" w:rsidR="005C086F" w:rsidRDefault="005C086F" w:rsidP="00CE79C7">
          <w:pPr>
            <w:jc w:val="center"/>
            <w:rPr>
              <w:rFonts w:cs="Arial"/>
              <w:b/>
              <w:lang w:val="en-US"/>
            </w:rPr>
          </w:pPr>
        </w:p>
        <w:p w14:paraId="2DBB07AF" w14:textId="77777777" w:rsidR="005C086F" w:rsidRDefault="005C086F" w:rsidP="00CE79C7">
          <w:pPr>
            <w:jc w:val="center"/>
            <w:rPr>
              <w:rFonts w:cs="Arial"/>
              <w:b/>
              <w:lang w:val="en-US"/>
            </w:rPr>
          </w:pPr>
        </w:p>
        <w:p w14:paraId="786C4DF7" w14:textId="77777777" w:rsidR="005C086F" w:rsidRDefault="005C086F" w:rsidP="00CE79C7">
          <w:pPr>
            <w:jc w:val="center"/>
            <w:rPr>
              <w:rFonts w:cs="Arial"/>
              <w:b/>
              <w:lang w:val="en-US"/>
            </w:rPr>
          </w:pPr>
        </w:p>
        <w:p w14:paraId="5A621497" w14:textId="6CF56D6E" w:rsidR="005C086F" w:rsidRDefault="005C086F" w:rsidP="00CE79C7">
          <w:pPr>
            <w:jc w:val="center"/>
            <w:rPr>
              <w:rFonts w:cs="Arial"/>
              <w:b/>
              <w:lang w:val="en-US"/>
            </w:rPr>
          </w:pPr>
        </w:p>
        <w:p w14:paraId="0B42126B" w14:textId="471C1428" w:rsidR="005C086F" w:rsidRDefault="005C086F" w:rsidP="00CE79C7">
          <w:pPr>
            <w:jc w:val="center"/>
            <w:rPr>
              <w:rFonts w:cs="Arial"/>
              <w:b/>
              <w:lang w:val="en-US"/>
            </w:rPr>
          </w:pPr>
        </w:p>
        <w:p w14:paraId="479EF358" w14:textId="067D009D" w:rsidR="005C086F" w:rsidRDefault="005C086F" w:rsidP="00CE79C7">
          <w:pPr>
            <w:jc w:val="center"/>
            <w:rPr>
              <w:rFonts w:cs="Arial"/>
              <w:b/>
              <w:lang w:val="en-US"/>
            </w:rPr>
          </w:pPr>
        </w:p>
        <w:p w14:paraId="34502525" w14:textId="539E0314" w:rsidR="005C086F" w:rsidRDefault="005C086F" w:rsidP="00CE79C7">
          <w:pPr>
            <w:jc w:val="center"/>
            <w:rPr>
              <w:rFonts w:cs="Arial"/>
              <w:b/>
              <w:lang w:val="en-US"/>
            </w:rPr>
          </w:pPr>
        </w:p>
        <w:p w14:paraId="5B5BCD07" w14:textId="77777777" w:rsidR="005C086F" w:rsidRDefault="005C086F" w:rsidP="00CE79C7">
          <w:pPr>
            <w:jc w:val="center"/>
            <w:rPr>
              <w:rFonts w:cs="Arial"/>
              <w:b/>
              <w:lang w:val="en-US"/>
            </w:rPr>
          </w:pPr>
        </w:p>
        <w:p w14:paraId="2C8BDD79" w14:textId="77777777" w:rsidR="005C086F" w:rsidRDefault="005C086F" w:rsidP="00CE79C7">
          <w:pPr>
            <w:jc w:val="center"/>
            <w:rPr>
              <w:rFonts w:cs="Arial"/>
              <w:b/>
              <w:lang w:val="en-US"/>
            </w:rPr>
          </w:pPr>
        </w:p>
        <w:p w14:paraId="2E09D363" w14:textId="77777777" w:rsidR="005C086F" w:rsidRDefault="005C086F" w:rsidP="00CE79C7">
          <w:pPr>
            <w:jc w:val="center"/>
            <w:rPr>
              <w:rFonts w:cs="Arial"/>
              <w:b/>
              <w:lang w:val="en-US"/>
            </w:rPr>
          </w:pPr>
        </w:p>
        <w:p w14:paraId="5FE09A7A" w14:textId="77777777" w:rsidR="005C086F" w:rsidRDefault="005C086F" w:rsidP="00CE79C7">
          <w:pPr>
            <w:jc w:val="center"/>
            <w:rPr>
              <w:rFonts w:cs="Arial"/>
              <w:b/>
              <w:lang w:val="en-US"/>
            </w:rPr>
          </w:pPr>
        </w:p>
        <w:p w14:paraId="166A58B0" w14:textId="77777777" w:rsidR="005C086F" w:rsidRDefault="005C086F" w:rsidP="00CE79C7">
          <w:pPr>
            <w:jc w:val="center"/>
            <w:rPr>
              <w:rFonts w:cs="Arial"/>
              <w:b/>
              <w:lang w:val="en-US"/>
            </w:rPr>
          </w:pPr>
        </w:p>
        <w:p w14:paraId="08B1BD88" w14:textId="77777777" w:rsidR="005C086F" w:rsidRDefault="005C086F" w:rsidP="00CE79C7">
          <w:pPr>
            <w:jc w:val="center"/>
            <w:rPr>
              <w:rFonts w:cs="Arial"/>
              <w:b/>
              <w:lang w:val="en-US"/>
            </w:rPr>
          </w:pPr>
        </w:p>
        <w:p w14:paraId="6BDA3472" w14:textId="77777777" w:rsidR="005C086F" w:rsidRDefault="005C086F" w:rsidP="00CE79C7">
          <w:pPr>
            <w:jc w:val="center"/>
            <w:rPr>
              <w:rFonts w:cs="Arial"/>
              <w:b/>
              <w:lang w:val="en-US"/>
            </w:rPr>
          </w:pPr>
        </w:p>
        <w:p w14:paraId="7EC475B2" w14:textId="77777777" w:rsidR="005C086F" w:rsidRDefault="005C086F" w:rsidP="00CE79C7">
          <w:pPr>
            <w:jc w:val="center"/>
            <w:rPr>
              <w:rFonts w:cs="Arial"/>
              <w:b/>
              <w:lang w:val="en-US"/>
            </w:rPr>
          </w:pPr>
        </w:p>
        <w:p w14:paraId="36A4334B" w14:textId="77777777" w:rsidR="005C086F" w:rsidRDefault="005C086F" w:rsidP="00CE79C7">
          <w:pPr>
            <w:jc w:val="center"/>
            <w:rPr>
              <w:rFonts w:cs="Arial"/>
              <w:b/>
              <w:lang w:val="en-US"/>
            </w:rPr>
          </w:pPr>
        </w:p>
        <w:p w14:paraId="346B9C8D" w14:textId="77777777" w:rsidR="005C086F" w:rsidRDefault="005C086F" w:rsidP="00CE79C7">
          <w:pPr>
            <w:jc w:val="center"/>
            <w:rPr>
              <w:rFonts w:cs="Arial"/>
              <w:b/>
              <w:lang w:val="en-US"/>
            </w:rPr>
          </w:pPr>
        </w:p>
        <w:p w14:paraId="00C8BD30" w14:textId="77777777" w:rsidR="005C086F" w:rsidRDefault="005C086F" w:rsidP="00CE79C7">
          <w:pPr>
            <w:jc w:val="center"/>
            <w:rPr>
              <w:rFonts w:cs="Arial"/>
              <w:b/>
              <w:lang w:val="en-US"/>
            </w:rPr>
          </w:pPr>
        </w:p>
        <w:p w14:paraId="3702D73A" w14:textId="77777777" w:rsidR="005C086F" w:rsidRDefault="005C086F" w:rsidP="00CE79C7">
          <w:pPr>
            <w:jc w:val="center"/>
            <w:rPr>
              <w:rFonts w:cs="Arial"/>
              <w:b/>
              <w:lang w:val="en-US"/>
            </w:rPr>
          </w:pPr>
        </w:p>
        <w:p w14:paraId="586D5217" w14:textId="77777777" w:rsidR="005C086F" w:rsidRDefault="005C086F" w:rsidP="00CE79C7">
          <w:pPr>
            <w:jc w:val="center"/>
            <w:rPr>
              <w:rFonts w:cs="Arial"/>
              <w:b/>
              <w:lang w:val="en-US"/>
            </w:rPr>
          </w:pPr>
        </w:p>
        <w:p w14:paraId="30227CC0" w14:textId="77777777" w:rsidR="005C086F" w:rsidRDefault="005C086F" w:rsidP="00CE79C7">
          <w:pPr>
            <w:jc w:val="center"/>
            <w:rPr>
              <w:rFonts w:cs="Arial"/>
              <w:b/>
              <w:lang w:val="en-US"/>
            </w:rPr>
          </w:pPr>
        </w:p>
        <w:p w14:paraId="6856B5BD" w14:textId="77777777" w:rsidR="005C086F" w:rsidRDefault="005C086F" w:rsidP="00CE79C7">
          <w:pPr>
            <w:jc w:val="center"/>
            <w:rPr>
              <w:rFonts w:cs="Arial"/>
              <w:b/>
              <w:lang w:val="en-US"/>
            </w:rPr>
          </w:pPr>
        </w:p>
        <w:p w14:paraId="10B3D4C7" w14:textId="77777777" w:rsidR="005C086F" w:rsidRDefault="005C086F" w:rsidP="00CE79C7">
          <w:pPr>
            <w:jc w:val="center"/>
            <w:rPr>
              <w:rFonts w:cs="Arial"/>
              <w:b/>
              <w:lang w:val="en-US"/>
            </w:rPr>
          </w:pPr>
        </w:p>
        <w:p w14:paraId="18A2E02C" w14:textId="36DDAA1D" w:rsidR="004C7B83" w:rsidRPr="00AD41FA" w:rsidRDefault="000F47E4" w:rsidP="005C086F">
          <w:pPr>
            <w:rPr>
              <w:rFonts w:cs="Arial"/>
              <w:b/>
              <w:lang w:val="en-US"/>
            </w:rPr>
          </w:pPr>
        </w:p>
      </w:sdtContent>
    </w:sdt>
    <w:p w14:paraId="05A998D2" w14:textId="77777777" w:rsidR="0070553C" w:rsidRDefault="0070553C" w:rsidP="002D1AD1">
      <w:pPr>
        <w:pStyle w:val="Heading2"/>
        <w:rPr>
          <w:spacing w:val="-2"/>
        </w:rPr>
      </w:pPr>
      <w:bookmarkStart w:id="0" w:name="_Toc166677993"/>
      <w:bookmarkStart w:id="1" w:name="_Toc166677994"/>
      <w:bookmarkStart w:id="2" w:name="_Toc134103062"/>
      <w:r>
        <w:lastRenderedPageBreak/>
        <w:t>PERNYATAAN</w:t>
      </w:r>
      <w:r>
        <w:rPr>
          <w:spacing w:val="-16"/>
        </w:rPr>
        <w:t xml:space="preserve"> </w:t>
      </w:r>
      <w:r>
        <w:t>KEASLIAN</w:t>
      </w:r>
      <w:r>
        <w:rPr>
          <w:spacing w:val="-16"/>
        </w:rPr>
        <w:t xml:space="preserve"> </w:t>
      </w:r>
      <w:r>
        <w:t>KARYA</w:t>
      </w:r>
      <w:r>
        <w:rPr>
          <w:spacing w:val="-13"/>
        </w:rPr>
        <w:t xml:space="preserve"> </w:t>
      </w:r>
      <w:r>
        <w:rPr>
          <w:spacing w:val="-2"/>
        </w:rPr>
        <w:t>AKHIR</w:t>
      </w:r>
      <w:bookmarkEnd w:id="0"/>
    </w:p>
    <w:p w14:paraId="30CAD839" w14:textId="77777777" w:rsidR="00A23B44" w:rsidRPr="00A23B44" w:rsidRDefault="00A23B44" w:rsidP="00A23B44">
      <w:pPr>
        <w:rPr>
          <w:lang w:val="en-US"/>
        </w:rPr>
      </w:pPr>
    </w:p>
    <w:p w14:paraId="56586D21" w14:textId="77777777" w:rsidR="0070553C" w:rsidRDefault="0070553C" w:rsidP="0070553C">
      <w:pPr>
        <w:pStyle w:val="BodyText"/>
        <w:spacing w:before="140"/>
        <w:rPr>
          <w:b/>
        </w:rPr>
      </w:pPr>
    </w:p>
    <w:p w14:paraId="195F77B6" w14:textId="77777777" w:rsidR="0070553C" w:rsidRPr="006707EB" w:rsidRDefault="0070553C" w:rsidP="00483623">
      <w:pPr>
        <w:pStyle w:val="BodyText"/>
        <w:spacing w:line="360" w:lineRule="auto"/>
        <w:ind w:left="90"/>
        <w:jc w:val="both"/>
        <w:rPr>
          <w:rFonts w:ascii="Arial" w:hAnsi="Arial" w:cs="Arial"/>
          <w:sz w:val="22"/>
          <w:szCs w:val="22"/>
        </w:rPr>
      </w:pPr>
      <w:r w:rsidRPr="006707EB">
        <w:rPr>
          <w:rFonts w:ascii="Arial" w:hAnsi="Arial" w:cs="Arial"/>
          <w:sz w:val="22"/>
          <w:szCs w:val="22"/>
        </w:rPr>
        <w:t>Yang</w:t>
      </w:r>
      <w:r w:rsidRPr="006707EB">
        <w:rPr>
          <w:rFonts w:ascii="Arial" w:hAnsi="Arial" w:cs="Arial"/>
          <w:spacing w:val="-4"/>
          <w:sz w:val="22"/>
          <w:szCs w:val="22"/>
        </w:rPr>
        <w:t xml:space="preserve"> </w:t>
      </w:r>
      <w:proofErr w:type="spellStart"/>
      <w:r w:rsidRPr="006707EB">
        <w:rPr>
          <w:rFonts w:ascii="Arial" w:hAnsi="Arial" w:cs="Arial"/>
          <w:sz w:val="22"/>
          <w:szCs w:val="22"/>
        </w:rPr>
        <w:t>bertanda</w:t>
      </w:r>
      <w:proofErr w:type="spellEnd"/>
      <w:r w:rsidRPr="006707EB">
        <w:rPr>
          <w:rFonts w:ascii="Arial" w:hAnsi="Arial" w:cs="Arial"/>
          <w:spacing w:val="-3"/>
          <w:sz w:val="22"/>
          <w:szCs w:val="22"/>
        </w:rPr>
        <w:t xml:space="preserve"> </w:t>
      </w:r>
      <w:proofErr w:type="spellStart"/>
      <w:r w:rsidRPr="006707EB">
        <w:rPr>
          <w:rFonts w:ascii="Arial" w:hAnsi="Arial" w:cs="Arial"/>
          <w:sz w:val="22"/>
          <w:szCs w:val="22"/>
        </w:rPr>
        <w:t>tangan</w:t>
      </w:r>
      <w:proofErr w:type="spellEnd"/>
      <w:r w:rsidRPr="006707EB">
        <w:rPr>
          <w:rFonts w:ascii="Arial" w:hAnsi="Arial" w:cs="Arial"/>
          <w:spacing w:val="-3"/>
          <w:sz w:val="22"/>
          <w:szCs w:val="22"/>
        </w:rPr>
        <w:t xml:space="preserve"> </w:t>
      </w:r>
      <w:r w:rsidRPr="006707EB">
        <w:rPr>
          <w:rFonts w:ascii="Arial" w:hAnsi="Arial" w:cs="Arial"/>
          <w:sz w:val="22"/>
          <w:szCs w:val="22"/>
        </w:rPr>
        <w:t>di</w:t>
      </w:r>
      <w:r w:rsidRPr="006707EB">
        <w:rPr>
          <w:rFonts w:ascii="Arial" w:hAnsi="Arial" w:cs="Arial"/>
          <w:spacing w:val="-3"/>
          <w:sz w:val="22"/>
          <w:szCs w:val="22"/>
        </w:rPr>
        <w:t xml:space="preserve"> </w:t>
      </w:r>
      <w:proofErr w:type="spellStart"/>
      <w:r w:rsidRPr="006707EB">
        <w:rPr>
          <w:rFonts w:ascii="Arial" w:hAnsi="Arial" w:cs="Arial"/>
          <w:sz w:val="22"/>
          <w:szCs w:val="22"/>
        </w:rPr>
        <w:t>bawah</w:t>
      </w:r>
      <w:proofErr w:type="spellEnd"/>
      <w:r w:rsidRPr="006707EB">
        <w:rPr>
          <w:rFonts w:ascii="Arial" w:hAnsi="Arial" w:cs="Arial"/>
          <w:spacing w:val="-3"/>
          <w:sz w:val="22"/>
          <w:szCs w:val="22"/>
        </w:rPr>
        <w:t xml:space="preserve"> </w:t>
      </w:r>
      <w:proofErr w:type="spellStart"/>
      <w:r w:rsidRPr="006707EB">
        <w:rPr>
          <w:rFonts w:ascii="Arial" w:hAnsi="Arial" w:cs="Arial"/>
          <w:spacing w:val="-4"/>
          <w:sz w:val="22"/>
          <w:szCs w:val="22"/>
        </w:rPr>
        <w:t>ini</w:t>
      </w:r>
      <w:proofErr w:type="spellEnd"/>
      <w:r w:rsidRPr="006707EB">
        <w:rPr>
          <w:rFonts w:ascii="Arial" w:hAnsi="Arial" w:cs="Arial"/>
          <w:spacing w:val="-4"/>
          <w:sz w:val="22"/>
          <w:szCs w:val="22"/>
        </w:rPr>
        <w:t>:</w:t>
      </w:r>
    </w:p>
    <w:p w14:paraId="7E804A18" w14:textId="77777777" w:rsidR="0070553C" w:rsidRPr="006707EB" w:rsidRDefault="0070553C" w:rsidP="00483623">
      <w:pPr>
        <w:pStyle w:val="BodyText"/>
        <w:spacing w:line="360" w:lineRule="auto"/>
        <w:rPr>
          <w:rFonts w:ascii="Arial" w:hAnsi="Arial" w:cs="Arial"/>
          <w:sz w:val="22"/>
          <w:szCs w:val="22"/>
        </w:rPr>
      </w:pPr>
    </w:p>
    <w:p w14:paraId="1AA777C7" w14:textId="4BD9DB83" w:rsidR="0070553C" w:rsidRPr="006707EB" w:rsidRDefault="0070553C" w:rsidP="00483623">
      <w:pPr>
        <w:pStyle w:val="BodyText"/>
        <w:tabs>
          <w:tab w:val="left" w:pos="2340"/>
        </w:tabs>
        <w:spacing w:line="360" w:lineRule="auto"/>
        <w:ind w:left="720" w:hanging="11"/>
        <w:rPr>
          <w:rFonts w:ascii="Arial" w:hAnsi="Arial" w:cs="Arial"/>
          <w:sz w:val="22"/>
          <w:szCs w:val="22"/>
        </w:rPr>
      </w:pPr>
      <w:r w:rsidRPr="006707EB">
        <w:rPr>
          <w:rFonts w:ascii="Arial" w:hAnsi="Arial" w:cs="Arial"/>
          <w:spacing w:val="-4"/>
          <w:sz w:val="22"/>
          <w:szCs w:val="22"/>
        </w:rPr>
        <w:t>Nama</w:t>
      </w:r>
      <w:r w:rsidRPr="006707EB">
        <w:rPr>
          <w:rFonts w:ascii="Arial" w:hAnsi="Arial" w:cs="Arial"/>
          <w:sz w:val="22"/>
          <w:szCs w:val="22"/>
        </w:rPr>
        <w:tab/>
        <w:t>:</w:t>
      </w:r>
      <w:r w:rsidRPr="006707EB">
        <w:rPr>
          <w:rFonts w:ascii="Arial" w:hAnsi="Arial" w:cs="Arial"/>
          <w:spacing w:val="-3"/>
          <w:sz w:val="22"/>
          <w:szCs w:val="22"/>
        </w:rPr>
        <w:t xml:space="preserve"> </w:t>
      </w:r>
      <w:r w:rsidRPr="006707EB">
        <w:rPr>
          <w:rFonts w:ascii="Arial" w:hAnsi="Arial" w:cs="Arial"/>
          <w:sz w:val="22"/>
          <w:szCs w:val="22"/>
        </w:rPr>
        <w:t>Husmiani</w:t>
      </w:r>
    </w:p>
    <w:p w14:paraId="25AAC6EA" w14:textId="425530EA" w:rsidR="0070553C" w:rsidRPr="006707EB" w:rsidRDefault="0070553C" w:rsidP="00483623">
      <w:pPr>
        <w:pStyle w:val="BodyText"/>
        <w:tabs>
          <w:tab w:val="left" w:pos="2340"/>
        </w:tabs>
        <w:spacing w:line="360" w:lineRule="auto"/>
        <w:ind w:left="720" w:hanging="11"/>
        <w:rPr>
          <w:rFonts w:ascii="Arial" w:hAnsi="Arial" w:cs="Arial"/>
          <w:spacing w:val="-2"/>
          <w:sz w:val="22"/>
          <w:szCs w:val="22"/>
        </w:rPr>
      </w:pPr>
      <w:r w:rsidRPr="006707EB">
        <w:rPr>
          <w:rFonts w:ascii="Arial" w:hAnsi="Arial" w:cs="Arial"/>
          <w:sz w:val="22"/>
          <w:szCs w:val="22"/>
        </w:rPr>
        <w:t>NIM</w:t>
      </w:r>
      <w:r w:rsidRPr="006707EB">
        <w:rPr>
          <w:rFonts w:ascii="Arial" w:hAnsi="Arial" w:cs="Arial"/>
          <w:spacing w:val="-2"/>
          <w:sz w:val="22"/>
          <w:szCs w:val="22"/>
        </w:rPr>
        <w:tab/>
      </w:r>
      <w:r w:rsidRPr="006707EB">
        <w:rPr>
          <w:rFonts w:ascii="Arial" w:hAnsi="Arial" w:cs="Arial"/>
          <w:sz w:val="22"/>
          <w:szCs w:val="22"/>
        </w:rPr>
        <w:t>:</w:t>
      </w:r>
      <w:r w:rsidRPr="006707EB">
        <w:rPr>
          <w:rFonts w:ascii="Arial" w:hAnsi="Arial" w:cs="Arial"/>
          <w:spacing w:val="2"/>
          <w:sz w:val="22"/>
          <w:szCs w:val="22"/>
        </w:rPr>
        <w:t xml:space="preserve"> </w:t>
      </w:r>
      <w:r w:rsidRPr="006707EB">
        <w:rPr>
          <w:rFonts w:ascii="Arial" w:hAnsi="Arial" w:cs="Arial"/>
          <w:spacing w:val="-2"/>
          <w:sz w:val="22"/>
          <w:szCs w:val="22"/>
        </w:rPr>
        <w:t>C175191006</w:t>
      </w:r>
    </w:p>
    <w:p w14:paraId="77C04395" w14:textId="6656C989" w:rsidR="0070553C" w:rsidRPr="006707EB" w:rsidRDefault="0070553C" w:rsidP="00483623">
      <w:pPr>
        <w:pStyle w:val="BodyText"/>
        <w:spacing w:line="360" w:lineRule="auto"/>
        <w:ind w:left="2552" w:hanging="1843"/>
        <w:jc w:val="both"/>
        <w:rPr>
          <w:rFonts w:ascii="Arial" w:hAnsi="Arial" w:cs="Arial"/>
          <w:sz w:val="22"/>
          <w:szCs w:val="22"/>
        </w:rPr>
      </w:pPr>
      <w:r w:rsidRPr="006707EB">
        <w:rPr>
          <w:rFonts w:ascii="Arial" w:hAnsi="Arial" w:cs="Arial"/>
          <w:sz w:val="22"/>
          <w:szCs w:val="22"/>
        </w:rPr>
        <w:t>Program</w:t>
      </w:r>
      <w:r w:rsidRPr="006707EB">
        <w:rPr>
          <w:rFonts w:ascii="Arial" w:hAnsi="Arial" w:cs="Arial"/>
          <w:spacing w:val="-8"/>
          <w:sz w:val="22"/>
          <w:szCs w:val="22"/>
        </w:rPr>
        <w:t xml:space="preserve"> </w:t>
      </w:r>
      <w:r w:rsidRPr="006707EB">
        <w:rPr>
          <w:rFonts w:ascii="Arial" w:hAnsi="Arial" w:cs="Arial"/>
          <w:spacing w:val="-2"/>
          <w:sz w:val="22"/>
          <w:szCs w:val="22"/>
        </w:rPr>
        <w:t>Studi</w:t>
      </w:r>
      <w:r w:rsidR="00CF27DC" w:rsidRPr="006707EB">
        <w:rPr>
          <w:rFonts w:ascii="Arial" w:hAnsi="Arial" w:cs="Arial"/>
          <w:spacing w:val="-2"/>
          <w:sz w:val="22"/>
          <w:szCs w:val="22"/>
        </w:rPr>
        <w:t xml:space="preserve"> </w:t>
      </w:r>
      <w:proofErr w:type="gramStart"/>
      <w:r w:rsidR="00CF27DC" w:rsidRPr="006707EB">
        <w:rPr>
          <w:rFonts w:ascii="Arial" w:hAnsi="Arial" w:cs="Arial"/>
          <w:spacing w:val="-2"/>
          <w:sz w:val="22"/>
          <w:szCs w:val="22"/>
        </w:rPr>
        <w:t xml:space="preserve"> </w:t>
      </w:r>
      <w:r w:rsidR="006707EB">
        <w:rPr>
          <w:rFonts w:ascii="Arial" w:hAnsi="Arial" w:cs="Arial"/>
          <w:spacing w:val="-2"/>
          <w:sz w:val="22"/>
          <w:szCs w:val="22"/>
        </w:rPr>
        <w:t xml:space="preserve"> </w:t>
      </w:r>
      <w:r w:rsidRPr="006707EB">
        <w:rPr>
          <w:rFonts w:ascii="Arial" w:hAnsi="Arial" w:cs="Arial"/>
          <w:sz w:val="22"/>
          <w:szCs w:val="22"/>
        </w:rPr>
        <w:t>:</w:t>
      </w:r>
      <w:proofErr w:type="gramEnd"/>
      <w:r w:rsidRPr="006707EB">
        <w:rPr>
          <w:rFonts w:ascii="Arial" w:hAnsi="Arial" w:cs="Arial"/>
          <w:spacing w:val="-5"/>
          <w:sz w:val="22"/>
          <w:szCs w:val="22"/>
        </w:rPr>
        <w:t xml:space="preserve"> </w:t>
      </w:r>
      <w:r w:rsidRPr="006707EB">
        <w:rPr>
          <w:rFonts w:ascii="Arial" w:hAnsi="Arial" w:cs="Arial"/>
          <w:sz w:val="22"/>
          <w:szCs w:val="22"/>
        </w:rPr>
        <w:t>Program</w:t>
      </w:r>
      <w:r w:rsidRPr="006707EB">
        <w:rPr>
          <w:rFonts w:ascii="Arial" w:hAnsi="Arial" w:cs="Arial"/>
          <w:spacing w:val="-3"/>
          <w:sz w:val="22"/>
          <w:szCs w:val="22"/>
        </w:rPr>
        <w:t xml:space="preserve"> </w:t>
      </w:r>
      <w:r w:rsidRPr="006707EB">
        <w:rPr>
          <w:rFonts w:ascii="Arial" w:hAnsi="Arial" w:cs="Arial"/>
          <w:sz w:val="22"/>
          <w:szCs w:val="22"/>
        </w:rPr>
        <w:t>Pendidikan</w:t>
      </w:r>
      <w:r w:rsidRPr="006707EB">
        <w:rPr>
          <w:rFonts w:ascii="Arial" w:hAnsi="Arial" w:cs="Arial"/>
          <w:spacing w:val="-6"/>
          <w:sz w:val="22"/>
          <w:szCs w:val="22"/>
        </w:rPr>
        <w:t xml:space="preserve"> </w:t>
      </w:r>
      <w:r w:rsidRPr="006707EB">
        <w:rPr>
          <w:rFonts w:ascii="Arial" w:hAnsi="Arial" w:cs="Arial"/>
          <w:sz w:val="22"/>
          <w:szCs w:val="22"/>
        </w:rPr>
        <w:t>Dokter</w:t>
      </w:r>
      <w:r w:rsidRPr="006707EB">
        <w:rPr>
          <w:rFonts w:ascii="Arial" w:hAnsi="Arial" w:cs="Arial"/>
          <w:spacing w:val="-4"/>
          <w:sz w:val="22"/>
          <w:szCs w:val="22"/>
        </w:rPr>
        <w:t xml:space="preserve"> </w:t>
      </w:r>
      <w:proofErr w:type="spellStart"/>
      <w:r w:rsidRPr="006707EB">
        <w:rPr>
          <w:rFonts w:ascii="Arial" w:hAnsi="Arial" w:cs="Arial"/>
          <w:sz w:val="22"/>
          <w:szCs w:val="22"/>
        </w:rPr>
        <w:t>Spesialis</w:t>
      </w:r>
      <w:proofErr w:type="spellEnd"/>
      <w:r w:rsidRPr="006707EB">
        <w:rPr>
          <w:rFonts w:ascii="Arial" w:hAnsi="Arial" w:cs="Arial"/>
          <w:spacing w:val="-4"/>
          <w:sz w:val="22"/>
          <w:szCs w:val="22"/>
        </w:rPr>
        <w:t xml:space="preserve"> </w:t>
      </w:r>
      <w:proofErr w:type="spellStart"/>
      <w:r w:rsidRPr="006707EB">
        <w:rPr>
          <w:rFonts w:ascii="Arial" w:hAnsi="Arial" w:cs="Arial"/>
          <w:spacing w:val="-2"/>
          <w:sz w:val="22"/>
          <w:szCs w:val="22"/>
        </w:rPr>
        <w:t>Terpadu</w:t>
      </w:r>
      <w:proofErr w:type="spellEnd"/>
      <w:r w:rsidRPr="006707EB">
        <w:rPr>
          <w:rFonts w:ascii="Arial" w:hAnsi="Arial" w:cs="Arial"/>
          <w:spacing w:val="-2"/>
          <w:sz w:val="22"/>
          <w:szCs w:val="22"/>
        </w:rPr>
        <w:t xml:space="preserve"> </w:t>
      </w:r>
      <w:proofErr w:type="spellStart"/>
      <w:r w:rsidRPr="006707EB">
        <w:rPr>
          <w:rFonts w:ascii="Arial" w:hAnsi="Arial" w:cs="Arial"/>
          <w:sz w:val="22"/>
          <w:szCs w:val="22"/>
        </w:rPr>
        <w:t>Ilmu</w:t>
      </w:r>
      <w:proofErr w:type="spellEnd"/>
      <w:r w:rsidR="00CF27DC" w:rsidRPr="006707EB">
        <w:rPr>
          <w:rFonts w:ascii="Arial" w:hAnsi="Arial" w:cs="Arial"/>
          <w:sz w:val="22"/>
          <w:szCs w:val="22"/>
        </w:rPr>
        <w:t xml:space="preserve"> </w:t>
      </w:r>
      <w:r w:rsidRPr="006707EB">
        <w:rPr>
          <w:rFonts w:ascii="Arial" w:hAnsi="Arial" w:cs="Arial"/>
          <w:sz w:val="22"/>
          <w:szCs w:val="22"/>
        </w:rPr>
        <w:t>Gizi</w:t>
      </w:r>
      <w:r w:rsidR="006707EB">
        <w:rPr>
          <w:rFonts w:ascii="Arial" w:hAnsi="Arial" w:cs="Arial"/>
          <w:sz w:val="22"/>
          <w:szCs w:val="22"/>
        </w:rPr>
        <w:t xml:space="preserve">   </w:t>
      </w:r>
      <w:r w:rsidRPr="006707EB">
        <w:rPr>
          <w:rFonts w:ascii="Arial" w:hAnsi="Arial" w:cs="Arial"/>
          <w:sz w:val="22"/>
          <w:szCs w:val="22"/>
        </w:rPr>
        <w:t xml:space="preserve">Klinik </w:t>
      </w:r>
      <w:proofErr w:type="spellStart"/>
      <w:r w:rsidRPr="006707EB">
        <w:rPr>
          <w:rFonts w:ascii="Arial" w:hAnsi="Arial" w:cs="Arial"/>
          <w:sz w:val="22"/>
          <w:szCs w:val="22"/>
        </w:rPr>
        <w:t>Fakultas</w:t>
      </w:r>
      <w:proofErr w:type="spellEnd"/>
      <w:r w:rsidRPr="006707EB">
        <w:rPr>
          <w:rFonts w:ascii="Arial" w:hAnsi="Arial" w:cs="Arial"/>
          <w:sz w:val="22"/>
          <w:szCs w:val="22"/>
        </w:rPr>
        <w:t xml:space="preserve"> </w:t>
      </w:r>
      <w:proofErr w:type="spellStart"/>
      <w:r w:rsidRPr="006707EB">
        <w:rPr>
          <w:rFonts w:ascii="Arial" w:hAnsi="Arial" w:cs="Arial"/>
          <w:sz w:val="22"/>
          <w:szCs w:val="22"/>
        </w:rPr>
        <w:t>Kedokteran</w:t>
      </w:r>
      <w:proofErr w:type="spellEnd"/>
      <w:r w:rsidRPr="006707EB">
        <w:rPr>
          <w:rFonts w:ascii="Arial" w:hAnsi="Arial" w:cs="Arial"/>
          <w:sz w:val="22"/>
          <w:szCs w:val="22"/>
        </w:rPr>
        <w:t xml:space="preserve"> Universitas</w:t>
      </w:r>
      <w:r w:rsidR="00CF27DC" w:rsidRPr="006707EB">
        <w:rPr>
          <w:rFonts w:ascii="Arial" w:hAnsi="Arial" w:cs="Arial"/>
          <w:sz w:val="22"/>
          <w:szCs w:val="22"/>
        </w:rPr>
        <w:t xml:space="preserve"> </w:t>
      </w:r>
      <w:r w:rsidRPr="006707EB">
        <w:rPr>
          <w:rFonts w:ascii="Arial" w:hAnsi="Arial" w:cs="Arial"/>
          <w:spacing w:val="-2"/>
          <w:sz w:val="22"/>
          <w:szCs w:val="22"/>
        </w:rPr>
        <w:t>Hasanuddin</w:t>
      </w:r>
    </w:p>
    <w:p w14:paraId="1F3A5ABC" w14:textId="77777777" w:rsidR="00483623" w:rsidRDefault="00483623" w:rsidP="00483623">
      <w:pPr>
        <w:pStyle w:val="BodyText"/>
        <w:spacing w:line="360" w:lineRule="auto"/>
        <w:ind w:right="19"/>
        <w:jc w:val="both"/>
        <w:rPr>
          <w:rFonts w:ascii="Arial" w:hAnsi="Arial" w:cs="Arial"/>
          <w:sz w:val="22"/>
          <w:szCs w:val="22"/>
        </w:rPr>
      </w:pPr>
    </w:p>
    <w:p w14:paraId="25ED9814" w14:textId="6C62A3FF" w:rsidR="0070553C" w:rsidRDefault="0070553C" w:rsidP="00483623">
      <w:pPr>
        <w:pStyle w:val="BodyText"/>
        <w:spacing w:line="360" w:lineRule="auto"/>
        <w:ind w:right="19"/>
        <w:jc w:val="both"/>
        <w:rPr>
          <w:rFonts w:ascii="Arial" w:hAnsi="Arial" w:cs="Arial"/>
          <w:sz w:val="22"/>
          <w:szCs w:val="22"/>
        </w:rPr>
      </w:pPr>
      <w:proofErr w:type="spellStart"/>
      <w:r w:rsidRPr="006707EB">
        <w:rPr>
          <w:rFonts w:ascii="Arial" w:hAnsi="Arial" w:cs="Arial"/>
          <w:sz w:val="22"/>
          <w:szCs w:val="22"/>
        </w:rPr>
        <w:t>Menyatakan</w:t>
      </w:r>
      <w:proofErr w:type="spellEnd"/>
      <w:r w:rsidRPr="006707EB">
        <w:rPr>
          <w:rFonts w:ascii="Arial" w:hAnsi="Arial" w:cs="Arial"/>
          <w:sz w:val="22"/>
          <w:szCs w:val="22"/>
        </w:rPr>
        <w:t xml:space="preserve"> </w:t>
      </w:r>
      <w:proofErr w:type="spellStart"/>
      <w:r w:rsidRPr="006707EB">
        <w:rPr>
          <w:rFonts w:ascii="Arial" w:hAnsi="Arial" w:cs="Arial"/>
          <w:sz w:val="22"/>
          <w:szCs w:val="22"/>
        </w:rPr>
        <w:t>dengan</w:t>
      </w:r>
      <w:proofErr w:type="spellEnd"/>
      <w:r w:rsidRPr="006707EB">
        <w:rPr>
          <w:rFonts w:ascii="Arial" w:hAnsi="Arial" w:cs="Arial"/>
          <w:sz w:val="22"/>
          <w:szCs w:val="22"/>
        </w:rPr>
        <w:t xml:space="preserve"> </w:t>
      </w:r>
      <w:proofErr w:type="spellStart"/>
      <w:r w:rsidRPr="006707EB">
        <w:rPr>
          <w:rFonts w:ascii="Arial" w:hAnsi="Arial" w:cs="Arial"/>
          <w:sz w:val="22"/>
          <w:szCs w:val="22"/>
        </w:rPr>
        <w:t>sebenarnya</w:t>
      </w:r>
      <w:proofErr w:type="spellEnd"/>
      <w:r w:rsidRPr="006707EB">
        <w:rPr>
          <w:rFonts w:ascii="Arial" w:hAnsi="Arial" w:cs="Arial"/>
          <w:sz w:val="22"/>
          <w:szCs w:val="22"/>
        </w:rPr>
        <w:t xml:space="preserve"> </w:t>
      </w:r>
      <w:proofErr w:type="spellStart"/>
      <w:r w:rsidRPr="006707EB">
        <w:rPr>
          <w:rFonts w:ascii="Arial" w:hAnsi="Arial" w:cs="Arial"/>
          <w:sz w:val="22"/>
          <w:szCs w:val="22"/>
        </w:rPr>
        <w:t>bahwa</w:t>
      </w:r>
      <w:proofErr w:type="spellEnd"/>
      <w:r w:rsidRPr="006707EB">
        <w:rPr>
          <w:rFonts w:ascii="Arial" w:hAnsi="Arial" w:cs="Arial"/>
          <w:sz w:val="22"/>
          <w:szCs w:val="22"/>
        </w:rPr>
        <w:t xml:space="preserve"> </w:t>
      </w:r>
      <w:proofErr w:type="spellStart"/>
      <w:r w:rsidRPr="006707EB">
        <w:rPr>
          <w:rFonts w:ascii="Arial" w:hAnsi="Arial" w:cs="Arial"/>
          <w:sz w:val="22"/>
          <w:szCs w:val="22"/>
        </w:rPr>
        <w:t>karya</w:t>
      </w:r>
      <w:proofErr w:type="spellEnd"/>
      <w:r w:rsidRPr="006707EB">
        <w:rPr>
          <w:rFonts w:ascii="Arial" w:hAnsi="Arial" w:cs="Arial"/>
          <w:sz w:val="22"/>
          <w:szCs w:val="22"/>
        </w:rPr>
        <w:t xml:space="preserve"> </w:t>
      </w:r>
      <w:proofErr w:type="spellStart"/>
      <w:r w:rsidRPr="006707EB">
        <w:rPr>
          <w:rFonts w:ascii="Arial" w:hAnsi="Arial" w:cs="Arial"/>
          <w:sz w:val="22"/>
          <w:szCs w:val="22"/>
        </w:rPr>
        <w:t>akhir</w:t>
      </w:r>
      <w:proofErr w:type="spellEnd"/>
      <w:r w:rsidRPr="006707EB">
        <w:rPr>
          <w:rFonts w:ascii="Arial" w:hAnsi="Arial" w:cs="Arial"/>
          <w:sz w:val="22"/>
          <w:szCs w:val="22"/>
        </w:rPr>
        <w:t xml:space="preserve"> yang </w:t>
      </w:r>
      <w:proofErr w:type="spellStart"/>
      <w:r w:rsidRPr="006707EB">
        <w:rPr>
          <w:rFonts w:ascii="Arial" w:hAnsi="Arial" w:cs="Arial"/>
          <w:sz w:val="22"/>
          <w:szCs w:val="22"/>
        </w:rPr>
        <w:t>saya</w:t>
      </w:r>
      <w:proofErr w:type="spellEnd"/>
      <w:r w:rsidRPr="006707EB">
        <w:rPr>
          <w:rFonts w:ascii="Arial" w:hAnsi="Arial" w:cs="Arial"/>
          <w:sz w:val="22"/>
          <w:szCs w:val="22"/>
        </w:rPr>
        <w:t xml:space="preserve"> </w:t>
      </w:r>
      <w:proofErr w:type="spellStart"/>
      <w:r w:rsidRPr="006707EB">
        <w:rPr>
          <w:rFonts w:ascii="Arial" w:hAnsi="Arial" w:cs="Arial"/>
          <w:sz w:val="22"/>
          <w:szCs w:val="22"/>
        </w:rPr>
        <w:t>tulis</w:t>
      </w:r>
      <w:proofErr w:type="spellEnd"/>
      <w:r w:rsidRPr="006707EB">
        <w:rPr>
          <w:rFonts w:ascii="Arial" w:hAnsi="Arial" w:cs="Arial"/>
          <w:sz w:val="22"/>
          <w:szCs w:val="22"/>
        </w:rPr>
        <w:t xml:space="preserve"> </w:t>
      </w:r>
      <w:proofErr w:type="spellStart"/>
      <w:r w:rsidRPr="006707EB">
        <w:rPr>
          <w:rFonts w:ascii="Arial" w:hAnsi="Arial" w:cs="Arial"/>
          <w:sz w:val="22"/>
          <w:szCs w:val="22"/>
        </w:rPr>
        <w:t>ini</w:t>
      </w:r>
      <w:proofErr w:type="spellEnd"/>
      <w:r w:rsidRPr="006707EB">
        <w:rPr>
          <w:rFonts w:ascii="Arial" w:hAnsi="Arial" w:cs="Arial"/>
          <w:sz w:val="22"/>
          <w:szCs w:val="22"/>
        </w:rPr>
        <w:t xml:space="preserve"> </w:t>
      </w:r>
      <w:proofErr w:type="spellStart"/>
      <w:r w:rsidRPr="006707EB">
        <w:rPr>
          <w:rFonts w:ascii="Arial" w:hAnsi="Arial" w:cs="Arial"/>
          <w:sz w:val="22"/>
          <w:szCs w:val="22"/>
        </w:rPr>
        <w:t>benar</w:t>
      </w:r>
      <w:proofErr w:type="spellEnd"/>
      <w:r w:rsidRPr="006707EB">
        <w:rPr>
          <w:rFonts w:ascii="Arial" w:hAnsi="Arial" w:cs="Arial"/>
          <w:sz w:val="22"/>
          <w:szCs w:val="22"/>
        </w:rPr>
        <w:t xml:space="preserve">- </w:t>
      </w:r>
      <w:proofErr w:type="spellStart"/>
      <w:r w:rsidRPr="006707EB">
        <w:rPr>
          <w:rFonts w:ascii="Arial" w:hAnsi="Arial" w:cs="Arial"/>
          <w:sz w:val="22"/>
          <w:szCs w:val="22"/>
        </w:rPr>
        <w:t>benar</w:t>
      </w:r>
      <w:proofErr w:type="spellEnd"/>
      <w:r w:rsidRPr="006707EB">
        <w:rPr>
          <w:rFonts w:ascii="Arial" w:hAnsi="Arial" w:cs="Arial"/>
          <w:sz w:val="22"/>
          <w:szCs w:val="22"/>
        </w:rPr>
        <w:t xml:space="preserve"> </w:t>
      </w:r>
      <w:proofErr w:type="spellStart"/>
      <w:r w:rsidRPr="006707EB">
        <w:rPr>
          <w:rFonts w:ascii="Arial" w:hAnsi="Arial" w:cs="Arial"/>
          <w:sz w:val="22"/>
          <w:szCs w:val="22"/>
        </w:rPr>
        <w:t>merupakan</w:t>
      </w:r>
      <w:proofErr w:type="spellEnd"/>
      <w:r w:rsidRPr="006707EB">
        <w:rPr>
          <w:rFonts w:ascii="Arial" w:hAnsi="Arial" w:cs="Arial"/>
          <w:sz w:val="22"/>
          <w:szCs w:val="22"/>
        </w:rPr>
        <w:t xml:space="preserve"> </w:t>
      </w:r>
      <w:proofErr w:type="spellStart"/>
      <w:r w:rsidRPr="006707EB">
        <w:rPr>
          <w:rFonts w:ascii="Arial" w:hAnsi="Arial" w:cs="Arial"/>
          <w:sz w:val="22"/>
          <w:szCs w:val="22"/>
        </w:rPr>
        <w:t>hasil</w:t>
      </w:r>
      <w:proofErr w:type="spellEnd"/>
      <w:r w:rsidRPr="006707EB">
        <w:rPr>
          <w:rFonts w:ascii="Arial" w:hAnsi="Arial" w:cs="Arial"/>
          <w:sz w:val="22"/>
          <w:szCs w:val="22"/>
        </w:rPr>
        <w:t xml:space="preserve"> </w:t>
      </w:r>
      <w:proofErr w:type="spellStart"/>
      <w:r w:rsidRPr="006707EB">
        <w:rPr>
          <w:rFonts w:ascii="Arial" w:hAnsi="Arial" w:cs="Arial"/>
          <w:sz w:val="22"/>
          <w:szCs w:val="22"/>
        </w:rPr>
        <w:t>karya</w:t>
      </w:r>
      <w:proofErr w:type="spellEnd"/>
      <w:r w:rsidRPr="006707EB">
        <w:rPr>
          <w:rFonts w:ascii="Arial" w:hAnsi="Arial" w:cs="Arial"/>
          <w:sz w:val="22"/>
          <w:szCs w:val="22"/>
        </w:rPr>
        <w:t xml:space="preserve"> </w:t>
      </w:r>
      <w:proofErr w:type="spellStart"/>
      <w:r w:rsidRPr="006707EB">
        <w:rPr>
          <w:rFonts w:ascii="Arial" w:hAnsi="Arial" w:cs="Arial"/>
          <w:sz w:val="22"/>
          <w:szCs w:val="22"/>
        </w:rPr>
        <w:t>saya</w:t>
      </w:r>
      <w:proofErr w:type="spellEnd"/>
      <w:r w:rsidRPr="006707EB">
        <w:rPr>
          <w:rFonts w:ascii="Arial" w:hAnsi="Arial" w:cs="Arial"/>
          <w:sz w:val="22"/>
          <w:szCs w:val="22"/>
        </w:rPr>
        <w:t xml:space="preserve"> </w:t>
      </w:r>
      <w:proofErr w:type="spellStart"/>
      <w:r w:rsidRPr="006707EB">
        <w:rPr>
          <w:rFonts w:ascii="Arial" w:hAnsi="Arial" w:cs="Arial"/>
          <w:sz w:val="22"/>
          <w:szCs w:val="22"/>
        </w:rPr>
        <w:t>sendiri</w:t>
      </w:r>
      <w:proofErr w:type="spellEnd"/>
      <w:r w:rsidRPr="006707EB">
        <w:rPr>
          <w:rFonts w:ascii="Arial" w:hAnsi="Arial" w:cs="Arial"/>
          <w:sz w:val="22"/>
          <w:szCs w:val="22"/>
        </w:rPr>
        <w:t xml:space="preserve">, </w:t>
      </w:r>
      <w:proofErr w:type="spellStart"/>
      <w:r w:rsidRPr="006707EB">
        <w:rPr>
          <w:rFonts w:ascii="Arial" w:hAnsi="Arial" w:cs="Arial"/>
          <w:sz w:val="22"/>
          <w:szCs w:val="22"/>
        </w:rPr>
        <w:t>bukan</w:t>
      </w:r>
      <w:proofErr w:type="spellEnd"/>
      <w:r w:rsidRPr="006707EB">
        <w:rPr>
          <w:rFonts w:ascii="Arial" w:hAnsi="Arial" w:cs="Arial"/>
          <w:sz w:val="22"/>
          <w:szCs w:val="22"/>
        </w:rPr>
        <w:t xml:space="preserve"> </w:t>
      </w:r>
      <w:proofErr w:type="spellStart"/>
      <w:r w:rsidRPr="006707EB">
        <w:rPr>
          <w:rFonts w:ascii="Arial" w:hAnsi="Arial" w:cs="Arial"/>
          <w:sz w:val="22"/>
          <w:szCs w:val="22"/>
        </w:rPr>
        <w:t>merupakan</w:t>
      </w:r>
      <w:proofErr w:type="spellEnd"/>
      <w:r w:rsidRPr="006707EB">
        <w:rPr>
          <w:rFonts w:ascii="Arial" w:hAnsi="Arial" w:cs="Arial"/>
          <w:sz w:val="22"/>
          <w:szCs w:val="22"/>
        </w:rPr>
        <w:t xml:space="preserve"> </w:t>
      </w:r>
      <w:proofErr w:type="spellStart"/>
      <w:r w:rsidRPr="006707EB">
        <w:rPr>
          <w:rFonts w:ascii="Arial" w:hAnsi="Arial" w:cs="Arial"/>
          <w:sz w:val="22"/>
          <w:szCs w:val="22"/>
        </w:rPr>
        <w:t>pengambilalihan</w:t>
      </w:r>
      <w:proofErr w:type="spellEnd"/>
      <w:r w:rsidRPr="006707EB">
        <w:rPr>
          <w:rFonts w:ascii="Arial" w:hAnsi="Arial" w:cs="Arial"/>
          <w:sz w:val="22"/>
          <w:szCs w:val="22"/>
        </w:rPr>
        <w:t xml:space="preserve"> tulisan </w:t>
      </w:r>
      <w:proofErr w:type="spellStart"/>
      <w:r w:rsidRPr="006707EB">
        <w:rPr>
          <w:rFonts w:ascii="Arial" w:hAnsi="Arial" w:cs="Arial"/>
          <w:sz w:val="22"/>
          <w:szCs w:val="22"/>
        </w:rPr>
        <w:t>atau</w:t>
      </w:r>
      <w:proofErr w:type="spellEnd"/>
      <w:r w:rsidRPr="006707EB">
        <w:rPr>
          <w:rFonts w:ascii="Arial" w:hAnsi="Arial" w:cs="Arial"/>
          <w:sz w:val="22"/>
          <w:szCs w:val="22"/>
        </w:rPr>
        <w:t xml:space="preserve"> </w:t>
      </w:r>
      <w:proofErr w:type="spellStart"/>
      <w:r w:rsidRPr="006707EB">
        <w:rPr>
          <w:rFonts w:ascii="Arial" w:hAnsi="Arial" w:cs="Arial"/>
          <w:sz w:val="22"/>
          <w:szCs w:val="22"/>
        </w:rPr>
        <w:t>pemikiran</w:t>
      </w:r>
      <w:proofErr w:type="spellEnd"/>
      <w:r w:rsidRPr="006707EB">
        <w:rPr>
          <w:rFonts w:ascii="Arial" w:hAnsi="Arial" w:cs="Arial"/>
          <w:sz w:val="22"/>
          <w:szCs w:val="22"/>
        </w:rPr>
        <w:t xml:space="preserve"> orang lain. </w:t>
      </w:r>
      <w:proofErr w:type="spellStart"/>
      <w:r w:rsidRPr="006707EB">
        <w:rPr>
          <w:rFonts w:ascii="Arial" w:hAnsi="Arial" w:cs="Arial"/>
          <w:sz w:val="22"/>
          <w:szCs w:val="22"/>
        </w:rPr>
        <w:t>Apabila</w:t>
      </w:r>
      <w:proofErr w:type="spellEnd"/>
      <w:r w:rsidRPr="006707EB">
        <w:rPr>
          <w:rFonts w:ascii="Arial" w:hAnsi="Arial" w:cs="Arial"/>
          <w:sz w:val="22"/>
          <w:szCs w:val="22"/>
        </w:rPr>
        <w:t xml:space="preserve"> di </w:t>
      </w:r>
      <w:proofErr w:type="spellStart"/>
      <w:r w:rsidRPr="006707EB">
        <w:rPr>
          <w:rFonts w:ascii="Arial" w:hAnsi="Arial" w:cs="Arial"/>
          <w:sz w:val="22"/>
          <w:szCs w:val="22"/>
        </w:rPr>
        <w:t>kemudian</w:t>
      </w:r>
      <w:proofErr w:type="spellEnd"/>
      <w:r w:rsidRPr="006707EB">
        <w:rPr>
          <w:rFonts w:ascii="Arial" w:hAnsi="Arial" w:cs="Arial"/>
          <w:sz w:val="22"/>
          <w:szCs w:val="22"/>
        </w:rPr>
        <w:t xml:space="preserve"> </w:t>
      </w:r>
      <w:proofErr w:type="spellStart"/>
      <w:r w:rsidRPr="006707EB">
        <w:rPr>
          <w:rFonts w:ascii="Arial" w:hAnsi="Arial" w:cs="Arial"/>
          <w:sz w:val="22"/>
          <w:szCs w:val="22"/>
        </w:rPr>
        <w:t>hari</w:t>
      </w:r>
      <w:proofErr w:type="spellEnd"/>
      <w:r w:rsidRPr="006707EB">
        <w:rPr>
          <w:rFonts w:ascii="Arial" w:hAnsi="Arial" w:cs="Arial"/>
          <w:sz w:val="22"/>
          <w:szCs w:val="22"/>
        </w:rPr>
        <w:t xml:space="preserve"> </w:t>
      </w:r>
      <w:proofErr w:type="spellStart"/>
      <w:r w:rsidRPr="006707EB">
        <w:rPr>
          <w:rFonts w:ascii="Arial" w:hAnsi="Arial" w:cs="Arial"/>
          <w:sz w:val="22"/>
          <w:szCs w:val="22"/>
        </w:rPr>
        <w:t>terbukti</w:t>
      </w:r>
      <w:proofErr w:type="spellEnd"/>
      <w:r w:rsidRPr="006707EB">
        <w:rPr>
          <w:rFonts w:ascii="Arial" w:hAnsi="Arial" w:cs="Arial"/>
          <w:sz w:val="22"/>
          <w:szCs w:val="22"/>
        </w:rPr>
        <w:t xml:space="preserve"> </w:t>
      </w:r>
      <w:proofErr w:type="spellStart"/>
      <w:r w:rsidRPr="006707EB">
        <w:rPr>
          <w:rFonts w:ascii="Arial" w:hAnsi="Arial" w:cs="Arial"/>
          <w:sz w:val="22"/>
          <w:szCs w:val="22"/>
        </w:rPr>
        <w:t>atau</w:t>
      </w:r>
      <w:proofErr w:type="spellEnd"/>
      <w:r w:rsidRPr="006707EB">
        <w:rPr>
          <w:rFonts w:ascii="Arial" w:hAnsi="Arial" w:cs="Arial"/>
          <w:sz w:val="22"/>
          <w:szCs w:val="22"/>
        </w:rPr>
        <w:t xml:space="preserve"> </w:t>
      </w:r>
      <w:proofErr w:type="spellStart"/>
      <w:r w:rsidRPr="006707EB">
        <w:rPr>
          <w:rFonts w:ascii="Arial" w:hAnsi="Arial" w:cs="Arial"/>
          <w:sz w:val="22"/>
          <w:szCs w:val="22"/>
        </w:rPr>
        <w:t>dapat</w:t>
      </w:r>
      <w:proofErr w:type="spellEnd"/>
      <w:r w:rsidRPr="006707EB">
        <w:rPr>
          <w:rFonts w:ascii="Arial" w:hAnsi="Arial" w:cs="Arial"/>
          <w:sz w:val="22"/>
          <w:szCs w:val="22"/>
        </w:rPr>
        <w:t xml:space="preserve"> </w:t>
      </w:r>
      <w:proofErr w:type="spellStart"/>
      <w:r w:rsidRPr="006707EB">
        <w:rPr>
          <w:rFonts w:ascii="Arial" w:hAnsi="Arial" w:cs="Arial"/>
          <w:sz w:val="22"/>
          <w:szCs w:val="22"/>
        </w:rPr>
        <w:t>dibuktikan</w:t>
      </w:r>
      <w:proofErr w:type="spellEnd"/>
      <w:r w:rsidRPr="006707EB">
        <w:rPr>
          <w:rFonts w:ascii="Arial" w:hAnsi="Arial" w:cs="Arial"/>
          <w:sz w:val="22"/>
          <w:szCs w:val="22"/>
        </w:rPr>
        <w:t xml:space="preserve"> </w:t>
      </w:r>
      <w:proofErr w:type="spellStart"/>
      <w:r w:rsidRPr="006707EB">
        <w:rPr>
          <w:rFonts w:ascii="Arial" w:hAnsi="Arial" w:cs="Arial"/>
          <w:sz w:val="22"/>
          <w:szCs w:val="22"/>
        </w:rPr>
        <w:t>bahwa</w:t>
      </w:r>
      <w:proofErr w:type="spellEnd"/>
      <w:r w:rsidRPr="006707EB">
        <w:rPr>
          <w:rFonts w:ascii="Arial" w:hAnsi="Arial" w:cs="Arial"/>
          <w:sz w:val="22"/>
          <w:szCs w:val="22"/>
        </w:rPr>
        <w:t xml:space="preserve"> </w:t>
      </w:r>
      <w:proofErr w:type="spellStart"/>
      <w:r w:rsidRPr="006707EB">
        <w:rPr>
          <w:rFonts w:ascii="Arial" w:hAnsi="Arial" w:cs="Arial"/>
          <w:sz w:val="22"/>
          <w:szCs w:val="22"/>
        </w:rPr>
        <w:t>sebagian</w:t>
      </w:r>
      <w:proofErr w:type="spellEnd"/>
      <w:r w:rsidRPr="006707EB">
        <w:rPr>
          <w:rFonts w:ascii="Arial" w:hAnsi="Arial" w:cs="Arial"/>
          <w:sz w:val="22"/>
          <w:szCs w:val="22"/>
        </w:rPr>
        <w:t xml:space="preserve"> </w:t>
      </w:r>
      <w:proofErr w:type="spellStart"/>
      <w:r w:rsidRPr="006707EB">
        <w:rPr>
          <w:rFonts w:ascii="Arial" w:hAnsi="Arial" w:cs="Arial"/>
          <w:sz w:val="22"/>
          <w:szCs w:val="22"/>
        </w:rPr>
        <w:t>atau</w:t>
      </w:r>
      <w:proofErr w:type="spellEnd"/>
      <w:r w:rsidRPr="006707EB">
        <w:rPr>
          <w:rFonts w:ascii="Arial" w:hAnsi="Arial" w:cs="Arial"/>
          <w:sz w:val="22"/>
          <w:szCs w:val="22"/>
        </w:rPr>
        <w:t xml:space="preserve"> </w:t>
      </w:r>
      <w:proofErr w:type="spellStart"/>
      <w:r w:rsidRPr="006707EB">
        <w:rPr>
          <w:rFonts w:ascii="Arial" w:hAnsi="Arial" w:cs="Arial"/>
          <w:sz w:val="22"/>
          <w:szCs w:val="22"/>
        </w:rPr>
        <w:t>keseluruhan</w:t>
      </w:r>
      <w:proofErr w:type="spellEnd"/>
      <w:r w:rsidRPr="006707EB">
        <w:rPr>
          <w:rFonts w:ascii="Arial" w:hAnsi="Arial" w:cs="Arial"/>
          <w:sz w:val="22"/>
          <w:szCs w:val="22"/>
        </w:rPr>
        <w:t xml:space="preserve"> </w:t>
      </w:r>
      <w:proofErr w:type="spellStart"/>
      <w:r w:rsidRPr="006707EB">
        <w:rPr>
          <w:rFonts w:ascii="Arial" w:hAnsi="Arial" w:cs="Arial"/>
          <w:sz w:val="22"/>
          <w:szCs w:val="22"/>
        </w:rPr>
        <w:t>karya</w:t>
      </w:r>
      <w:proofErr w:type="spellEnd"/>
      <w:r w:rsidRPr="006707EB">
        <w:rPr>
          <w:rFonts w:ascii="Arial" w:hAnsi="Arial" w:cs="Arial"/>
          <w:sz w:val="22"/>
          <w:szCs w:val="22"/>
        </w:rPr>
        <w:t xml:space="preserve"> </w:t>
      </w:r>
      <w:proofErr w:type="spellStart"/>
      <w:r w:rsidRPr="006707EB">
        <w:rPr>
          <w:rFonts w:ascii="Arial" w:hAnsi="Arial" w:cs="Arial"/>
          <w:sz w:val="22"/>
          <w:szCs w:val="22"/>
        </w:rPr>
        <w:t>akhir</w:t>
      </w:r>
      <w:proofErr w:type="spellEnd"/>
      <w:r w:rsidRPr="006707EB">
        <w:rPr>
          <w:rFonts w:ascii="Arial" w:hAnsi="Arial" w:cs="Arial"/>
          <w:sz w:val="22"/>
          <w:szCs w:val="22"/>
        </w:rPr>
        <w:t xml:space="preserve"> </w:t>
      </w:r>
      <w:proofErr w:type="spellStart"/>
      <w:r w:rsidRPr="006707EB">
        <w:rPr>
          <w:rFonts w:ascii="Arial" w:hAnsi="Arial" w:cs="Arial"/>
          <w:sz w:val="22"/>
          <w:szCs w:val="22"/>
        </w:rPr>
        <w:t>ini</w:t>
      </w:r>
      <w:proofErr w:type="spellEnd"/>
      <w:r w:rsidRPr="006707EB">
        <w:rPr>
          <w:rFonts w:ascii="Arial" w:hAnsi="Arial" w:cs="Arial"/>
          <w:sz w:val="22"/>
          <w:szCs w:val="22"/>
        </w:rPr>
        <w:t xml:space="preserve"> </w:t>
      </w:r>
      <w:proofErr w:type="spellStart"/>
      <w:r w:rsidRPr="006707EB">
        <w:rPr>
          <w:rFonts w:ascii="Arial" w:hAnsi="Arial" w:cs="Arial"/>
          <w:sz w:val="22"/>
          <w:szCs w:val="22"/>
        </w:rPr>
        <w:t>hasil</w:t>
      </w:r>
      <w:proofErr w:type="spellEnd"/>
      <w:r w:rsidRPr="006707EB">
        <w:rPr>
          <w:rFonts w:ascii="Arial" w:hAnsi="Arial" w:cs="Arial"/>
          <w:sz w:val="22"/>
          <w:szCs w:val="22"/>
        </w:rPr>
        <w:t xml:space="preserve"> </w:t>
      </w:r>
      <w:proofErr w:type="spellStart"/>
      <w:r w:rsidRPr="006707EB">
        <w:rPr>
          <w:rFonts w:ascii="Arial" w:hAnsi="Arial" w:cs="Arial"/>
          <w:sz w:val="22"/>
          <w:szCs w:val="22"/>
        </w:rPr>
        <w:t>karya</w:t>
      </w:r>
      <w:proofErr w:type="spellEnd"/>
      <w:r w:rsidRPr="006707EB">
        <w:rPr>
          <w:rFonts w:ascii="Arial" w:hAnsi="Arial" w:cs="Arial"/>
          <w:sz w:val="22"/>
          <w:szCs w:val="22"/>
        </w:rPr>
        <w:t xml:space="preserve"> orang lain, </w:t>
      </w:r>
      <w:proofErr w:type="spellStart"/>
      <w:r w:rsidRPr="006707EB">
        <w:rPr>
          <w:rFonts w:ascii="Arial" w:hAnsi="Arial" w:cs="Arial"/>
          <w:sz w:val="22"/>
          <w:szCs w:val="22"/>
        </w:rPr>
        <w:t>saya</w:t>
      </w:r>
      <w:proofErr w:type="spellEnd"/>
      <w:r w:rsidRPr="006707EB">
        <w:rPr>
          <w:rFonts w:ascii="Arial" w:hAnsi="Arial" w:cs="Arial"/>
          <w:sz w:val="22"/>
          <w:szCs w:val="22"/>
        </w:rPr>
        <w:t xml:space="preserve"> </w:t>
      </w:r>
      <w:proofErr w:type="spellStart"/>
      <w:r w:rsidRPr="006707EB">
        <w:rPr>
          <w:rFonts w:ascii="Arial" w:hAnsi="Arial" w:cs="Arial"/>
          <w:sz w:val="22"/>
          <w:szCs w:val="22"/>
        </w:rPr>
        <w:t>bersedia</w:t>
      </w:r>
      <w:proofErr w:type="spellEnd"/>
      <w:r w:rsidRPr="006707EB">
        <w:rPr>
          <w:rFonts w:ascii="Arial" w:hAnsi="Arial" w:cs="Arial"/>
          <w:sz w:val="22"/>
          <w:szCs w:val="22"/>
        </w:rPr>
        <w:t xml:space="preserve"> </w:t>
      </w:r>
      <w:proofErr w:type="spellStart"/>
      <w:r w:rsidRPr="006707EB">
        <w:rPr>
          <w:rFonts w:ascii="Arial" w:hAnsi="Arial" w:cs="Arial"/>
          <w:sz w:val="22"/>
          <w:szCs w:val="22"/>
        </w:rPr>
        <w:t>menerima</w:t>
      </w:r>
      <w:proofErr w:type="spellEnd"/>
      <w:r w:rsidRPr="006707EB">
        <w:rPr>
          <w:rFonts w:ascii="Arial" w:hAnsi="Arial" w:cs="Arial"/>
          <w:sz w:val="22"/>
          <w:szCs w:val="22"/>
        </w:rPr>
        <w:t xml:space="preserve"> </w:t>
      </w:r>
      <w:proofErr w:type="spellStart"/>
      <w:r w:rsidRPr="006707EB">
        <w:rPr>
          <w:rFonts w:ascii="Arial" w:hAnsi="Arial" w:cs="Arial"/>
          <w:sz w:val="22"/>
          <w:szCs w:val="22"/>
        </w:rPr>
        <w:t>sanksi</w:t>
      </w:r>
      <w:proofErr w:type="spellEnd"/>
      <w:r w:rsidRPr="006707EB">
        <w:rPr>
          <w:rFonts w:ascii="Arial" w:hAnsi="Arial" w:cs="Arial"/>
          <w:sz w:val="22"/>
          <w:szCs w:val="22"/>
        </w:rPr>
        <w:t xml:space="preserve"> </w:t>
      </w:r>
      <w:proofErr w:type="spellStart"/>
      <w:r w:rsidRPr="006707EB">
        <w:rPr>
          <w:rFonts w:ascii="Arial" w:hAnsi="Arial" w:cs="Arial"/>
          <w:sz w:val="22"/>
          <w:szCs w:val="22"/>
        </w:rPr>
        <w:t>atas</w:t>
      </w:r>
      <w:proofErr w:type="spellEnd"/>
      <w:r w:rsidRPr="006707EB">
        <w:rPr>
          <w:rFonts w:ascii="Arial" w:hAnsi="Arial" w:cs="Arial"/>
          <w:sz w:val="22"/>
          <w:szCs w:val="22"/>
        </w:rPr>
        <w:t xml:space="preserve"> </w:t>
      </w:r>
      <w:proofErr w:type="spellStart"/>
      <w:r w:rsidRPr="006707EB">
        <w:rPr>
          <w:rFonts w:ascii="Arial" w:hAnsi="Arial" w:cs="Arial"/>
          <w:sz w:val="22"/>
          <w:szCs w:val="22"/>
        </w:rPr>
        <w:t>perbuatan</w:t>
      </w:r>
      <w:proofErr w:type="spellEnd"/>
      <w:r w:rsidRPr="006707EB">
        <w:rPr>
          <w:rFonts w:ascii="Arial" w:hAnsi="Arial" w:cs="Arial"/>
          <w:sz w:val="22"/>
          <w:szCs w:val="22"/>
        </w:rPr>
        <w:t xml:space="preserve"> tersebut.</w:t>
      </w:r>
    </w:p>
    <w:p w14:paraId="6146166D" w14:textId="77777777" w:rsidR="00483623" w:rsidRDefault="00483623" w:rsidP="00483623">
      <w:pPr>
        <w:pStyle w:val="BodyText"/>
        <w:spacing w:line="360" w:lineRule="auto"/>
        <w:ind w:right="19"/>
        <w:jc w:val="both"/>
        <w:rPr>
          <w:rFonts w:ascii="Arial" w:hAnsi="Arial" w:cs="Arial"/>
          <w:sz w:val="22"/>
          <w:szCs w:val="22"/>
        </w:rPr>
      </w:pPr>
    </w:p>
    <w:p w14:paraId="51BD75F2" w14:textId="77777777" w:rsidR="00483623" w:rsidRPr="006707EB" w:rsidRDefault="00483623" w:rsidP="00483623">
      <w:pPr>
        <w:pStyle w:val="BodyText"/>
        <w:spacing w:line="360" w:lineRule="auto"/>
        <w:ind w:right="19"/>
        <w:jc w:val="both"/>
        <w:rPr>
          <w:rFonts w:ascii="Arial" w:hAnsi="Arial" w:cs="Arial"/>
          <w:sz w:val="22"/>
          <w:szCs w:val="22"/>
        </w:rPr>
      </w:pPr>
    </w:p>
    <w:p w14:paraId="26EFEEF0" w14:textId="77777777" w:rsidR="0070553C" w:rsidRPr="006707EB" w:rsidRDefault="0070553C" w:rsidP="00483623">
      <w:pPr>
        <w:pStyle w:val="BodyText"/>
        <w:spacing w:line="360" w:lineRule="auto"/>
        <w:ind w:right="19"/>
        <w:jc w:val="both"/>
        <w:rPr>
          <w:rFonts w:ascii="Arial" w:hAnsi="Arial" w:cs="Arial"/>
          <w:sz w:val="22"/>
          <w:szCs w:val="22"/>
        </w:rPr>
      </w:pPr>
      <w:r w:rsidRPr="006707EB">
        <w:rPr>
          <w:rFonts w:ascii="Arial" w:hAnsi="Arial" w:cs="Arial"/>
          <w:sz w:val="22"/>
          <w:szCs w:val="22"/>
        </w:rPr>
        <w:t xml:space="preserve">                                                                                  Makassar,</w:t>
      </w:r>
      <w:r w:rsidRPr="006707EB">
        <w:rPr>
          <w:rFonts w:ascii="Arial" w:hAnsi="Arial" w:cs="Arial"/>
          <w:spacing w:val="-11"/>
          <w:sz w:val="22"/>
          <w:szCs w:val="22"/>
        </w:rPr>
        <w:t xml:space="preserve"> 13 Mei 2024</w:t>
      </w:r>
    </w:p>
    <w:p w14:paraId="5DAE4574" w14:textId="77777777" w:rsidR="0070553C" w:rsidRPr="006707EB" w:rsidRDefault="0070553C" w:rsidP="00483623">
      <w:pPr>
        <w:pStyle w:val="BodyText"/>
        <w:spacing w:line="360" w:lineRule="auto"/>
        <w:ind w:left="720" w:right="1009" w:hanging="320"/>
        <w:jc w:val="right"/>
        <w:rPr>
          <w:rFonts w:ascii="Arial" w:hAnsi="Arial" w:cs="Arial"/>
          <w:sz w:val="22"/>
          <w:szCs w:val="22"/>
        </w:rPr>
      </w:pPr>
      <w:r w:rsidRPr="006707EB">
        <w:rPr>
          <w:rFonts w:ascii="Arial" w:hAnsi="Arial" w:cs="Arial"/>
          <w:sz w:val="22"/>
          <w:szCs w:val="22"/>
        </w:rPr>
        <w:t xml:space="preserve"> Yang </w:t>
      </w:r>
      <w:proofErr w:type="spellStart"/>
      <w:r w:rsidRPr="006707EB">
        <w:rPr>
          <w:rFonts w:ascii="Arial" w:hAnsi="Arial" w:cs="Arial"/>
          <w:sz w:val="22"/>
          <w:szCs w:val="22"/>
        </w:rPr>
        <w:t>menyatakan</w:t>
      </w:r>
      <w:proofErr w:type="spellEnd"/>
      <w:r w:rsidRPr="006707EB">
        <w:rPr>
          <w:rFonts w:ascii="Arial" w:hAnsi="Arial" w:cs="Arial"/>
          <w:sz w:val="22"/>
          <w:szCs w:val="22"/>
        </w:rPr>
        <w:t>,</w:t>
      </w:r>
    </w:p>
    <w:p w14:paraId="01AB4BEF" w14:textId="77777777" w:rsidR="0070553C" w:rsidRPr="006707EB" w:rsidRDefault="0070553C" w:rsidP="00483623">
      <w:pPr>
        <w:pStyle w:val="BodyText"/>
        <w:spacing w:line="360" w:lineRule="auto"/>
        <w:rPr>
          <w:rFonts w:ascii="Arial" w:hAnsi="Arial" w:cs="Arial"/>
          <w:sz w:val="22"/>
          <w:szCs w:val="22"/>
        </w:rPr>
      </w:pPr>
    </w:p>
    <w:p w14:paraId="238CCCAB" w14:textId="77777777" w:rsidR="0070553C" w:rsidRDefault="0070553C" w:rsidP="00483623">
      <w:pPr>
        <w:pStyle w:val="BodyText"/>
        <w:spacing w:line="360" w:lineRule="auto"/>
        <w:rPr>
          <w:rFonts w:ascii="Arial" w:hAnsi="Arial" w:cs="Arial"/>
          <w:sz w:val="22"/>
          <w:szCs w:val="22"/>
        </w:rPr>
      </w:pPr>
    </w:p>
    <w:p w14:paraId="56A7FFA0" w14:textId="77777777" w:rsidR="002D1AD1" w:rsidRPr="006707EB" w:rsidRDefault="002D1AD1" w:rsidP="00483623">
      <w:pPr>
        <w:pStyle w:val="BodyText"/>
        <w:spacing w:line="360" w:lineRule="auto"/>
        <w:rPr>
          <w:rFonts w:ascii="Arial" w:hAnsi="Arial" w:cs="Arial"/>
          <w:sz w:val="22"/>
          <w:szCs w:val="22"/>
        </w:rPr>
      </w:pPr>
    </w:p>
    <w:p w14:paraId="6B94827B" w14:textId="77777777" w:rsidR="0070553C" w:rsidRPr="006707EB" w:rsidRDefault="0070553C" w:rsidP="00483623">
      <w:pPr>
        <w:pStyle w:val="BodyText"/>
        <w:spacing w:line="360" w:lineRule="auto"/>
        <w:rPr>
          <w:rFonts w:ascii="Arial" w:hAnsi="Arial" w:cs="Arial"/>
          <w:sz w:val="22"/>
          <w:szCs w:val="22"/>
        </w:rPr>
      </w:pPr>
    </w:p>
    <w:p w14:paraId="3B5E88AB" w14:textId="15199BD2" w:rsidR="0070553C" w:rsidRPr="006707EB" w:rsidRDefault="0070553C" w:rsidP="00483623">
      <w:pPr>
        <w:pStyle w:val="BodyText"/>
        <w:spacing w:line="360" w:lineRule="auto"/>
        <w:rPr>
          <w:rFonts w:ascii="Arial" w:hAnsi="Arial" w:cs="Arial"/>
          <w:sz w:val="22"/>
          <w:szCs w:val="22"/>
        </w:rPr>
      </w:pPr>
      <w:r w:rsidRPr="006707EB">
        <w:rPr>
          <w:rFonts w:ascii="Arial" w:hAnsi="Arial" w:cs="Arial"/>
          <w:sz w:val="22"/>
          <w:szCs w:val="22"/>
        </w:rPr>
        <w:t xml:space="preserve">                                                                                     </w:t>
      </w:r>
      <w:r w:rsidR="006707EB">
        <w:rPr>
          <w:rFonts w:ascii="Arial" w:hAnsi="Arial" w:cs="Arial"/>
          <w:sz w:val="22"/>
          <w:szCs w:val="22"/>
        </w:rPr>
        <w:t xml:space="preserve">      Husmian</w:t>
      </w:r>
      <w:r w:rsidRPr="006707EB">
        <w:rPr>
          <w:rFonts w:ascii="Arial" w:hAnsi="Arial" w:cs="Arial"/>
          <w:sz w:val="22"/>
          <w:szCs w:val="22"/>
        </w:rPr>
        <w:t>i</w:t>
      </w:r>
    </w:p>
    <w:p w14:paraId="34ADD5D3" w14:textId="77777777" w:rsidR="0070553C" w:rsidRPr="006707EB" w:rsidRDefault="0070553C" w:rsidP="0070553C">
      <w:pPr>
        <w:pStyle w:val="BodyText"/>
        <w:rPr>
          <w:sz w:val="22"/>
          <w:szCs w:val="22"/>
        </w:rPr>
      </w:pPr>
    </w:p>
    <w:p w14:paraId="0BF0C0FE" w14:textId="77777777" w:rsidR="0070553C" w:rsidRPr="006707EB" w:rsidRDefault="0070553C" w:rsidP="0070553C">
      <w:pPr>
        <w:pStyle w:val="BodyText"/>
        <w:rPr>
          <w:sz w:val="22"/>
          <w:szCs w:val="22"/>
        </w:rPr>
      </w:pPr>
    </w:p>
    <w:p w14:paraId="2A3EAE9E" w14:textId="77777777" w:rsidR="0070553C" w:rsidRDefault="0070553C" w:rsidP="002D1AD1">
      <w:pPr>
        <w:pStyle w:val="Heading2"/>
      </w:pPr>
    </w:p>
    <w:p w14:paraId="2511F5DB" w14:textId="77777777" w:rsidR="0070553C" w:rsidRDefault="0070553C" w:rsidP="002D1AD1">
      <w:pPr>
        <w:pStyle w:val="Heading2"/>
      </w:pPr>
    </w:p>
    <w:p w14:paraId="64F0D1B2" w14:textId="77777777" w:rsidR="0070553C" w:rsidRDefault="0070553C" w:rsidP="002D1AD1">
      <w:pPr>
        <w:pStyle w:val="Heading2"/>
      </w:pPr>
    </w:p>
    <w:p w14:paraId="1D507C4E" w14:textId="77777777" w:rsidR="00005187" w:rsidRDefault="00005187" w:rsidP="00005187">
      <w:pPr>
        <w:rPr>
          <w:lang w:val="en-US"/>
        </w:rPr>
      </w:pPr>
    </w:p>
    <w:p w14:paraId="09D29E0F" w14:textId="77777777" w:rsidR="00005187" w:rsidRDefault="00005187" w:rsidP="00005187">
      <w:pPr>
        <w:rPr>
          <w:lang w:val="en-US"/>
        </w:rPr>
      </w:pPr>
    </w:p>
    <w:p w14:paraId="40547956" w14:textId="77777777" w:rsidR="00005187" w:rsidRDefault="00005187" w:rsidP="00005187">
      <w:pPr>
        <w:rPr>
          <w:lang w:val="en-US"/>
        </w:rPr>
      </w:pPr>
    </w:p>
    <w:p w14:paraId="09BD9FB6" w14:textId="77777777" w:rsidR="00005187" w:rsidRDefault="00005187" w:rsidP="00005187">
      <w:pPr>
        <w:rPr>
          <w:lang w:val="en-US"/>
        </w:rPr>
      </w:pPr>
    </w:p>
    <w:p w14:paraId="2D59BF97" w14:textId="77777777" w:rsidR="00005187" w:rsidRPr="00005187" w:rsidRDefault="00005187" w:rsidP="00005187">
      <w:pPr>
        <w:rPr>
          <w:lang w:val="en-US"/>
        </w:rPr>
      </w:pPr>
    </w:p>
    <w:p w14:paraId="03704D49" w14:textId="65068D7F" w:rsidR="00584F14" w:rsidRPr="00293C2E" w:rsidRDefault="00584F14" w:rsidP="002D1AD1">
      <w:pPr>
        <w:pStyle w:val="Heading2"/>
      </w:pPr>
      <w:r w:rsidRPr="00293C2E">
        <w:lastRenderedPageBreak/>
        <w:t>PRAKATA</w:t>
      </w:r>
      <w:bookmarkEnd w:id="1"/>
    </w:p>
    <w:p w14:paraId="06519847" w14:textId="77777777" w:rsidR="00584F14" w:rsidRDefault="00584F14" w:rsidP="00584F14">
      <w:pPr>
        <w:pStyle w:val="BodyText"/>
        <w:tabs>
          <w:tab w:val="left" w:pos="7830"/>
        </w:tabs>
        <w:rPr>
          <w:b/>
          <w:lang w:val="ms-MY"/>
        </w:rPr>
      </w:pPr>
    </w:p>
    <w:p w14:paraId="034B9C76" w14:textId="77777777" w:rsidR="00584F14" w:rsidRDefault="00584F14" w:rsidP="00584F14">
      <w:pPr>
        <w:pStyle w:val="BodyText"/>
        <w:tabs>
          <w:tab w:val="left" w:pos="7830"/>
        </w:tabs>
        <w:rPr>
          <w:b/>
          <w:lang w:val="ms-MY"/>
        </w:rPr>
      </w:pPr>
    </w:p>
    <w:p w14:paraId="06BE04FB" w14:textId="77777777" w:rsidR="00584F14" w:rsidRPr="00357C27" w:rsidRDefault="00584F14" w:rsidP="00584F14">
      <w:pPr>
        <w:pStyle w:val="BodyText"/>
        <w:tabs>
          <w:tab w:val="left" w:pos="7830"/>
        </w:tabs>
        <w:spacing w:line="360" w:lineRule="auto"/>
        <w:ind w:right="109"/>
        <w:jc w:val="both"/>
        <w:rPr>
          <w:rFonts w:ascii="Arial" w:hAnsi="Arial" w:cs="Arial"/>
          <w:sz w:val="22"/>
          <w:szCs w:val="22"/>
          <w:lang w:val="ms-MY"/>
        </w:rPr>
      </w:pPr>
      <w:r w:rsidRPr="00357C27">
        <w:rPr>
          <w:rFonts w:ascii="Arial" w:hAnsi="Arial" w:cs="Arial"/>
          <w:sz w:val="22"/>
          <w:szCs w:val="22"/>
          <w:lang w:val="ms-MY"/>
        </w:rPr>
        <w:t xml:space="preserve">Puji syukur penulis panjatkan kehadirat Allah SWT atas limpahan karuniaNya sehingga karya akhir ini dapat diselesaikan. Karya akhir ini merupakan salah satu persyaratan untuk menyelesaikan Pendidikan Dokter Spesialis Ilmu Gizi Klinik Fakultas Kedokteran Universitas Hasanuddin </w:t>
      </w:r>
      <w:r w:rsidRPr="00357C27">
        <w:rPr>
          <w:rFonts w:ascii="Arial" w:hAnsi="Arial" w:cs="Arial"/>
          <w:spacing w:val="-2"/>
          <w:sz w:val="22"/>
          <w:szCs w:val="22"/>
          <w:lang w:val="ms-MY"/>
        </w:rPr>
        <w:t>Makassar.</w:t>
      </w:r>
    </w:p>
    <w:p w14:paraId="42D1C7CF" w14:textId="77777777" w:rsidR="00584F14" w:rsidRPr="00357C27" w:rsidRDefault="00584F14" w:rsidP="00584F14">
      <w:pPr>
        <w:pStyle w:val="BodyText"/>
        <w:tabs>
          <w:tab w:val="left" w:pos="7830"/>
        </w:tabs>
        <w:spacing w:before="3" w:line="360" w:lineRule="auto"/>
        <w:ind w:right="109"/>
        <w:jc w:val="both"/>
        <w:rPr>
          <w:rFonts w:ascii="Arial" w:hAnsi="Arial" w:cs="Arial"/>
          <w:sz w:val="22"/>
          <w:szCs w:val="22"/>
          <w:lang w:val="ms-MY"/>
        </w:rPr>
      </w:pPr>
      <w:r w:rsidRPr="00357C27">
        <w:rPr>
          <w:rFonts w:ascii="Arial" w:hAnsi="Arial" w:cs="Arial"/>
          <w:sz w:val="22"/>
          <w:szCs w:val="22"/>
          <w:lang w:val="ms-MY"/>
        </w:rPr>
        <w:t>Penulis menyadari bahwa karya akhir ini tidak akan dapat terselesaikan tanpa</w:t>
      </w:r>
      <w:r w:rsidRPr="00357C27">
        <w:rPr>
          <w:rFonts w:ascii="Arial" w:hAnsi="Arial" w:cs="Arial"/>
          <w:spacing w:val="-17"/>
          <w:sz w:val="22"/>
          <w:szCs w:val="22"/>
          <w:lang w:val="ms-MY"/>
        </w:rPr>
        <w:t xml:space="preserve"> </w:t>
      </w:r>
      <w:r w:rsidRPr="00357C27">
        <w:rPr>
          <w:rFonts w:ascii="Arial" w:hAnsi="Arial" w:cs="Arial"/>
          <w:sz w:val="22"/>
          <w:szCs w:val="22"/>
          <w:lang w:val="ms-MY"/>
        </w:rPr>
        <w:t>bantuan</w:t>
      </w:r>
      <w:r w:rsidRPr="00357C27">
        <w:rPr>
          <w:rFonts w:ascii="Arial" w:hAnsi="Arial" w:cs="Arial"/>
          <w:spacing w:val="-17"/>
          <w:sz w:val="22"/>
          <w:szCs w:val="22"/>
          <w:lang w:val="ms-MY"/>
        </w:rPr>
        <w:t xml:space="preserve"> </w:t>
      </w:r>
      <w:r w:rsidRPr="00357C27">
        <w:rPr>
          <w:rFonts w:ascii="Arial" w:hAnsi="Arial" w:cs="Arial"/>
          <w:sz w:val="22"/>
          <w:szCs w:val="22"/>
          <w:lang w:val="ms-MY"/>
        </w:rPr>
        <w:t>dari</w:t>
      </w:r>
      <w:r w:rsidRPr="00357C27">
        <w:rPr>
          <w:rFonts w:ascii="Arial" w:hAnsi="Arial" w:cs="Arial"/>
          <w:spacing w:val="-15"/>
          <w:sz w:val="22"/>
          <w:szCs w:val="22"/>
          <w:lang w:val="ms-MY"/>
        </w:rPr>
        <w:t xml:space="preserve"> </w:t>
      </w:r>
      <w:r w:rsidRPr="00357C27">
        <w:rPr>
          <w:rFonts w:ascii="Arial" w:hAnsi="Arial" w:cs="Arial"/>
          <w:sz w:val="22"/>
          <w:szCs w:val="22"/>
          <w:lang w:val="ms-MY"/>
        </w:rPr>
        <w:t>berbagai</w:t>
      </w:r>
      <w:r w:rsidRPr="00357C27">
        <w:rPr>
          <w:rFonts w:ascii="Arial" w:hAnsi="Arial" w:cs="Arial"/>
          <w:spacing w:val="-16"/>
          <w:sz w:val="22"/>
          <w:szCs w:val="22"/>
          <w:lang w:val="ms-MY"/>
        </w:rPr>
        <w:t xml:space="preserve"> </w:t>
      </w:r>
      <w:r w:rsidRPr="00357C27">
        <w:rPr>
          <w:rFonts w:ascii="Arial" w:hAnsi="Arial" w:cs="Arial"/>
          <w:sz w:val="22"/>
          <w:szCs w:val="22"/>
          <w:lang w:val="ms-MY"/>
        </w:rPr>
        <w:t>pihak.</w:t>
      </w:r>
      <w:r w:rsidRPr="00357C27">
        <w:rPr>
          <w:rFonts w:ascii="Arial" w:hAnsi="Arial" w:cs="Arial"/>
          <w:spacing w:val="-14"/>
          <w:sz w:val="22"/>
          <w:szCs w:val="22"/>
          <w:lang w:val="ms-MY"/>
        </w:rPr>
        <w:t xml:space="preserve"> </w:t>
      </w:r>
      <w:r w:rsidRPr="00357C27">
        <w:rPr>
          <w:rFonts w:ascii="Arial" w:hAnsi="Arial" w:cs="Arial"/>
          <w:sz w:val="22"/>
          <w:szCs w:val="22"/>
          <w:lang w:val="ms-MY"/>
        </w:rPr>
        <w:t>Oleh</w:t>
      </w:r>
      <w:r w:rsidRPr="00357C27">
        <w:rPr>
          <w:rFonts w:ascii="Arial" w:hAnsi="Arial" w:cs="Arial"/>
          <w:spacing w:val="-17"/>
          <w:sz w:val="22"/>
          <w:szCs w:val="22"/>
          <w:lang w:val="ms-MY"/>
        </w:rPr>
        <w:t xml:space="preserve"> </w:t>
      </w:r>
      <w:r w:rsidRPr="00357C27">
        <w:rPr>
          <w:rFonts w:ascii="Arial" w:hAnsi="Arial" w:cs="Arial"/>
          <w:sz w:val="22"/>
          <w:szCs w:val="22"/>
          <w:lang w:val="ms-MY"/>
        </w:rPr>
        <w:t>karena</w:t>
      </w:r>
      <w:r w:rsidRPr="00357C27">
        <w:rPr>
          <w:rFonts w:ascii="Arial" w:hAnsi="Arial" w:cs="Arial"/>
          <w:spacing w:val="-17"/>
          <w:sz w:val="22"/>
          <w:szCs w:val="22"/>
          <w:lang w:val="ms-MY"/>
        </w:rPr>
        <w:t xml:space="preserve"> </w:t>
      </w:r>
      <w:r w:rsidRPr="00357C27">
        <w:rPr>
          <w:rFonts w:ascii="Arial" w:hAnsi="Arial" w:cs="Arial"/>
          <w:sz w:val="22"/>
          <w:szCs w:val="22"/>
          <w:lang w:val="ms-MY"/>
        </w:rPr>
        <w:t>itu</w:t>
      </w:r>
      <w:r w:rsidRPr="00357C27">
        <w:rPr>
          <w:rFonts w:ascii="Arial" w:hAnsi="Arial" w:cs="Arial"/>
          <w:spacing w:val="-16"/>
          <w:sz w:val="22"/>
          <w:szCs w:val="22"/>
          <w:lang w:val="ms-MY"/>
        </w:rPr>
        <w:t xml:space="preserve"> </w:t>
      </w:r>
      <w:r w:rsidRPr="00357C27">
        <w:rPr>
          <w:rFonts w:ascii="Arial" w:hAnsi="Arial" w:cs="Arial"/>
          <w:sz w:val="22"/>
          <w:szCs w:val="22"/>
          <w:lang w:val="ms-MY"/>
        </w:rPr>
        <w:t>dalam</w:t>
      </w:r>
      <w:r w:rsidRPr="00357C27">
        <w:rPr>
          <w:rFonts w:ascii="Arial" w:hAnsi="Arial" w:cs="Arial"/>
          <w:spacing w:val="-15"/>
          <w:sz w:val="22"/>
          <w:szCs w:val="22"/>
          <w:lang w:val="ms-MY"/>
        </w:rPr>
        <w:t xml:space="preserve"> </w:t>
      </w:r>
      <w:r w:rsidRPr="00357C27">
        <w:rPr>
          <w:rFonts w:ascii="Arial" w:hAnsi="Arial" w:cs="Arial"/>
          <w:sz w:val="22"/>
          <w:szCs w:val="22"/>
          <w:lang w:val="ms-MY"/>
        </w:rPr>
        <w:t>kesempatan</w:t>
      </w:r>
      <w:r w:rsidRPr="00357C27">
        <w:rPr>
          <w:rFonts w:ascii="Arial" w:hAnsi="Arial" w:cs="Arial"/>
          <w:spacing w:val="-17"/>
          <w:sz w:val="22"/>
          <w:szCs w:val="22"/>
          <w:lang w:val="ms-MY"/>
        </w:rPr>
        <w:t xml:space="preserve"> </w:t>
      </w:r>
      <w:r w:rsidRPr="00357C27">
        <w:rPr>
          <w:rFonts w:ascii="Arial" w:hAnsi="Arial" w:cs="Arial"/>
          <w:sz w:val="22"/>
          <w:szCs w:val="22"/>
          <w:lang w:val="ms-MY"/>
        </w:rPr>
        <w:t>ini</w:t>
      </w:r>
      <w:r w:rsidRPr="00357C27">
        <w:rPr>
          <w:rFonts w:ascii="Arial" w:hAnsi="Arial" w:cs="Arial"/>
          <w:spacing w:val="-12"/>
          <w:sz w:val="22"/>
          <w:szCs w:val="22"/>
          <w:lang w:val="ms-MY"/>
        </w:rPr>
        <w:t xml:space="preserve"> </w:t>
      </w:r>
      <w:r w:rsidRPr="00357C27">
        <w:rPr>
          <w:rFonts w:ascii="Arial" w:hAnsi="Arial" w:cs="Arial"/>
          <w:sz w:val="22"/>
          <w:szCs w:val="22"/>
          <w:lang w:val="ms-MY"/>
        </w:rPr>
        <w:t>penulis dengan tulus menyampaikan terima kasih yang sebesar-besarnya kepada:</w:t>
      </w:r>
    </w:p>
    <w:p w14:paraId="04EB2AA2" w14:textId="01F8D677" w:rsidR="00584F14" w:rsidRPr="00293C2E" w:rsidRDefault="00584F14" w:rsidP="00584F14">
      <w:pPr>
        <w:pStyle w:val="ListParagraph"/>
        <w:widowControl w:val="0"/>
        <w:numPr>
          <w:ilvl w:val="0"/>
          <w:numId w:val="38"/>
        </w:numPr>
        <w:tabs>
          <w:tab w:val="left" w:pos="1108"/>
          <w:tab w:val="left" w:pos="7830"/>
        </w:tabs>
        <w:autoSpaceDE w:val="0"/>
        <w:autoSpaceDN w:val="0"/>
        <w:spacing w:line="360" w:lineRule="auto"/>
        <w:ind w:left="472" w:right="109" w:hanging="472"/>
        <w:rPr>
          <w:lang w:val="ms-MY"/>
        </w:rPr>
      </w:pPr>
      <w:r w:rsidRPr="00293C2E">
        <w:rPr>
          <w:lang w:val="ms-MY"/>
        </w:rPr>
        <w:t>Prof. Dr. dr. Nurpudji A</w:t>
      </w:r>
      <w:r w:rsidR="000A29D1">
        <w:rPr>
          <w:lang w:val="ms-MY"/>
        </w:rPr>
        <w:t>stuti</w:t>
      </w:r>
      <w:r w:rsidRPr="00293C2E">
        <w:rPr>
          <w:lang w:val="ms-MY"/>
        </w:rPr>
        <w:t xml:space="preserve"> </w:t>
      </w:r>
      <w:r w:rsidR="000A29D1">
        <w:rPr>
          <w:lang w:val="ms-MY"/>
        </w:rPr>
        <w:t>Daud</w:t>
      </w:r>
      <w:r w:rsidRPr="00293C2E">
        <w:rPr>
          <w:lang w:val="ms-MY"/>
        </w:rPr>
        <w:t>, MPH, Sp.GK (K)</w:t>
      </w:r>
      <w:r w:rsidR="000A29D1">
        <w:rPr>
          <w:lang w:val="ms-MY"/>
        </w:rPr>
        <w:t>, FRSPH</w:t>
      </w:r>
      <w:r w:rsidRPr="00293C2E">
        <w:rPr>
          <w:lang w:val="ms-MY"/>
        </w:rPr>
        <w:t xml:space="preserve"> sebagai Ketua komisi penasihat dan juga Ketua Program Studi Ilmu Gizi Klinik yang senantiasa memberikan</w:t>
      </w:r>
      <w:r w:rsidRPr="00293C2E">
        <w:rPr>
          <w:spacing w:val="-7"/>
          <w:lang w:val="ms-MY"/>
        </w:rPr>
        <w:t xml:space="preserve"> </w:t>
      </w:r>
      <w:r w:rsidRPr="00293C2E">
        <w:rPr>
          <w:lang w:val="ms-MY"/>
        </w:rPr>
        <w:t>motivasi,</w:t>
      </w:r>
      <w:r w:rsidRPr="00293C2E">
        <w:rPr>
          <w:spacing w:val="-5"/>
          <w:lang w:val="ms-MY"/>
        </w:rPr>
        <w:t xml:space="preserve"> </w:t>
      </w:r>
      <w:r w:rsidRPr="00293C2E">
        <w:rPr>
          <w:lang w:val="ms-MY"/>
        </w:rPr>
        <w:t>masukan,</w:t>
      </w:r>
      <w:r w:rsidRPr="00293C2E">
        <w:rPr>
          <w:spacing w:val="-5"/>
          <w:lang w:val="ms-MY"/>
        </w:rPr>
        <w:t xml:space="preserve"> </w:t>
      </w:r>
      <w:r w:rsidRPr="00293C2E">
        <w:rPr>
          <w:lang w:val="ms-MY"/>
        </w:rPr>
        <w:t>dan</w:t>
      </w:r>
      <w:r w:rsidRPr="00293C2E">
        <w:rPr>
          <w:spacing w:val="-3"/>
          <w:lang w:val="ms-MY"/>
        </w:rPr>
        <w:t xml:space="preserve"> </w:t>
      </w:r>
      <w:r w:rsidRPr="00293C2E">
        <w:rPr>
          <w:lang w:val="ms-MY"/>
        </w:rPr>
        <w:t>bimbingan</w:t>
      </w:r>
      <w:r w:rsidRPr="00293C2E">
        <w:rPr>
          <w:spacing w:val="-7"/>
          <w:lang w:val="ms-MY"/>
        </w:rPr>
        <w:t xml:space="preserve"> </w:t>
      </w:r>
      <w:r w:rsidRPr="00293C2E">
        <w:rPr>
          <w:lang w:val="ms-MY"/>
        </w:rPr>
        <w:t>dalam</w:t>
      </w:r>
      <w:r w:rsidRPr="00293C2E">
        <w:rPr>
          <w:spacing w:val="-1"/>
          <w:lang w:val="ms-MY"/>
        </w:rPr>
        <w:t xml:space="preserve"> </w:t>
      </w:r>
      <w:r w:rsidRPr="00293C2E">
        <w:rPr>
          <w:lang w:val="ms-MY"/>
        </w:rPr>
        <w:t>proses</w:t>
      </w:r>
      <w:r w:rsidRPr="00293C2E">
        <w:rPr>
          <w:spacing w:val="-1"/>
          <w:lang w:val="ms-MY"/>
        </w:rPr>
        <w:t xml:space="preserve"> </w:t>
      </w:r>
      <w:r w:rsidRPr="00293C2E">
        <w:rPr>
          <w:lang w:val="ms-MY"/>
        </w:rPr>
        <w:t>penyelesaian karya akhir ini.</w:t>
      </w:r>
    </w:p>
    <w:p w14:paraId="4CCF3642" w14:textId="51B17964" w:rsidR="00584F14" w:rsidRPr="00293C2E" w:rsidRDefault="00584F14" w:rsidP="00584F14">
      <w:pPr>
        <w:numPr>
          <w:ilvl w:val="0"/>
          <w:numId w:val="38"/>
        </w:numPr>
        <w:spacing w:line="360" w:lineRule="auto"/>
        <w:ind w:left="450" w:hanging="360"/>
        <w:contextualSpacing/>
        <w:rPr>
          <w:rFonts w:eastAsia="Calibri" w:cs="Times New Roman"/>
          <w:b/>
          <w:szCs w:val="24"/>
          <w:lang w:val="ms-MY"/>
        </w:rPr>
      </w:pPr>
      <w:r w:rsidRPr="00293C2E">
        <w:rPr>
          <w:rFonts w:eastAsia="Calibri" w:cs="Times New Roman"/>
          <w:bCs/>
          <w:szCs w:val="24"/>
          <w:lang w:val="ms-MY"/>
        </w:rPr>
        <w:t>Dr.</w:t>
      </w:r>
      <w:r w:rsidR="000A29D1">
        <w:rPr>
          <w:rFonts w:eastAsia="Calibri" w:cs="Times New Roman"/>
          <w:bCs/>
          <w:szCs w:val="24"/>
          <w:lang w:val="ms-MY"/>
        </w:rPr>
        <w:t xml:space="preserve"> </w:t>
      </w:r>
      <w:r w:rsidRPr="00293C2E">
        <w:rPr>
          <w:rFonts w:eastAsia="Calibri" w:cs="Times New Roman"/>
          <w:bCs/>
          <w:szCs w:val="24"/>
          <w:lang w:val="ms-MY"/>
        </w:rPr>
        <w:t>dr.</w:t>
      </w:r>
      <w:r w:rsidR="000A29D1">
        <w:rPr>
          <w:rFonts w:eastAsia="Calibri" w:cs="Times New Roman"/>
          <w:bCs/>
          <w:szCs w:val="24"/>
          <w:lang w:val="ms-MY"/>
        </w:rPr>
        <w:t xml:space="preserve"> </w:t>
      </w:r>
      <w:r w:rsidRPr="00293C2E">
        <w:rPr>
          <w:rFonts w:eastAsia="Calibri" w:cs="Times New Roman"/>
          <w:bCs/>
          <w:szCs w:val="24"/>
          <w:lang w:val="ms-MY"/>
        </w:rPr>
        <w:t>A. Yasmin Syauki,</w:t>
      </w:r>
      <w:r w:rsidR="00C2502D">
        <w:rPr>
          <w:rFonts w:eastAsia="Calibri" w:cs="Times New Roman"/>
          <w:bCs/>
          <w:szCs w:val="24"/>
          <w:lang w:val="ms-MY"/>
        </w:rPr>
        <w:t xml:space="preserve"> </w:t>
      </w:r>
      <w:r w:rsidRPr="00293C2E">
        <w:rPr>
          <w:rFonts w:eastAsia="Calibri" w:cs="Times New Roman"/>
          <w:bCs/>
          <w:szCs w:val="24"/>
          <w:lang w:val="ms-MY"/>
        </w:rPr>
        <w:t>M.Sc, SpGK</w:t>
      </w:r>
      <w:r w:rsidR="00C2502D">
        <w:rPr>
          <w:rFonts w:eastAsia="Calibri" w:cs="Times New Roman"/>
          <w:bCs/>
          <w:szCs w:val="24"/>
          <w:lang w:val="ms-MY"/>
        </w:rPr>
        <w:t xml:space="preserve"> </w:t>
      </w:r>
      <w:r w:rsidRPr="00293C2E">
        <w:rPr>
          <w:rFonts w:eastAsia="Calibri" w:cs="Times New Roman"/>
          <w:bCs/>
          <w:szCs w:val="24"/>
          <w:lang w:val="ms-MY"/>
        </w:rPr>
        <w:t>(K)</w:t>
      </w:r>
      <w:r w:rsidRPr="00293C2E">
        <w:rPr>
          <w:rFonts w:cs="Times New Roman"/>
          <w:lang w:val="ms-MY"/>
        </w:rPr>
        <w:t xml:space="preserve"> sebagai Sekretaris komisi penasihat sekaligus sekretaris Program Studi Ilmu Gizi Klinik dan pembimbing statistik yang</w:t>
      </w:r>
      <w:r w:rsidRPr="00293C2E">
        <w:rPr>
          <w:rFonts w:cs="Times New Roman"/>
          <w:spacing w:val="-2"/>
          <w:lang w:val="ms-MY"/>
        </w:rPr>
        <w:t xml:space="preserve"> </w:t>
      </w:r>
      <w:r w:rsidRPr="00293C2E">
        <w:rPr>
          <w:rFonts w:cs="Times New Roman"/>
          <w:lang w:val="ms-MY"/>
        </w:rPr>
        <w:t>senantiasa</w:t>
      </w:r>
      <w:r w:rsidRPr="00293C2E">
        <w:rPr>
          <w:rFonts w:cs="Times New Roman"/>
          <w:spacing w:val="-2"/>
          <w:lang w:val="ms-MY"/>
        </w:rPr>
        <w:t xml:space="preserve"> </w:t>
      </w:r>
      <w:r w:rsidRPr="00293C2E">
        <w:rPr>
          <w:rFonts w:cs="Times New Roman"/>
          <w:lang w:val="ms-MY"/>
        </w:rPr>
        <w:t>mendukung</w:t>
      </w:r>
      <w:r w:rsidRPr="00293C2E">
        <w:rPr>
          <w:rFonts w:cs="Times New Roman"/>
          <w:spacing w:val="-2"/>
          <w:lang w:val="ms-MY"/>
        </w:rPr>
        <w:t xml:space="preserve"> </w:t>
      </w:r>
      <w:r w:rsidRPr="00293C2E">
        <w:rPr>
          <w:rFonts w:cs="Times New Roman"/>
          <w:lang w:val="ms-MY"/>
        </w:rPr>
        <w:t>penulis melalui</w:t>
      </w:r>
      <w:r w:rsidRPr="00293C2E">
        <w:rPr>
          <w:rFonts w:cs="Times New Roman"/>
          <w:spacing w:val="-2"/>
          <w:lang w:val="ms-MY"/>
        </w:rPr>
        <w:t xml:space="preserve"> </w:t>
      </w:r>
      <w:r w:rsidRPr="00293C2E">
        <w:rPr>
          <w:rFonts w:cs="Times New Roman"/>
          <w:lang w:val="ms-MY"/>
        </w:rPr>
        <w:t>bimbingan</w:t>
      </w:r>
      <w:r w:rsidRPr="00293C2E">
        <w:rPr>
          <w:rFonts w:cs="Times New Roman"/>
          <w:spacing w:val="-2"/>
          <w:lang w:val="ms-MY"/>
        </w:rPr>
        <w:t xml:space="preserve"> </w:t>
      </w:r>
      <w:r w:rsidRPr="00293C2E">
        <w:rPr>
          <w:rFonts w:cs="Times New Roman"/>
          <w:lang w:val="ms-MY"/>
        </w:rPr>
        <w:t>dan nasihat selama masa pendidikan dan dalam proses penyelesaian karya akhir ini.</w:t>
      </w:r>
    </w:p>
    <w:p w14:paraId="44615EAA" w14:textId="6DBD8CE4" w:rsidR="00584F14" w:rsidRDefault="00584F14" w:rsidP="00584F14">
      <w:pPr>
        <w:pStyle w:val="ListParagraph"/>
        <w:widowControl w:val="0"/>
        <w:numPr>
          <w:ilvl w:val="0"/>
          <w:numId w:val="38"/>
        </w:numPr>
        <w:tabs>
          <w:tab w:val="left" w:pos="1108"/>
          <w:tab w:val="left" w:pos="7830"/>
        </w:tabs>
        <w:autoSpaceDE w:val="0"/>
        <w:autoSpaceDN w:val="0"/>
        <w:spacing w:line="360" w:lineRule="auto"/>
        <w:ind w:left="472" w:right="109" w:hanging="472"/>
      </w:pPr>
      <w:r>
        <w:t>Prof.</w:t>
      </w:r>
      <w:r w:rsidR="00C2502D">
        <w:t xml:space="preserve"> </w:t>
      </w:r>
      <w:r>
        <w:t>dr. Agussalim Bukhari, M.Med, Ph.D, Sp.GK (K) sebagai dosen penilai yang turut memberikan motivasi, bimbingan dan nasihat selama masa pendidikan dan dalam proses penyelesaian karya akhir ini.</w:t>
      </w:r>
    </w:p>
    <w:p w14:paraId="66796DAE" w14:textId="6CE7664B" w:rsidR="00584F14" w:rsidRDefault="00C25890" w:rsidP="00584F14">
      <w:pPr>
        <w:pStyle w:val="ListParagraph"/>
        <w:widowControl w:val="0"/>
        <w:numPr>
          <w:ilvl w:val="0"/>
          <w:numId w:val="38"/>
        </w:numPr>
        <w:tabs>
          <w:tab w:val="left" w:pos="1108"/>
          <w:tab w:val="left" w:pos="7830"/>
        </w:tabs>
        <w:autoSpaceDE w:val="0"/>
        <w:autoSpaceDN w:val="0"/>
        <w:spacing w:before="2" w:line="360" w:lineRule="auto"/>
        <w:ind w:left="472" w:right="109" w:hanging="472"/>
      </w:pPr>
      <w:r>
        <w:t>Prof.</w:t>
      </w:r>
      <w:r>
        <w:rPr>
          <w:spacing w:val="-15"/>
        </w:rPr>
        <w:t xml:space="preserve"> </w:t>
      </w:r>
      <w:r>
        <w:t>Dr.</w:t>
      </w:r>
      <w:r>
        <w:rPr>
          <w:spacing w:val="-14"/>
        </w:rPr>
        <w:t xml:space="preserve"> </w:t>
      </w:r>
      <w:r>
        <w:t>dr.</w:t>
      </w:r>
      <w:r>
        <w:rPr>
          <w:spacing w:val="-14"/>
        </w:rPr>
        <w:t xml:space="preserve"> </w:t>
      </w:r>
      <w:r>
        <w:t>Suryani</w:t>
      </w:r>
      <w:r>
        <w:rPr>
          <w:spacing w:val="-16"/>
        </w:rPr>
        <w:t xml:space="preserve"> </w:t>
      </w:r>
      <w:r>
        <w:t>As’ad,</w:t>
      </w:r>
      <w:r>
        <w:rPr>
          <w:spacing w:val="-14"/>
        </w:rPr>
        <w:t xml:space="preserve"> </w:t>
      </w:r>
      <w:r>
        <w:t>M.Sc,</w:t>
      </w:r>
      <w:r>
        <w:rPr>
          <w:spacing w:val="-14"/>
        </w:rPr>
        <w:t xml:space="preserve"> </w:t>
      </w:r>
      <w:r>
        <w:t>Sp.GK</w:t>
      </w:r>
      <w:r>
        <w:rPr>
          <w:spacing w:val="-15"/>
        </w:rPr>
        <w:t xml:space="preserve"> </w:t>
      </w:r>
      <w:r>
        <w:t>(K)</w:t>
      </w:r>
      <w:r>
        <w:rPr>
          <w:spacing w:val="-15"/>
        </w:rPr>
        <w:t xml:space="preserve"> </w:t>
      </w:r>
      <w:r w:rsidR="00584F14">
        <w:t>sebagai dosen penilai yang turut memberikan motivasi, bimbingan dan nasihat selama masa pendidikan dan dalam proses penyelesaian karya akhir ini.</w:t>
      </w:r>
    </w:p>
    <w:p w14:paraId="5B71A8D1" w14:textId="32C8B7E5" w:rsidR="00584F14" w:rsidRDefault="00C25890" w:rsidP="00584F14">
      <w:pPr>
        <w:pStyle w:val="ListParagraph"/>
        <w:widowControl w:val="0"/>
        <w:numPr>
          <w:ilvl w:val="0"/>
          <w:numId w:val="38"/>
        </w:numPr>
        <w:tabs>
          <w:tab w:val="left" w:pos="1108"/>
          <w:tab w:val="left" w:pos="7830"/>
        </w:tabs>
        <w:autoSpaceDE w:val="0"/>
        <w:autoSpaceDN w:val="0"/>
        <w:spacing w:before="2" w:line="360" w:lineRule="auto"/>
        <w:ind w:left="472" w:right="109" w:hanging="472"/>
      </w:pPr>
      <w:r>
        <w:t>Prof. Dr. dr. Haerani Rasyid, M. Kes, Sp.PD-KGH, Sp.GK</w:t>
      </w:r>
      <w:r w:rsidR="00584F14">
        <w:rPr>
          <w:spacing w:val="-15"/>
        </w:rPr>
        <w:t xml:space="preserve"> </w:t>
      </w:r>
      <w:r w:rsidR="00584F14">
        <w:t>sebagai</w:t>
      </w:r>
      <w:r w:rsidR="00584F14">
        <w:rPr>
          <w:spacing w:val="-16"/>
        </w:rPr>
        <w:t xml:space="preserve"> </w:t>
      </w:r>
      <w:r w:rsidR="00584F14">
        <w:t>dosen</w:t>
      </w:r>
      <w:r w:rsidR="00584F14">
        <w:rPr>
          <w:spacing w:val="-17"/>
        </w:rPr>
        <w:t xml:space="preserve"> </w:t>
      </w:r>
      <w:r w:rsidR="00584F14">
        <w:t>yang turut  memberikan motivasi, bimbingan dan nasihat selama masa pendidikan dan dalam proses penyelesaian karya akhir ini.</w:t>
      </w:r>
    </w:p>
    <w:p w14:paraId="32663663" w14:textId="77777777" w:rsidR="00584F14" w:rsidRDefault="00584F14" w:rsidP="00584F14">
      <w:pPr>
        <w:pStyle w:val="ListParagraph"/>
        <w:widowControl w:val="0"/>
        <w:numPr>
          <w:ilvl w:val="0"/>
          <w:numId w:val="38"/>
        </w:numPr>
        <w:tabs>
          <w:tab w:val="left" w:pos="1108"/>
          <w:tab w:val="left" w:pos="7830"/>
        </w:tabs>
        <w:autoSpaceDE w:val="0"/>
        <w:autoSpaceDN w:val="0"/>
        <w:spacing w:before="2" w:line="360" w:lineRule="auto"/>
        <w:ind w:left="472" w:right="109" w:hanging="472"/>
      </w:pPr>
      <w:r>
        <w:t>dr. Aminuddin, M.Nut &amp; Diet, Ph.D, Sp.GK sebagai dosen penilai sekaligus sebagai Ketua Departemen Ilmu Gizi, yang</w:t>
      </w:r>
      <w:r>
        <w:rPr>
          <w:spacing w:val="-2"/>
        </w:rPr>
        <w:t xml:space="preserve"> </w:t>
      </w:r>
      <w:r>
        <w:t>senantiasa</w:t>
      </w:r>
      <w:r>
        <w:rPr>
          <w:spacing w:val="-2"/>
        </w:rPr>
        <w:t xml:space="preserve"> memberikan masukan dan </w:t>
      </w:r>
      <w:r>
        <w:t>mendukung</w:t>
      </w:r>
      <w:r>
        <w:rPr>
          <w:spacing w:val="-2"/>
        </w:rPr>
        <w:t xml:space="preserve"> </w:t>
      </w:r>
      <w:r>
        <w:t>penulis melalui</w:t>
      </w:r>
      <w:r>
        <w:rPr>
          <w:spacing w:val="-2"/>
        </w:rPr>
        <w:t xml:space="preserve"> </w:t>
      </w:r>
      <w:r>
        <w:t xml:space="preserve">bimbingan dalam proses penyelesaian karya akhir ini dan nasihat selama masa pendidikan </w:t>
      </w:r>
    </w:p>
    <w:p w14:paraId="1641535A" w14:textId="64D88F6F" w:rsidR="00584F14" w:rsidRDefault="00D846C2" w:rsidP="00584F14">
      <w:pPr>
        <w:pStyle w:val="ListParagraph"/>
        <w:widowControl w:val="0"/>
        <w:numPr>
          <w:ilvl w:val="0"/>
          <w:numId w:val="38"/>
        </w:numPr>
        <w:tabs>
          <w:tab w:val="left" w:pos="1108"/>
          <w:tab w:val="left" w:pos="7830"/>
        </w:tabs>
        <w:autoSpaceDE w:val="0"/>
        <w:autoSpaceDN w:val="0"/>
        <w:spacing w:before="2" w:line="360" w:lineRule="auto"/>
        <w:ind w:left="472" w:right="109" w:hanging="472"/>
      </w:pPr>
      <w:r>
        <w:t>d</w:t>
      </w:r>
      <w:r w:rsidR="00584F14">
        <w:t>r.</w:t>
      </w:r>
      <w:r>
        <w:t xml:space="preserve"> </w:t>
      </w:r>
      <w:r w:rsidR="00584F14">
        <w:t>Nur Ainun Rani, M.</w:t>
      </w:r>
      <w:r w:rsidR="00C7058A">
        <w:t>K</w:t>
      </w:r>
      <w:r w:rsidR="00584F14">
        <w:t>es, Sp.GK (K), dr. Nur Ashari, M.Kes, Sp.GK (K), dr. Nurbaya Syam, M.</w:t>
      </w:r>
      <w:r w:rsidR="00207B61">
        <w:t>K</w:t>
      </w:r>
      <w:r w:rsidR="00584F14">
        <w:t xml:space="preserve">es, Sp.GK (K), dr. Mardiana M, M.kes, Sp.GK (K), </w:t>
      </w:r>
    </w:p>
    <w:p w14:paraId="63275FF0" w14:textId="6303754E" w:rsidR="00584F14" w:rsidRDefault="00584F14" w:rsidP="00584F14">
      <w:pPr>
        <w:pStyle w:val="ListParagraph"/>
        <w:widowControl w:val="0"/>
        <w:tabs>
          <w:tab w:val="left" w:pos="1108"/>
          <w:tab w:val="left" w:pos="7830"/>
        </w:tabs>
        <w:autoSpaceDE w:val="0"/>
        <w:autoSpaceDN w:val="0"/>
        <w:spacing w:before="2" w:line="360" w:lineRule="auto"/>
        <w:ind w:left="472" w:right="109"/>
      </w:pPr>
      <w:r>
        <w:t>dr. Aryanti R</w:t>
      </w:r>
      <w:r w:rsidR="00207B61">
        <w:t>.</w:t>
      </w:r>
      <w:r>
        <w:t xml:space="preserve"> Bamahry, M.</w:t>
      </w:r>
      <w:r w:rsidR="00207B61">
        <w:t>K</w:t>
      </w:r>
      <w:r>
        <w:t xml:space="preserve">es, Sp.GK (K ), dr. Asrini Safitri, M.Kes, Sp.GK (K), dr. Andi Faradilah, M.Kes, Sp.GK (K), dan Marniar, M.Kes, Sp.GK (K) </w:t>
      </w:r>
      <w:r>
        <w:lastRenderedPageBreak/>
        <w:t>yang memberi masukan dan bimbingan selama masa pendidikan bagian Gizi Klinik</w:t>
      </w:r>
      <w:r w:rsidR="00207B61">
        <w:t>.</w:t>
      </w:r>
    </w:p>
    <w:p w14:paraId="78985586" w14:textId="22771FA1" w:rsidR="00584F14" w:rsidRDefault="00207B61" w:rsidP="00584F14">
      <w:pPr>
        <w:pStyle w:val="ListParagraph"/>
        <w:widowControl w:val="0"/>
        <w:numPr>
          <w:ilvl w:val="0"/>
          <w:numId w:val="38"/>
        </w:numPr>
        <w:tabs>
          <w:tab w:val="left" w:pos="1108"/>
          <w:tab w:val="left" w:pos="7830"/>
        </w:tabs>
        <w:autoSpaceDE w:val="0"/>
        <w:autoSpaceDN w:val="0"/>
        <w:spacing w:before="2" w:line="360" w:lineRule="auto"/>
        <w:ind w:left="472" w:right="109" w:hanging="472"/>
      </w:pPr>
      <w:r>
        <w:t>Syamsu Marlin</w:t>
      </w:r>
      <w:r w:rsidR="00584F14">
        <w:t>,</w:t>
      </w:r>
      <w:r w:rsidR="001711B5">
        <w:t xml:space="preserve"> SKM</w:t>
      </w:r>
      <w:r w:rsidR="00584F14">
        <w:t>,</w:t>
      </w:r>
      <w:r w:rsidR="001711B5">
        <w:t xml:space="preserve"> M.Adm.Kes</w:t>
      </w:r>
      <w:r w:rsidR="00584F14">
        <w:t xml:space="preserve"> suami</w:t>
      </w:r>
      <w:r w:rsidR="001711B5">
        <w:t xml:space="preserve"> yang baik</w:t>
      </w:r>
      <w:r w:rsidR="00584F14">
        <w:t xml:space="preserve"> yang berhasil mensubtitusi peran ibu sekaligus ayah buat anak tercinta </w:t>
      </w:r>
      <w:r w:rsidR="001711B5">
        <w:t>Hazi</w:t>
      </w:r>
      <w:r w:rsidR="00D079B3">
        <w:t>q</w:t>
      </w:r>
      <w:r w:rsidR="001711B5">
        <w:t>a Hadzkadina Humaira</w:t>
      </w:r>
      <w:r w:rsidR="00584F14">
        <w:t xml:space="preserve"> selama penulis menjalani pendidikan, </w:t>
      </w:r>
      <w:r w:rsidR="003E72AE">
        <w:t xml:space="preserve">dan senantiasa </w:t>
      </w:r>
      <w:r w:rsidR="00584F14">
        <w:t xml:space="preserve">sabar, </w:t>
      </w:r>
      <w:r w:rsidR="008F5EE7">
        <w:t xml:space="preserve"> memberi </w:t>
      </w:r>
      <w:r w:rsidR="00584F14">
        <w:t>dukungan</w:t>
      </w:r>
      <w:r w:rsidR="008F5EE7">
        <w:t xml:space="preserve"> </w:t>
      </w:r>
      <w:r w:rsidR="00584F14">
        <w:t xml:space="preserve">dan </w:t>
      </w:r>
      <w:r w:rsidR="008F5EE7">
        <w:t>mem</w:t>
      </w:r>
      <w:r w:rsidR="005E1695">
        <w:t xml:space="preserve">berikan </w:t>
      </w:r>
      <w:r w:rsidR="00584F14">
        <w:t xml:space="preserve">doa </w:t>
      </w:r>
      <w:r w:rsidR="00584F14">
        <w:rPr>
          <w:spacing w:val="-2"/>
        </w:rPr>
        <w:t>terbaik.</w:t>
      </w:r>
    </w:p>
    <w:p w14:paraId="0715DFA2" w14:textId="77777777" w:rsidR="00584F14" w:rsidRDefault="00584F14" w:rsidP="00584F14">
      <w:pPr>
        <w:pStyle w:val="ListParagraph"/>
        <w:widowControl w:val="0"/>
        <w:numPr>
          <w:ilvl w:val="0"/>
          <w:numId w:val="38"/>
        </w:numPr>
        <w:tabs>
          <w:tab w:val="left" w:pos="1108"/>
          <w:tab w:val="left" w:pos="7830"/>
        </w:tabs>
        <w:autoSpaceDE w:val="0"/>
        <w:autoSpaceDN w:val="0"/>
        <w:spacing w:before="2" w:line="360" w:lineRule="auto"/>
        <w:ind w:left="472" w:right="109" w:hanging="472"/>
      </w:pPr>
      <w:r>
        <w:rPr>
          <w:spacing w:val="-2"/>
        </w:rPr>
        <w:t>Keluarga besar yang selalu mendukung penulis selama dalam menjalani pendidikan bagian Gizi Klinik.</w:t>
      </w:r>
    </w:p>
    <w:p w14:paraId="6D30F755" w14:textId="0AA426D7" w:rsidR="00584F14" w:rsidRDefault="00584F14" w:rsidP="00584F14">
      <w:pPr>
        <w:pStyle w:val="ListParagraph"/>
        <w:widowControl w:val="0"/>
        <w:numPr>
          <w:ilvl w:val="0"/>
          <w:numId w:val="38"/>
        </w:numPr>
        <w:tabs>
          <w:tab w:val="left" w:pos="7830"/>
        </w:tabs>
        <w:autoSpaceDE w:val="0"/>
        <w:autoSpaceDN w:val="0"/>
        <w:spacing w:before="2" w:line="360" w:lineRule="auto"/>
        <w:ind w:left="472" w:right="109" w:hanging="472"/>
      </w:pPr>
      <w:r>
        <w:t>Teman seangkatan Juli 201</w:t>
      </w:r>
      <w:r w:rsidR="005E1695">
        <w:t>9</w:t>
      </w:r>
      <w:r>
        <w:t xml:space="preserve">, atas kebersamaan, dukungan, bantuan dan </w:t>
      </w:r>
      <w:r>
        <w:rPr>
          <w:spacing w:val="-2"/>
        </w:rPr>
        <w:t>do’a</w:t>
      </w:r>
      <w:r>
        <w:rPr>
          <w:spacing w:val="-6"/>
        </w:rPr>
        <w:t xml:space="preserve"> </w:t>
      </w:r>
      <w:r>
        <w:rPr>
          <w:spacing w:val="-2"/>
        </w:rPr>
        <w:t>selama</w:t>
      </w:r>
      <w:r>
        <w:rPr>
          <w:spacing w:val="-6"/>
        </w:rPr>
        <w:t xml:space="preserve"> </w:t>
      </w:r>
      <w:r>
        <w:rPr>
          <w:spacing w:val="-2"/>
        </w:rPr>
        <w:t>pendidikan,</w:t>
      </w:r>
      <w:r>
        <w:rPr>
          <w:spacing w:val="-3"/>
        </w:rPr>
        <w:t xml:space="preserve"> </w:t>
      </w:r>
      <w:r>
        <w:rPr>
          <w:spacing w:val="-2"/>
        </w:rPr>
        <w:t>menjadi</w:t>
      </w:r>
      <w:r>
        <w:rPr>
          <w:spacing w:val="-6"/>
        </w:rPr>
        <w:t xml:space="preserve"> </w:t>
      </w:r>
      <w:r>
        <w:rPr>
          <w:spacing w:val="-2"/>
        </w:rPr>
        <w:t>keluarga</w:t>
      </w:r>
      <w:r>
        <w:rPr>
          <w:spacing w:val="-6"/>
        </w:rPr>
        <w:t xml:space="preserve"> </w:t>
      </w:r>
      <w:r>
        <w:rPr>
          <w:spacing w:val="-2"/>
        </w:rPr>
        <w:t xml:space="preserve">kedua </w:t>
      </w:r>
      <w:r>
        <w:t xml:space="preserve">di </w:t>
      </w:r>
      <w:r w:rsidR="009B3B18">
        <w:t>t</w:t>
      </w:r>
      <w:r>
        <w:t>anah Makassar.</w:t>
      </w:r>
    </w:p>
    <w:p w14:paraId="0A8D5B8A" w14:textId="2DE1D06E" w:rsidR="00584F14" w:rsidRDefault="00584F14" w:rsidP="00584F14">
      <w:pPr>
        <w:pStyle w:val="ListParagraph"/>
        <w:widowControl w:val="0"/>
        <w:numPr>
          <w:ilvl w:val="0"/>
          <w:numId w:val="38"/>
        </w:numPr>
        <w:tabs>
          <w:tab w:val="left" w:pos="7830"/>
        </w:tabs>
        <w:autoSpaceDE w:val="0"/>
        <w:autoSpaceDN w:val="0"/>
        <w:spacing w:before="2" w:line="360" w:lineRule="auto"/>
        <w:ind w:left="472" w:right="109" w:hanging="472"/>
      </w:pPr>
      <w:r>
        <w:t xml:space="preserve">Rekan peneliti </w:t>
      </w:r>
      <w:r w:rsidR="009B3B18">
        <w:t xml:space="preserve">dr. Tien Muliawati Abadi, </w:t>
      </w:r>
      <w:r>
        <w:t xml:space="preserve">dr. Desi </w:t>
      </w:r>
      <w:r w:rsidR="00A925E4">
        <w:t>V</w:t>
      </w:r>
      <w:r>
        <w:t>era Buana, dr. Yunita</w:t>
      </w:r>
      <w:r w:rsidR="00A925E4">
        <w:t xml:space="preserve"> Lidya Istiqomah</w:t>
      </w:r>
      <w:r w:rsidR="00541B4C">
        <w:t xml:space="preserve"> dan </w:t>
      </w:r>
      <w:r>
        <w:t>dr.</w:t>
      </w:r>
      <w:r w:rsidR="00541B4C">
        <w:t xml:space="preserve"> </w:t>
      </w:r>
      <w:r>
        <w:t>Je</w:t>
      </w:r>
      <w:r w:rsidR="00541B4C">
        <w:t>f</w:t>
      </w:r>
      <w:r>
        <w:t>fr</w:t>
      </w:r>
      <w:r w:rsidR="00541B4C">
        <w:t>y</w:t>
      </w:r>
      <w:r>
        <w:t xml:space="preserve"> atas dukungan dan bantuannya selama proses penelitian.</w:t>
      </w:r>
    </w:p>
    <w:p w14:paraId="6BFD60B9" w14:textId="3189DACA" w:rsidR="00584F14" w:rsidRDefault="00584F14" w:rsidP="00584F14">
      <w:pPr>
        <w:pStyle w:val="ListParagraph"/>
        <w:widowControl w:val="0"/>
        <w:numPr>
          <w:ilvl w:val="0"/>
          <w:numId w:val="38"/>
        </w:numPr>
        <w:tabs>
          <w:tab w:val="left" w:pos="7830"/>
        </w:tabs>
        <w:autoSpaceDE w:val="0"/>
        <w:autoSpaceDN w:val="0"/>
        <w:spacing w:before="2" w:line="360" w:lineRule="auto"/>
        <w:ind w:left="472" w:right="109" w:hanging="472"/>
      </w:pPr>
      <w:r>
        <w:t xml:space="preserve">Semua rekan-rekan residen Ilmu Gizi Klinik </w:t>
      </w:r>
      <w:r w:rsidR="001171EC">
        <w:t>atas</w:t>
      </w:r>
      <w:r>
        <w:t xml:space="preserve"> semua dukungan</w:t>
      </w:r>
      <w:r w:rsidR="00541B4C">
        <w:t xml:space="preserve">, </w:t>
      </w:r>
      <w:r w:rsidR="003F4CDA">
        <w:t xml:space="preserve">bantuan </w:t>
      </w:r>
      <w:r>
        <w:t>dan kebersamaannya selama masa pendidikan.</w:t>
      </w:r>
    </w:p>
    <w:p w14:paraId="72747DC2" w14:textId="607E835A" w:rsidR="00584F14" w:rsidRPr="001171EC" w:rsidRDefault="00584F14" w:rsidP="00584F14">
      <w:pPr>
        <w:pStyle w:val="BodyText"/>
        <w:tabs>
          <w:tab w:val="left" w:pos="680"/>
        </w:tabs>
        <w:spacing w:before="246" w:line="360" w:lineRule="auto"/>
        <w:ind w:left="-450" w:right="109"/>
        <w:jc w:val="both"/>
        <w:rPr>
          <w:rFonts w:ascii="Arial" w:hAnsi="Arial" w:cs="Arial"/>
          <w:sz w:val="22"/>
          <w:szCs w:val="22"/>
          <w:lang w:val="ms-MY"/>
        </w:rPr>
      </w:pPr>
      <w:r w:rsidRPr="001171EC">
        <w:rPr>
          <w:rFonts w:ascii="Arial" w:hAnsi="Arial" w:cs="Arial"/>
          <w:sz w:val="22"/>
          <w:szCs w:val="22"/>
          <w:lang w:val="ms-MY"/>
        </w:rPr>
        <w:t xml:space="preserve">Akhir kata, penulis berharap semoga apa yang tertulis dalam </w:t>
      </w:r>
      <w:r w:rsidR="001171EC">
        <w:rPr>
          <w:rFonts w:ascii="Arial" w:hAnsi="Arial" w:cs="Arial"/>
          <w:sz w:val="22"/>
          <w:szCs w:val="22"/>
          <w:lang w:val="ms-MY"/>
        </w:rPr>
        <w:t xml:space="preserve">karya akhir </w:t>
      </w:r>
      <w:r w:rsidRPr="001171EC">
        <w:rPr>
          <w:rFonts w:ascii="Arial" w:hAnsi="Arial" w:cs="Arial"/>
          <w:sz w:val="22"/>
          <w:szCs w:val="22"/>
          <w:lang w:val="ms-MY"/>
        </w:rPr>
        <w:t>ini dapat</w:t>
      </w:r>
      <w:r w:rsidRPr="001171EC">
        <w:rPr>
          <w:rFonts w:ascii="Arial" w:hAnsi="Arial" w:cs="Arial"/>
          <w:spacing w:val="-17"/>
          <w:sz w:val="22"/>
          <w:szCs w:val="22"/>
          <w:lang w:val="ms-MY"/>
        </w:rPr>
        <w:t xml:space="preserve"> </w:t>
      </w:r>
      <w:r w:rsidRPr="001171EC">
        <w:rPr>
          <w:rFonts w:ascii="Arial" w:hAnsi="Arial" w:cs="Arial"/>
          <w:sz w:val="22"/>
          <w:szCs w:val="22"/>
          <w:lang w:val="ms-MY"/>
        </w:rPr>
        <w:t>menjadi</w:t>
      </w:r>
      <w:r w:rsidRPr="001171EC">
        <w:rPr>
          <w:rFonts w:ascii="Arial" w:hAnsi="Arial" w:cs="Arial"/>
          <w:spacing w:val="-17"/>
          <w:sz w:val="22"/>
          <w:szCs w:val="22"/>
          <w:lang w:val="ms-MY"/>
        </w:rPr>
        <w:t xml:space="preserve"> </w:t>
      </w:r>
      <w:r w:rsidRPr="001171EC">
        <w:rPr>
          <w:rFonts w:ascii="Arial" w:hAnsi="Arial" w:cs="Arial"/>
          <w:sz w:val="22"/>
          <w:szCs w:val="22"/>
          <w:lang w:val="ms-MY"/>
        </w:rPr>
        <w:t>bagian</w:t>
      </w:r>
      <w:r w:rsidRPr="001171EC">
        <w:rPr>
          <w:rFonts w:ascii="Arial" w:hAnsi="Arial" w:cs="Arial"/>
          <w:spacing w:val="-16"/>
          <w:sz w:val="22"/>
          <w:szCs w:val="22"/>
          <w:lang w:val="ms-MY"/>
        </w:rPr>
        <w:t xml:space="preserve"> </w:t>
      </w:r>
      <w:r w:rsidRPr="001171EC">
        <w:rPr>
          <w:rFonts w:ascii="Arial" w:hAnsi="Arial" w:cs="Arial"/>
          <w:sz w:val="22"/>
          <w:szCs w:val="22"/>
          <w:lang w:val="ms-MY"/>
        </w:rPr>
        <w:t>dari</w:t>
      </w:r>
      <w:r w:rsidRPr="001171EC">
        <w:rPr>
          <w:rFonts w:ascii="Arial" w:hAnsi="Arial" w:cs="Arial"/>
          <w:spacing w:val="-17"/>
          <w:sz w:val="22"/>
          <w:szCs w:val="22"/>
          <w:lang w:val="ms-MY"/>
        </w:rPr>
        <w:t xml:space="preserve"> </w:t>
      </w:r>
      <w:r w:rsidRPr="001171EC">
        <w:rPr>
          <w:rFonts w:ascii="Arial" w:hAnsi="Arial" w:cs="Arial"/>
          <w:sz w:val="22"/>
          <w:szCs w:val="22"/>
          <w:lang w:val="ms-MY"/>
        </w:rPr>
        <w:t>pengembangan</w:t>
      </w:r>
      <w:r w:rsidRPr="001171EC">
        <w:rPr>
          <w:rFonts w:ascii="Arial" w:hAnsi="Arial" w:cs="Arial"/>
          <w:spacing w:val="-17"/>
          <w:sz w:val="22"/>
          <w:szCs w:val="22"/>
          <w:lang w:val="ms-MY"/>
        </w:rPr>
        <w:t xml:space="preserve"> </w:t>
      </w:r>
      <w:r w:rsidRPr="001171EC">
        <w:rPr>
          <w:rFonts w:ascii="Arial" w:hAnsi="Arial" w:cs="Arial"/>
          <w:sz w:val="22"/>
          <w:szCs w:val="22"/>
          <w:lang w:val="ms-MY"/>
        </w:rPr>
        <w:t>ilmu</w:t>
      </w:r>
      <w:r w:rsidRPr="001171EC">
        <w:rPr>
          <w:rFonts w:ascii="Arial" w:hAnsi="Arial" w:cs="Arial"/>
          <w:spacing w:val="-17"/>
          <w:sz w:val="22"/>
          <w:szCs w:val="22"/>
          <w:lang w:val="ms-MY"/>
        </w:rPr>
        <w:t xml:space="preserve"> </w:t>
      </w:r>
      <w:r w:rsidRPr="001171EC">
        <w:rPr>
          <w:rFonts w:ascii="Arial" w:hAnsi="Arial" w:cs="Arial"/>
          <w:sz w:val="22"/>
          <w:szCs w:val="22"/>
          <w:lang w:val="ms-MY"/>
        </w:rPr>
        <w:t>pengetahuan,</w:t>
      </w:r>
      <w:r w:rsidRPr="001171EC">
        <w:rPr>
          <w:rFonts w:ascii="Arial" w:hAnsi="Arial" w:cs="Arial"/>
          <w:spacing w:val="-17"/>
          <w:sz w:val="22"/>
          <w:szCs w:val="22"/>
          <w:lang w:val="ms-MY"/>
        </w:rPr>
        <w:t xml:space="preserve"> </w:t>
      </w:r>
      <w:r w:rsidRPr="001171EC">
        <w:rPr>
          <w:rFonts w:ascii="Arial" w:hAnsi="Arial" w:cs="Arial"/>
          <w:sz w:val="22"/>
          <w:szCs w:val="22"/>
          <w:lang w:val="ms-MY"/>
        </w:rPr>
        <w:t>serta</w:t>
      </w:r>
      <w:r w:rsidRPr="001171EC">
        <w:rPr>
          <w:rFonts w:ascii="Arial" w:hAnsi="Arial" w:cs="Arial"/>
          <w:spacing w:val="-16"/>
          <w:sz w:val="22"/>
          <w:szCs w:val="22"/>
          <w:lang w:val="ms-MY"/>
        </w:rPr>
        <w:t xml:space="preserve"> </w:t>
      </w:r>
      <w:r w:rsidRPr="001171EC">
        <w:rPr>
          <w:rFonts w:ascii="Arial" w:hAnsi="Arial" w:cs="Arial"/>
          <w:sz w:val="22"/>
          <w:szCs w:val="22"/>
          <w:lang w:val="ms-MY"/>
        </w:rPr>
        <w:t xml:space="preserve">dapat memberi kontribusi yang nyata bagi Universitas Hasanuddin dan bangsa </w:t>
      </w:r>
      <w:r w:rsidRPr="001171EC">
        <w:rPr>
          <w:rFonts w:ascii="Arial" w:hAnsi="Arial" w:cs="Arial"/>
          <w:spacing w:val="-2"/>
          <w:sz w:val="22"/>
          <w:szCs w:val="22"/>
          <w:lang w:val="ms-MY"/>
        </w:rPr>
        <w:t>Indonesia.</w:t>
      </w:r>
    </w:p>
    <w:p w14:paraId="7A0972AF" w14:textId="77777777" w:rsidR="00584F14" w:rsidRPr="001171EC" w:rsidRDefault="00584F14" w:rsidP="00584F14">
      <w:pPr>
        <w:pStyle w:val="BodyText"/>
        <w:ind w:right="109"/>
        <w:rPr>
          <w:rFonts w:ascii="Arial" w:hAnsi="Arial" w:cs="Arial"/>
          <w:sz w:val="22"/>
          <w:szCs w:val="22"/>
          <w:lang w:val="ms-MY"/>
        </w:rPr>
      </w:pPr>
    </w:p>
    <w:p w14:paraId="5781A37A" w14:textId="77777777" w:rsidR="00584F14" w:rsidRPr="001171EC" w:rsidRDefault="00584F14" w:rsidP="00584F14">
      <w:pPr>
        <w:pStyle w:val="BodyText"/>
        <w:ind w:right="109"/>
        <w:rPr>
          <w:rFonts w:ascii="Arial" w:hAnsi="Arial" w:cs="Arial"/>
          <w:sz w:val="22"/>
          <w:szCs w:val="22"/>
          <w:lang w:val="ms-MY"/>
        </w:rPr>
      </w:pPr>
    </w:p>
    <w:p w14:paraId="23695B8F" w14:textId="77777777" w:rsidR="00584F14" w:rsidRPr="001171EC" w:rsidRDefault="00584F14" w:rsidP="00584F14">
      <w:pPr>
        <w:pStyle w:val="BodyText"/>
        <w:spacing w:before="1"/>
        <w:ind w:right="109"/>
        <w:rPr>
          <w:rFonts w:ascii="Arial" w:hAnsi="Arial" w:cs="Arial"/>
          <w:sz w:val="22"/>
          <w:szCs w:val="22"/>
          <w:lang w:val="ms-MY"/>
        </w:rPr>
      </w:pPr>
    </w:p>
    <w:p w14:paraId="1BEA476E" w14:textId="77777777" w:rsidR="00584F14" w:rsidRPr="001171EC" w:rsidRDefault="00584F14" w:rsidP="000612A9">
      <w:pPr>
        <w:pStyle w:val="BodyText"/>
        <w:ind w:right="879"/>
        <w:jc w:val="right"/>
        <w:rPr>
          <w:rFonts w:ascii="Arial" w:hAnsi="Arial" w:cs="Arial"/>
          <w:sz w:val="22"/>
          <w:szCs w:val="22"/>
          <w:lang w:val="ms-MY"/>
        </w:rPr>
      </w:pPr>
      <w:r w:rsidRPr="001171EC">
        <w:rPr>
          <w:rFonts w:ascii="Arial" w:hAnsi="Arial" w:cs="Arial"/>
          <w:spacing w:val="-2"/>
          <w:sz w:val="22"/>
          <w:szCs w:val="22"/>
          <w:lang w:val="ms-MY"/>
        </w:rPr>
        <w:t>Penulis,</w:t>
      </w:r>
    </w:p>
    <w:p w14:paraId="05C30F92" w14:textId="77777777" w:rsidR="00584F14" w:rsidRPr="001171EC" w:rsidRDefault="00584F14" w:rsidP="00584F14">
      <w:pPr>
        <w:pStyle w:val="BodyText"/>
        <w:ind w:right="109"/>
        <w:rPr>
          <w:rFonts w:ascii="Arial" w:hAnsi="Arial" w:cs="Arial"/>
          <w:sz w:val="22"/>
          <w:szCs w:val="22"/>
          <w:lang w:val="ms-MY"/>
        </w:rPr>
      </w:pPr>
    </w:p>
    <w:p w14:paraId="273907E4" w14:textId="77777777" w:rsidR="00584F14" w:rsidRDefault="00584F14" w:rsidP="00584F14">
      <w:pPr>
        <w:pStyle w:val="BodyText"/>
        <w:ind w:right="109"/>
        <w:rPr>
          <w:rFonts w:ascii="Arial" w:hAnsi="Arial" w:cs="Arial"/>
          <w:sz w:val="22"/>
          <w:szCs w:val="22"/>
          <w:lang w:val="ms-MY"/>
        </w:rPr>
      </w:pPr>
    </w:p>
    <w:p w14:paraId="2CCD0688" w14:textId="77777777" w:rsidR="000612A9" w:rsidRPr="001171EC" w:rsidRDefault="000612A9" w:rsidP="00584F14">
      <w:pPr>
        <w:pStyle w:val="BodyText"/>
        <w:ind w:right="109"/>
        <w:rPr>
          <w:rFonts w:ascii="Arial" w:hAnsi="Arial" w:cs="Arial"/>
          <w:sz w:val="22"/>
          <w:szCs w:val="22"/>
          <w:lang w:val="ms-MY"/>
        </w:rPr>
      </w:pPr>
    </w:p>
    <w:p w14:paraId="51F083FA" w14:textId="77777777" w:rsidR="00584F14" w:rsidRPr="001171EC" w:rsidRDefault="00584F14" w:rsidP="00584F14">
      <w:pPr>
        <w:pStyle w:val="BodyText"/>
        <w:spacing w:before="136"/>
        <w:ind w:right="109"/>
        <w:rPr>
          <w:rFonts w:ascii="Arial" w:hAnsi="Arial" w:cs="Arial"/>
          <w:sz w:val="22"/>
          <w:szCs w:val="22"/>
          <w:lang w:val="ms-MY"/>
        </w:rPr>
      </w:pPr>
    </w:p>
    <w:p w14:paraId="1303F8F9" w14:textId="6A1C676B" w:rsidR="00584F14" w:rsidRPr="001171EC" w:rsidRDefault="000612A9" w:rsidP="000612A9">
      <w:pPr>
        <w:pStyle w:val="BodyText"/>
        <w:ind w:right="769"/>
        <w:jc w:val="right"/>
        <w:rPr>
          <w:rFonts w:ascii="Arial" w:hAnsi="Arial" w:cs="Arial"/>
          <w:sz w:val="22"/>
          <w:szCs w:val="22"/>
          <w:lang w:val="ms-MY"/>
        </w:rPr>
      </w:pPr>
      <w:r>
        <w:rPr>
          <w:rFonts w:ascii="Arial" w:hAnsi="Arial" w:cs="Arial"/>
          <w:sz w:val="22"/>
          <w:szCs w:val="22"/>
          <w:lang w:val="ms-MY"/>
        </w:rPr>
        <w:t xml:space="preserve">         Husmian</w:t>
      </w:r>
      <w:r w:rsidR="00584F14" w:rsidRPr="001171EC">
        <w:rPr>
          <w:rFonts w:ascii="Arial" w:hAnsi="Arial" w:cs="Arial"/>
          <w:sz w:val="22"/>
          <w:szCs w:val="22"/>
          <w:lang w:val="ms-MY"/>
        </w:rPr>
        <w:t>i</w:t>
      </w:r>
    </w:p>
    <w:p w14:paraId="1A731232" w14:textId="77777777" w:rsidR="00584F14" w:rsidRPr="001171EC" w:rsidRDefault="00584F14" w:rsidP="00584F14">
      <w:pPr>
        <w:spacing w:line="360" w:lineRule="auto"/>
        <w:ind w:right="109"/>
        <w:contextualSpacing/>
        <w:jc w:val="center"/>
        <w:rPr>
          <w:rFonts w:cs="Arial"/>
        </w:rPr>
      </w:pPr>
    </w:p>
    <w:p w14:paraId="4B8DC24F" w14:textId="77777777" w:rsidR="00584F14" w:rsidRDefault="00584F14" w:rsidP="00584F14">
      <w:pPr>
        <w:spacing w:line="360" w:lineRule="auto"/>
        <w:ind w:right="109"/>
        <w:contextualSpacing/>
        <w:jc w:val="center"/>
        <w:rPr>
          <w:rFonts w:cs="Arial"/>
        </w:rPr>
      </w:pPr>
    </w:p>
    <w:p w14:paraId="7E52FC69" w14:textId="77777777" w:rsidR="00853DDC" w:rsidRDefault="00853DDC" w:rsidP="00584F14">
      <w:pPr>
        <w:spacing w:line="360" w:lineRule="auto"/>
        <w:ind w:right="109"/>
        <w:contextualSpacing/>
        <w:jc w:val="center"/>
        <w:rPr>
          <w:rFonts w:cs="Arial"/>
        </w:rPr>
      </w:pPr>
    </w:p>
    <w:p w14:paraId="31DC9687" w14:textId="77777777" w:rsidR="00853DDC" w:rsidRDefault="00853DDC" w:rsidP="00584F14">
      <w:pPr>
        <w:spacing w:line="360" w:lineRule="auto"/>
        <w:ind w:right="109"/>
        <w:contextualSpacing/>
        <w:jc w:val="center"/>
        <w:rPr>
          <w:rFonts w:cs="Arial"/>
        </w:rPr>
      </w:pPr>
    </w:p>
    <w:p w14:paraId="491AE548" w14:textId="77777777" w:rsidR="00853DDC" w:rsidRDefault="00853DDC" w:rsidP="00584F14">
      <w:pPr>
        <w:spacing w:line="360" w:lineRule="auto"/>
        <w:ind w:right="109"/>
        <w:contextualSpacing/>
        <w:jc w:val="center"/>
        <w:rPr>
          <w:rFonts w:cs="Arial"/>
        </w:rPr>
      </w:pPr>
    </w:p>
    <w:p w14:paraId="1454A7D7" w14:textId="77777777" w:rsidR="00853DDC" w:rsidRDefault="00853DDC" w:rsidP="00584F14">
      <w:pPr>
        <w:spacing w:line="360" w:lineRule="auto"/>
        <w:ind w:right="109"/>
        <w:contextualSpacing/>
        <w:jc w:val="center"/>
        <w:rPr>
          <w:rFonts w:cs="Arial"/>
        </w:rPr>
      </w:pPr>
    </w:p>
    <w:p w14:paraId="3817F5C3" w14:textId="77777777" w:rsidR="00853DDC" w:rsidRDefault="00853DDC" w:rsidP="00584F14">
      <w:pPr>
        <w:spacing w:line="360" w:lineRule="auto"/>
        <w:ind w:right="109"/>
        <w:contextualSpacing/>
        <w:jc w:val="center"/>
        <w:rPr>
          <w:rFonts w:cs="Arial"/>
        </w:rPr>
      </w:pPr>
    </w:p>
    <w:p w14:paraId="3C561CB2" w14:textId="77777777" w:rsidR="00853DDC" w:rsidRDefault="00853DDC" w:rsidP="00584F14">
      <w:pPr>
        <w:spacing w:line="360" w:lineRule="auto"/>
        <w:ind w:right="109"/>
        <w:contextualSpacing/>
        <w:jc w:val="center"/>
        <w:rPr>
          <w:rFonts w:cs="Arial"/>
        </w:rPr>
      </w:pPr>
    </w:p>
    <w:p w14:paraId="3FC3FB41" w14:textId="77777777" w:rsidR="00853DDC" w:rsidRDefault="00853DDC" w:rsidP="00853DDC">
      <w:pPr>
        <w:spacing w:line="360" w:lineRule="auto"/>
        <w:ind w:right="109"/>
        <w:contextualSpacing/>
        <w:rPr>
          <w:rFonts w:cs="Arial"/>
        </w:rPr>
      </w:pPr>
    </w:p>
    <w:p w14:paraId="51FAACAD" w14:textId="77777777" w:rsidR="00853DDC" w:rsidRDefault="00853DDC" w:rsidP="00584F14">
      <w:pPr>
        <w:spacing w:line="360" w:lineRule="auto"/>
        <w:ind w:right="109"/>
        <w:contextualSpacing/>
        <w:jc w:val="center"/>
        <w:rPr>
          <w:rFonts w:cs="Arial"/>
        </w:rPr>
      </w:pPr>
    </w:p>
    <w:p w14:paraId="6EDB5CA7" w14:textId="77777777" w:rsidR="00853DDC" w:rsidRDefault="00853DDC" w:rsidP="00853DDC">
      <w:pPr>
        <w:spacing w:line="240" w:lineRule="auto"/>
        <w:jc w:val="center"/>
        <w:rPr>
          <w:rFonts w:cs="Arial"/>
          <w:b/>
          <w:bCs/>
        </w:rPr>
      </w:pPr>
      <w:r w:rsidRPr="00033D84">
        <w:rPr>
          <w:rFonts w:cs="Arial"/>
          <w:b/>
          <w:bCs/>
        </w:rPr>
        <w:lastRenderedPageBreak/>
        <w:t>ABSTRAK</w:t>
      </w:r>
    </w:p>
    <w:p w14:paraId="2FCF2198" w14:textId="77777777" w:rsidR="00853DDC" w:rsidRPr="00033D84" w:rsidRDefault="00853DDC" w:rsidP="00853DDC">
      <w:pPr>
        <w:spacing w:line="240" w:lineRule="auto"/>
        <w:jc w:val="center"/>
        <w:rPr>
          <w:rFonts w:cs="Arial"/>
          <w:b/>
          <w:bCs/>
        </w:rPr>
      </w:pPr>
    </w:p>
    <w:p w14:paraId="707E6C59" w14:textId="77777777" w:rsidR="00853DDC" w:rsidRPr="00B9213E" w:rsidRDefault="00853DDC" w:rsidP="00853DDC">
      <w:pPr>
        <w:spacing w:line="240" w:lineRule="auto"/>
        <w:jc w:val="center"/>
        <w:rPr>
          <w:rFonts w:cs="Arial"/>
        </w:rPr>
      </w:pPr>
    </w:p>
    <w:p w14:paraId="3D0F91EF" w14:textId="77777777" w:rsidR="00853DDC" w:rsidRDefault="00853DDC" w:rsidP="00853DDC">
      <w:pPr>
        <w:spacing w:line="240" w:lineRule="auto"/>
        <w:rPr>
          <w:rFonts w:cs="Arial"/>
        </w:rPr>
      </w:pPr>
      <w:r w:rsidRPr="00B9213E">
        <w:rPr>
          <w:rFonts w:cs="Arial"/>
        </w:rPr>
        <w:t>H</w:t>
      </w:r>
      <w:r>
        <w:rPr>
          <w:rFonts w:cs="Arial"/>
        </w:rPr>
        <w:t>USMIANI</w:t>
      </w:r>
      <w:r w:rsidRPr="00B9213E">
        <w:rPr>
          <w:rFonts w:cs="Arial"/>
        </w:rPr>
        <w:t xml:space="preserve">. </w:t>
      </w:r>
      <w:r w:rsidRPr="00700750">
        <w:rPr>
          <w:rFonts w:cs="Arial"/>
          <w:b/>
          <w:bCs/>
        </w:rPr>
        <w:t xml:space="preserve">Hubungan antara </w:t>
      </w:r>
      <w:r w:rsidRPr="00700750">
        <w:rPr>
          <w:rFonts w:cs="Arial"/>
          <w:b/>
          <w:bCs/>
          <w:i/>
          <w:iCs/>
        </w:rPr>
        <w:t>modified Nutric score</w:t>
      </w:r>
      <w:r w:rsidRPr="00700750">
        <w:rPr>
          <w:rFonts w:cs="Arial"/>
          <w:b/>
          <w:bCs/>
        </w:rPr>
        <w:t xml:space="preserve"> dengan </w:t>
      </w:r>
      <w:r w:rsidRPr="00700750">
        <w:rPr>
          <w:rFonts w:cs="Arial"/>
          <w:b/>
          <w:bCs/>
          <w:i/>
          <w:iCs/>
        </w:rPr>
        <w:t>length of stay</w:t>
      </w:r>
      <w:r w:rsidRPr="00700750">
        <w:rPr>
          <w:rFonts w:cs="Arial"/>
          <w:b/>
          <w:bCs/>
        </w:rPr>
        <w:t xml:space="preserve"> dan mortalitas pada pasien kritis</w:t>
      </w:r>
      <w:r w:rsidRPr="00B9213E">
        <w:rPr>
          <w:rFonts w:cs="Arial"/>
        </w:rPr>
        <w:t xml:space="preserve"> (</w:t>
      </w:r>
      <w:r>
        <w:rPr>
          <w:rFonts w:cs="Arial"/>
        </w:rPr>
        <w:t>dibimbing oleh</w:t>
      </w:r>
      <w:r w:rsidRPr="00B9213E">
        <w:rPr>
          <w:rFonts w:cs="Arial"/>
        </w:rPr>
        <w:t xml:space="preserve"> Nurpudji A. </w:t>
      </w:r>
      <w:r>
        <w:rPr>
          <w:rFonts w:cs="Arial"/>
        </w:rPr>
        <w:t>Daud</w:t>
      </w:r>
      <w:r w:rsidRPr="00B9213E">
        <w:rPr>
          <w:rFonts w:cs="Arial"/>
        </w:rPr>
        <w:t xml:space="preserve">, </w:t>
      </w:r>
      <w:r>
        <w:rPr>
          <w:rFonts w:cs="Arial"/>
        </w:rPr>
        <w:t xml:space="preserve">Andi </w:t>
      </w:r>
      <w:r w:rsidRPr="00B9213E">
        <w:rPr>
          <w:rFonts w:cs="Arial"/>
        </w:rPr>
        <w:t>Yasmin Syauki, Agussalim Bukhari, Suryani As’ad, Aminuddin)</w:t>
      </w:r>
    </w:p>
    <w:p w14:paraId="52CB064F" w14:textId="77777777" w:rsidR="00853DDC" w:rsidRPr="00B9213E" w:rsidRDefault="00853DDC" w:rsidP="00853DDC">
      <w:pPr>
        <w:spacing w:line="240" w:lineRule="auto"/>
        <w:rPr>
          <w:rFonts w:cs="Arial"/>
        </w:rPr>
      </w:pPr>
    </w:p>
    <w:p w14:paraId="195E648E" w14:textId="77777777" w:rsidR="00853DDC" w:rsidRPr="00B9213E" w:rsidRDefault="00853DDC" w:rsidP="00853DDC">
      <w:pPr>
        <w:spacing w:line="240" w:lineRule="auto"/>
        <w:rPr>
          <w:rFonts w:cs="Arial"/>
        </w:rPr>
      </w:pPr>
      <w:r w:rsidRPr="00B9213E">
        <w:rPr>
          <w:rFonts w:cs="Arial"/>
        </w:rPr>
        <w:t>Latar Belakang : Malnutrisi di ruang perawatan intensif (ICU) merupakan masalah yang signifikan di Indonesia berkisar antara 30% hingga 50%. Modified Nutric Score (mNutric) membantu memprediksi kebutuhan gizi dan risiko komplikasi pada pasien ICU, mengingat pentingnya intervensi gizi dalam mempengaruhi durasi perawatan (Length of Stay) dan tingkat mortalitas.</w:t>
      </w:r>
    </w:p>
    <w:p w14:paraId="7B237068" w14:textId="77777777" w:rsidR="00853DDC" w:rsidRDefault="00853DDC" w:rsidP="00853DDC">
      <w:pPr>
        <w:spacing w:line="240" w:lineRule="auto"/>
        <w:rPr>
          <w:rFonts w:cs="Arial"/>
        </w:rPr>
      </w:pPr>
    </w:p>
    <w:p w14:paraId="5544502F" w14:textId="51BDD865" w:rsidR="00853DDC" w:rsidRPr="00B9213E" w:rsidRDefault="00853DDC" w:rsidP="00853DDC">
      <w:pPr>
        <w:spacing w:line="240" w:lineRule="auto"/>
        <w:rPr>
          <w:rFonts w:cs="Arial"/>
        </w:rPr>
      </w:pPr>
      <w:r w:rsidRPr="00B9213E">
        <w:rPr>
          <w:rFonts w:cs="Arial"/>
        </w:rPr>
        <w:t>Tujuan: Penelitian ini bertujuan untuk mengetahui hubungan antara modified Nutric Score dengan Length of Stay dan mortalitas pada pasien kritis yang mendapat terapi medik gizi.</w:t>
      </w:r>
    </w:p>
    <w:p w14:paraId="1A0AB3BF" w14:textId="77777777" w:rsidR="00853DDC" w:rsidRDefault="00853DDC" w:rsidP="00853DDC">
      <w:pPr>
        <w:pStyle w:val="ListParagraph"/>
        <w:tabs>
          <w:tab w:val="left" w:pos="720"/>
          <w:tab w:val="left" w:pos="1200"/>
        </w:tabs>
        <w:spacing w:line="240" w:lineRule="auto"/>
        <w:ind w:left="0"/>
        <w:rPr>
          <w:rFonts w:cs="Arial"/>
        </w:rPr>
      </w:pPr>
    </w:p>
    <w:p w14:paraId="38C5088C" w14:textId="199C3E32" w:rsidR="00853DDC" w:rsidRDefault="00853DDC" w:rsidP="00853DDC">
      <w:pPr>
        <w:pStyle w:val="ListParagraph"/>
        <w:tabs>
          <w:tab w:val="left" w:pos="720"/>
          <w:tab w:val="left" w:pos="1200"/>
        </w:tabs>
        <w:spacing w:line="240" w:lineRule="auto"/>
        <w:ind w:left="0"/>
        <w:rPr>
          <w:rFonts w:cs="Arial"/>
          <w:lang w:val="en-ID" w:eastAsia="en-ID"/>
        </w:rPr>
      </w:pPr>
      <w:r w:rsidRPr="00B9213E">
        <w:rPr>
          <w:rFonts w:cs="Arial"/>
        </w:rPr>
        <w:t xml:space="preserve">Metode: </w:t>
      </w:r>
      <w:r w:rsidRPr="00B9213E">
        <w:rPr>
          <w:rFonts w:cs="Arial"/>
          <w:lang w:val="en-ID" w:eastAsia="en-ID"/>
        </w:rPr>
        <w:t>Penelitian ini merupakan penelitian kohort retrospektif dengan pendekatan observasional analitik pada pasien sakit kritis yang dirawat di ICU RSUP Dr. Wahidin Sudirohusodo Makassar. Subjek penelitian adalah semua pasien kritis yang dirawat di ICU RSUP Dr. Wahidin Sudirohusodo Makassar pada bulan Januari 2020 - Desember 2022 dengan jumlah 271 sampel yang memenuhi kriteria inklusi.</w:t>
      </w:r>
    </w:p>
    <w:p w14:paraId="79E5A4CB" w14:textId="77777777" w:rsidR="00853DDC" w:rsidRPr="00B9213E" w:rsidRDefault="00853DDC" w:rsidP="00853DDC">
      <w:pPr>
        <w:pStyle w:val="ListParagraph"/>
        <w:tabs>
          <w:tab w:val="left" w:pos="720"/>
          <w:tab w:val="left" w:pos="1200"/>
        </w:tabs>
        <w:spacing w:line="240" w:lineRule="auto"/>
        <w:ind w:left="0"/>
        <w:rPr>
          <w:rFonts w:cs="Arial"/>
          <w:lang w:val="en-ID" w:eastAsia="en-ID"/>
        </w:rPr>
      </w:pPr>
    </w:p>
    <w:p w14:paraId="79EFF9F3" w14:textId="77777777" w:rsidR="00853DDC" w:rsidRPr="00B9213E" w:rsidRDefault="00853DDC" w:rsidP="00853DDC">
      <w:pPr>
        <w:pStyle w:val="ListParagraph"/>
        <w:tabs>
          <w:tab w:val="left" w:pos="720"/>
          <w:tab w:val="left" w:pos="1200"/>
        </w:tabs>
        <w:spacing w:line="240" w:lineRule="auto"/>
        <w:ind w:left="0"/>
        <w:rPr>
          <w:rFonts w:cs="Arial"/>
        </w:rPr>
      </w:pPr>
      <w:r w:rsidRPr="00B9213E">
        <w:rPr>
          <w:rFonts w:cs="Arial"/>
        </w:rPr>
        <w:t xml:space="preserve">Hasil: Penelitian ini menemukan bahwa skor mNutric berhubungan dengan Length of Stay dan risiko mortalitas pada pasien kritis di ICU. Skor mNutric tinggi pada pasien yang meninggal yaitu </w:t>
      </w:r>
      <w:r>
        <w:rPr>
          <w:rFonts w:cs="Arial"/>
        </w:rPr>
        <w:t>72,2</w:t>
      </w:r>
      <w:r w:rsidRPr="00B9213E">
        <w:rPr>
          <w:rFonts w:cs="Arial"/>
        </w:rPr>
        <w:t xml:space="preserve">% dibandingkan dengan pasien selamat yaitu </w:t>
      </w:r>
      <w:r>
        <w:rPr>
          <w:rFonts w:cs="Arial"/>
        </w:rPr>
        <w:t>27,8</w:t>
      </w:r>
      <w:r w:rsidRPr="00B9213E">
        <w:rPr>
          <w:rFonts w:cs="Arial"/>
        </w:rPr>
        <w:t>%, dengan nilai p ≤ 0,001 dan Odds Ratio (OR) 3,551. Selain itu, skor mNutric juga menunjukkan korelasi signifikan dengan Length of Stay di ICU (p 0,00</w:t>
      </w:r>
      <w:r>
        <w:rPr>
          <w:rFonts w:cs="Arial"/>
        </w:rPr>
        <w:t>0</w:t>
      </w:r>
      <w:r w:rsidRPr="00B9213E">
        <w:rPr>
          <w:rFonts w:cs="Arial"/>
        </w:rPr>
        <w:t xml:space="preserve">; </w:t>
      </w:r>
      <w:r>
        <w:rPr>
          <w:rFonts w:cs="Arial"/>
        </w:rPr>
        <w:t>koefisien 1,067</w:t>
      </w:r>
      <w:r w:rsidRPr="00B9213E">
        <w:rPr>
          <w:rFonts w:cs="Arial"/>
        </w:rPr>
        <w:t>).</w:t>
      </w:r>
    </w:p>
    <w:p w14:paraId="02E14E54" w14:textId="77777777" w:rsidR="00853DDC" w:rsidRDefault="00853DDC" w:rsidP="00853DDC">
      <w:pPr>
        <w:spacing w:line="240" w:lineRule="auto"/>
        <w:rPr>
          <w:rFonts w:cs="Arial"/>
        </w:rPr>
      </w:pPr>
    </w:p>
    <w:p w14:paraId="0654E960" w14:textId="279E66FA" w:rsidR="00853DDC" w:rsidRPr="00B9213E" w:rsidRDefault="00853DDC" w:rsidP="00853DDC">
      <w:pPr>
        <w:spacing w:line="240" w:lineRule="auto"/>
        <w:rPr>
          <w:rFonts w:cs="Arial"/>
        </w:rPr>
      </w:pPr>
      <w:r w:rsidRPr="00B9213E">
        <w:rPr>
          <w:rFonts w:cs="Arial"/>
        </w:rPr>
        <w:t>Kesimpulan: Skor mNutric berhubungan signifikan dengan risiko mortalitas dan durasi perawatan pasien kritis di ICU. Skor mNutric yang lebih tinggi menunjukkan risiko kematian dan masa rawat yang lebih lama, sehingga penilaian</w:t>
      </w:r>
      <w:r>
        <w:rPr>
          <w:rFonts w:cs="Arial"/>
        </w:rPr>
        <w:t xml:space="preserve"> </w:t>
      </w:r>
      <w:r w:rsidRPr="00B9213E">
        <w:rPr>
          <w:rFonts w:cs="Arial"/>
        </w:rPr>
        <w:t>gizi penting untuk mengurangi risiko mortalitas dan memperpendek durasi perawatan.</w:t>
      </w:r>
    </w:p>
    <w:p w14:paraId="5E9D2D91" w14:textId="77777777" w:rsidR="00853DDC" w:rsidRDefault="00853DDC" w:rsidP="00853DDC">
      <w:pPr>
        <w:spacing w:line="240" w:lineRule="auto"/>
        <w:rPr>
          <w:rFonts w:cs="Arial"/>
        </w:rPr>
      </w:pPr>
    </w:p>
    <w:p w14:paraId="0289B25D" w14:textId="0F1974A9" w:rsidR="00853DDC" w:rsidRPr="00B9213E" w:rsidRDefault="00853DDC" w:rsidP="00853DDC">
      <w:pPr>
        <w:spacing w:line="240" w:lineRule="auto"/>
        <w:rPr>
          <w:rFonts w:cs="Arial"/>
        </w:rPr>
      </w:pPr>
      <w:r w:rsidRPr="00B9213E">
        <w:rPr>
          <w:rFonts w:cs="Arial"/>
        </w:rPr>
        <w:t>Kata Kunci: Sakit kritis, mNutric, lama rawat, mortalitas</w:t>
      </w:r>
      <w:r>
        <w:rPr>
          <w:rFonts w:cs="Arial"/>
        </w:rPr>
        <w:t>, terapi medik gizi</w:t>
      </w:r>
    </w:p>
    <w:p w14:paraId="778C4CE2" w14:textId="77777777" w:rsidR="00853DDC" w:rsidRDefault="00853DDC" w:rsidP="00853DDC">
      <w:pPr>
        <w:spacing w:line="240" w:lineRule="auto"/>
        <w:rPr>
          <w:bCs/>
          <w:sz w:val="24"/>
          <w:szCs w:val="24"/>
        </w:rPr>
      </w:pPr>
    </w:p>
    <w:p w14:paraId="00CB7868" w14:textId="77777777" w:rsidR="00853DDC" w:rsidRDefault="00853DDC" w:rsidP="00853DDC">
      <w:pPr>
        <w:spacing w:line="240" w:lineRule="auto"/>
        <w:rPr>
          <w:bCs/>
          <w:sz w:val="24"/>
          <w:szCs w:val="24"/>
        </w:rPr>
      </w:pPr>
    </w:p>
    <w:p w14:paraId="0783A788" w14:textId="77777777" w:rsidR="00853DDC" w:rsidRDefault="00853DDC" w:rsidP="00853DDC">
      <w:pPr>
        <w:spacing w:line="240" w:lineRule="auto"/>
        <w:rPr>
          <w:bCs/>
          <w:sz w:val="24"/>
          <w:szCs w:val="24"/>
        </w:rPr>
      </w:pPr>
    </w:p>
    <w:p w14:paraId="111D5F7B" w14:textId="77777777" w:rsidR="00853DDC" w:rsidRDefault="00853DDC" w:rsidP="00853DDC">
      <w:pPr>
        <w:spacing w:line="240" w:lineRule="auto"/>
        <w:rPr>
          <w:bCs/>
          <w:sz w:val="24"/>
          <w:szCs w:val="24"/>
        </w:rPr>
      </w:pPr>
    </w:p>
    <w:p w14:paraId="132E1841" w14:textId="77777777" w:rsidR="00853DDC" w:rsidRDefault="00853DDC" w:rsidP="00853DDC">
      <w:pPr>
        <w:spacing w:line="240" w:lineRule="auto"/>
        <w:rPr>
          <w:bCs/>
          <w:sz w:val="24"/>
          <w:szCs w:val="24"/>
        </w:rPr>
      </w:pPr>
    </w:p>
    <w:p w14:paraId="4503133E" w14:textId="77777777" w:rsidR="00853DDC" w:rsidRDefault="00853DDC" w:rsidP="00853DDC">
      <w:pPr>
        <w:spacing w:line="240" w:lineRule="auto"/>
        <w:rPr>
          <w:bCs/>
          <w:sz w:val="24"/>
          <w:szCs w:val="24"/>
        </w:rPr>
      </w:pPr>
    </w:p>
    <w:p w14:paraId="5C97283D" w14:textId="77777777" w:rsidR="00853DDC" w:rsidRDefault="00853DDC" w:rsidP="00853DDC">
      <w:pPr>
        <w:spacing w:line="240" w:lineRule="auto"/>
        <w:rPr>
          <w:bCs/>
          <w:sz w:val="24"/>
          <w:szCs w:val="24"/>
        </w:rPr>
      </w:pPr>
    </w:p>
    <w:p w14:paraId="58A4034B" w14:textId="77777777" w:rsidR="00853DDC" w:rsidRDefault="00853DDC" w:rsidP="00853DDC">
      <w:pPr>
        <w:spacing w:line="240" w:lineRule="auto"/>
        <w:rPr>
          <w:bCs/>
          <w:sz w:val="24"/>
          <w:szCs w:val="24"/>
        </w:rPr>
      </w:pPr>
    </w:p>
    <w:p w14:paraId="723213EC" w14:textId="77777777" w:rsidR="00853DDC" w:rsidRDefault="00853DDC" w:rsidP="00853DDC">
      <w:pPr>
        <w:spacing w:line="240" w:lineRule="auto"/>
        <w:rPr>
          <w:bCs/>
          <w:sz w:val="24"/>
          <w:szCs w:val="24"/>
        </w:rPr>
      </w:pPr>
    </w:p>
    <w:p w14:paraId="5FA94107" w14:textId="77777777" w:rsidR="00853DDC" w:rsidRDefault="00853DDC" w:rsidP="00853DDC">
      <w:pPr>
        <w:spacing w:line="240" w:lineRule="auto"/>
        <w:rPr>
          <w:bCs/>
          <w:sz w:val="24"/>
          <w:szCs w:val="24"/>
        </w:rPr>
      </w:pPr>
    </w:p>
    <w:p w14:paraId="14433DB1" w14:textId="77777777" w:rsidR="00853DDC" w:rsidRDefault="00853DDC" w:rsidP="00853DDC">
      <w:pPr>
        <w:spacing w:line="240" w:lineRule="auto"/>
        <w:rPr>
          <w:bCs/>
          <w:sz w:val="24"/>
          <w:szCs w:val="24"/>
        </w:rPr>
      </w:pPr>
    </w:p>
    <w:p w14:paraId="5C6E75A9" w14:textId="77777777" w:rsidR="00853DDC" w:rsidRDefault="00853DDC" w:rsidP="00853DDC">
      <w:pPr>
        <w:spacing w:line="240" w:lineRule="auto"/>
        <w:rPr>
          <w:bCs/>
          <w:sz w:val="24"/>
          <w:szCs w:val="24"/>
        </w:rPr>
      </w:pPr>
    </w:p>
    <w:p w14:paraId="0D74FD32" w14:textId="77777777" w:rsidR="00853DDC" w:rsidRDefault="00853DDC" w:rsidP="00853DDC">
      <w:pPr>
        <w:spacing w:line="240" w:lineRule="auto"/>
        <w:rPr>
          <w:bCs/>
          <w:sz w:val="24"/>
          <w:szCs w:val="24"/>
        </w:rPr>
      </w:pPr>
    </w:p>
    <w:p w14:paraId="5C221EFC" w14:textId="77777777" w:rsidR="00853DDC" w:rsidRDefault="00853DDC" w:rsidP="00853DDC">
      <w:pPr>
        <w:spacing w:line="240" w:lineRule="auto"/>
        <w:rPr>
          <w:bCs/>
          <w:sz w:val="24"/>
          <w:szCs w:val="24"/>
        </w:rPr>
      </w:pPr>
    </w:p>
    <w:p w14:paraId="240B8FC0" w14:textId="77777777" w:rsidR="00853DDC" w:rsidRDefault="00853DDC" w:rsidP="00853DDC">
      <w:pPr>
        <w:tabs>
          <w:tab w:val="left" w:pos="3330"/>
        </w:tabs>
        <w:spacing w:line="240" w:lineRule="auto"/>
        <w:jc w:val="center"/>
        <w:rPr>
          <w:rFonts w:cs="Arial"/>
          <w:b/>
        </w:rPr>
      </w:pPr>
      <w:r w:rsidRPr="00D00A1D">
        <w:rPr>
          <w:rFonts w:cs="Arial"/>
          <w:b/>
        </w:rPr>
        <w:lastRenderedPageBreak/>
        <w:t>ABSTRACT</w:t>
      </w:r>
    </w:p>
    <w:p w14:paraId="7353B1B2" w14:textId="77777777" w:rsidR="00853DDC" w:rsidRDefault="00853DDC" w:rsidP="00853DDC">
      <w:pPr>
        <w:tabs>
          <w:tab w:val="left" w:pos="3330"/>
        </w:tabs>
        <w:spacing w:line="240" w:lineRule="auto"/>
        <w:jc w:val="center"/>
        <w:rPr>
          <w:rFonts w:cs="Arial"/>
          <w:b/>
        </w:rPr>
      </w:pPr>
    </w:p>
    <w:p w14:paraId="6A96894C" w14:textId="77777777" w:rsidR="00853DDC" w:rsidRDefault="00853DDC" w:rsidP="00853DDC">
      <w:pPr>
        <w:tabs>
          <w:tab w:val="left" w:pos="3330"/>
        </w:tabs>
        <w:spacing w:line="240" w:lineRule="auto"/>
        <w:jc w:val="left"/>
        <w:rPr>
          <w:rFonts w:cs="Arial"/>
          <w:b/>
        </w:rPr>
      </w:pPr>
    </w:p>
    <w:p w14:paraId="2C1E0C91" w14:textId="77777777" w:rsidR="00853DDC" w:rsidRDefault="00853DDC" w:rsidP="00853DDC">
      <w:pPr>
        <w:spacing w:line="240" w:lineRule="auto"/>
        <w:rPr>
          <w:rFonts w:cs="Arial"/>
        </w:rPr>
      </w:pPr>
      <w:r w:rsidRPr="00B9213E">
        <w:rPr>
          <w:rFonts w:cs="Arial"/>
        </w:rPr>
        <w:t>H</w:t>
      </w:r>
      <w:r>
        <w:rPr>
          <w:rFonts w:cs="Arial"/>
        </w:rPr>
        <w:t>USMIANI</w:t>
      </w:r>
      <w:r w:rsidRPr="00B9213E">
        <w:rPr>
          <w:rFonts w:cs="Arial"/>
        </w:rPr>
        <w:t xml:space="preserve">. </w:t>
      </w:r>
      <w:r w:rsidRPr="00B60C5B">
        <w:rPr>
          <w:rFonts w:cs="Arial"/>
          <w:b/>
          <w:bCs/>
        </w:rPr>
        <mc:AlternateContent>
          <mc:Choice Requires="wps">
            <w:drawing>
              <wp:anchor distT="0" distB="0" distL="114300" distR="114300" simplePos="0" relativeHeight="251840512" behindDoc="0" locked="0" layoutInCell="1" allowOverlap="1" wp14:anchorId="1EF38575" wp14:editId="7F53A328">
                <wp:simplePos x="0" y="0"/>
                <wp:positionH relativeFrom="column">
                  <wp:posOffset>0</wp:posOffset>
                </wp:positionH>
                <wp:positionV relativeFrom="paragraph">
                  <wp:posOffset>0</wp:posOffset>
                </wp:positionV>
                <wp:extent cx="635000" cy="635000"/>
                <wp:effectExtent l="9525" t="9525" r="12700" b="12700"/>
                <wp:wrapNone/>
                <wp:docPr id="470903360" name="Text Box 98"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A3FDCB" id="_x0000_t202" coordsize="21600,21600" o:spt="202" path="m,l,21600r21600,l21600,xe">
                <v:stroke joinstyle="miter"/>
                <v:path gradientshapeok="t" o:connecttype="rect"/>
              </v:shapetype>
              <v:shape id="Text Box 98" o:spid="_x0000_s1026" type="#_x0000_t202" style="position:absolute;margin-left:0;margin-top:0;width:50pt;height:50pt;z-index:2518405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">
                <o:lock v:ext="edit" selection="t"/>
              </v:shape>
            </w:pict>
          </mc:Fallback>
        </mc:AlternateContent>
      </w:r>
      <w:r w:rsidRPr="00B60C5B">
        <w:rPr>
          <w:rFonts w:cs="Arial"/>
          <w:b/>
          <w:bCs/>
        </w:rPr>
        <w:t>The Relationship Between Modified Nutric Score with Length of Stay and Mortality in Critical Patients</w:t>
      </w:r>
      <w:r w:rsidRPr="00B9213E">
        <w:rPr>
          <w:rFonts w:cs="Arial"/>
        </w:rPr>
        <w:t xml:space="preserve"> (Supervised by Nurpudji A. </w:t>
      </w:r>
      <w:r>
        <w:rPr>
          <w:rFonts w:cs="Arial"/>
        </w:rPr>
        <w:t>Daud</w:t>
      </w:r>
      <w:r w:rsidRPr="00B9213E">
        <w:rPr>
          <w:rFonts w:cs="Arial"/>
        </w:rPr>
        <w:t xml:space="preserve">, </w:t>
      </w:r>
      <w:r>
        <w:rPr>
          <w:rFonts w:cs="Arial"/>
        </w:rPr>
        <w:t xml:space="preserve">Andi </w:t>
      </w:r>
      <w:r w:rsidRPr="00B9213E">
        <w:rPr>
          <w:rFonts w:cs="Arial"/>
        </w:rPr>
        <w:t>Yasmin Syauki, Agussalim Bukhari, Suryani As’ad, Aminuddin)</w:t>
      </w:r>
    </w:p>
    <w:p w14:paraId="417FAB9A" w14:textId="77777777" w:rsidR="00853DDC" w:rsidRPr="00B60C5B" w:rsidRDefault="00853DDC" w:rsidP="00853DDC">
      <w:pPr>
        <w:spacing w:line="240" w:lineRule="auto"/>
        <w:rPr>
          <w:rFonts w:cs="Arial"/>
          <w:b/>
          <w:bCs/>
          <w:sz w:val="26"/>
          <w:szCs w:val="26"/>
        </w:rPr>
      </w:pPr>
    </w:p>
    <w:p w14:paraId="17D4D5FE" w14:textId="77777777" w:rsidR="00853DDC" w:rsidRPr="00D00A1D" w:rsidRDefault="00853DDC" w:rsidP="00853DDC">
      <w:pPr>
        <w:spacing w:line="240" w:lineRule="auto"/>
        <w:rPr>
          <w:rFonts w:cs="Arial"/>
          <w:b/>
        </w:rPr>
      </w:pPr>
      <w:r w:rsidRPr="00D00A1D">
        <w:rPr>
          <w:rFonts w:cs="Arial"/>
          <w:b/>
        </w:rPr>
        <w:t xml:space="preserve">Background: </w:t>
      </w:r>
      <w:r w:rsidRPr="00D00A1D">
        <w:rPr>
          <w:rFonts w:cs="Arial"/>
          <w:bCs/>
        </w:rPr>
        <w:t>Malnutrition in the intensive care unit (ICU) is a significant problem in Indonesia ranging from 30% to 50%. Modified Nutric Score (mNutric) helps predict nutritional needs and risk of complications in ICU patients, given the importance of nutritional interventions in influencing length of stay and mortality rates.</w:t>
      </w:r>
    </w:p>
    <w:p w14:paraId="0CC8F064" w14:textId="77777777" w:rsidR="00853DDC" w:rsidRDefault="00853DDC" w:rsidP="00853DDC">
      <w:pPr>
        <w:spacing w:line="240" w:lineRule="auto"/>
        <w:rPr>
          <w:rFonts w:cs="Arial"/>
          <w:b/>
        </w:rPr>
      </w:pPr>
    </w:p>
    <w:p w14:paraId="5B223768" w14:textId="59E6F81A" w:rsidR="00853DDC" w:rsidRPr="00D00A1D" w:rsidRDefault="00853DDC" w:rsidP="00853DDC">
      <w:pPr>
        <w:spacing w:line="240" w:lineRule="auto"/>
        <w:rPr>
          <w:rFonts w:cs="Arial"/>
          <w:bCs/>
        </w:rPr>
      </w:pPr>
      <w:r w:rsidRPr="00D00A1D">
        <w:rPr>
          <w:rFonts w:cs="Arial"/>
          <w:b/>
        </w:rPr>
        <w:t xml:space="preserve">Objective: </w:t>
      </w:r>
      <w:r w:rsidRPr="00D00A1D">
        <w:rPr>
          <w:rFonts w:cs="Arial"/>
          <w:bCs/>
        </w:rPr>
        <w:t>This study aims to determine the relationship between modified Nutric Score with Length of Stay and mortality in critical patients who receive nutritional medical therapy.</w:t>
      </w:r>
    </w:p>
    <w:p w14:paraId="01120B91" w14:textId="77777777" w:rsidR="00853DDC" w:rsidRDefault="00853DDC" w:rsidP="00853DDC">
      <w:pPr>
        <w:pStyle w:val="ListParagraph"/>
        <w:tabs>
          <w:tab w:val="left" w:pos="720"/>
          <w:tab w:val="left" w:pos="1200"/>
        </w:tabs>
        <w:spacing w:line="240" w:lineRule="auto"/>
        <w:ind w:left="0"/>
        <w:rPr>
          <w:rFonts w:cs="Arial"/>
          <w:b/>
        </w:rPr>
      </w:pPr>
    </w:p>
    <w:p w14:paraId="4AB46B38" w14:textId="13BAD1DF" w:rsidR="00853DDC" w:rsidRDefault="00853DDC" w:rsidP="00853DDC">
      <w:pPr>
        <w:pStyle w:val="ListParagraph"/>
        <w:tabs>
          <w:tab w:val="left" w:pos="720"/>
          <w:tab w:val="left" w:pos="1200"/>
        </w:tabs>
        <w:spacing w:line="240" w:lineRule="auto"/>
        <w:ind w:left="0"/>
        <w:rPr>
          <w:rFonts w:cs="Arial"/>
        </w:rPr>
      </w:pPr>
      <w:r w:rsidRPr="00D00A1D">
        <w:rPr>
          <w:rFonts w:cs="Arial"/>
          <w:b/>
        </w:rPr>
        <w:t xml:space="preserve">Methods: </w:t>
      </w:r>
      <w:r w:rsidRPr="00D00A1D">
        <w:rPr>
          <w:rFonts w:cs="Arial"/>
        </w:rPr>
        <w:t xml:space="preserve">This study is a retrospective cohort study with an analytical observational approach in critically ill patients admitted to the ICU of Dr. Wahidin Sudirohusodo Hospital Makassar. The research subjects were all critical patients admitted to the ICU of Dr. Wahidin Sudirohusodo Hospital Makassar in January 2020 - December 2022 with a total of 271 samples that met the inclusion criteria. </w:t>
      </w:r>
    </w:p>
    <w:p w14:paraId="06822667" w14:textId="77777777" w:rsidR="00853DDC" w:rsidRPr="00D00A1D" w:rsidRDefault="00853DDC" w:rsidP="00853DDC">
      <w:pPr>
        <w:pStyle w:val="ListParagraph"/>
        <w:tabs>
          <w:tab w:val="left" w:pos="720"/>
          <w:tab w:val="left" w:pos="1200"/>
        </w:tabs>
        <w:spacing w:line="240" w:lineRule="auto"/>
        <w:ind w:left="0"/>
        <w:rPr>
          <w:rFonts w:cs="Arial"/>
        </w:rPr>
      </w:pPr>
    </w:p>
    <w:p w14:paraId="4A07F5D7" w14:textId="77777777" w:rsidR="00853DDC" w:rsidRPr="00D00A1D" w:rsidRDefault="00853DDC" w:rsidP="00853DDC">
      <w:pPr>
        <w:pStyle w:val="ListParagraph"/>
        <w:tabs>
          <w:tab w:val="left" w:pos="720"/>
          <w:tab w:val="left" w:pos="1200"/>
        </w:tabs>
        <w:spacing w:line="240" w:lineRule="auto"/>
        <w:ind w:left="0"/>
        <w:rPr>
          <w:rFonts w:cs="Arial"/>
          <w:bCs/>
        </w:rPr>
      </w:pPr>
      <w:r w:rsidRPr="00D00A1D">
        <w:rPr>
          <w:rFonts w:cs="Arial"/>
          <w:b/>
        </w:rPr>
        <w:t xml:space="preserve">Results: </w:t>
      </w:r>
      <w:r w:rsidRPr="00D00A1D">
        <w:rPr>
          <w:rFonts w:cs="Arial"/>
          <w:bCs/>
        </w:rPr>
        <w:t xml:space="preserve">This study found that mNutric score was associated with Length of Stay and mortality risk in critical patients in ICU. The mNutric score was higher in patients who died at </w:t>
      </w:r>
      <w:r>
        <w:rPr>
          <w:rFonts w:cs="Arial"/>
        </w:rPr>
        <w:t>72,2</w:t>
      </w:r>
      <w:r w:rsidRPr="00D00A1D">
        <w:rPr>
          <w:rFonts w:cs="Arial"/>
          <w:bCs/>
        </w:rPr>
        <w:t xml:space="preserve">% compared to patients who survived at </w:t>
      </w:r>
      <w:r>
        <w:rPr>
          <w:rFonts w:cs="Arial"/>
          <w:bCs/>
        </w:rPr>
        <w:t>27,8</w:t>
      </w:r>
      <w:r w:rsidRPr="00D00A1D">
        <w:rPr>
          <w:rFonts w:cs="Arial"/>
          <w:bCs/>
        </w:rPr>
        <w:t>%, with a p value ≤ 0.001 and Odds Ratio (OR) 3.551. In addition, the mNutric score also showed a significant correlation with Length of Stay in the ICU (p 0.00</w:t>
      </w:r>
      <w:r>
        <w:rPr>
          <w:rFonts w:cs="Arial"/>
          <w:bCs/>
        </w:rPr>
        <w:t>0</w:t>
      </w:r>
      <w:r w:rsidRPr="00D00A1D">
        <w:rPr>
          <w:rFonts w:cs="Arial"/>
          <w:bCs/>
        </w:rPr>
        <w:t xml:space="preserve">; </w:t>
      </w:r>
      <w:r w:rsidRPr="00607B58">
        <w:rPr>
          <w:rFonts w:cs="Arial"/>
          <w:bCs/>
        </w:rPr>
        <w:t>coefficient</w:t>
      </w:r>
      <w:r w:rsidRPr="00D00A1D">
        <w:rPr>
          <w:rFonts w:cs="Arial"/>
          <w:bCs/>
        </w:rPr>
        <w:t xml:space="preserve"> </w:t>
      </w:r>
      <w:r>
        <w:rPr>
          <w:rFonts w:cs="Arial"/>
          <w:bCs/>
        </w:rPr>
        <w:t>1.067</w:t>
      </w:r>
      <w:r w:rsidRPr="00D00A1D">
        <w:rPr>
          <w:rFonts w:cs="Arial"/>
          <w:bCs/>
        </w:rPr>
        <w:t xml:space="preserve">). </w:t>
      </w:r>
    </w:p>
    <w:p w14:paraId="710444E8" w14:textId="77777777" w:rsidR="00853DDC" w:rsidRDefault="00853DDC" w:rsidP="00853DDC">
      <w:pPr>
        <w:spacing w:line="240" w:lineRule="auto"/>
        <w:rPr>
          <w:rFonts w:cs="Arial"/>
          <w:b/>
        </w:rPr>
      </w:pPr>
    </w:p>
    <w:p w14:paraId="2E6F0A54" w14:textId="2C526BF4" w:rsidR="00853DDC" w:rsidRDefault="00853DDC" w:rsidP="00853DDC">
      <w:pPr>
        <w:spacing w:line="240" w:lineRule="auto"/>
        <w:rPr>
          <w:rFonts w:cs="Arial"/>
          <w:bCs/>
        </w:rPr>
      </w:pPr>
      <w:r w:rsidRPr="00D00A1D">
        <w:rPr>
          <w:rFonts w:cs="Arial"/>
          <w:b/>
        </w:rPr>
        <w:t xml:space="preserve">Conclusion: </w:t>
      </w:r>
      <w:r w:rsidRPr="00D00A1D">
        <w:rPr>
          <w:rFonts w:cs="Arial"/>
          <w:bCs/>
        </w:rPr>
        <w:t xml:space="preserve">The mNutric score is significantly associated with </w:t>
      </w:r>
      <w:r>
        <w:rPr>
          <w:rFonts w:cs="Arial"/>
          <w:bCs/>
        </w:rPr>
        <w:t>critical ICU patients' mortality risk and stay duration</w:t>
      </w:r>
      <w:r w:rsidRPr="00D00A1D">
        <w:rPr>
          <w:rFonts w:cs="Arial"/>
          <w:bCs/>
        </w:rPr>
        <w:t xml:space="preserve">. A higher mNutric score indicates a higher risk of mortality and </w:t>
      </w:r>
      <w:r>
        <w:rPr>
          <w:rFonts w:cs="Arial"/>
          <w:bCs/>
        </w:rPr>
        <w:t xml:space="preserve">a </w:t>
      </w:r>
      <w:r w:rsidRPr="00D00A1D">
        <w:rPr>
          <w:rFonts w:cs="Arial"/>
          <w:bCs/>
        </w:rPr>
        <w:t xml:space="preserve">longer stay, so nutritional assessment is important to reduce mortality risk and shorten </w:t>
      </w:r>
      <w:r>
        <w:rPr>
          <w:rFonts w:cs="Arial"/>
          <w:bCs/>
        </w:rPr>
        <w:t xml:space="preserve">the </w:t>
      </w:r>
      <w:r w:rsidRPr="00D00A1D">
        <w:rPr>
          <w:rFonts w:cs="Arial"/>
          <w:bCs/>
        </w:rPr>
        <w:t>duration of stay.</w:t>
      </w:r>
    </w:p>
    <w:p w14:paraId="31290E61" w14:textId="77777777" w:rsidR="00853DDC" w:rsidRDefault="00853DDC" w:rsidP="00853DDC">
      <w:pPr>
        <w:spacing w:line="240" w:lineRule="auto"/>
        <w:rPr>
          <w:rFonts w:cs="Arial"/>
          <w:bCs/>
        </w:rPr>
      </w:pPr>
    </w:p>
    <w:p w14:paraId="74EC0E75" w14:textId="4BD478BF" w:rsidR="00853DDC" w:rsidRPr="00D00A1D" w:rsidRDefault="00853DDC" w:rsidP="00853DDC">
      <w:pPr>
        <w:spacing w:line="240" w:lineRule="auto"/>
        <w:rPr>
          <w:rFonts w:cs="Arial"/>
          <w:bCs/>
        </w:rPr>
      </w:pPr>
      <w:r w:rsidRPr="005C4879">
        <w:rPr>
          <w:rFonts w:cs="Arial"/>
          <w:bCs/>
        </w:rPr>
        <w:t>Keywords: Critically ill, mNutric, length of stay, mortality, medical nutrition therapy</w:t>
      </w:r>
    </w:p>
    <w:p w14:paraId="2A9C5AE4" w14:textId="77777777" w:rsidR="00584F14" w:rsidRDefault="00584F14" w:rsidP="00BC0C57">
      <w:pPr>
        <w:pStyle w:val="Heading1"/>
        <w:jc w:val="both"/>
        <w:rPr>
          <w:sz w:val="26"/>
          <w:szCs w:val="26"/>
        </w:rPr>
      </w:pPr>
    </w:p>
    <w:p w14:paraId="7D35E4BE" w14:textId="77777777" w:rsidR="00584F14" w:rsidRDefault="00584F14" w:rsidP="0087443A">
      <w:pPr>
        <w:pStyle w:val="Heading1"/>
        <w:rPr>
          <w:sz w:val="26"/>
          <w:szCs w:val="26"/>
        </w:rPr>
      </w:pPr>
    </w:p>
    <w:p w14:paraId="523FA42A" w14:textId="77777777" w:rsidR="00584F14" w:rsidRDefault="00584F14" w:rsidP="0087443A">
      <w:pPr>
        <w:pStyle w:val="Heading1"/>
        <w:rPr>
          <w:sz w:val="26"/>
          <w:szCs w:val="26"/>
        </w:rPr>
      </w:pPr>
    </w:p>
    <w:p w14:paraId="387FB85C" w14:textId="77777777" w:rsidR="00584F14" w:rsidRDefault="00584F14" w:rsidP="0087443A">
      <w:pPr>
        <w:pStyle w:val="Heading1"/>
        <w:rPr>
          <w:sz w:val="26"/>
          <w:szCs w:val="26"/>
        </w:rPr>
      </w:pPr>
    </w:p>
    <w:p w14:paraId="58B93821" w14:textId="77777777" w:rsidR="00584F14" w:rsidRDefault="00584F14" w:rsidP="0087443A">
      <w:pPr>
        <w:pStyle w:val="Heading1"/>
        <w:rPr>
          <w:sz w:val="26"/>
          <w:szCs w:val="26"/>
        </w:rPr>
      </w:pPr>
    </w:p>
    <w:p w14:paraId="2CB05316" w14:textId="77777777" w:rsidR="00584F14" w:rsidRDefault="00584F14" w:rsidP="00BC0C57">
      <w:pPr>
        <w:pStyle w:val="Heading1"/>
        <w:jc w:val="both"/>
        <w:rPr>
          <w:sz w:val="26"/>
          <w:szCs w:val="26"/>
        </w:rPr>
      </w:pPr>
    </w:p>
    <w:p w14:paraId="0B06F82E" w14:textId="77777777" w:rsidR="00FF72A4" w:rsidRPr="00FF72A4" w:rsidRDefault="00FF72A4" w:rsidP="00FF72A4">
      <w:pPr>
        <w:rPr>
          <w:lang w:val="en-US"/>
        </w:rPr>
      </w:pPr>
    </w:p>
    <w:p w14:paraId="27DE054F" w14:textId="77777777" w:rsidR="00BC0C57" w:rsidRPr="00BC0C57" w:rsidRDefault="00BC0C57" w:rsidP="00BC0C57">
      <w:pPr>
        <w:rPr>
          <w:lang w:val="en-US"/>
        </w:rPr>
      </w:pPr>
    </w:p>
    <w:p w14:paraId="5928B3C6" w14:textId="4A54A7A5" w:rsidR="00CE79C7" w:rsidRDefault="000F4560" w:rsidP="0087443A">
      <w:pPr>
        <w:pStyle w:val="Heading1"/>
        <w:rPr>
          <w:sz w:val="26"/>
          <w:szCs w:val="26"/>
        </w:rPr>
      </w:pPr>
      <w:r w:rsidRPr="00AD41FA">
        <w:rPr>
          <w:sz w:val="26"/>
          <w:szCs w:val="26"/>
        </w:rPr>
        <w:lastRenderedPageBreak/>
        <w:t>DAFTAR ISI</w:t>
      </w:r>
      <w:bookmarkEnd w:id="2"/>
    </w:p>
    <w:p w14:paraId="674A5AE1" w14:textId="77777777" w:rsidR="00FF72A4" w:rsidRPr="00FF72A4" w:rsidRDefault="00FF72A4" w:rsidP="00FF72A4">
      <w:pPr>
        <w:rPr>
          <w:lang w:val="en-US"/>
        </w:rPr>
      </w:pPr>
    </w:p>
    <w:sdt>
      <w:sdtPr>
        <w:rPr>
          <w:rFonts w:ascii="Arial" w:eastAsiaTheme="minorHAnsi" w:hAnsi="Arial" w:cstheme="minorBidi"/>
          <w:noProof/>
          <w:color w:val="auto"/>
          <w:sz w:val="22"/>
          <w:lang w:val="id-ID"/>
        </w:rPr>
        <w:id w:val="618717770"/>
        <w:docPartObj>
          <w:docPartGallery w:val="Table of Contents"/>
          <w:docPartUnique/>
        </w:docPartObj>
      </w:sdtPr>
      <w:sdtEndPr>
        <w:rPr>
          <w:b/>
          <w:bCs/>
          <w:sz w:val="24"/>
        </w:rPr>
      </w:sdtEndPr>
      <w:sdtContent>
        <w:p w14:paraId="7CFBDAAA" w14:textId="418A92A1" w:rsidR="00DB351B" w:rsidRPr="0059088F" w:rsidRDefault="004E1FD6" w:rsidP="00472647">
          <w:pPr>
            <w:pStyle w:val="TOCHeading"/>
            <w:spacing w:before="0" w:after="100" w:line="240" w:lineRule="auto"/>
            <w:rPr>
              <w:b/>
              <w:bCs/>
              <w:color w:val="auto"/>
              <w:sz w:val="20"/>
              <w:szCs w:val="20"/>
            </w:rPr>
          </w:pPr>
          <w:r>
            <w:rPr>
              <w:rFonts w:ascii="Arial" w:eastAsiaTheme="minorHAnsi" w:hAnsi="Arial" w:cstheme="minorBidi"/>
              <w:b/>
              <w:bCs/>
              <w:noProof/>
              <w:color w:val="auto"/>
              <w:sz w:val="20"/>
              <w:szCs w:val="20"/>
              <w:lang w:val="id-ID"/>
            </w:rPr>
            <w:t>HALAMAN</w:t>
          </w:r>
          <w:r w:rsidR="00DB351B">
            <w:rPr>
              <w:rFonts w:ascii="Arial" w:eastAsiaTheme="minorHAnsi" w:hAnsi="Arial" w:cstheme="minorBidi"/>
              <w:b/>
              <w:bCs/>
              <w:noProof/>
              <w:color w:val="auto"/>
              <w:sz w:val="20"/>
              <w:szCs w:val="20"/>
              <w:lang w:val="id-ID"/>
            </w:rPr>
            <w:t xml:space="preserve"> PENGESAHAN</w:t>
          </w:r>
          <w:r>
            <w:rPr>
              <w:rFonts w:ascii="Arial" w:eastAsiaTheme="minorHAnsi" w:hAnsi="Arial" w:cstheme="minorBidi"/>
              <w:b/>
              <w:bCs/>
              <w:noProof/>
              <w:color w:val="auto"/>
              <w:sz w:val="20"/>
              <w:szCs w:val="20"/>
              <w:lang w:val="id-ID"/>
            </w:rPr>
            <w:t>........................</w:t>
          </w:r>
          <w:r w:rsidR="00DB351B">
            <w:rPr>
              <w:rFonts w:ascii="Arial" w:eastAsiaTheme="minorHAnsi" w:hAnsi="Arial" w:cstheme="minorBidi"/>
              <w:b/>
              <w:bCs/>
              <w:noProof/>
              <w:color w:val="auto"/>
              <w:sz w:val="20"/>
              <w:szCs w:val="20"/>
              <w:lang w:val="id-ID"/>
            </w:rPr>
            <w:t>........................................................................</w:t>
          </w:r>
          <w:r>
            <w:rPr>
              <w:rFonts w:ascii="Arial" w:eastAsiaTheme="minorHAnsi" w:hAnsi="Arial" w:cstheme="minorBidi"/>
              <w:b/>
              <w:bCs/>
              <w:noProof/>
              <w:color w:val="auto"/>
              <w:sz w:val="20"/>
              <w:szCs w:val="20"/>
              <w:lang w:val="id-ID"/>
            </w:rPr>
            <w:t>i</w:t>
          </w:r>
          <w:r w:rsidR="00DB351B">
            <w:rPr>
              <w:rFonts w:ascii="Arial" w:eastAsiaTheme="minorHAnsi" w:hAnsi="Arial" w:cstheme="minorBidi"/>
              <w:b/>
              <w:bCs/>
              <w:noProof/>
              <w:color w:val="auto"/>
              <w:sz w:val="20"/>
              <w:szCs w:val="20"/>
              <w:lang w:val="id-ID"/>
            </w:rPr>
            <w:t>i</w:t>
          </w:r>
        </w:p>
        <w:p w14:paraId="6500964E" w14:textId="1383C23D" w:rsidR="00DB351B" w:rsidRDefault="00D92AD9" w:rsidP="00472647">
          <w:pPr>
            <w:pStyle w:val="TOC1"/>
            <w:tabs>
              <w:tab w:val="right" w:leader="dot" w:pos="8494"/>
            </w:tabs>
            <w:spacing w:line="240" w:lineRule="auto"/>
            <w:rPr>
              <w:rFonts w:cs="Arial"/>
              <w:sz w:val="20"/>
              <w:szCs w:val="20"/>
            </w:rPr>
          </w:pPr>
          <w:r>
            <w:rPr>
              <w:bCs/>
              <w:sz w:val="20"/>
              <w:szCs w:val="20"/>
            </w:rPr>
            <w:t>PERNYATAAN KEASLIAN KARY</w:t>
          </w:r>
          <w:r w:rsidR="00BB5C14">
            <w:rPr>
              <w:bCs/>
              <w:sz w:val="20"/>
              <w:szCs w:val="20"/>
            </w:rPr>
            <w:t>A AKHIR</w:t>
          </w:r>
          <w:r>
            <w:rPr>
              <w:bCs/>
              <w:sz w:val="20"/>
              <w:szCs w:val="20"/>
            </w:rPr>
            <w:t>...............</w:t>
          </w:r>
          <w:r w:rsidR="008C316D">
            <w:rPr>
              <w:bCs/>
              <w:sz w:val="20"/>
              <w:szCs w:val="20"/>
            </w:rPr>
            <w:t>.................</w:t>
          </w:r>
          <w:r>
            <w:rPr>
              <w:bCs/>
              <w:sz w:val="20"/>
              <w:szCs w:val="20"/>
            </w:rPr>
            <w:t>...............................</w:t>
          </w:r>
          <w:r w:rsidR="00BB5C14">
            <w:rPr>
              <w:bCs/>
              <w:sz w:val="20"/>
              <w:szCs w:val="20"/>
            </w:rPr>
            <w:t>......</w:t>
          </w:r>
          <w:r w:rsidR="004E1FD6">
            <w:rPr>
              <w:bCs/>
              <w:sz w:val="20"/>
              <w:szCs w:val="20"/>
            </w:rPr>
            <w:t>ii</w:t>
          </w:r>
          <w:r>
            <w:rPr>
              <w:bCs/>
              <w:sz w:val="20"/>
              <w:szCs w:val="20"/>
            </w:rPr>
            <w:t>i</w:t>
          </w:r>
        </w:p>
        <w:p w14:paraId="20D4028F" w14:textId="77777777" w:rsidR="00972756" w:rsidRDefault="008C316D" w:rsidP="00972756">
          <w:pPr>
            <w:pStyle w:val="TOC1"/>
            <w:tabs>
              <w:tab w:val="right" w:leader="dot" w:pos="8494"/>
            </w:tabs>
            <w:snapToGrid w:val="0"/>
            <w:spacing w:line="240" w:lineRule="auto"/>
            <w:rPr>
              <w:bCs/>
              <w:sz w:val="20"/>
              <w:szCs w:val="20"/>
            </w:rPr>
          </w:pPr>
          <w:r>
            <w:rPr>
              <w:bCs/>
              <w:sz w:val="20"/>
              <w:szCs w:val="20"/>
            </w:rPr>
            <w:t>PRAKATA...................................................</w:t>
          </w:r>
          <w:r w:rsidR="008624B6">
            <w:rPr>
              <w:bCs/>
              <w:sz w:val="20"/>
              <w:szCs w:val="20"/>
            </w:rPr>
            <w:t>.....................................................</w:t>
          </w:r>
          <w:r>
            <w:rPr>
              <w:bCs/>
              <w:sz w:val="20"/>
              <w:szCs w:val="20"/>
            </w:rPr>
            <w:t>..................i</w:t>
          </w:r>
          <w:r w:rsidR="0032444B">
            <w:rPr>
              <w:bCs/>
              <w:sz w:val="20"/>
              <w:szCs w:val="20"/>
            </w:rPr>
            <w:t>v</w:t>
          </w:r>
        </w:p>
        <w:p w14:paraId="56076057" w14:textId="77777777" w:rsidR="00972756" w:rsidRDefault="008C316D" w:rsidP="00972756">
          <w:pPr>
            <w:pStyle w:val="TOC1"/>
            <w:tabs>
              <w:tab w:val="right" w:leader="dot" w:pos="8494"/>
            </w:tabs>
            <w:snapToGrid w:val="0"/>
            <w:spacing w:line="240" w:lineRule="auto"/>
            <w:rPr>
              <w:bCs/>
              <w:sz w:val="20"/>
              <w:szCs w:val="20"/>
            </w:rPr>
          </w:pPr>
          <w:r w:rsidRPr="0059088F">
            <w:rPr>
              <w:bCs/>
              <w:sz w:val="20"/>
              <w:szCs w:val="20"/>
            </w:rPr>
            <w:t>ABST</w:t>
          </w:r>
          <w:r>
            <w:rPr>
              <w:bCs/>
              <w:sz w:val="20"/>
              <w:szCs w:val="20"/>
            </w:rPr>
            <w:t>R</w:t>
          </w:r>
          <w:r w:rsidRPr="0059088F">
            <w:rPr>
              <w:bCs/>
              <w:sz w:val="20"/>
              <w:szCs w:val="20"/>
            </w:rPr>
            <w:t>AK</w:t>
          </w:r>
          <w:r>
            <w:rPr>
              <w:bCs/>
              <w:sz w:val="20"/>
              <w:szCs w:val="20"/>
            </w:rPr>
            <w:t>..........................................................................................................................</w:t>
          </w:r>
          <w:r w:rsidR="0032444B">
            <w:rPr>
              <w:b w:val="0"/>
              <w:bCs/>
              <w:sz w:val="20"/>
              <w:szCs w:val="20"/>
            </w:rPr>
            <w:t>v</w:t>
          </w:r>
          <w:r>
            <w:rPr>
              <w:bCs/>
              <w:sz w:val="20"/>
              <w:szCs w:val="20"/>
            </w:rPr>
            <w:t>i</w:t>
          </w:r>
        </w:p>
        <w:p w14:paraId="02FE4027" w14:textId="0072FAAD" w:rsidR="00896995" w:rsidRPr="00FF72A4" w:rsidRDefault="00896995" w:rsidP="00972756">
          <w:pPr>
            <w:pStyle w:val="TOC1"/>
            <w:tabs>
              <w:tab w:val="right" w:leader="dot" w:pos="8494"/>
            </w:tabs>
            <w:snapToGrid w:val="0"/>
            <w:spacing w:line="240" w:lineRule="auto"/>
            <w:rPr>
              <w:rFonts w:cs="Arial"/>
              <w:sz w:val="20"/>
              <w:szCs w:val="20"/>
            </w:rPr>
          </w:pPr>
          <w:r w:rsidRPr="0059088F">
            <w:rPr>
              <w:bCs/>
              <w:sz w:val="20"/>
              <w:szCs w:val="20"/>
            </w:rPr>
            <w:t>ABST</w:t>
          </w:r>
          <w:r>
            <w:rPr>
              <w:bCs/>
              <w:sz w:val="20"/>
              <w:szCs w:val="20"/>
            </w:rPr>
            <w:t>RACT.......................................................................................................................</w:t>
          </w:r>
          <w:r w:rsidR="00BF492C">
            <w:rPr>
              <w:b w:val="0"/>
              <w:bCs/>
              <w:sz w:val="20"/>
              <w:szCs w:val="20"/>
            </w:rPr>
            <w:t>vi</w:t>
          </w:r>
          <w:r>
            <w:rPr>
              <w:bCs/>
              <w:sz w:val="20"/>
              <w:szCs w:val="20"/>
            </w:rPr>
            <w:t>i</w:t>
          </w:r>
        </w:p>
        <w:p w14:paraId="6C2238A6" w14:textId="6BBDFA00" w:rsidR="0016348F" w:rsidRPr="00D407B1" w:rsidRDefault="00920D8B" w:rsidP="0093503C">
          <w:pPr>
            <w:pStyle w:val="TOC1"/>
            <w:tabs>
              <w:tab w:val="right" w:leader="dot" w:pos="8494"/>
            </w:tabs>
            <w:spacing w:line="240" w:lineRule="auto"/>
            <w:rPr>
              <w:rFonts w:eastAsiaTheme="minorEastAsia" w:cs="Arial"/>
              <w:b w:val="0"/>
              <w:kern w:val="2"/>
              <w:sz w:val="20"/>
              <w:szCs w:val="20"/>
              <w:lang w:val="en-US"/>
              <w14:ligatures w14:val="standardContextual"/>
            </w:rPr>
          </w:pPr>
          <w:r w:rsidRPr="00D407B1">
            <w:rPr>
              <w:rFonts w:cs="Arial"/>
              <w:sz w:val="20"/>
              <w:szCs w:val="20"/>
            </w:rPr>
            <w:fldChar w:fldCharType="begin"/>
          </w:r>
          <w:r w:rsidRPr="00D407B1">
            <w:rPr>
              <w:rFonts w:cs="Arial"/>
              <w:sz w:val="20"/>
              <w:szCs w:val="20"/>
            </w:rPr>
            <w:instrText xml:space="preserve"> TOC \o "1-3" \h \z \u </w:instrText>
          </w:r>
          <w:r w:rsidRPr="00D407B1">
            <w:rPr>
              <w:rFonts w:cs="Arial"/>
              <w:sz w:val="20"/>
              <w:szCs w:val="20"/>
            </w:rPr>
            <w:fldChar w:fldCharType="separate"/>
          </w:r>
          <w:hyperlink w:anchor="_Toc134103062" w:history="1">
            <w:r w:rsidR="0016348F" w:rsidRPr="00D407B1">
              <w:rPr>
                <w:rStyle w:val="Hyperlink"/>
                <w:rFonts w:cs="Arial"/>
                <w:color w:val="auto"/>
                <w:sz w:val="20"/>
                <w:szCs w:val="20"/>
              </w:rPr>
              <w:t>DAFTAR ISI</w:t>
            </w:r>
            <w:r w:rsidR="0016348F" w:rsidRPr="00D407B1">
              <w:rPr>
                <w:rFonts w:cs="Arial"/>
                <w:webHidden/>
                <w:sz w:val="20"/>
                <w:szCs w:val="20"/>
              </w:rPr>
              <w:tab/>
            </w:r>
            <w:r w:rsidR="00A42E5B">
              <w:rPr>
                <w:rFonts w:cs="Arial"/>
                <w:webHidden/>
                <w:sz w:val="20"/>
                <w:szCs w:val="20"/>
              </w:rPr>
              <w:t>vi</w:t>
            </w:r>
            <w:r w:rsidR="0016348F" w:rsidRPr="00D407B1">
              <w:rPr>
                <w:rFonts w:cs="Arial"/>
                <w:webHidden/>
                <w:sz w:val="20"/>
                <w:szCs w:val="20"/>
              </w:rPr>
              <w:fldChar w:fldCharType="begin"/>
            </w:r>
            <w:r w:rsidR="0016348F" w:rsidRPr="00D407B1">
              <w:rPr>
                <w:rFonts w:cs="Arial"/>
                <w:webHidden/>
                <w:sz w:val="20"/>
                <w:szCs w:val="20"/>
              </w:rPr>
              <w:instrText xml:space="preserve"> PAGEREF _Toc134103062 \h </w:instrText>
            </w:r>
            <w:r w:rsidR="0016348F" w:rsidRPr="00D407B1">
              <w:rPr>
                <w:rFonts w:cs="Arial"/>
                <w:webHidden/>
                <w:sz w:val="20"/>
                <w:szCs w:val="20"/>
              </w:rPr>
            </w:r>
            <w:r w:rsidR="0016348F" w:rsidRPr="00D407B1">
              <w:rPr>
                <w:rFonts w:cs="Arial"/>
                <w:webHidden/>
                <w:sz w:val="20"/>
                <w:szCs w:val="20"/>
              </w:rPr>
              <w:fldChar w:fldCharType="separate"/>
            </w:r>
            <w:r w:rsidR="00374905">
              <w:rPr>
                <w:rFonts w:cs="Arial"/>
                <w:webHidden/>
                <w:sz w:val="20"/>
                <w:szCs w:val="20"/>
              </w:rPr>
              <w:t>ii</w:t>
            </w:r>
            <w:r w:rsidR="0016348F" w:rsidRPr="00D407B1">
              <w:rPr>
                <w:rFonts w:cs="Arial"/>
                <w:webHidden/>
                <w:sz w:val="20"/>
                <w:szCs w:val="20"/>
              </w:rPr>
              <w:fldChar w:fldCharType="end"/>
            </w:r>
          </w:hyperlink>
        </w:p>
        <w:p w14:paraId="77E42CF7" w14:textId="69A56B24" w:rsidR="0016348F" w:rsidRPr="00D407B1" w:rsidRDefault="000F47E4" w:rsidP="0093503C">
          <w:pPr>
            <w:pStyle w:val="TOC1"/>
            <w:tabs>
              <w:tab w:val="right" w:leader="dot" w:pos="8494"/>
            </w:tabs>
            <w:spacing w:line="240" w:lineRule="auto"/>
            <w:rPr>
              <w:rFonts w:eastAsiaTheme="minorEastAsia" w:cs="Arial"/>
              <w:b w:val="0"/>
              <w:kern w:val="2"/>
              <w:sz w:val="20"/>
              <w:szCs w:val="20"/>
              <w:lang w:val="en-US"/>
              <w14:ligatures w14:val="standardContextual"/>
            </w:rPr>
          </w:pPr>
          <w:hyperlink w:anchor="_Toc134103063" w:history="1">
            <w:r w:rsidR="0016348F" w:rsidRPr="00D407B1">
              <w:rPr>
                <w:rStyle w:val="Hyperlink"/>
                <w:rFonts w:cs="Arial"/>
                <w:color w:val="auto"/>
                <w:sz w:val="20"/>
                <w:szCs w:val="20"/>
              </w:rPr>
              <w:t>DAFTAR GAMBAR</w:t>
            </w:r>
            <w:r w:rsidR="0016348F" w:rsidRPr="00D407B1">
              <w:rPr>
                <w:rFonts w:cs="Arial"/>
                <w:webHidden/>
                <w:sz w:val="20"/>
                <w:szCs w:val="20"/>
              </w:rPr>
              <w:tab/>
            </w:r>
            <w:r w:rsidR="000E7694">
              <w:rPr>
                <w:rFonts w:cs="Arial"/>
                <w:webHidden/>
                <w:sz w:val="20"/>
                <w:szCs w:val="20"/>
              </w:rPr>
              <w:t>x</w:t>
            </w:r>
          </w:hyperlink>
        </w:p>
        <w:p w14:paraId="079DF8E5" w14:textId="4973D749" w:rsidR="0016348F" w:rsidRPr="00D407B1" w:rsidRDefault="000F47E4" w:rsidP="0093503C">
          <w:pPr>
            <w:pStyle w:val="TOC1"/>
            <w:tabs>
              <w:tab w:val="right" w:leader="dot" w:pos="8494"/>
            </w:tabs>
            <w:spacing w:line="240" w:lineRule="auto"/>
            <w:rPr>
              <w:rFonts w:eastAsiaTheme="minorEastAsia" w:cs="Arial"/>
              <w:b w:val="0"/>
              <w:kern w:val="2"/>
              <w:sz w:val="20"/>
              <w:szCs w:val="20"/>
              <w:lang w:val="en-US"/>
              <w14:ligatures w14:val="standardContextual"/>
            </w:rPr>
          </w:pPr>
          <w:hyperlink w:anchor="_Toc134103064" w:history="1">
            <w:r w:rsidR="0016348F" w:rsidRPr="00D407B1">
              <w:rPr>
                <w:rStyle w:val="Hyperlink"/>
                <w:rFonts w:cs="Arial"/>
                <w:color w:val="auto"/>
                <w:sz w:val="20"/>
                <w:szCs w:val="20"/>
              </w:rPr>
              <w:t>DAFTAR TABEL</w:t>
            </w:r>
            <w:r w:rsidR="0016348F" w:rsidRPr="00D407B1">
              <w:rPr>
                <w:rFonts w:cs="Arial"/>
                <w:webHidden/>
                <w:sz w:val="20"/>
                <w:szCs w:val="20"/>
              </w:rPr>
              <w:tab/>
            </w:r>
            <w:r w:rsidR="000E7694">
              <w:rPr>
                <w:rFonts w:cs="Arial"/>
                <w:webHidden/>
                <w:sz w:val="20"/>
                <w:szCs w:val="20"/>
              </w:rPr>
              <w:t>xi</w:t>
            </w:r>
          </w:hyperlink>
        </w:p>
        <w:p w14:paraId="526211BA" w14:textId="169A7E63" w:rsidR="0016348F" w:rsidRPr="00D407B1" w:rsidRDefault="000F47E4" w:rsidP="0093503C">
          <w:pPr>
            <w:pStyle w:val="TOC1"/>
            <w:tabs>
              <w:tab w:val="right" w:leader="dot" w:pos="8494"/>
            </w:tabs>
            <w:spacing w:line="240" w:lineRule="auto"/>
            <w:rPr>
              <w:rFonts w:eastAsiaTheme="minorEastAsia" w:cs="Arial"/>
              <w:b w:val="0"/>
              <w:kern w:val="2"/>
              <w:sz w:val="20"/>
              <w:szCs w:val="20"/>
              <w:lang w:val="en-US"/>
              <w14:ligatures w14:val="standardContextual"/>
            </w:rPr>
          </w:pPr>
          <w:hyperlink w:anchor="_Toc134103065" w:history="1">
            <w:r w:rsidR="0016348F" w:rsidRPr="00D407B1">
              <w:rPr>
                <w:rStyle w:val="Hyperlink"/>
                <w:rFonts w:cs="Arial"/>
                <w:color w:val="auto"/>
                <w:sz w:val="20"/>
                <w:szCs w:val="20"/>
              </w:rPr>
              <w:t>DAFTAR SINGKATAN</w:t>
            </w:r>
            <w:r w:rsidR="0016348F" w:rsidRPr="00D407B1">
              <w:rPr>
                <w:rFonts w:cs="Arial"/>
                <w:webHidden/>
                <w:sz w:val="20"/>
                <w:szCs w:val="20"/>
              </w:rPr>
              <w:tab/>
            </w:r>
            <w:r w:rsidR="00BF4AD8">
              <w:rPr>
                <w:rFonts w:cs="Arial"/>
                <w:webHidden/>
                <w:sz w:val="20"/>
                <w:szCs w:val="20"/>
              </w:rPr>
              <w:t>x</w:t>
            </w:r>
          </w:hyperlink>
          <w:r w:rsidR="000E7694">
            <w:rPr>
              <w:rFonts w:cs="Arial"/>
              <w:sz w:val="20"/>
              <w:szCs w:val="20"/>
            </w:rPr>
            <w:t>ii</w:t>
          </w:r>
        </w:p>
        <w:p w14:paraId="4A73EA19" w14:textId="6804A3ED" w:rsidR="0016348F" w:rsidRPr="00D407B1" w:rsidRDefault="000F47E4" w:rsidP="0093503C">
          <w:pPr>
            <w:pStyle w:val="TOC1"/>
            <w:tabs>
              <w:tab w:val="right" w:leader="dot" w:pos="8494"/>
            </w:tabs>
            <w:spacing w:line="240" w:lineRule="auto"/>
            <w:rPr>
              <w:rFonts w:eastAsiaTheme="minorEastAsia" w:cs="Arial"/>
              <w:b w:val="0"/>
              <w:kern w:val="2"/>
              <w:sz w:val="20"/>
              <w:szCs w:val="20"/>
              <w:lang w:val="en-US"/>
              <w14:ligatures w14:val="standardContextual"/>
            </w:rPr>
          </w:pPr>
          <w:hyperlink w:anchor="_Toc134103066" w:history="1">
            <w:r w:rsidR="0016348F" w:rsidRPr="00D407B1">
              <w:rPr>
                <w:rStyle w:val="Hyperlink"/>
                <w:rFonts w:cs="Arial"/>
                <w:color w:val="auto"/>
                <w:sz w:val="20"/>
                <w:szCs w:val="20"/>
              </w:rPr>
              <w:t>BAB I</w:t>
            </w:r>
            <w:r w:rsidR="0016348F" w:rsidRPr="00D407B1">
              <w:rPr>
                <w:rStyle w:val="Hyperlink"/>
                <w:rFonts w:cs="Arial"/>
                <w:color w:val="auto"/>
                <w:sz w:val="20"/>
                <w:szCs w:val="20"/>
                <w:lang w:val="en-US"/>
              </w:rPr>
              <w:t xml:space="preserve"> </w:t>
            </w:r>
          </w:hyperlink>
          <w:hyperlink w:anchor="_Toc134103067" w:history="1">
            <w:r w:rsidR="0016348F" w:rsidRPr="00D407B1">
              <w:rPr>
                <w:rStyle w:val="Hyperlink"/>
                <w:rFonts w:cs="Arial"/>
                <w:color w:val="auto"/>
                <w:sz w:val="20"/>
                <w:szCs w:val="20"/>
              </w:rPr>
              <w:t>PENDAHULUAN</w:t>
            </w:r>
            <w:r w:rsidR="0016348F" w:rsidRPr="00D407B1">
              <w:rPr>
                <w:rFonts w:cs="Arial"/>
                <w:webHidden/>
                <w:sz w:val="20"/>
                <w:szCs w:val="20"/>
              </w:rPr>
              <w:tab/>
            </w:r>
            <w:r w:rsidR="0016348F" w:rsidRPr="00D407B1">
              <w:rPr>
                <w:rFonts w:cs="Arial"/>
                <w:webHidden/>
                <w:sz w:val="20"/>
                <w:szCs w:val="20"/>
              </w:rPr>
              <w:fldChar w:fldCharType="begin"/>
            </w:r>
            <w:r w:rsidR="0016348F" w:rsidRPr="00D407B1">
              <w:rPr>
                <w:rFonts w:cs="Arial"/>
                <w:webHidden/>
                <w:sz w:val="20"/>
                <w:szCs w:val="20"/>
              </w:rPr>
              <w:instrText xml:space="preserve"> PAGEREF _Toc134103067 \h </w:instrText>
            </w:r>
            <w:r w:rsidR="0016348F" w:rsidRPr="00D407B1">
              <w:rPr>
                <w:rFonts w:cs="Arial"/>
                <w:webHidden/>
                <w:sz w:val="20"/>
                <w:szCs w:val="20"/>
              </w:rPr>
            </w:r>
            <w:r w:rsidR="0016348F" w:rsidRPr="00D407B1">
              <w:rPr>
                <w:rFonts w:cs="Arial"/>
                <w:webHidden/>
                <w:sz w:val="20"/>
                <w:szCs w:val="20"/>
              </w:rPr>
              <w:fldChar w:fldCharType="separate"/>
            </w:r>
            <w:r w:rsidR="00374905">
              <w:rPr>
                <w:rFonts w:cs="Arial"/>
                <w:webHidden/>
                <w:sz w:val="20"/>
                <w:szCs w:val="20"/>
              </w:rPr>
              <w:t>1</w:t>
            </w:r>
            <w:r w:rsidR="0016348F" w:rsidRPr="00D407B1">
              <w:rPr>
                <w:rFonts w:cs="Arial"/>
                <w:webHidden/>
                <w:sz w:val="20"/>
                <w:szCs w:val="20"/>
              </w:rPr>
              <w:fldChar w:fldCharType="end"/>
            </w:r>
          </w:hyperlink>
        </w:p>
        <w:p w14:paraId="5BE8A556" w14:textId="5F35253A" w:rsidR="0016348F" w:rsidRPr="00D407B1" w:rsidRDefault="000F47E4" w:rsidP="0093503C">
          <w:pPr>
            <w:pStyle w:val="TOC2"/>
            <w:spacing w:line="240" w:lineRule="auto"/>
            <w:rPr>
              <w:rFonts w:eastAsiaTheme="minorEastAsia" w:cs="Arial"/>
              <w:kern w:val="2"/>
              <w:sz w:val="20"/>
              <w:szCs w:val="20"/>
              <w:lang w:val="en-US"/>
              <w14:ligatures w14:val="standardContextual"/>
            </w:rPr>
          </w:pPr>
          <w:hyperlink w:anchor="_Toc134103068" w:history="1">
            <w:r w:rsidR="0016348F" w:rsidRPr="00D407B1">
              <w:rPr>
                <w:rStyle w:val="Hyperlink"/>
                <w:rFonts w:cs="Arial"/>
                <w:color w:val="auto"/>
                <w:sz w:val="20"/>
                <w:szCs w:val="20"/>
              </w:rPr>
              <w:t>1.1</w:t>
            </w:r>
            <w:r w:rsidR="0016348F" w:rsidRPr="00D407B1">
              <w:rPr>
                <w:rFonts w:eastAsiaTheme="minorEastAsia" w:cs="Arial"/>
                <w:kern w:val="2"/>
                <w:sz w:val="20"/>
                <w:szCs w:val="20"/>
                <w:lang w:val="en-US"/>
                <w14:ligatures w14:val="standardContextual"/>
              </w:rPr>
              <w:tab/>
            </w:r>
            <w:r w:rsidR="0016348F" w:rsidRPr="00D407B1">
              <w:rPr>
                <w:rStyle w:val="Hyperlink"/>
                <w:rFonts w:cs="Arial"/>
                <w:color w:val="auto"/>
                <w:sz w:val="20"/>
                <w:szCs w:val="20"/>
              </w:rPr>
              <w:t>Latar Belakang</w:t>
            </w:r>
            <w:r w:rsidR="0016348F" w:rsidRPr="00D407B1">
              <w:rPr>
                <w:rFonts w:cs="Arial"/>
                <w:webHidden/>
                <w:sz w:val="20"/>
                <w:szCs w:val="20"/>
              </w:rPr>
              <w:tab/>
            </w:r>
            <w:r w:rsidR="0016348F" w:rsidRPr="00D407B1">
              <w:rPr>
                <w:rFonts w:cs="Arial"/>
                <w:webHidden/>
                <w:sz w:val="20"/>
                <w:szCs w:val="20"/>
              </w:rPr>
              <w:fldChar w:fldCharType="begin"/>
            </w:r>
            <w:r w:rsidR="0016348F" w:rsidRPr="00D407B1">
              <w:rPr>
                <w:rFonts w:cs="Arial"/>
                <w:webHidden/>
                <w:sz w:val="20"/>
                <w:szCs w:val="20"/>
              </w:rPr>
              <w:instrText xml:space="preserve"> PAGEREF _Toc134103068 \h </w:instrText>
            </w:r>
            <w:r w:rsidR="0016348F" w:rsidRPr="00D407B1">
              <w:rPr>
                <w:rFonts w:cs="Arial"/>
                <w:webHidden/>
                <w:sz w:val="20"/>
                <w:szCs w:val="20"/>
              </w:rPr>
            </w:r>
            <w:r w:rsidR="0016348F" w:rsidRPr="00D407B1">
              <w:rPr>
                <w:rFonts w:cs="Arial"/>
                <w:webHidden/>
                <w:sz w:val="20"/>
                <w:szCs w:val="20"/>
              </w:rPr>
              <w:fldChar w:fldCharType="separate"/>
            </w:r>
            <w:r w:rsidR="00374905">
              <w:rPr>
                <w:rFonts w:cs="Arial"/>
                <w:webHidden/>
                <w:sz w:val="20"/>
                <w:szCs w:val="20"/>
              </w:rPr>
              <w:t>1</w:t>
            </w:r>
            <w:r w:rsidR="0016348F" w:rsidRPr="00D407B1">
              <w:rPr>
                <w:rFonts w:cs="Arial"/>
                <w:webHidden/>
                <w:sz w:val="20"/>
                <w:szCs w:val="20"/>
              </w:rPr>
              <w:fldChar w:fldCharType="end"/>
            </w:r>
          </w:hyperlink>
        </w:p>
        <w:p w14:paraId="071BAF6F" w14:textId="40472040" w:rsidR="0016348F" w:rsidRPr="00D407B1" w:rsidRDefault="000F47E4" w:rsidP="0093503C">
          <w:pPr>
            <w:pStyle w:val="TOC2"/>
            <w:spacing w:line="240" w:lineRule="auto"/>
            <w:rPr>
              <w:rFonts w:eastAsiaTheme="minorEastAsia" w:cs="Arial"/>
              <w:kern w:val="2"/>
              <w:sz w:val="20"/>
              <w:szCs w:val="20"/>
              <w:lang w:val="en-US"/>
              <w14:ligatures w14:val="standardContextual"/>
            </w:rPr>
          </w:pPr>
          <w:hyperlink w:anchor="_Toc134103069" w:history="1">
            <w:r w:rsidR="0016348F" w:rsidRPr="00D407B1">
              <w:rPr>
                <w:rStyle w:val="Hyperlink"/>
                <w:rFonts w:cs="Arial"/>
                <w:color w:val="auto"/>
                <w:sz w:val="20"/>
                <w:szCs w:val="20"/>
              </w:rPr>
              <w:t>1.2</w:t>
            </w:r>
            <w:r w:rsidR="0016348F" w:rsidRPr="00D407B1">
              <w:rPr>
                <w:rFonts w:eastAsiaTheme="minorEastAsia" w:cs="Arial"/>
                <w:kern w:val="2"/>
                <w:sz w:val="20"/>
                <w:szCs w:val="20"/>
                <w:lang w:val="en-US"/>
                <w14:ligatures w14:val="standardContextual"/>
              </w:rPr>
              <w:tab/>
            </w:r>
            <w:r w:rsidR="0016348F" w:rsidRPr="00D407B1">
              <w:rPr>
                <w:rStyle w:val="Hyperlink"/>
                <w:rFonts w:cs="Arial"/>
                <w:color w:val="auto"/>
                <w:sz w:val="20"/>
                <w:szCs w:val="20"/>
              </w:rPr>
              <w:t>Rumusan Masalah</w:t>
            </w:r>
            <w:r w:rsidR="0016348F" w:rsidRPr="00D407B1">
              <w:rPr>
                <w:rFonts w:cs="Arial"/>
                <w:webHidden/>
                <w:sz w:val="20"/>
                <w:szCs w:val="20"/>
              </w:rPr>
              <w:tab/>
            </w:r>
            <w:r w:rsidR="0016348F" w:rsidRPr="00D407B1">
              <w:rPr>
                <w:rFonts w:cs="Arial"/>
                <w:webHidden/>
                <w:sz w:val="20"/>
                <w:szCs w:val="20"/>
              </w:rPr>
              <w:fldChar w:fldCharType="begin"/>
            </w:r>
            <w:r w:rsidR="0016348F" w:rsidRPr="00D407B1">
              <w:rPr>
                <w:rFonts w:cs="Arial"/>
                <w:webHidden/>
                <w:sz w:val="20"/>
                <w:szCs w:val="20"/>
              </w:rPr>
              <w:instrText xml:space="preserve"> PAGEREF _Toc134103069 \h </w:instrText>
            </w:r>
            <w:r w:rsidR="0016348F" w:rsidRPr="00D407B1">
              <w:rPr>
                <w:rFonts w:cs="Arial"/>
                <w:webHidden/>
                <w:sz w:val="20"/>
                <w:szCs w:val="20"/>
              </w:rPr>
            </w:r>
            <w:r w:rsidR="0016348F" w:rsidRPr="00D407B1">
              <w:rPr>
                <w:rFonts w:cs="Arial"/>
                <w:webHidden/>
                <w:sz w:val="20"/>
                <w:szCs w:val="20"/>
              </w:rPr>
              <w:fldChar w:fldCharType="separate"/>
            </w:r>
            <w:r w:rsidR="00374905">
              <w:rPr>
                <w:rFonts w:cs="Arial"/>
                <w:webHidden/>
                <w:sz w:val="20"/>
                <w:szCs w:val="20"/>
              </w:rPr>
              <w:t>3</w:t>
            </w:r>
            <w:r w:rsidR="0016348F" w:rsidRPr="00D407B1">
              <w:rPr>
                <w:rFonts w:cs="Arial"/>
                <w:webHidden/>
                <w:sz w:val="20"/>
                <w:szCs w:val="20"/>
              </w:rPr>
              <w:fldChar w:fldCharType="end"/>
            </w:r>
          </w:hyperlink>
        </w:p>
        <w:p w14:paraId="4C25EAF9" w14:textId="22B482AD" w:rsidR="0016348F" w:rsidRPr="00D407B1" w:rsidRDefault="000F47E4" w:rsidP="0093503C">
          <w:pPr>
            <w:pStyle w:val="TOC2"/>
            <w:spacing w:line="240" w:lineRule="auto"/>
            <w:rPr>
              <w:rFonts w:eastAsiaTheme="minorEastAsia" w:cs="Arial"/>
              <w:kern w:val="2"/>
              <w:sz w:val="20"/>
              <w:szCs w:val="20"/>
              <w:lang w:val="en-US"/>
              <w14:ligatures w14:val="standardContextual"/>
            </w:rPr>
          </w:pPr>
          <w:hyperlink w:anchor="_Toc134103070" w:history="1">
            <w:r w:rsidR="0016348F" w:rsidRPr="00D407B1">
              <w:rPr>
                <w:rStyle w:val="Hyperlink"/>
                <w:rFonts w:cs="Arial"/>
                <w:color w:val="auto"/>
                <w:sz w:val="20"/>
                <w:szCs w:val="20"/>
              </w:rPr>
              <w:t>1.3</w:t>
            </w:r>
            <w:r w:rsidR="0016348F" w:rsidRPr="00D407B1">
              <w:rPr>
                <w:rFonts w:eastAsiaTheme="minorEastAsia" w:cs="Arial"/>
                <w:kern w:val="2"/>
                <w:sz w:val="20"/>
                <w:szCs w:val="20"/>
                <w:lang w:val="en-US"/>
                <w14:ligatures w14:val="standardContextual"/>
              </w:rPr>
              <w:tab/>
            </w:r>
            <w:r w:rsidR="0016348F" w:rsidRPr="00D407B1">
              <w:rPr>
                <w:rStyle w:val="Hyperlink"/>
                <w:rFonts w:cs="Arial"/>
                <w:color w:val="auto"/>
                <w:sz w:val="20"/>
                <w:szCs w:val="20"/>
              </w:rPr>
              <w:t>Tujuan Penelitian</w:t>
            </w:r>
            <w:r w:rsidR="0016348F" w:rsidRPr="00D407B1">
              <w:rPr>
                <w:rFonts w:cs="Arial"/>
                <w:webHidden/>
                <w:sz w:val="20"/>
                <w:szCs w:val="20"/>
              </w:rPr>
              <w:tab/>
            </w:r>
            <w:r w:rsidR="0016348F" w:rsidRPr="00D407B1">
              <w:rPr>
                <w:rFonts w:cs="Arial"/>
                <w:webHidden/>
                <w:sz w:val="20"/>
                <w:szCs w:val="20"/>
              </w:rPr>
              <w:fldChar w:fldCharType="begin"/>
            </w:r>
            <w:r w:rsidR="0016348F" w:rsidRPr="00D407B1">
              <w:rPr>
                <w:rFonts w:cs="Arial"/>
                <w:webHidden/>
                <w:sz w:val="20"/>
                <w:szCs w:val="20"/>
              </w:rPr>
              <w:instrText xml:space="preserve"> PAGEREF _Toc134103070 \h </w:instrText>
            </w:r>
            <w:r w:rsidR="0016348F" w:rsidRPr="00D407B1">
              <w:rPr>
                <w:rFonts w:cs="Arial"/>
                <w:webHidden/>
                <w:sz w:val="20"/>
                <w:szCs w:val="20"/>
              </w:rPr>
            </w:r>
            <w:r w:rsidR="0016348F" w:rsidRPr="00D407B1">
              <w:rPr>
                <w:rFonts w:cs="Arial"/>
                <w:webHidden/>
                <w:sz w:val="20"/>
                <w:szCs w:val="20"/>
              </w:rPr>
              <w:fldChar w:fldCharType="separate"/>
            </w:r>
            <w:r w:rsidR="00374905">
              <w:rPr>
                <w:rFonts w:cs="Arial"/>
                <w:webHidden/>
                <w:sz w:val="20"/>
                <w:szCs w:val="20"/>
              </w:rPr>
              <w:t>3</w:t>
            </w:r>
            <w:r w:rsidR="0016348F" w:rsidRPr="00D407B1">
              <w:rPr>
                <w:rFonts w:cs="Arial"/>
                <w:webHidden/>
                <w:sz w:val="20"/>
                <w:szCs w:val="20"/>
              </w:rPr>
              <w:fldChar w:fldCharType="end"/>
            </w:r>
          </w:hyperlink>
        </w:p>
        <w:p w14:paraId="65B42E64" w14:textId="35F44F8F" w:rsidR="0016348F" w:rsidRPr="00D407B1" w:rsidRDefault="000F47E4" w:rsidP="0093503C">
          <w:pPr>
            <w:pStyle w:val="TOC3"/>
            <w:tabs>
              <w:tab w:val="left" w:pos="1320"/>
              <w:tab w:val="right" w:leader="dot" w:pos="8494"/>
            </w:tabs>
            <w:spacing w:line="240" w:lineRule="auto"/>
            <w:rPr>
              <w:rFonts w:eastAsiaTheme="minorEastAsia" w:cs="Arial"/>
              <w:kern w:val="2"/>
              <w:sz w:val="20"/>
              <w:szCs w:val="20"/>
              <w:lang w:val="en-US"/>
              <w14:ligatures w14:val="standardContextual"/>
            </w:rPr>
          </w:pPr>
          <w:hyperlink w:anchor="_Toc134103071" w:history="1">
            <w:r w:rsidR="0016348F" w:rsidRPr="00D407B1">
              <w:rPr>
                <w:rStyle w:val="Hyperlink"/>
                <w:rFonts w:cs="Arial"/>
                <w:color w:val="auto"/>
                <w:sz w:val="20"/>
                <w:szCs w:val="20"/>
              </w:rPr>
              <w:t>1.3.1</w:t>
            </w:r>
            <w:r w:rsidR="00AB6EE8" w:rsidRPr="00D407B1">
              <w:rPr>
                <w:rFonts w:eastAsiaTheme="minorEastAsia" w:cs="Arial"/>
                <w:kern w:val="2"/>
                <w:sz w:val="20"/>
                <w:szCs w:val="20"/>
                <w:lang w:val="en-US"/>
                <w14:ligatures w14:val="standardContextual"/>
              </w:rPr>
              <w:t xml:space="preserve">   </w:t>
            </w:r>
            <w:r w:rsidR="0016348F" w:rsidRPr="00D407B1">
              <w:rPr>
                <w:rStyle w:val="Hyperlink"/>
                <w:rFonts w:cs="Arial"/>
                <w:color w:val="auto"/>
                <w:sz w:val="20"/>
                <w:szCs w:val="20"/>
              </w:rPr>
              <w:t>Tujuan Umum</w:t>
            </w:r>
            <w:r w:rsidR="0016348F" w:rsidRPr="00D407B1">
              <w:rPr>
                <w:rFonts w:cs="Arial"/>
                <w:webHidden/>
                <w:sz w:val="20"/>
                <w:szCs w:val="20"/>
              </w:rPr>
              <w:tab/>
            </w:r>
            <w:r w:rsidR="0016348F" w:rsidRPr="00D407B1">
              <w:rPr>
                <w:rFonts w:cs="Arial"/>
                <w:webHidden/>
                <w:sz w:val="20"/>
                <w:szCs w:val="20"/>
              </w:rPr>
              <w:fldChar w:fldCharType="begin"/>
            </w:r>
            <w:r w:rsidR="0016348F" w:rsidRPr="00D407B1">
              <w:rPr>
                <w:rFonts w:cs="Arial"/>
                <w:webHidden/>
                <w:sz w:val="20"/>
                <w:szCs w:val="20"/>
              </w:rPr>
              <w:instrText xml:space="preserve"> PAGEREF _Toc134103071 \h </w:instrText>
            </w:r>
            <w:r w:rsidR="0016348F" w:rsidRPr="00D407B1">
              <w:rPr>
                <w:rFonts w:cs="Arial"/>
                <w:webHidden/>
                <w:sz w:val="20"/>
                <w:szCs w:val="20"/>
              </w:rPr>
            </w:r>
            <w:r w:rsidR="0016348F" w:rsidRPr="00D407B1">
              <w:rPr>
                <w:rFonts w:cs="Arial"/>
                <w:webHidden/>
                <w:sz w:val="20"/>
                <w:szCs w:val="20"/>
              </w:rPr>
              <w:fldChar w:fldCharType="separate"/>
            </w:r>
            <w:r w:rsidR="00374905">
              <w:rPr>
                <w:rFonts w:cs="Arial"/>
                <w:webHidden/>
                <w:sz w:val="20"/>
                <w:szCs w:val="20"/>
              </w:rPr>
              <w:t>3</w:t>
            </w:r>
            <w:r w:rsidR="0016348F" w:rsidRPr="00D407B1">
              <w:rPr>
                <w:rFonts w:cs="Arial"/>
                <w:webHidden/>
                <w:sz w:val="20"/>
                <w:szCs w:val="20"/>
              </w:rPr>
              <w:fldChar w:fldCharType="end"/>
            </w:r>
          </w:hyperlink>
        </w:p>
        <w:p w14:paraId="4D67057C" w14:textId="361AC4EB" w:rsidR="0016348F" w:rsidRPr="00D407B1" w:rsidRDefault="000F47E4" w:rsidP="002B629A">
          <w:pPr>
            <w:pStyle w:val="TOC3"/>
            <w:tabs>
              <w:tab w:val="left" w:pos="1320"/>
              <w:tab w:val="right" w:leader="dot" w:pos="8494"/>
            </w:tabs>
            <w:spacing w:line="240" w:lineRule="auto"/>
            <w:rPr>
              <w:rFonts w:eastAsiaTheme="minorEastAsia" w:cs="Arial"/>
              <w:kern w:val="2"/>
              <w:sz w:val="20"/>
              <w:szCs w:val="20"/>
              <w:lang w:val="en-US"/>
              <w14:ligatures w14:val="standardContextual"/>
            </w:rPr>
          </w:pPr>
          <w:hyperlink w:anchor="_Toc134103072" w:history="1">
            <w:r w:rsidR="0016348F" w:rsidRPr="00D407B1">
              <w:rPr>
                <w:rStyle w:val="Hyperlink"/>
                <w:rFonts w:cs="Arial"/>
                <w:color w:val="auto"/>
                <w:sz w:val="20"/>
                <w:szCs w:val="20"/>
              </w:rPr>
              <w:t>1.3.2</w:t>
            </w:r>
            <w:r w:rsidR="00AB6EE8" w:rsidRPr="00D407B1">
              <w:rPr>
                <w:rFonts w:eastAsiaTheme="minorEastAsia" w:cs="Arial"/>
                <w:kern w:val="2"/>
                <w:sz w:val="20"/>
                <w:szCs w:val="20"/>
                <w:lang w:val="en-US"/>
                <w14:ligatures w14:val="standardContextual"/>
              </w:rPr>
              <w:t xml:space="preserve">   </w:t>
            </w:r>
            <w:r w:rsidR="0016348F" w:rsidRPr="00D407B1">
              <w:rPr>
                <w:rStyle w:val="Hyperlink"/>
                <w:rFonts w:cs="Arial"/>
                <w:color w:val="auto"/>
                <w:sz w:val="20"/>
                <w:szCs w:val="20"/>
              </w:rPr>
              <w:t>Tujuan Khusus</w:t>
            </w:r>
            <w:r w:rsidR="0016348F" w:rsidRPr="00D407B1">
              <w:rPr>
                <w:rFonts w:cs="Arial"/>
                <w:webHidden/>
                <w:sz w:val="20"/>
                <w:szCs w:val="20"/>
              </w:rPr>
              <w:tab/>
            </w:r>
            <w:r w:rsidR="0016348F" w:rsidRPr="00D407B1">
              <w:rPr>
                <w:rFonts w:cs="Arial"/>
                <w:webHidden/>
                <w:sz w:val="20"/>
                <w:szCs w:val="20"/>
              </w:rPr>
              <w:fldChar w:fldCharType="begin"/>
            </w:r>
            <w:r w:rsidR="0016348F" w:rsidRPr="00D407B1">
              <w:rPr>
                <w:rFonts w:cs="Arial"/>
                <w:webHidden/>
                <w:sz w:val="20"/>
                <w:szCs w:val="20"/>
              </w:rPr>
              <w:instrText xml:space="preserve"> PAGEREF _Toc134103072 \h </w:instrText>
            </w:r>
            <w:r w:rsidR="0016348F" w:rsidRPr="00D407B1">
              <w:rPr>
                <w:rFonts w:cs="Arial"/>
                <w:webHidden/>
                <w:sz w:val="20"/>
                <w:szCs w:val="20"/>
              </w:rPr>
            </w:r>
            <w:r w:rsidR="0016348F" w:rsidRPr="00D407B1">
              <w:rPr>
                <w:rFonts w:cs="Arial"/>
                <w:webHidden/>
                <w:sz w:val="20"/>
                <w:szCs w:val="20"/>
              </w:rPr>
              <w:fldChar w:fldCharType="separate"/>
            </w:r>
            <w:r w:rsidR="00374905">
              <w:rPr>
                <w:rFonts w:cs="Arial"/>
                <w:webHidden/>
                <w:sz w:val="20"/>
                <w:szCs w:val="20"/>
              </w:rPr>
              <w:t>3</w:t>
            </w:r>
            <w:r w:rsidR="0016348F" w:rsidRPr="00D407B1">
              <w:rPr>
                <w:rFonts w:cs="Arial"/>
                <w:webHidden/>
                <w:sz w:val="20"/>
                <w:szCs w:val="20"/>
              </w:rPr>
              <w:fldChar w:fldCharType="end"/>
            </w:r>
          </w:hyperlink>
        </w:p>
        <w:p w14:paraId="044A3EC4" w14:textId="1425A432" w:rsidR="0016348F" w:rsidRPr="00D407B1" w:rsidRDefault="000F47E4" w:rsidP="0093503C">
          <w:pPr>
            <w:pStyle w:val="TOC2"/>
            <w:spacing w:line="240" w:lineRule="auto"/>
            <w:rPr>
              <w:rFonts w:eastAsiaTheme="minorEastAsia" w:cs="Arial"/>
              <w:kern w:val="2"/>
              <w:sz w:val="20"/>
              <w:szCs w:val="20"/>
              <w:lang w:val="en-US"/>
              <w14:ligatures w14:val="standardContextual"/>
            </w:rPr>
          </w:pPr>
          <w:hyperlink w:anchor="_Toc134103074" w:history="1">
            <w:r w:rsidR="0016348F" w:rsidRPr="00D407B1">
              <w:rPr>
                <w:rStyle w:val="Hyperlink"/>
                <w:rFonts w:cs="Arial"/>
                <w:color w:val="auto"/>
                <w:sz w:val="20"/>
                <w:szCs w:val="20"/>
              </w:rPr>
              <w:t>1.</w:t>
            </w:r>
            <w:r w:rsidR="002B629A" w:rsidRPr="00D407B1">
              <w:rPr>
                <w:rStyle w:val="Hyperlink"/>
                <w:rFonts w:cs="Arial"/>
                <w:color w:val="auto"/>
                <w:sz w:val="20"/>
                <w:szCs w:val="20"/>
              </w:rPr>
              <w:t xml:space="preserve">4  </w:t>
            </w:r>
            <w:r w:rsidR="0016348F" w:rsidRPr="00D407B1">
              <w:rPr>
                <w:rStyle w:val="Hyperlink"/>
                <w:rFonts w:cs="Arial"/>
                <w:color w:val="auto"/>
                <w:sz w:val="20"/>
                <w:szCs w:val="20"/>
              </w:rPr>
              <w:t>Manfaat penelitian</w:t>
            </w:r>
            <w:r w:rsidR="0016348F" w:rsidRPr="00D407B1">
              <w:rPr>
                <w:rFonts w:cs="Arial"/>
                <w:webHidden/>
                <w:sz w:val="20"/>
                <w:szCs w:val="20"/>
              </w:rPr>
              <w:tab/>
            </w:r>
            <w:r w:rsidR="0016348F" w:rsidRPr="00D407B1">
              <w:rPr>
                <w:rFonts w:cs="Arial"/>
                <w:webHidden/>
                <w:sz w:val="20"/>
                <w:szCs w:val="20"/>
              </w:rPr>
              <w:fldChar w:fldCharType="begin"/>
            </w:r>
            <w:r w:rsidR="0016348F" w:rsidRPr="00D407B1">
              <w:rPr>
                <w:rFonts w:cs="Arial"/>
                <w:webHidden/>
                <w:sz w:val="20"/>
                <w:szCs w:val="20"/>
              </w:rPr>
              <w:instrText xml:space="preserve"> PAGEREF _Toc134103074 \h </w:instrText>
            </w:r>
            <w:r w:rsidR="0016348F" w:rsidRPr="00D407B1">
              <w:rPr>
                <w:rFonts w:cs="Arial"/>
                <w:webHidden/>
                <w:sz w:val="20"/>
                <w:szCs w:val="20"/>
              </w:rPr>
            </w:r>
            <w:r w:rsidR="0016348F" w:rsidRPr="00D407B1">
              <w:rPr>
                <w:rFonts w:cs="Arial"/>
                <w:webHidden/>
                <w:sz w:val="20"/>
                <w:szCs w:val="20"/>
              </w:rPr>
              <w:fldChar w:fldCharType="separate"/>
            </w:r>
            <w:r w:rsidR="00374905">
              <w:rPr>
                <w:rFonts w:cs="Arial"/>
                <w:webHidden/>
                <w:sz w:val="20"/>
                <w:szCs w:val="20"/>
              </w:rPr>
              <w:t>4</w:t>
            </w:r>
            <w:r w:rsidR="0016348F" w:rsidRPr="00D407B1">
              <w:rPr>
                <w:rFonts w:cs="Arial"/>
                <w:webHidden/>
                <w:sz w:val="20"/>
                <w:szCs w:val="20"/>
              </w:rPr>
              <w:fldChar w:fldCharType="end"/>
            </w:r>
          </w:hyperlink>
        </w:p>
        <w:p w14:paraId="2F569B14" w14:textId="673243F5" w:rsidR="0016348F" w:rsidRPr="00D407B1" w:rsidRDefault="000F47E4" w:rsidP="0093503C">
          <w:pPr>
            <w:pStyle w:val="TOC1"/>
            <w:tabs>
              <w:tab w:val="right" w:leader="dot" w:pos="8494"/>
            </w:tabs>
            <w:spacing w:line="240" w:lineRule="auto"/>
            <w:rPr>
              <w:rFonts w:eastAsiaTheme="minorEastAsia" w:cs="Arial"/>
              <w:b w:val="0"/>
              <w:kern w:val="2"/>
              <w:sz w:val="20"/>
              <w:szCs w:val="20"/>
              <w:lang w:val="en-US"/>
              <w14:ligatures w14:val="standardContextual"/>
            </w:rPr>
          </w:pPr>
          <w:hyperlink w:anchor="_Toc134103075" w:history="1">
            <w:r w:rsidR="0016348F" w:rsidRPr="00D407B1">
              <w:rPr>
                <w:rStyle w:val="Hyperlink"/>
                <w:rFonts w:cs="Arial"/>
                <w:color w:val="auto"/>
                <w:sz w:val="20"/>
                <w:szCs w:val="20"/>
              </w:rPr>
              <w:t>BAB II TINJAUAN PUSTAKA</w:t>
            </w:r>
            <w:r w:rsidR="0016348F" w:rsidRPr="00D407B1">
              <w:rPr>
                <w:rFonts w:cs="Arial"/>
                <w:webHidden/>
                <w:sz w:val="20"/>
                <w:szCs w:val="20"/>
              </w:rPr>
              <w:tab/>
            </w:r>
            <w:r w:rsidR="0016348F" w:rsidRPr="00D407B1">
              <w:rPr>
                <w:rFonts w:cs="Arial"/>
                <w:webHidden/>
                <w:sz w:val="20"/>
                <w:szCs w:val="20"/>
              </w:rPr>
              <w:fldChar w:fldCharType="begin"/>
            </w:r>
            <w:r w:rsidR="0016348F" w:rsidRPr="00D407B1">
              <w:rPr>
                <w:rFonts w:cs="Arial"/>
                <w:webHidden/>
                <w:sz w:val="20"/>
                <w:szCs w:val="20"/>
              </w:rPr>
              <w:instrText xml:space="preserve"> PAGEREF _Toc134103075 \h </w:instrText>
            </w:r>
            <w:r w:rsidR="0016348F" w:rsidRPr="00D407B1">
              <w:rPr>
                <w:rFonts w:cs="Arial"/>
                <w:webHidden/>
                <w:sz w:val="20"/>
                <w:szCs w:val="20"/>
              </w:rPr>
            </w:r>
            <w:r w:rsidR="0016348F" w:rsidRPr="00D407B1">
              <w:rPr>
                <w:rFonts w:cs="Arial"/>
                <w:webHidden/>
                <w:sz w:val="20"/>
                <w:szCs w:val="20"/>
              </w:rPr>
              <w:fldChar w:fldCharType="separate"/>
            </w:r>
            <w:r w:rsidR="00374905">
              <w:rPr>
                <w:rFonts w:cs="Arial"/>
                <w:webHidden/>
                <w:sz w:val="20"/>
                <w:szCs w:val="20"/>
              </w:rPr>
              <w:t>5</w:t>
            </w:r>
            <w:r w:rsidR="0016348F" w:rsidRPr="00D407B1">
              <w:rPr>
                <w:rFonts w:cs="Arial"/>
                <w:webHidden/>
                <w:sz w:val="20"/>
                <w:szCs w:val="20"/>
              </w:rPr>
              <w:fldChar w:fldCharType="end"/>
            </w:r>
          </w:hyperlink>
        </w:p>
        <w:p w14:paraId="288818BF" w14:textId="78A4194F" w:rsidR="0016348F" w:rsidRPr="00D407B1" w:rsidRDefault="000F47E4" w:rsidP="0093503C">
          <w:pPr>
            <w:pStyle w:val="TOC2"/>
            <w:spacing w:line="240" w:lineRule="auto"/>
            <w:rPr>
              <w:rFonts w:eastAsiaTheme="minorEastAsia" w:cs="Arial"/>
              <w:kern w:val="2"/>
              <w:sz w:val="20"/>
              <w:szCs w:val="20"/>
              <w:lang w:val="en-US"/>
              <w14:ligatures w14:val="standardContextual"/>
            </w:rPr>
          </w:pPr>
          <w:hyperlink w:anchor="_Toc134103076" w:history="1">
            <w:r w:rsidR="0016348F" w:rsidRPr="00D407B1">
              <w:rPr>
                <w:rStyle w:val="Hyperlink"/>
                <w:rFonts w:cs="Arial"/>
                <w:color w:val="auto"/>
                <w:sz w:val="20"/>
                <w:szCs w:val="20"/>
              </w:rPr>
              <w:t>2.1</w:t>
            </w:r>
            <w:r w:rsidR="00E022DB" w:rsidRPr="00D407B1">
              <w:rPr>
                <w:rStyle w:val="Hyperlink"/>
                <w:rFonts w:cs="Arial"/>
                <w:color w:val="auto"/>
                <w:sz w:val="20"/>
                <w:szCs w:val="20"/>
                <w:lang w:val="en-US"/>
              </w:rPr>
              <w:t xml:space="preserve"> </w:t>
            </w:r>
            <w:r w:rsidR="00E022DB" w:rsidRPr="00D407B1">
              <w:rPr>
                <w:rStyle w:val="Hyperlink"/>
                <w:rFonts w:cs="Arial"/>
                <w:color w:val="auto"/>
                <w:sz w:val="20"/>
                <w:szCs w:val="20"/>
                <w:lang w:val="en-US"/>
              </w:rPr>
              <w:tab/>
            </w:r>
            <w:r w:rsidR="0016348F" w:rsidRPr="00D407B1">
              <w:rPr>
                <w:rStyle w:val="Hyperlink"/>
                <w:rFonts w:cs="Arial"/>
                <w:color w:val="auto"/>
                <w:sz w:val="20"/>
                <w:szCs w:val="20"/>
              </w:rPr>
              <w:t>Sakit Kritis</w:t>
            </w:r>
            <w:r w:rsidR="0016348F" w:rsidRPr="00D407B1">
              <w:rPr>
                <w:rFonts w:cs="Arial"/>
                <w:webHidden/>
                <w:sz w:val="20"/>
                <w:szCs w:val="20"/>
              </w:rPr>
              <w:tab/>
            </w:r>
            <w:r w:rsidR="0016348F" w:rsidRPr="00D407B1">
              <w:rPr>
                <w:rFonts w:cs="Arial"/>
                <w:webHidden/>
                <w:sz w:val="20"/>
                <w:szCs w:val="20"/>
              </w:rPr>
              <w:fldChar w:fldCharType="begin"/>
            </w:r>
            <w:r w:rsidR="0016348F" w:rsidRPr="00D407B1">
              <w:rPr>
                <w:rFonts w:cs="Arial"/>
                <w:webHidden/>
                <w:sz w:val="20"/>
                <w:szCs w:val="20"/>
              </w:rPr>
              <w:instrText xml:space="preserve"> PAGEREF _Toc134103076 \h </w:instrText>
            </w:r>
            <w:r w:rsidR="0016348F" w:rsidRPr="00D407B1">
              <w:rPr>
                <w:rFonts w:cs="Arial"/>
                <w:webHidden/>
                <w:sz w:val="20"/>
                <w:szCs w:val="20"/>
              </w:rPr>
            </w:r>
            <w:r w:rsidR="0016348F" w:rsidRPr="00D407B1">
              <w:rPr>
                <w:rFonts w:cs="Arial"/>
                <w:webHidden/>
                <w:sz w:val="20"/>
                <w:szCs w:val="20"/>
              </w:rPr>
              <w:fldChar w:fldCharType="separate"/>
            </w:r>
            <w:r w:rsidR="00374905">
              <w:rPr>
                <w:rFonts w:cs="Arial"/>
                <w:webHidden/>
                <w:sz w:val="20"/>
                <w:szCs w:val="20"/>
              </w:rPr>
              <w:t>5</w:t>
            </w:r>
            <w:r w:rsidR="0016348F" w:rsidRPr="00D407B1">
              <w:rPr>
                <w:rFonts w:cs="Arial"/>
                <w:webHidden/>
                <w:sz w:val="20"/>
                <w:szCs w:val="20"/>
              </w:rPr>
              <w:fldChar w:fldCharType="end"/>
            </w:r>
          </w:hyperlink>
        </w:p>
        <w:p w14:paraId="082A1FFF" w14:textId="2A00A62F" w:rsidR="0016348F" w:rsidRPr="00D407B1" w:rsidRDefault="000F47E4" w:rsidP="0093503C">
          <w:pPr>
            <w:pStyle w:val="TOC2"/>
            <w:spacing w:line="240" w:lineRule="auto"/>
            <w:rPr>
              <w:rFonts w:eastAsiaTheme="minorEastAsia" w:cs="Arial"/>
              <w:kern w:val="2"/>
              <w:sz w:val="20"/>
              <w:szCs w:val="20"/>
              <w:lang w:val="en-US"/>
              <w14:ligatures w14:val="standardContextual"/>
            </w:rPr>
          </w:pPr>
          <w:hyperlink w:anchor="_Toc134103077" w:history="1">
            <w:r w:rsidR="0016348F" w:rsidRPr="00D407B1">
              <w:rPr>
                <w:rStyle w:val="Hyperlink"/>
                <w:rFonts w:cs="Arial"/>
                <w:color w:val="auto"/>
                <w:sz w:val="20"/>
                <w:szCs w:val="20"/>
              </w:rPr>
              <w:t xml:space="preserve">2.2 </w:t>
            </w:r>
            <w:r w:rsidR="00E022DB" w:rsidRPr="00D407B1">
              <w:rPr>
                <w:rStyle w:val="Hyperlink"/>
                <w:rFonts w:cs="Arial"/>
                <w:color w:val="auto"/>
                <w:sz w:val="20"/>
                <w:szCs w:val="20"/>
                <w:lang w:val="en-US"/>
              </w:rPr>
              <w:t xml:space="preserve"> </w:t>
            </w:r>
            <w:r w:rsidR="0016348F" w:rsidRPr="00D407B1">
              <w:rPr>
                <w:rStyle w:val="Hyperlink"/>
                <w:rFonts w:cs="Arial"/>
                <w:color w:val="auto"/>
                <w:sz w:val="20"/>
                <w:szCs w:val="20"/>
              </w:rPr>
              <w:t>Sakit kritis dan Malnutrisi</w:t>
            </w:r>
            <w:r w:rsidR="0016348F" w:rsidRPr="00D407B1">
              <w:rPr>
                <w:rFonts w:cs="Arial"/>
                <w:webHidden/>
                <w:sz w:val="20"/>
                <w:szCs w:val="20"/>
              </w:rPr>
              <w:tab/>
            </w:r>
            <w:r w:rsidR="0016348F" w:rsidRPr="00D407B1">
              <w:rPr>
                <w:rFonts w:cs="Arial"/>
                <w:webHidden/>
                <w:sz w:val="20"/>
                <w:szCs w:val="20"/>
              </w:rPr>
              <w:fldChar w:fldCharType="begin"/>
            </w:r>
            <w:r w:rsidR="0016348F" w:rsidRPr="00D407B1">
              <w:rPr>
                <w:rFonts w:cs="Arial"/>
                <w:webHidden/>
                <w:sz w:val="20"/>
                <w:szCs w:val="20"/>
              </w:rPr>
              <w:instrText xml:space="preserve"> PAGEREF _Toc134103077 \h </w:instrText>
            </w:r>
            <w:r w:rsidR="0016348F" w:rsidRPr="00D407B1">
              <w:rPr>
                <w:rFonts w:cs="Arial"/>
                <w:webHidden/>
                <w:sz w:val="20"/>
                <w:szCs w:val="20"/>
              </w:rPr>
            </w:r>
            <w:r w:rsidR="0016348F" w:rsidRPr="00D407B1">
              <w:rPr>
                <w:rFonts w:cs="Arial"/>
                <w:webHidden/>
                <w:sz w:val="20"/>
                <w:szCs w:val="20"/>
              </w:rPr>
              <w:fldChar w:fldCharType="separate"/>
            </w:r>
            <w:r w:rsidR="00374905">
              <w:rPr>
                <w:rFonts w:cs="Arial"/>
                <w:webHidden/>
                <w:sz w:val="20"/>
                <w:szCs w:val="20"/>
              </w:rPr>
              <w:t>10</w:t>
            </w:r>
            <w:r w:rsidR="0016348F" w:rsidRPr="00D407B1">
              <w:rPr>
                <w:rFonts w:cs="Arial"/>
                <w:webHidden/>
                <w:sz w:val="20"/>
                <w:szCs w:val="20"/>
              </w:rPr>
              <w:fldChar w:fldCharType="end"/>
            </w:r>
          </w:hyperlink>
        </w:p>
        <w:p w14:paraId="531A2D7C" w14:textId="345AAC4B" w:rsidR="0016348F" w:rsidRPr="00D407B1" w:rsidRDefault="000F47E4" w:rsidP="0093503C">
          <w:pPr>
            <w:pStyle w:val="TOC2"/>
            <w:spacing w:line="240" w:lineRule="auto"/>
            <w:rPr>
              <w:rFonts w:eastAsiaTheme="minorEastAsia" w:cs="Arial"/>
              <w:kern w:val="2"/>
              <w:sz w:val="20"/>
              <w:szCs w:val="20"/>
              <w:lang w:val="en-US"/>
              <w14:ligatures w14:val="standardContextual"/>
            </w:rPr>
          </w:pPr>
          <w:hyperlink w:anchor="_Toc134103078" w:history="1">
            <w:r w:rsidR="0016348F" w:rsidRPr="00D407B1">
              <w:rPr>
                <w:rStyle w:val="Hyperlink"/>
                <w:rFonts w:cs="Arial"/>
                <w:color w:val="auto"/>
                <w:sz w:val="20"/>
                <w:szCs w:val="20"/>
              </w:rPr>
              <w:t xml:space="preserve">2.3 </w:t>
            </w:r>
            <w:r w:rsidR="00E022DB" w:rsidRPr="00D407B1">
              <w:rPr>
                <w:rStyle w:val="Hyperlink"/>
                <w:rFonts w:cs="Arial"/>
                <w:color w:val="auto"/>
                <w:sz w:val="20"/>
                <w:szCs w:val="20"/>
                <w:lang w:val="en-US"/>
              </w:rPr>
              <w:t xml:space="preserve"> </w:t>
            </w:r>
            <w:r w:rsidR="0016348F" w:rsidRPr="00D407B1">
              <w:rPr>
                <w:rStyle w:val="Hyperlink"/>
                <w:rFonts w:cs="Arial"/>
                <w:i/>
                <w:iCs/>
                <w:color w:val="auto"/>
                <w:sz w:val="20"/>
                <w:szCs w:val="20"/>
              </w:rPr>
              <w:t>modified Nutric Score</w:t>
            </w:r>
            <w:r w:rsidR="0016348F" w:rsidRPr="00D407B1">
              <w:rPr>
                <w:rFonts w:cs="Arial"/>
                <w:webHidden/>
                <w:sz w:val="20"/>
                <w:szCs w:val="20"/>
              </w:rPr>
              <w:tab/>
            </w:r>
            <w:r w:rsidR="0016348F" w:rsidRPr="00D407B1">
              <w:rPr>
                <w:rFonts w:cs="Arial"/>
                <w:webHidden/>
                <w:sz w:val="20"/>
                <w:szCs w:val="20"/>
              </w:rPr>
              <w:fldChar w:fldCharType="begin"/>
            </w:r>
            <w:r w:rsidR="0016348F" w:rsidRPr="00D407B1">
              <w:rPr>
                <w:rFonts w:cs="Arial"/>
                <w:webHidden/>
                <w:sz w:val="20"/>
                <w:szCs w:val="20"/>
              </w:rPr>
              <w:instrText xml:space="preserve"> PAGEREF _Toc134103078 \h </w:instrText>
            </w:r>
            <w:r w:rsidR="0016348F" w:rsidRPr="00D407B1">
              <w:rPr>
                <w:rFonts w:cs="Arial"/>
                <w:webHidden/>
                <w:sz w:val="20"/>
                <w:szCs w:val="20"/>
              </w:rPr>
            </w:r>
            <w:r w:rsidR="0016348F" w:rsidRPr="00D407B1">
              <w:rPr>
                <w:rFonts w:cs="Arial"/>
                <w:webHidden/>
                <w:sz w:val="20"/>
                <w:szCs w:val="20"/>
              </w:rPr>
              <w:fldChar w:fldCharType="separate"/>
            </w:r>
            <w:r w:rsidR="00374905">
              <w:rPr>
                <w:rFonts w:cs="Arial"/>
                <w:webHidden/>
                <w:sz w:val="20"/>
                <w:szCs w:val="20"/>
              </w:rPr>
              <w:t>13</w:t>
            </w:r>
            <w:r w:rsidR="0016348F" w:rsidRPr="00D407B1">
              <w:rPr>
                <w:rFonts w:cs="Arial"/>
                <w:webHidden/>
                <w:sz w:val="20"/>
                <w:szCs w:val="20"/>
              </w:rPr>
              <w:fldChar w:fldCharType="end"/>
            </w:r>
          </w:hyperlink>
        </w:p>
        <w:p w14:paraId="2E4FE290" w14:textId="647EDAA6" w:rsidR="0016348F" w:rsidRPr="00D407B1" w:rsidRDefault="000F47E4" w:rsidP="0093503C">
          <w:pPr>
            <w:pStyle w:val="TOC2"/>
            <w:spacing w:line="240" w:lineRule="auto"/>
            <w:rPr>
              <w:rFonts w:eastAsiaTheme="minorEastAsia" w:cs="Arial"/>
              <w:kern w:val="2"/>
              <w:sz w:val="20"/>
              <w:szCs w:val="20"/>
              <w:lang w:val="en-US"/>
              <w14:ligatures w14:val="standardContextual"/>
            </w:rPr>
          </w:pPr>
          <w:hyperlink w:anchor="_Toc134103079" w:history="1">
            <w:r w:rsidR="0016348F" w:rsidRPr="00D407B1">
              <w:rPr>
                <w:rStyle w:val="Hyperlink"/>
                <w:rFonts w:cs="Arial"/>
                <w:color w:val="auto"/>
                <w:sz w:val="20"/>
                <w:szCs w:val="20"/>
              </w:rPr>
              <w:t xml:space="preserve">2.4 </w:t>
            </w:r>
            <w:r w:rsidR="00E022DB" w:rsidRPr="00D407B1">
              <w:rPr>
                <w:rStyle w:val="Hyperlink"/>
                <w:rFonts w:cs="Arial"/>
                <w:color w:val="auto"/>
                <w:sz w:val="20"/>
                <w:szCs w:val="20"/>
                <w:lang w:val="en-US"/>
              </w:rPr>
              <w:t xml:space="preserve"> </w:t>
            </w:r>
            <w:r w:rsidR="0016348F" w:rsidRPr="00D407B1">
              <w:rPr>
                <w:rStyle w:val="Hyperlink"/>
                <w:rFonts w:cs="Arial"/>
                <w:color w:val="auto"/>
                <w:sz w:val="20"/>
                <w:szCs w:val="20"/>
              </w:rPr>
              <w:t>Terapi Medik Gizi</w:t>
            </w:r>
            <w:r w:rsidR="0016348F" w:rsidRPr="00D407B1">
              <w:rPr>
                <w:rFonts w:cs="Arial"/>
                <w:webHidden/>
                <w:sz w:val="20"/>
                <w:szCs w:val="20"/>
              </w:rPr>
              <w:tab/>
            </w:r>
            <w:r w:rsidR="0016348F" w:rsidRPr="00D407B1">
              <w:rPr>
                <w:rFonts w:cs="Arial"/>
                <w:webHidden/>
                <w:sz w:val="20"/>
                <w:szCs w:val="20"/>
              </w:rPr>
              <w:fldChar w:fldCharType="begin"/>
            </w:r>
            <w:r w:rsidR="0016348F" w:rsidRPr="00D407B1">
              <w:rPr>
                <w:rFonts w:cs="Arial"/>
                <w:webHidden/>
                <w:sz w:val="20"/>
                <w:szCs w:val="20"/>
              </w:rPr>
              <w:instrText xml:space="preserve"> PAGEREF _Toc134103079 \h </w:instrText>
            </w:r>
            <w:r w:rsidR="0016348F" w:rsidRPr="00D407B1">
              <w:rPr>
                <w:rFonts w:cs="Arial"/>
                <w:webHidden/>
                <w:sz w:val="20"/>
                <w:szCs w:val="20"/>
              </w:rPr>
            </w:r>
            <w:r w:rsidR="0016348F" w:rsidRPr="00D407B1">
              <w:rPr>
                <w:rFonts w:cs="Arial"/>
                <w:webHidden/>
                <w:sz w:val="20"/>
                <w:szCs w:val="20"/>
              </w:rPr>
              <w:fldChar w:fldCharType="separate"/>
            </w:r>
            <w:r w:rsidR="00374905">
              <w:rPr>
                <w:rFonts w:cs="Arial"/>
                <w:webHidden/>
                <w:sz w:val="20"/>
                <w:szCs w:val="20"/>
              </w:rPr>
              <w:t>17</w:t>
            </w:r>
            <w:r w:rsidR="0016348F" w:rsidRPr="00D407B1">
              <w:rPr>
                <w:rFonts w:cs="Arial"/>
                <w:webHidden/>
                <w:sz w:val="20"/>
                <w:szCs w:val="20"/>
              </w:rPr>
              <w:fldChar w:fldCharType="end"/>
            </w:r>
          </w:hyperlink>
        </w:p>
        <w:p w14:paraId="49B37319" w14:textId="475E088F" w:rsidR="0016348F" w:rsidRPr="00D407B1" w:rsidRDefault="000F47E4" w:rsidP="0093503C">
          <w:pPr>
            <w:pStyle w:val="TOC2"/>
            <w:spacing w:line="240" w:lineRule="auto"/>
            <w:rPr>
              <w:rFonts w:eastAsiaTheme="minorEastAsia" w:cs="Arial"/>
              <w:kern w:val="2"/>
              <w:sz w:val="20"/>
              <w:szCs w:val="20"/>
              <w:lang w:val="en-US"/>
              <w14:ligatures w14:val="standardContextual"/>
            </w:rPr>
          </w:pPr>
          <w:hyperlink w:anchor="_Toc134103080" w:history="1">
            <w:r w:rsidR="0016348F" w:rsidRPr="00D407B1">
              <w:rPr>
                <w:rStyle w:val="Hyperlink"/>
                <w:rFonts w:cs="Arial"/>
                <w:color w:val="auto"/>
                <w:sz w:val="20"/>
                <w:szCs w:val="20"/>
              </w:rPr>
              <w:t xml:space="preserve">2.5 Hubungan </w:t>
            </w:r>
            <w:r w:rsidR="0016348F" w:rsidRPr="00D407B1">
              <w:rPr>
                <w:rStyle w:val="Hyperlink"/>
                <w:rFonts w:cs="Arial"/>
                <w:i/>
                <w:iCs/>
                <w:color w:val="auto"/>
                <w:sz w:val="20"/>
                <w:szCs w:val="20"/>
              </w:rPr>
              <w:t>modified Nutric Score</w:t>
            </w:r>
            <w:r w:rsidR="0016348F" w:rsidRPr="00D407B1">
              <w:rPr>
                <w:rStyle w:val="Hyperlink"/>
                <w:rFonts w:cs="Arial"/>
                <w:color w:val="auto"/>
                <w:sz w:val="20"/>
                <w:szCs w:val="20"/>
              </w:rPr>
              <w:t xml:space="preserve"> dengan </w:t>
            </w:r>
            <w:r w:rsidR="00E34D1F" w:rsidRPr="00D407B1">
              <w:rPr>
                <w:rStyle w:val="Hyperlink"/>
                <w:rFonts w:cs="Arial"/>
                <w:i/>
                <w:iCs/>
                <w:color w:val="auto"/>
                <w:sz w:val="20"/>
                <w:szCs w:val="20"/>
                <w:lang w:val="en-US"/>
              </w:rPr>
              <w:t>Length of Stay</w:t>
            </w:r>
            <w:r w:rsidR="00E34D1F" w:rsidRPr="00D407B1">
              <w:rPr>
                <w:rStyle w:val="Hyperlink"/>
                <w:rFonts w:cs="Arial"/>
                <w:color w:val="auto"/>
                <w:sz w:val="20"/>
                <w:szCs w:val="20"/>
                <w:lang w:val="en-US"/>
              </w:rPr>
              <w:t xml:space="preserve"> dan </w:t>
            </w:r>
            <w:r w:rsidR="0016348F" w:rsidRPr="00D407B1">
              <w:rPr>
                <w:rStyle w:val="Hyperlink"/>
                <w:rFonts w:cs="Arial"/>
                <w:color w:val="auto"/>
                <w:sz w:val="20"/>
                <w:szCs w:val="20"/>
              </w:rPr>
              <w:t>Mortalitas Pasien Kritis</w:t>
            </w:r>
            <w:r w:rsidR="0016348F" w:rsidRPr="00D407B1">
              <w:rPr>
                <w:rFonts w:cs="Arial"/>
                <w:webHidden/>
                <w:sz w:val="20"/>
                <w:szCs w:val="20"/>
              </w:rPr>
              <w:tab/>
            </w:r>
            <w:r w:rsidR="0016348F" w:rsidRPr="00D407B1">
              <w:rPr>
                <w:rFonts w:cs="Arial"/>
                <w:webHidden/>
                <w:sz w:val="20"/>
                <w:szCs w:val="20"/>
              </w:rPr>
              <w:fldChar w:fldCharType="begin"/>
            </w:r>
            <w:r w:rsidR="0016348F" w:rsidRPr="00D407B1">
              <w:rPr>
                <w:rFonts w:cs="Arial"/>
                <w:webHidden/>
                <w:sz w:val="20"/>
                <w:szCs w:val="20"/>
              </w:rPr>
              <w:instrText xml:space="preserve"> PAGEREF _Toc134103080 \h </w:instrText>
            </w:r>
            <w:r w:rsidR="0016348F" w:rsidRPr="00D407B1">
              <w:rPr>
                <w:rFonts w:cs="Arial"/>
                <w:webHidden/>
                <w:sz w:val="20"/>
                <w:szCs w:val="20"/>
              </w:rPr>
            </w:r>
            <w:r w:rsidR="0016348F" w:rsidRPr="00D407B1">
              <w:rPr>
                <w:rFonts w:cs="Arial"/>
                <w:webHidden/>
                <w:sz w:val="20"/>
                <w:szCs w:val="20"/>
              </w:rPr>
              <w:fldChar w:fldCharType="separate"/>
            </w:r>
            <w:r w:rsidR="00374905">
              <w:rPr>
                <w:rFonts w:cs="Arial"/>
                <w:webHidden/>
                <w:sz w:val="20"/>
                <w:szCs w:val="20"/>
              </w:rPr>
              <w:t>23</w:t>
            </w:r>
            <w:r w:rsidR="0016348F" w:rsidRPr="00D407B1">
              <w:rPr>
                <w:rFonts w:cs="Arial"/>
                <w:webHidden/>
                <w:sz w:val="20"/>
                <w:szCs w:val="20"/>
              </w:rPr>
              <w:fldChar w:fldCharType="end"/>
            </w:r>
          </w:hyperlink>
        </w:p>
        <w:p w14:paraId="0453562F" w14:textId="7B499A04" w:rsidR="0016348F" w:rsidRPr="00D407B1" w:rsidRDefault="000F47E4" w:rsidP="0093503C">
          <w:pPr>
            <w:pStyle w:val="TOC1"/>
            <w:tabs>
              <w:tab w:val="right" w:leader="dot" w:pos="8494"/>
            </w:tabs>
            <w:spacing w:line="240" w:lineRule="auto"/>
            <w:rPr>
              <w:rFonts w:eastAsiaTheme="minorEastAsia" w:cs="Arial"/>
              <w:b w:val="0"/>
              <w:kern w:val="2"/>
              <w:sz w:val="20"/>
              <w:szCs w:val="20"/>
              <w:lang w:val="en-US"/>
              <w14:ligatures w14:val="standardContextual"/>
            </w:rPr>
          </w:pPr>
          <w:hyperlink w:anchor="_Toc134103081" w:history="1">
            <w:r w:rsidR="0016348F" w:rsidRPr="00D407B1">
              <w:rPr>
                <w:rStyle w:val="Hyperlink"/>
                <w:rFonts w:cs="Arial"/>
                <w:color w:val="auto"/>
                <w:sz w:val="20"/>
                <w:szCs w:val="20"/>
              </w:rPr>
              <w:t>BAB III KERANGKA PENELITIAN</w:t>
            </w:r>
            <w:r w:rsidR="0016348F" w:rsidRPr="00D407B1">
              <w:rPr>
                <w:rFonts w:cs="Arial"/>
                <w:webHidden/>
                <w:sz w:val="20"/>
                <w:szCs w:val="20"/>
              </w:rPr>
              <w:tab/>
            </w:r>
            <w:r w:rsidR="0016348F" w:rsidRPr="00D407B1">
              <w:rPr>
                <w:rFonts w:cs="Arial"/>
                <w:webHidden/>
                <w:sz w:val="20"/>
                <w:szCs w:val="20"/>
              </w:rPr>
              <w:fldChar w:fldCharType="begin"/>
            </w:r>
            <w:r w:rsidR="0016348F" w:rsidRPr="00D407B1">
              <w:rPr>
                <w:rFonts w:cs="Arial"/>
                <w:webHidden/>
                <w:sz w:val="20"/>
                <w:szCs w:val="20"/>
              </w:rPr>
              <w:instrText xml:space="preserve"> PAGEREF _Toc134103081 \h </w:instrText>
            </w:r>
            <w:r w:rsidR="0016348F" w:rsidRPr="00D407B1">
              <w:rPr>
                <w:rFonts w:cs="Arial"/>
                <w:webHidden/>
                <w:sz w:val="20"/>
                <w:szCs w:val="20"/>
              </w:rPr>
            </w:r>
            <w:r w:rsidR="0016348F" w:rsidRPr="00D407B1">
              <w:rPr>
                <w:rFonts w:cs="Arial"/>
                <w:webHidden/>
                <w:sz w:val="20"/>
                <w:szCs w:val="20"/>
              </w:rPr>
              <w:fldChar w:fldCharType="separate"/>
            </w:r>
            <w:r w:rsidR="00374905">
              <w:rPr>
                <w:rFonts w:cs="Arial"/>
                <w:webHidden/>
                <w:sz w:val="20"/>
                <w:szCs w:val="20"/>
              </w:rPr>
              <w:t>25</w:t>
            </w:r>
            <w:r w:rsidR="0016348F" w:rsidRPr="00D407B1">
              <w:rPr>
                <w:rFonts w:cs="Arial"/>
                <w:webHidden/>
                <w:sz w:val="20"/>
                <w:szCs w:val="20"/>
              </w:rPr>
              <w:fldChar w:fldCharType="end"/>
            </w:r>
          </w:hyperlink>
        </w:p>
        <w:p w14:paraId="0C1E0339" w14:textId="7B659380" w:rsidR="0016348F" w:rsidRPr="00D407B1" w:rsidRDefault="000F47E4" w:rsidP="0093503C">
          <w:pPr>
            <w:pStyle w:val="TOC2"/>
            <w:spacing w:line="240" w:lineRule="auto"/>
            <w:rPr>
              <w:rFonts w:eastAsiaTheme="minorEastAsia" w:cs="Arial"/>
              <w:kern w:val="2"/>
              <w:sz w:val="20"/>
              <w:szCs w:val="20"/>
              <w:lang w:val="en-US"/>
              <w14:ligatures w14:val="standardContextual"/>
            </w:rPr>
          </w:pPr>
          <w:hyperlink w:anchor="_Toc134103082" w:history="1">
            <w:r w:rsidR="0016348F" w:rsidRPr="00D407B1">
              <w:rPr>
                <w:rStyle w:val="Hyperlink"/>
                <w:rFonts w:cs="Arial"/>
                <w:color w:val="auto"/>
                <w:sz w:val="20"/>
                <w:szCs w:val="20"/>
              </w:rPr>
              <w:t xml:space="preserve">3.1 </w:t>
            </w:r>
            <w:r w:rsidR="00E022DB" w:rsidRPr="00D407B1">
              <w:rPr>
                <w:rStyle w:val="Hyperlink"/>
                <w:rFonts w:cs="Arial"/>
                <w:color w:val="auto"/>
                <w:sz w:val="20"/>
                <w:szCs w:val="20"/>
                <w:lang w:val="en-US"/>
              </w:rPr>
              <w:t xml:space="preserve"> </w:t>
            </w:r>
            <w:r w:rsidR="0016348F" w:rsidRPr="00D407B1">
              <w:rPr>
                <w:rStyle w:val="Hyperlink"/>
                <w:rFonts w:cs="Arial"/>
                <w:color w:val="auto"/>
                <w:sz w:val="20"/>
                <w:szCs w:val="20"/>
              </w:rPr>
              <w:t>Kerangka Teori</w:t>
            </w:r>
            <w:r w:rsidR="0016348F" w:rsidRPr="00D407B1">
              <w:rPr>
                <w:rFonts w:cs="Arial"/>
                <w:webHidden/>
                <w:sz w:val="20"/>
                <w:szCs w:val="20"/>
              </w:rPr>
              <w:tab/>
            </w:r>
            <w:r w:rsidR="0016348F" w:rsidRPr="00D407B1">
              <w:rPr>
                <w:rFonts w:cs="Arial"/>
                <w:webHidden/>
                <w:sz w:val="20"/>
                <w:szCs w:val="20"/>
              </w:rPr>
              <w:fldChar w:fldCharType="begin"/>
            </w:r>
            <w:r w:rsidR="0016348F" w:rsidRPr="00D407B1">
              <w:rPr>
                <w:rFonts w:cs="Arial"/>
                <w:webHidden/>
                <w:sz w:val="20"/>
                <w:szCs w:val="20"/>
              </w:rPr>
              <w:instrText xml:space="preserve"> PAGEREF _Toc134103082 \h </w:instrText>
            </w:r>
            <w:r w:rsidR="0016348F" w:rsidRPr="00D407B1">
              <w:rPr>
                <w:rFonts w:cs="Arial"/>
                <w:webHidden/>
                <w:sz w:val="20"/>
                <w:szCs w:val="20"/>
              </w:rPr>
            </w:r>
            <w:r w:rsidR="0016348F" w:rsidRPr="00D407B1">
              <w:rPr>
                <w:rFonts w:cs="Arial"/>
                <w:webHidden/>
                <w:sz w:val="20"/>
                <w:szCs w:val="20"/>
              </w:rPr>
              <w:fldChar w:fldCharType="separate"/>
            </w:r>
            <w:r w:rsidR="00374905">
              <w:rPr>
                <w:rFonts w:cs="Arial"/>
                <w:webHidden/>
                <w:sz w:val="20"/>
                <w:szCs w:val="20"/>
              </w:rPr>
              <w:t>25</w:t>
            </w:r>
            <w:r w:rsidR="0016348F" w:rsidRPr="00D407B1">
              <w:rPr>
                <w:rFonts w:cs="Arial"/>
                <w:webHidden/>
                <w:sz w:val="20"/>
                <w:szCs w:val="20"/>
              </w:rPr>
              <w:fldChar w:fldCharType="end"/>
            </w:r>
          </w:hyperlink>
        </w:p>
        <w:p w14:paraId="766E5362" w14:textId="4B32FDDB" w:rsidR="0016348F" w:rsidRPr="00D407B1" w:rsidRDefault="000F47E4" w:rsidP="0093503C">
          <w:pPr>
            <w:pStyle w:val="TOC2"/>
            <w:spacing w:line="240" w:lineRule="auto"/>
            <w:rPr>
              <w:rFonts w:eastAsiaTheme="minorEastAsia" w:cs="Arial"/>
              <w:kern w:val="2"/>
              <w:sz w:val="20"/>
              <w:szCs w:val="20"/>
              <w:lang w:val="en-US"/>
              <w14:ligatures w14:val="standardContextual"/>
            </w:rPr>
          </w:pPr>
          <w:hyperlink w:anchor="_Toc134103083" w:history="1">
            <w:r w:rsidR="0016348F" w:rsidRPr="00D407B1">
              <w:rPr>
                <w:rStyle w:val="Hyperlink"/>
                <w:rFonts w:cs="Arial"/>
                <w:color w:val="auto"/>
                <w:sz w:val="20"/>
                <w:szCs w:val="20"/>
              </w:rPr>
              <w:t xml:space="preserve">3.2 </w:t>
            </w:r>
            <w:r w:rsidR="00E022DB" w:rsidRPr="00D407B1">
              <w:rPr>
                <w:rStyle w:val="Hyperlink"/>
                <w:rFonts w:cs="Arial"/>
                <w:color w:val="auto"/>
                <w:sz w:val="20"/>
                <w:szCs w:val="20"/>
                <w:lang w:val="en-US"/>
              </w:rPr>
              <w:t xml:space="preserve"> </w:t>
            </w:r>
            <w:r w:rsidR="0016348F" w:rsidRPr="00D407B1">
              <w:rPr>
                <w:rStyle w:val="Hyperlink"/>
                <w:rFonts w:eastAsia="Arial" w:cs="Arial"/>
                <w:color w:val="auto"/>
                <w:sz w:val="20"/>
                <w:szCs w:val="20"/>
              </w:rPr>
              <w:t>Kerangka Konsep</w:t>
            </w:r>
            <w:r w:rsidR="0016348F" w:rsidRPr="00D407B1">
              <w:rPr>
                <w:rFonts w:cs="Arial"/>
                <w:webHidden/>
                <w:sz w:val="20"/>
                <w:szCs w:val="20"/>
              </w:rPr>
              <w:tab/>
            </w:r>
            <w:r w:rsidR="0016348F" w:rsidRPr="00D407B1">
              <w:rPr>
                <w:rFonts w:cs="Arial"/>
                <w:webHidden/>
                <w:sz w:val="20"/>
                <w:szCs w:val="20"/>
              </w:rPr>
              <w:fldChar w:fldCharType="begin"/>
            </w:r>
            <w:r w:rsidR="0016348F" w:rsidRPr="00D407B1">
              <w:rPr>
                <w:rFonts w:cs="Arial"/>
                <w:webHidden/>
                <w:sz w:val="20"/>
                <w:szCs w:val="20"/>
              </w:rPr>
              <w:instrText xml:space="preserve"> PAGEREF _Toc134103083 \h </w:instrText>
            </w:r>
            <w:r w:rsidR="0016348F" w:rsidRPr="00D407B1">
              <w:rPr>
                <w:rFonts w:cs="Arial"/>
                <w:webHidden/>
                <w:sz w:val="20"/>
                <w:szCs w:val="20"/>
              </w:rPr>
            </w:r>
            <w:r w:rsidR="0016348F" w:rsidRPr="00D407B1">
              <w:rPr>
                <w:rFonts w:cs="Arial"/>
                <w:webHidden/>
                <w:sz w:val="20"/>
                <w:szCs w:val="20"/>
              </w:rPr>
              <w:fldChar w:fldCharType="separate"/>
            </w:r>
            <w:r w:rsidR="00374905">
              <w:rPr>
                <w:rFonts w:cs="Arial"/>
                <w:webHidden/>
                <w:sz w:val="20"/>
                <w:szCs w:val="20"/>
              </w:rPr>
              <w:t>26</w:t>
            </w:r>
            <w:r w:rsidR="0016348F" w:rsidRPr="00D407B1">
              <w:rPr>
                <w:rFonts w:cs="Arial"/>
                <w:webHidden/>
                <w:sz w:val="20"/>
                <w:szCs w:val="20"/>
              </w:rPr>
              <w:fldChar w:fldCharType="end"/>
            </w:r>
          </w:hyperlink>
        </w:p>
        <w:p w14:paraId="0181C0DB" w14:textId="375C7968" w:rsidR="0016348F" w:rsidRPr="00D407B1" w:rsidRDefault="000F47E4" w:rsidP="0093503C">
          <w:pPr>
            <w:pStyle w:val="TOC2"/>
            <w:spacing w:line="240" w:lineRule="auto"/>
            <w:rPr>
              <w:rFonts w:eastAsiaTheme="minorEastAsia" w:cs="Arial"/>
              <w:kern w:val="2"/>
              <w:sz w:val="20"/>
              <w:szCs w:val="20"/>
              <w:lang w:val="en-US"/>
              <w14:ligatures w14:val="standardContextual"/>
            </w:rPr>
          </w:pPr>
          <w:hyperlink w:anchor="_Toc134103084" w:history="1">
            <w:r w:rsidR="0016348F" w:rsidRPr="00D407B1">
              <w:rPr>
                <w:rStyle w:val="Hyperlink"/>
                <w:rFonts w:cs="Arial"/>
                <w:color w:val="auto"/>
                <w:sz w:val="20"/>
                <w:szCs w:val="20"/>
              </w:rPr>
              <w:t>3.3</w:t>
            </w:r>
            <w:r w:rsidR="00AB6EE8" w:rsidRPr="00D407B1">
              <w:rPr>
                <w:rStyle w:val="Hyperlink"/>
                <w:rFonts w:cs="Arial"/>
                <w:color w:val="auto"/>
                <w:sz w:val="20"/>
                <w:szCs w:val="20"/>
                <w:lang w:val="en-US"/>
              </w:rPr>
              <w:t xml:space="preserve">  </w:t>
            </w:r>
            <w:r w:rsidR="0016348F" w:rsidRPr="00D407B1">
              <w:rPr>
                <w:rStyle w:val="Hyperlink"/>
                <w:rFonts w:cs="Arial"/>
                <w:color w:val="auto"/>
                <w:sz w:val="20"/>
                <w:szCs w:val="20"/>
              </w:rPr>
              <w:t>Hipotesis Penelitian</w:t>
            </w:r>
            <w:r w:rsidR="0016348F" w:rsidRPr="00D407B1">
              <w:rPr>
                <w:rFonts w:cs="Arial"/>
                <w:webHidden/>
                <w:sz w:val="20"/>
                <w:szCs w:val="20"/>
              </w:rPr>
              <w:tab/>
            </w:r>
            <w:r w:rsidR="0016348F" w:rsidRPr="00D407B1">
              <w:rPr>
                <w:rFonts w:cs="Arial"/>
                <w:webHidden/>
                <w:sz w:val="20"/>
                <w:szCs w:val="20"/>
              </w:rPr>
              <w:fldChar w:fldCharType="begin"/>
            </w:r>
            <w:r w:rsidR="0016348F" w:rsidRPr="00D407B1">
              <w:rPr>
                <w:rFonts w:cs="Arial"/>
                <w:webHidden/>
                <w:sz w:val="20"/>
                <w:szCs w:val="20"/>
              </w:rPr>
              <w:instrText xml:space="preserve"> PAGEREF _Toc134103084 \h </w:instrText>
            </w:r>
            <w:r w:rsidR="0016348F" w:rsidRPr="00D407B1">
              <w:rPr>
                <w:rFonts w:cs="Arial"/>
                <w:webHidden/>
                <w:sz w:val="20"/>
                <w:szCs w:val="20"/>
              </w:rPr>
            </w:r>
            <w:r w:rsidR="0016348F" w:rsidRPr="00D407B1">
              <w:rPr>
                <w:rFonts w:cs="Arial"/>
                <w:webHidden/>
                <w:sz w:val="20"/>
                <w:szCs w:val="20"/>
              </w:rPr>
              <w:fldChar w:fldCharType="separate"/>
            </w:r>
            <w:r w:rsidR="00374905">
              <w:rPr>
                <w:rFonts w:cs="Arial"/>
                <w:webHidden/>
                <w:sz w:val="20"/>
                <w:szCs w:val="20"/>
              </w:rPr>
              <w:t>26</w:t>
            </w:r>
            <w:r w:rsidR="0016348F" w:rsidRPr="00D407B1">
              <w:rPr>
                <w:rFonts w:cs="Arial"/>
                <w:webHidden/>
                <w:sz w:val="20"/>
                <w:szCs w:val="20"/>
              </w:rPr>
              <w:fldChar w:fldCharType="end"/>
            </w:r>
          </w:hyperlink>
        </w:p>
        <w:p w14:paraId="737CD864" w14:textId="32306A6F" w:rsidR="0016348F" w:rsidRPr="00D407B1" w:rsidRDefault="000F47E4" w:rsidP="0093503C">
          <w:pPr>
            <w:pStyle w:val="TOC1"/>
            <w:tabs>
              <w:tab w:val="right" w:leader="dot" w:pos="8494"/>
            </w:tabs>
            <w:spacing w:line="240" w:lineRule="auto"/>
            <w:rPr>
              <w:rFonts w:eastAsiaTheme="minorEastAsia" w:cs="Arial"/>
              <w:b w:val="0"/>
              <w:kern w:val="2"/>
              <w:sz w:val="20"/>
              <w:szCs w:val="20"/>
              <w:lang w:val="en-US"/>
              <w14:ligatures w14:val="standardContextual"/>
            </w:rPr>
          </w:pPr>
          <w:hyperlink w:anchor="_Toc134103085" w:history="1">
            <w:r w:rsidR="0016348F" w:rsidRPr="00D407B1">
              <w:rPr>
                <w:rStyle w:val="Hyperlink"/>
                <w:rFonts w:cs="Arial"/>
                <w:color w:val="auto"/>
                <w:sz w:val="20"/>
                <w:szCs w:val="20"/>
              </w:rPr>
              <w:t>BAB IV</w:t>
            </w:r>
            <w:r w:rsidR="0016348F" w:rsidRPr="00D407B1">
              <w:rPr>
                <w:rStyle w:val="Hyperlink"/>
                <w:rFonts w:cs="Arial"/>
                <w:color w:val="auto"/>
                <w:sz w:val="20"/>
                <w:szCs w:val="20"/>
                <w:lang w:val="en-US"/>
              </w:rPr>
              <w:t xml:space="preserve"> </w:t>
            </w:r>
          </w:hyperlink>
          <w:hyperlink w:anchor="_Toc134103086" w:history="1">
            <w:r w:rsidR="0016348F" w:rsidRPr="00D407B1">
              <w:rPr>
                <w:rStyle w:val="Hyperlink"/>
                <w:rFonts w:cs="Arial"/>
                <w:color w:val="auto"/>
                <w:sz w:val="20"/>
                <w:szCs w:val="20"/>
              </w:rPr>
              <w:t>METODE PENELITIAN</w:t>
            </w:r>
            <w:r w:rsidR="0016348F" w:rsidRPr="00D407B1">
              <w:rPr>
                <w:rFonts w:cs="Arial"/>
                <w:webHidden/>
                <w:sz w:val="20"/>
                <w:szCs w:val="20"/>
              </w:rPr>
              <w:tab/>
            </w:r>
            <w:r w:rsidR="0016348F" w:rsidRPr="00D407B1">
              <w:rPr>
                <w:rFonts w:cs="Arial"/>
                <w:webHidden/>
                <w:sz w:val="20"/>
                <w:szCs w:val="20"/>
              </w:rPr>
              <w:fldChar w:fldCharType="begin"/>
            </w:r>
            <w:r w:rsidR="0016348F" w:rsidRPr="00D407B1">
              <w:rPr>
                <w:rFonts w:cs="Arial"/>
                <w:webHidden/>
                <w:sz w:val="20"/>
                <w:szCs w:val="20"/>
              </w:rPr>
              <w:instrText xml:space="preserve"> PAGEREF _Toc134103086 \h </w:instrText>
            </w:r>
            <w:r w:rsidR="0016348F" w:rsidRPr="00D407B1">
              <w:rPr>
                <w:rFonts w:cs="Arial"/>
                <w:webHidden/>
                <w:sz w:val="20"/>
                <w:szCs w:val="20"/>
              </w:rPr>
            </w:r>
            <w:r w:rsidR="0016348F" w:rsidRPr="00D407B1">
              <w:rPr>
                <w:rFonts w:cs="Arial"/>
                <w:webHidden/>
                <w:sz w:val="20"/>
                <w:szCs w:val="20"/>
              </w:rPr>
              <w:fldChar w:fldCharType="separate"/>
            </w:r>
            <w:r w:rsidR="00374905">
              <w:rPr>
                <w:rFonts w:cs="Arial"/>
                <w:webHidden/>
                <w:sz w:val="20"/>
                <w:szCs w:val="20"/>
              </w:rPr>
              <w:t>27</w:t>
            </w:r>
            <w:r w:rsidR="0016348F" w:rsidRPr="00D407B1">
              <w:rPr>
                <w:rFonts w:cs="Arial"/>
                <w:webHidden/>
                <w:sz w:val="20"/>
                <w:szCs w:val="20"/>
              </w:rPr>
              <w:fldChar w:fldCharType="end"/>
            </w:r>
          </w:hyperlink>
        </w:p>
        <w:p w14:paraId="17867176" w14:textId="0EC481F9" w:rsidR="0016348F" w:rsidRPr="00D407B1" w:rsidRDefault="000F47E4" w:rsidP="0093503C">
          <w:pPr>
            <w:pStyle w:val="TOC2"/>
            <w:spacing w:line="240" w:lineRule="auto"/>
            <w:rPr>
              <w:rFonts w:eastAsiaTheme="minorEastAsia" w:cs="Arial"/>
              <w:kern w:val="2"/>
              <w:sz w:val="20"/>
              <w:szCs w:val="20"/>
              <w:lang w:val="en-US"/>
              <w14:ligatures w14:val="standardContextual"/>
            </w:rPr>
          </w:pPr>
          <w:hyperlink w:anchor="_Toc134103087" w:history="1">
            <w:r w:rsidR="0016348F" w:rsidRPr="00D407B1">
              <w:rPr>
                <w:rStyle w:val="Hyperlink"/>
                <w:rFonts w:cs="Arial"/>
                <w:color w:val="auto"/>
                <w:sz w:val="20"/>
                <w:szCs w:val="20"/>
              </w:rPr>
              <w:t>4.1</w:t>
            </w:r>
            <w:r w:rsidR="00AB6EE8" w:rsidRPr="00D407B1">
              <w:rPr>
                <w:rStyle w:val="Hyperlink"/>
                <w:rFonts w:cs="Arial"/>
                <w:color w:val="auto"/>
                <w:sz w:val="20"/>
                <w:szCs w:val="20"/>
                <w:lang w:val="en-US"/>
              </w:rPr>
              <w:t xml:space="preserve">  </w:t>
            </w:r>
            <w:r w:rsidR="0016348F" w:rsidRPr="00D407B1">
              <w:rPr>
                <w:rStyle w:val="Hyperlink"/>
                <w:rFonts w:cs="Arial"/>
                <w:color w:val="auto"/>
                <w:sz w:val="20"/>
                <w:szCs w:val="20"/>
              </w:rPr>
              <w:t>Jenis penelitian</w:t>
            </w:r>
            <w:r w:rsidR="0016348F" w:rsidRPr="00D407B1">
              <w:rPr>
                <w:rFonts w:cs="Arial"/>
                <w:webHidden/>
                <w:sz w:val="20"/>
                <w:szCs w:val="20"/>
              </w:rPr>
              <w:tab/>
            </w:r>
            <w:r w:rsidR="0016348F" w:rsidRPr="00D407B1">
              <w:rPr>
                <w:rFonts w:cs="Arial"/>
                <w:webHidden/>
                <w:sz w:val="20"/>
                <w:szCs w:val="20"/>
              </w:rPr>
              <w:fldChar w:fldCharType="begin"/>
            </w:r>
            <w:r w:rsidR="0016348F" w:rsidRPr="00D407B1">
              <w:rPr>
                <w:rFonts w:cs="Arial"/>
                <w:webHidden/>
                <w:sz w:val="20"/>
                <w:szCs w:val="20"/>
              </w:rPr>
              <w:instrText xml:space="preserve"> PAGEREF _Toc134103087 \h </w:instrText>
            </w:r>
            <w:r w:rsidR="0016348F" w:rsidRPr="00D407B1">
              <w:rPr>
                <w:rFonts w:cs="Arial"/>
                <w:webHidden/>
                <w:sz w:val="20"/>
                <w:szCs w:val="20"/>
              </w:rPr>
            </w:r>
            <w:r w:rsidR="0016348F" w:rsidRPr="00D407B1">
              <w:rPr>
                <w:rFonts w:cs="Arial"/>
                <w:webHidden/>
                <w:sz w:val="20"/>
                <w:szCs w:val="20"/>
              </w:rPr>
              <w:fldChar w:fldCharType="separate"/>
            </w:r>
            <w:r w:rsidR="00374905">
              <w:rPr>
                <w:rFonts w:cs="Arial"/>
                <w:webHidden/>
                <w:sz w:val="20"/>
                <w:szCs w:val="20"/>
              </w:rPr>
              <w:t>27</w:t>
            </w:r>
            <w:r w:rsidR="0016348F" w:rsidRPr="00D407B1">
              <w:rPr>
                <w:rFonts w:cs="Arial"/>
                <w:webHidden/>
                <w:sz w:val="20"/>
                <w:szCs w:val="20"/>
              </w:rPr>
              <w:fldChar w:fldCharType="end"/>
            </w:r>
          </w:hyperlink>
        </w:p>
        <w:p w14:paraId="1BBB7C88" w14:textId="5200D1C1" w:rsidR="0016348F" w:rsidRPr="00D407B1" w:rsidRDefault="000F47E4" w:rsidP="0093503C">
          <w:pPr>
            <w:pStyle w:val="TOC2"/>
            <w:spacing w:line="240" w:lineRule="auto"/>
            <w:rPr>
              <w:rFonts w:eastAsiaTheme="minorEastAsia" w:cs="Arial"/>
              <w:kern w:val="2"/>
              <w:sz w:val="20"/>
              <w:szCs w:val="20"/>
              <w:lang w:val="en-US"/>
              <w14:ligatures w14:val="standardContextual"/>
            </w:rPr>
          </w:pPr>
          <w:hyperlink w:anchor="_Toc134103088" w:history="1">
            <w:r w:rsidR="0016348F" w:rsidRPr="00D407B1">
              <w:rPr>
                <w:rStyle w:val="Hyperlink"/>
                <w:rFonts w:cs="Arial"/>
                <w:color w:val="auto"/>
                <w:sz w:val="20"/>
                <w:szCs w:val="20"/>
              </w:rPr>
              <w:t xml:space="preserve">4.2 </w:t>
            </w:r>
            <w:r w:rsidR="00E022DB" w:rsidRPr="00D407B1">
              <w:rPr>
                <w:rStyle w:val="Hyperlink"/>
                <w:rFonts w:cs="Arial"/>
                <w:color w:val="auto"/>
                <w:sz w:val="20"/>
                <w:szCs w:val="20"/>
                <w:lang w:val="en-US"/>
              </w:rPr>
              <w:t xml:space="preserve"> </w:t>
            </w:r>
            <w:r w:rsidR="0016348F" w:rsidRPr="00D407B1">
              <w:rPr>
                <w:rStyle w:val="Hyperlink"/>
                <w:rFonts w:cs="Arial"/>
                <w:color w:val="auto"/>
                <w:sz w:val="20"/>
                <w:szCs w:val="20"/>
              </w:rPr>
              <w:t>Tempat dan Waktu Penelitian</w:t>
            </w:r>
            <w:r w:rsidR="0016348F" w:rsidRPr="00D407B1">
              <w:rPr>
                <w:rFonts w:cs="Arial"/>
                <w:webHidden/>
                <w:sz w:val="20"/>
                <w:szCs w:val="20"/>
              </w:rPr>
              <w:tab/>
            </w:r>
            <w:r w:rsidR="0016348F" w:rsidRPr="00D407B1">
              <w:rPr>
                <w:rFonts w:cs="Arial"/>
                <w:webHidden/>
                <w:sz w:val="20"/>
                <w:szCs w:val="20"/>
              </w:rPr>
              <w:fldChar w:fldCharType="begin"/>
            </w:r>
            <w:r w:rsidR="0016348F" w:rsidRPr="00D407B1">
              <w:rPr>
                <w:rFonts w:cs="Arial"/>
                <w:webHidden/>
                <w:sz w:val="20"/>
                <w:szCs w:val="20"/>
              </w:rPr>
              <w:instrText xml:space="preserve"> PAGEREF _Toc134103088 \h </w:instrText>
            </w:r>
            <w:r w:rsidR="0016348F" w:rsidRPr="00D407B1">
              <w:rPr>
                <w:rFonts w:cs="Arial"/>
                <w:webHidden/>
                <w:sz w:val="20"/>
                <w:szCs w:val="20"/>
              </w:rPr>
            </w:r>
            <w:r w:rsidR="0016348F" w:rsidRPr="00D407B1">
              <w:rPr>
                <w:rFonts w:cs="Arial"/>
                <w:webHidden/>
                <w:sz w:val="20"/>
                <w:szCs w:val="20"/>
              </w:rPr>
              <w:fldChar w:fldCharType="separate"/>
            </w:r>
            <w:r w:rsidR="00374905">
              <w:rPr>
                <w:rFonts w:cs="Arial"/>
                <w:webHidden/>
                <w:sz w:val="20"/>
                <w:szCs w:val="20"/>
              </w:rPr>
              <w:t>27</w:t>
            </w:r>
            <w:r w:rsidR="0016348F" w:rsidRPr="00D407B1">
              <w:rPr>
                <w:rFonts w:cs="Arial"/>
                <w:webHidden/>
                <w:sz w:val="20"/>
                <w:szCs w:val="20"/>
              </w:rPr>
              <w:fldChar w:fldCharType="end"/>
            </w:r>
          </w:hyperlink>
        </w:p>
        <w:p w14:paraId="02A53DE2" w14:textId="1C5E6058" w:rsidR="0016348F" w:rsidRPr="00D407B1" w:rsidRDefault="000F47E4" w:rsidP="0093503C">
          <w:pPr>
            <w:pStyle w:val="TOC2"/>
            <w:spacing w:line="240" w:lineRule="auto"/>
            <w:rPr>
              <w:rFonts w:eastAsiaTheme="minorEastAsia" w:cs="Arial"/>
              <w:kern w:val="2"/>
              <w:sz w:val="20"/>
              <w:szCs w:val="20"/>
              <w:lang w:val="en-US"/>
              <w14:ligatures w14:val="standardContextual"/>
            </w:rPr>
          </w:pPr>
          <w:hyperlink w:anchor="_Toc134103089" w:history="1">
            <w:r w:rsidR="0016348F" w:rsidRPr="00D407B1">
              <w:rPr>
                <w:rStyle w:val="Hyperlink"/>
                <w:rFonts w:cs="Arial"/>
                <w:color w:val="auto"/>
                <w:sz w:val="20"/>
                <w:szCs w:val="20"/>
              </w:rPr>
              <w:t>4.3</w:t>
            </w:r>
            <w:r w:rsidR="00AB6EE8" w:rsidRPr="00D407B1">
              <w:rPr>
                <w:rStyle w:val="Hyperlink"/>
                <w:rFonts w:cs="Arial"/>
                <w:color w:val="auto"/>
                <w:sz w:val="20"/>
                <w:szCs w:val="20"/>
                <w:lang w:val="en-US"/>
              </w:rPr>
              <w:t xml:space="preserve">  </w:t>
            </w:r>
            <w:r w:rsidR="0016348F" w:rsidRPr="00D407B1">
              <w:rPr>
                <w:rStyle w:val="Hyperlink"/>
                <w:rFonts w:cs="Arial"/>
                <w:color w:val="auto"/>
                <w:sz w:val="20"/>
                <w:szCs w:val="20"/>
              </w:rPr>
              <w:t>Populasi dan Sampel</w:t>
            </w:r>
            <w:r w:rsidR="0016348F" w:rsidRPr="00D407B1">
              <w:rPr>
                <w:rFonts w:cs="Arial"/>
                <w:webHidden/>
                <w:sz w:val="20"/>
                <w:szCs w:val="20"/>
              </w:rPr>
              <w:tab/>
            </w:r>
            <w:r w:rsidR="0016348F" w:rsidRPr="00D407B1">
              <w:rPr>
                <w:rFonts w:cs="Arial"/>
                <w:webHidden/>
                <w:sz w:val="20"/>
                <w:szCs w:val="20"/>
              </w:rPr>
              <w:fldChar w:fldCharType="begin"/>
            </w:r>
            <w:r w:rsidR="0016348F" w:rsidRPr="00D407B1">
              <w:rPr>
                <w:rFonts w:cs="Arial"/>
                <w:webHidden/>
                <w:sz w:val="20"/>
                <w:szCs w:val="20"/>
              </w:rPr>
              <w:instrText xml:space="preserve"> PAGEREF _Toc134103089 \h </w:instrText>
            </w:r>
            <w:r w:rsidR="0016348F" w:rsidRPr="00D407B1">
              <w:rPr>
                <w:rFonts w:cs="Arial"/>
                <w:webHidden/>
                <w:sz w:val="20"/>
                <w:szCs w:val="20"/>
              </w:rPr>
            </w:r>
            <w:r w:rsidR="0016348F" w:rsidRPr="00D407B1">
              <w:rPr>
                <w:rFonts w:cs="Arial"/>
                <w:webHidden/>
                <w:sz w:val="20"/>
                <w:szCs w:val="20"/>
              </w:rPr>
              <w:fldChar w:fldCharType="separate"/>
            </w:r>
            <w:r w:rsidR="00374905">
              <w:rPr>
                <w:rFonts w:cs="Arial"/>
                <w:webHidden/>
                <w:sz w:val="20"/>
                <w:szCs w:val="20"/>
              </w:rPr>
              <w:t>27</w:t>
            </w:r>
            <w:r w:rsidR="0016348F" w:rsidRPr="00D407B1">
              <w:rPr>
                <w:rFonts w:cs="Arial"/>
                <w:webHidden/>
                <w:sz w:val="20"/>
                <w:szCs w:val="20"/>
              </w:rPr>
              <w:fldChar w:fldCharType="end"/>
            </w:r>
          </w:hyperlink>
        </w:p>
        <w:p w14:paraId="1843BDBA" w14:textId="60DCDF4E" w:rsidR="0016348F" w:rsidRPr="00D407B1" w:rsidRDefault="000F47E4" w:rsidP="0093503C">
          <w:pPr>
            <w:pStyle w:val="TOC3"/>
            <w:tabs>
              <w:tab w:val="right" w:leader="dot" w:pos="8494"/>
            </w:tabs>
            <w:spacing w:line="240" w:lineRule="auto"/>
            <w:rPr>
              <w:rFonts w:eastAsiaTheme="minorEastAsia" w:cs="Arial"/>
              <w:kern w:val="2"/>
              <w:sz w:val="20"/>
              <w:szCs w:val="20"/>
              <w:lang w:val="en-US"/>
              <w14:ligatures w14:val="standardContextual"/>
            </w:rPr>
          </w:pPr>
          <w:hyperlink w:anchor="_Toc134103090" w:history="1">
            <w:r w:rsidR="0016348F" w:rsidRPr="00D407B1">
              <w:rPr>
                <w:rStyle w:val="Hyperlink"/>
                <w:rFonts w:cs="Arial"/>
                <w:color w:val="auto"/>
                <w:sz w:val="20"/>
                <w:szCs w:val="20"/>
              </w:rPr>
              <w:t xml:space="preserve">4.3.1 </w:t>
            </w:r>
            <w:r w:rsidR="00AB6EE8" w:rsidRPr="00D407B1">
              <w:rPr>
                <w:rStyle w:val="Hyperlink"/>
                <w:rFonts w:cs="Arial"/>
                <w:color w:val="auto"/>
                <w:sz w:val="20"/>
                <w:szCs w:val="20"/>
                <w:lang w:val="en-US"/>
              </w:rPr>
              <w:t xml:space="preserve"> </w:t>
            </w:r>
            <w:r w:rsidR="0016348F" w:rsidRPr="00D407B1">
              <w:rPr>
                <w:rStyle w:val="Hyperlink"/>
                <w:rFonts w:cs="Arial"/>
                <w:color w:val="auto"/>
                <w:sz w:val="20"/>
                <w:szCs w:val="20"/>
              </w:rPr>
              <w:t>Populasi</w:t>
            </w:r>
            <w:r w:rsidR="0016348F" w:rsidRPr="00D407B1">
              <w:rPr>
                <w:rFonts w:cs="Arial"/>
                <w:webHidden/>
                <w:sz w:val="20"/>
                <w:szCs w:val="20"/>
              </w:rPr>
              <w:tab/>
            </w:r>
            <w:r w:rsidR="0016348F" w:rsidRPr="00D407B1">
              <w:rPr>
                <w:rFonts w:cs="Arial"/>
                <w:webHidden/>
                <w:sz w:val="20"/>
                <w:szCs w:val="20"/>
              </w:rPr>
              <w:fldChar w:fldCharType="begin"/>
            </w:r>
            <w:r w:rsidR="0016348F" w:rsidRPr="00D407B1">
              <w:rPr>
                <w:rFonts w:cs="Arial"/>
                <w:webHidden/>
                <w:sz w:val="20"/>
                <w:szCs w:val="20"/>
              </w:rPr>
              <w:instrText xml:space="preserve"> PAGEREF _Toc134103090 \h </w:instrText>
            </w:r>
            <w:r w:rsidR="0016348F" w:rsidRPr="00D407B1">
              <w:rPr>
                <w:rFonts w:cs="Arial"/>
                <w:webHidden/>
                <w:sz w:val="20"/>
                <w:szCs w:val="20"/>
              </w:rPr>
            </w:r>
            <w:r w:rsidR="0016348F" w:rsidRPr="00D407B1">
              <w:rPr>
                <w:rFonts w:cs="Arial"/>
                <w:webHidden/>
                <w:sz w:val="20"/>
                <w:szCs w:val="20"/>
              </w:rPr>
              <w:fldChar w:fldCharType="separate"/>
            </w:r>
            <w:r w:rsidR="00374905">
              <w:rPr>
                <w:rFonts w:cs="Arial"/>
                <w:webHidden/>
                <w:sz w:val="20"/>
                <w:szCs w:val="20"/>
              </w:rPr>
              <w:t>27</w:t>
            </w:r>
            <w:r w:rsidR="0016348F" w:rsidRPr="00D407B1">
              <w:rPr>
                <w:rFonts w:cs="Arial"/>
                <w:webHidden/>
                <w:sz w:val="20"/>
                <w:szCs w:val="20"/>
              </w:rPr>
              <w:fldChar w:fldCharType="end"/>
            </w:r>
          </w:hyperlink>
        </w:p>
        <w:p w14:paraId="79D24C01" w14:textId="18F4AD16" w:rsidR="0016348F" w:rsidRPr="00D407B1" w:rsidRDefault="000F47E4" w:rsidP="0093503C">
          <w:pPr>
            <w:pStyle w:val="TOC3"/>
            <w:tabs>
              <w:tab w:val="right" w:leader="dot" w:pos="8494"/>
            </w:tabs>
            <w:spacing w:line="240" w:lineRule="auto"/>
            <w:rPr>
              <w:rFonts w:eastAsiaTheme="minorEastAsia" w:cs="Arial"/>
              <w:kern w:val="2"/>
              <w:sz w:val="20"/>
              <w:szCs w:val="20"/>
              <w:lang w:val="en-US"/>
              <w14:ligatures w14:val="standardContextual"/>
            </w:rPr>
          </w:pPr>
          <w:hyperlink w:anchor="_Toc134103091" w:history="1">
            <w:r w:rsidR="0016348F" w:rsidRPr="00D407B1">
              <w:rPr>
                <w:rStyle w:val="Hyperlink"/>
                <w:rFonts w:cs="Arial"/>
                <w:color w:val="auto"/>
                <w:sz w:val="20"/>
                <w:szCs w:val="20"/>
              </w:rPr>
              <w:t xml:space="preserve">4.3.2 </w:t>
            </w:r>
            <w:r w:rsidR="00AB6EE8" w:rsidRPr="00D407B1">
              <w:rPr>
                <w:rStyle w:val="Hyperlink"/>
                <w:rFonts w:cs="Arial"/>
                <w:color w:val="auto"/>
                <w:sz w:val="20"/>
                <w:szCs w:val="20"/>
                <w:lang w:val="en-US"/>
              </w:rPr>
              <w:t xml:space="preserve"> </w:t>
            </w:r>
            <w:r w:rsidR="0016348F" w:rsidRPr="00D407B1">
              <w:rPr>
                <w:rStyle w:val="Hyperlink"/>
                <w:rFonts w:cs="Arial"/>
                <w:color w:val="auto"/>
                <w:sz w:val="20"/>
                <w:szCs w:val="20"/>
              </w:rPr>
              <w:t>Sampel</w:t>
            </w:r>
            <w:r w:rsidR="0016348F" w:rsidRPr="00D407B1">
              <w:rPr>
                <w:rFonts w:cs="Arial"/>
                <w:webHidden/>
                <w:sz w:val="20"/>
                <w:szCs w:val="20"/>
              </w:rPr>
              <w:tab/>
            </w:r>
            <w:r w:rsidR="0016348F" w:rsidRPr="00D407B1">
              <w:rPr>
                <w:rFonts w:cs="Arial"/>
                <w:webHidden/>
                <w:sz w:val="20"/>
                <w:szCs w:val="20"/>
              </w:rPr>
              <w:fldChar w:fldCharType="begin"/>
            </w:r>
            <w:r w:rsidR="0016348F" w:rsidRPr="00D407B1">
              <w:rPr>
                <w:rFonts w:cs="Arial"/>
                <w:webHidden/>
                <w:sz w:val="20"/>
                <w:szCs w:val="20"/>
              </w:rPr>
              <w:instrText xml:space="preserve"> PAGEREF _Toc134103091 \h </w:instrText>
            </w:r>
            <w:r w:rsidR="0016348F" w:rsidRPr="00D407B1">
              <w:rPr>
                <w:rFonts w:cs="Arial"/>
                <w:webHidden/>
                <w:sz w:val="20"/>
                <w:szCs w:val="20"/>
              </w:rPr>
            </w:r>
            <w:r w:rsidR="0016348F" w:rsidRPr="00D407B1">
              <w:rPr>
                <w:rFonts w:cs="Arial"/>
                <w:webHidden/>
                <w:sz w:val="20"/>
                <w:szCs w:val="20"/>
              </w:rPr>
              <w:fldChar w:fldCharType="separate"/>
            </w:r>
            <w:r w:rsidR="00374905">
              <w:rPr>
                <w:rFonts w:cs="Arial"/>
                <w:webHidden/>
                <w:sz w:val="20"/>
                <w:szCs w:val="20"/>
              </w:rPr>
              <w:t>27</w:t>
            </w:r>
            <w:r w:rsidR="0016348F" w:rsidRPr="00D407B1">
              <w:rPr>
                <w:rFonts w:cs="Arial"/>
                <w:webHidden/>
                <w:sz w:val="20"/>
                <w:szCs w:val="20"/>
              </w:rPr>
              <w:fldChar w:fldCharType="end"/>
            </w:r>
          </w:hyperlink>
        </w:p>
        <w:p w14:paraId="13BAC57E" w14:textId="2320D147" w:rsidR="0016348F" w:rsidRPr="00D407B1" w:rsidRDefault="000F47E4" w:rsidP="0093503C">
          <w:pPr>
            <w:pStyle w:val="TOC3"/>
            <w:tabs>
              <w:tab w:val="right" w:leader="dot" w:pos="8494"/>
            </w:tabs>
            <w:spacing w:line="240" w:lineRule="auto"/>
            <w:rPr>
              <w:rFonts w:eastAsiaTheme="minorEastAsia" w:cs="Arial"/>
              <w:kern w:val="2"/>
              <w:sz w:val="20"/>
              <w:szCs w:val="20"/>
              <w:lang w:val="en-US"/>
              <w14:ligatures w14:val="standardContextual"/>
            </w:rPr>
          </w:pPr>
          <w:hyperlink w:anchor="_Toc134103092" w:history="1">
            <w:r w:rsidR="0016348F" w:rsidRPr="00D407B1">
              <w:rPr>
                <w:rStyle w:val="Hyperlink"/>
                <w:rFonts w:cs="Arial"/>
                <w:color w:val="auto"/>
                <w:sz w:val="20"/>
                <w:szCs w:val="20"/>
              </w:rPr>
              <w:t xml:space="preserve">4.3.3 </w:t>
            </w:r>
            <w:r w:rsidR="00AB6EE8" w:rsidRPr="00D407B1">
              <w:rPr>
                <w:rStyle w:val="Hyperlink"/>
                <w:rFonts w:cs="Arial"/>
                <w:color w:val="auto"/>
                <w:sz w:val="20"/>
                <w:szCs w:val="20"/>
                <w:lang w:val="en-US"/>
              </w:rPr>
              <w:t xml:space="preserve"> </w:t>
            </w:r>
            <w:r w:rsidR="0016348F" w:rsidRPr="00D407B1">
              <w:rPr>
                <w:rStyle w:val="Hyperlink"/>
                <w:rFonts w:cs="Arial"/>
                <w:color w:val="auto"/>
                <w:sz w:val="20"/>
                <w:szCs w:val="20"/>
              </w:rPr>
              <w:t>Besar Sampel dan Teknik pengambilan sampel</w:t>
            </w:r>
            <w:r w:rsidR="0016348F" w:rsidRPr="00D407B1">
              <w:rPr>
                <w:rFonts w:cs="Arial"/>
                <w:webHidden/>
                <w:sz w:val="20"/>
                <w:szCs w:val="20"/>
              </w:rPr>
              <w:tab/>
            </w:r>
            <w:r w:rsidR="0016348F" w:rsidRPr="00D407B1">
              <w:rPr>
                <w:rFonts w:cs="Arial"/>
                <w:webHidden/>
                <w:sz w:val="20"/>
                <w:szCs w:val="20"/>
              </w:rPr>
              <w:fldChar w:fldCharType="begin"/>
            </w:r>
            <w:r w:rsidR="0016348F" w:rsidRPr="00D407B1">
              <w:rPr>
                <w:rFonts w:cs="Arial"/>
                <w:webHidden/>
                <w:sz w:val="20"/>
                <w:szCs w:val="20"/>
              </w:rPr>
              <w:instrText xml:space="preserve"> PAGEREF _Toc134103092 \h </w:instrText>
            </w:r>
            <w:r w:rsidR="0016348F" w:rsidRPr="00D407B1">
              <w:rPr>
                <w:rFonts w:cs="Arial"/>
                <w:webHidden/>
                <w:sz w:val="20"/>
                <w:szCs w:val="20"/>
              </w:rPr>
            </w:r>
            <w:r w:rsidR="0016348F" w:rsidRPr="00D407B1">
              <w:rPr>
                <w:rFonts w:cs="Arial"/>
                <w:webHidden/>
                <w:sz w:val="20"/>
                <w:szCs w:val="20"/>
              </w:rPr>
              <w:fldChar w:fldCharType="separate"/>
            </w:r>
            <w:r w:rsidR="00374905">
              <w:rPr>
                <w:rFonts w:cs="Arial"/>
                <w:webHidden/>
                <w:sz w:val="20"/>
                <w:szCs w:val="20"/>
              </w:rPr>
              <w:t>27</w:t>
            </w:r>
            <w:r w:rsidR="0016348F" w:rsidRPr="00D407B1">
              <w:rPr>
                <w:rFonts w:cs="Arial"/>
                <w:webHidden/>
                <w:sz w:val="20"/>
                <w:szCs w:val="20"/>
              </w:rPr>
              <w:fldChar w:fldCharType="end"/>
            </w:r>
          </w:hyperlink>
        </w:p>
        <w:p w14:paraId="7F372173" w14:textId="2C2D2775" w:rsidR="0016348F" w:rsidRPr="00D407B1" w:rsidRDefault="000F47E4" w:rsidP="0093503C">
          <w:pPr>
            <w:pStyle w:val="TOC2"/>
            <w:spacing w:line="240" w:lineRule="auto"/>
            <w:rPr>
              <w:rFonts w:eastAsiaTheme="minorEastAsia" w:cs="Arial"/>
              <w:kern w:val="2"/>
              <w:sz w:val="20"/>
              <w:szCs w:val="20"/>
              <w:lang w:val="en-US"/>
              <w14:ligatures w14:val="standardContextual"/>
            </w:rPr>
          </w:pPr>
          <w:hyperlink w:anchor="_Toc134103093" w:history="1">
            <w:r w:rsidR="0016348F" w:rsidRPr="00D407B1">
              <w:rPr>
                <w:rStyle w:val="Hyperlink"/>
                <w:rFonts w:cs="Arial"/>
                <w:color w:val="auto"/>
                <w:sz w:val="20"/>
                <w:szCs w:val="20"/>
              </w:rPr>
              <w:t xml:space="preserve">4.4 </w:t>
            </w:r>
            <w:r w:rsidR="00AB6EE8" w:rsidRPr="00D407B1">
              <w:rPr>
                <w:rStyle w:val="Hyperlink"/>
                <w:rFonts w:cs="Arial"/>
                <w:color w:val="auto"/>
                <w:sz w:val="20"/>
                <w:szCs w:val="20"/>
                <w:lang w:val="en-US"/>
              </w:rPr>
              <w:t xml:space="preserve"> </w:t>
            </w:r>
            <w:r w:rsidR="0016348F" w:rsidRPr="00D407B1">
              <w:rPr>
                <w:rStyle w:val="Hyperlink"/>
                <w:rFonts w:cs="Arial"/>
                <w:color w:val="auto"/>
                <w:sz w:val="20"/>
                <w:szCs w:val="20"/>
              </w:rPr>
              <w:t xml:space="preserve">Kriteria </w:t>
            </w:r>
            <w:r w:rsidR="00397594" w:rsidRPr="00D407B1">
              <w:rPr>
                <w:rStyle w:val="Hyperlink"/>
                <w:rFonts w:cs="Arial"/>
                <w:color w:val="auto"/>
                <w:sz w:val="20"/>
                <w:szCs w:val="20"/>
                <w:lang w:val="en-US"/>
              </w:rPr>
              <w:t>I</w:t>
            </w:r>
            <w:r w:rsidR="0016348F" w:rsidRPr="00D407B1">
              <w:rPr>
                <w:rStyle w:val="Hyperlink"/>
                <w:rFonts w:cs="Arial"/>
                <w:color w:val="auto"/>
                <w:sz w:val="20"/>
                <w:szCs w:val="20"/>
              </w:rPr>
              <w:t>nklusi dan Eksklusi</w:t>
            </w:r>
            <w:r w:rsidR="0016348F" w:rsidRPr="00D407B1">
              <w:rPr>
                <w:rFonts w:cs="Arial"/>
                <w:webHidden/>
                <w:sz w:val="20"/>
                <w:szCs w:val="20"/>
              </w:rPr>
              <w:tab/>
            </w:r>
            <w:r w:rsidR="0016348F" w:rsidRPr="00D407B1">
              <w:rPr>
                <w:rFonts w:cs="Arial"/>
                <w:webHidden/>
                <w:sz w:val="20"/>
                <w:szCs w:val="20"/>
              </w:rPr>
              <w:fldChar w:fldCharType="begin"/>
            </w:r>
            <w:r w:rsidR="0016348F" w:rsidRPr="00D407B1">
              <w:rPr>
                <w:rFonts w:cs="Arial"/>
                <w:webHidden/>
                <w:sz w:val="20"/>
                <w:szCs w:val="20"/>
              </w:rPr>
              <w:instrText xml:space="preserve"> PAGEREF _Toc134103093 \h </w:instrText>
            </w:r>
            <w:r w:rsidR="0016348F" w:rsidRPr="00D407B1">
              <w:rPr>
                <w:rFonts w:cs="Arial"/>
                <w:webHidden/>
                <w:sz w:val="20"/>
                <w:szCs w:val="20"/>
              </w:rPr>
            </w:r>
            <w:r w:rsidR="0016348F" w:rsidRPr="00D407B1">
              <w:rPr>
                <w:rFonts w:cs="Arial"/>
                <w:webHidden/>
                <w:sz w:val="20"/>
                <w:szCs w:val="20"/>
              </w:rPr>
              <w:fldChar w:fldCharType="separate"/>
            </w:r>
            <w:r w:rsidR="00374905">
              <w:rPr>
                <w:rFonts w:cs="Arial"/>
                <w:webHidden/>
                <w:sz w:val="20"/>
                <w:szCs w:val="20"/>
              </w:rPr>
              <w:t>27</w:t>
            </w:r>
            <w:r w:rsidR="0016348F" w:rsidRPr="00D407B1">
              <w:rPr>
                <w:rFonts w:cs="Arial"/>
                <w:webHidden/>
                <w:sz w:val="20"/>
                <w:szCs w:val="20"/>
              </w:rPr>
              <w:fldChar w:fldCharType="end"/>
            </w:r>
          </w:hyperlink>
        </w:p>
        <w:p w14:paraId="010B3F34" w14:textId="14618C7E" w:rsidR="0016348F" w:rsidRPr="00D407B1" w:rsidRDefault="000F47E4" w:rsidP="0093503C">
          <w:pPr>
            <w:pStyle w:val="TOC3"/>
            <w:tabs>
              <w:tab w:val="right" w:leader="dot" w:pos="8494"/>
            </w:tabs>
            <w:spacing w:line="240" w:lineRule="auto"/>
            <w:rPr>
              <w:rFonts w:eastAsiaTheme="minorEastAsia" w:cs="Arial"/>
              <w:kern w:val="2"/>
              <w:sz w:val="20"/>
              <w:szCs w:val="20"/>
              <w:lang w:val="en-US"/>
              <w14:ligatures w14:val="standardContextual"/>
            </w:rPr>
          </w:pPr>
          <w:hyperlink w:anchor="_Toc134103094" w:history="1">
            <w:r w:rsidR="0016348F" w:rsidRPr="00D407B1">
              <w:rPr>
                <w:rStyle w:val="Hyperlink"/>
                <w:rFonts w:cs="Arial"/>
                <w:color w:val="auto"/>
                <w:sz w:val="20"/>
                <w:szCs w:val="20"/>
              </w:rPr>
              <w:t xml:space="preserve">4.4.1 </w:t>
            </w:r>
            <w:r w:rsidR="00AB6EE8" w:rsidRPr="00D407B1">
              <w:rPr>
                <w:rStyle w:val="Hyperlink"/>
                <w:rFonts w:cs="Arial"/>
                <w:color w:val="auto"/>
                <w:sz w:val="20"/>
                <w:szCs w:val="20"/>
                <w:lang w:val="en-US"/>
              </w:rPr>
              <w:t xml:space="preserve"> </w:t>
            </w:r>
            <w:r w:rsidR="0016348F" w:rsidRPr="00D407B1">
              <w:rPr>
                <w:rStyle w:val="Hyperlink"/>
                <w:rFonts w:cs="Arial"/>
                <w:color w:val="auto"/>
                <w:sz w:val="20"/>
                <w:szCs w:val="20"/>
              </w:rPr>
              <w:t xml:space="preserve">Kriteria </w:t>
            </w:r>
            <w:r w:rsidR="00397594" w:rsidRPr="00D407B1">
              <w:rPr>
                <w:rStyle w:val="Hyperlink"/>
                <w:rFonts w:cs="Arial"/>
                <w:color w:val="auto"/>
                <w:sz w:val="20"/>
                <w:szCs w:val="20"/>
                <w:lang w:val="en-US"/>
              </w:rPr>
              <w:t>I</w:t>
            </w:r>
            <w:r w:rsidR="0016348F" w:rsidRPr="00D407B1">
              <w:rPr>
                <w:rStyle w:val="Hyperlink"/>
                <w:rFonts w:cs="Arial"/>
                <w:color w:val="auto"/>
                <w:sz w:val="20"/>
                <w:szCs w:val="20"/>
              </w:rPr>
              <w:t>nklusi</w:t>
            </w:r>
            <w:r w:rsidR="0016348F" w:rsidRPr="00D407B1">
              <w:rPr>
                <w:rFonts w:cs="Arial"/>
                <w:webHidden/>
                <w:sz w:val="20"/>
                <w:szCs w:val="20"/>
              </w:rPr>
              <w:tab/>
            </w:r>
            <w:r w:rsidR="0016348F" w:rsidRPr="00D407B1">
              <w:rPr>
                <w:rFonts w:cs="Arial"/>
                <w:webHidden/>
                <w:sz w:val="20"/>
                <w:szCs w:val="20"/>
              </w:rPr>
              <w:fldChar w:fldCharType="begin"/>
            </w:r>
            <w:r w:rsidR="0016348F" w:rsidRPr="00D407B1">
              <w:rPr>
                <w:rFonts w:cs="Arial"/>
                <w:webHidden/>
                <w:sz w:val="20"/>
                <w:szCs w:val="20"/>
              </w:rPr>
              <w:instrText xml:space="preserve"> PAGEREF _Toc134103094 \h </w:instrText>
            </w:r>
            <w:r w:rsidR="0016348F" w:rsidRPr="00D407B1">
              <w:rPr>
                <w:rFonts w:cs="Arial"/>
                <w:webHidden/>
                <w:sz w:val="20"/>
                <w:szCs w:val="20"/>
              </w:rPr>
            </w:r>
            <w:r w:rsidR="0016348F" w:rsidRPr="00D407B1">
              <w:rPr>
                <w:rFonts w:cs="Arial"/>
                <w:webHidden/>
                <w:sz w:val="20"/>
                <w:szCs w:val="20"/>
              </w:rPr>
              <w:fldChar w:fldCharType="separate"/>
            </w:r>
            <w:r w:rsidR="00374905">
              <w:rPr>
                <w:rFonts w:cs="Arial"/>
                <w:webHidden/>
                <w:sz w:val="20"/>
                <w:szCs w:val="20"/>
              </w:rPr>
              <w:t>27</w:t>
            </w:r>
            <w:r w:rsidR="0016348F" w:rsidRPr="00D407B1">
              <w:rPr>
                <w:rFonts w:cs="Arial"/>
                <w:webHidden/>
                <w:sz w:val="20"/>
                <w:szCs w:val="20"/>
              </w:rPr>
              <w:fldChar w:fldCharType="end"/>
            </w:r>
          </w:hyperlink>
        </w:p>
        <w:p w14:paraId="27845C46" w14:textId="1D8C8257" w:rsidR="0016348F" w:rsidRPr="00D407B1" w:rsidRDefault="000F47E4" w:rsidP="0093503C">
          <w:pPr>
            <w:pStyle w:val="TOC3"/>
            <w:tabs>
              <w:tab w:val="right" w:leader="dot" w:pos="8494"/>
            </w:tabs>
            <w:spacing w:line="240" w:lineRule="auto"/>
            <w:rPr>
              <w:rFonts w:eastAsiaTheme="minorEastAsia" w:cs="Arial"/>
              <w:kern w:val="2"/>
              <w:sz w:val="20"/>
              <w:szCs w:val="20"/>
              <w:lang w:val="en-US"/>
              <w14:ligatures w14:val="standardContextual"/>
            </w:rPr>
          </w:pPr>
          <w:hyperlink w:anchor="_Toc134103095" w:history="1">
            <w:r w:rsidR="0016348F" w:rsidRPr="00D407B1">
              <w:rPr>
                <w:rStyle w:val="Hyperlink"/>
                <w:rFonts w:cs="Arial"/>
                <w:color w:val="auto"/>
                <w:sz w:val="20"/>
                <w:szCs w:val="20"/>
              </w:rPr>
              <w:t xml:space="preserve">4.4.2 </w:t>
            </w:r>
            <w:r w:rsidR="00AB6EE8" w:rsidRPr="00D407B1">
              <w:rPr>
                <w:rStyle w:val="Hyperlink"/>
                <w:rFonts w:cs="Arial"/>
                <w:color w:val="auto"/>
                <w:sz w:val="20"/>
                <w:szCs w:val="20"/>
                <w:lang w:val="en-US"/>
              </w:rPr>
              <w:t xml:space="preserve"> </w:t>
            </w:r>
            <w:r w:rsidR="0016348F" w:rsidRPr="00D407B1">
              <w:rPr>
                <w:rStyle w:val="Hyperlink"/>
                <w:rFonts w:cs="Arial"/>
                <w:color w:val="auto"/>
                <w:sz w:val="20"/>
                <w:szCs w:val="20"/>
              </w:rPr>
              <w:t>Kriteria Ekslusi</w:t>
            </w:r>
            <w:r w:rsidR="0016348F" w:rsidRPr="00D407B1">
              <w:rPr>
                <w:rFonts w:cs="Arial"/>
                <w:webHidden/>
                <w:sz w:val="20"/>
                <w:szCs w:val="20"/>
              </w:rPr>
              <w:tab/>
            </w:r>
            <w:r w:rsidR="0016348F" w:rsidRPr="00D407B1">
              <w:rPr>
                <w:rFonts w:cs="Arial"/>
                <w:webHidden/>
                <w:sz w:val="20"/>
                <w:szCs w:val="20"/>
              </w:rPr>
              <w:fldChar w:fldCharType="begin"/>
            </w:r>
            <w:r w:rsidR="0016348F" w:rsidRPr="00D407B1">
              <w:rPr>
                <w:rFonts w:cs="Arial"/>
                <w:webHidden/>
                <w:sz w:val="20"/>
                <w:szCs w:val="20"/>
              </w:rPr>
              <w:instrText xml:space="preserve"> PAGEREF _Toc134103095 \h </w:instrText>
            </w:r>
            <w:r w:rsidR="0016348F" w:rsidRPr="00D407B1">
              <w:rPr>
                <w:rFonts w:cs="Arial"/>
                <w:webHidden/>
                <w:sz w:val="20"/>
                <w:szCs w:val="20"/>
              </w:rPr>
            </w:r>
            <w:r w:rsidR="0016348F" w:rsidRPr="00D407B1">
              <w:rPr>
                <w:rFonts w:cs="Arial"/>
                <w:webHidden/>
                <w:sz w:val="20"/>
                <w:szCs w:val="20"/>
              </w:rPr>
              <w:fldChar w:fldCharType="separate"/>
            </w:r>
            <w:r w:rsidR="00374905">
              <w:rPr>
                <w:rFonts w:cs="Arial"/>
                <w:webHidden/>
                <w:sz w:val="20"/>
                <w:szCs w:val="20"/>
              </w:rPr>
              <w:t>27</w:t>
            </w:r>
            <w:r w:rsidR="0016348F" w:rsidRPr="00D407B1">
              <w:rPr>
                <w:rFonts w:cs="Arial"/>
                <w:webHidden/>
                <w:sz w:val="20"/>
                <w:szCs w:val="20"/>
              </w:rPr>
              <w:fldChar w:fldCharType="end"/>
            </w:r>
          </w:hyperlink>
        </w:p>
        <w:p w14:paraId="1BD4AD9E" w14:textId="34841E20" w:rsidR="0016348F" w:rsidRPr="00D407B1" w:rsidRDefault="000F47E4" w:rsidP="0093503C">
          <w:pPr>
            <w:pStyle w:val="TOC2"/>
            <w:spacing w:line="240" w:lineRule="auto"/>
            <w:rPr>
              <w:rFonts w:eastAsiaTheme="minorEastAsia" w:cs="Arial"/>
              <w:kern w:val="2"/>
              <w:sz w:val="20"/>
              <w:szCs w:val="20"/>
              <w:lang w:val="en-US"/>
              <w14:ligatures w14:val="standardContextual"/>
            </w:rPr>
          </w:pPr>
          <w:hyperlink w:anchor="_Toc134103096" w:history="1">
            <w:r w:rsidR="0016348F" w:rsidRPr="00D407B1">
              <w:rPr>
                <w:rStyle w:val="Hyperlink"/>
                <w:rFonts w:cs="Arial"/>
                <w:color w:val="auto"/>
                <w:sz w:val="20"/>
                <w:szCs w:val="20"/>
              </w:rPr>
              <w:t>4.5</w:t>
            </w:r>
            <w:r w:rsidR="00AB6EE8" w:rsidRPr="00D407B1">
              <w:rPr>
                <w:rStyle w:val="Hyperlink"/>
                <w:rFonts w:cs="Arial"/>
                <w:color w:val="auto"/>
                <w:sz w:val="20"/>
                <w:szCs w:val="20"/>
                <w:lang w:val="en-US"/>
              </w:rPr>
              <w:t xml:space="preserve">  </w:t>
            </w:r>
            <w:r w:rsidR="0016348F" w:rsidRPr="00D407B1">
              <w:rPr>
                <w:rStyle w:val="Hyperlink"/>
                <w:rFonts w:cs="Arial"/>
                <w:color w:val="auto"/>
                <w:sz w:val="20"/>
                <w:szCs w:val="20"/>
              </w:rPr>
              <w:t>Izin Penelitian dan Ethical Clearance</w:t>
            </w:r>
            <w:r w:rsidR="0016348F" w:rsidRPr="00D407B1">
              <w:rPr>
                <w:rFonts w:cs="Arial"/>
                <w:webHidden/>
                <w:sz w:val="20"/>
                <w:szCs w:val="20"/>
              </w:rPr>
              <w:tab/>
            </w:r>
            <w:r w:rsidR="0016348F" w:rsidRPr="00D407B1">
              <w:rPr>
                <w:rFonts w:cs="Arial"/>
                <w:webHidden/>
                <w:sz w:val="20"/>
                <w:szCs w:val="20"/>
              </w:rPr>
              <w:fldChar w:fldCharType="begin"/>
            </w:r>
            <w:r w:rsidR="0016348F" w:rsidRPr="00D407B1">
              <w:rPr>
                <w:rFonts w:cs="Arial"/>
                <w:webHidden/>
                <w:sz w:val="20"/>
                <w:szCs w:val="20"/>
              </w:rPr>
              <w:instrText xml:space="preserve"> PAGEREF _Toc134103096 \h </w:instrText>
            </w:r>
            <w:r w:rsidR="0016348F" w:rsidRPr="00D407B1">
              <w:rPr>
                <w:rFonts w:cs="Arial"/>
                <w:webHidden/>
                <w:sz w:val="20"/>
                <w:szCs w:val="20"/>
              </w:rPr>
            </w:r>
            <w:r w:rsidR="0016348F" w:rsidRPr="00D407B1">
              <w:rPr>
                <w:rFonts w:cs="Arial"/>
                <w:webHidden/>
                <w:sz w:val="20"/>
                <w:szCs w:val="20"/>
              </w:rPr>
              <w:fldChar w:fldCharType="separate"/>
            </w:r>
            <w:r w:rsidR="00374905">
              <w:rPr>
                <w:rFonts w:cs="Arial"/>
                <w:webHidden/>
                <w:sz w:val="20"/>
                <w:szCs w:val="20"/>
              </w:rPr>
              <w:t>28</w:t>
            </w:r>
            <w:r w:rsidR="0016348F" w:rsidRPr="00D407B1">
              <w:rPr>
                <w:rFonts w:cs="Arial"/>
                <w:webHidden/>
                <w:sz w:val="20"/>
                <w:szCs w:val="20"/>
              </w:rPr>
              <w:fldChar w:fldCharType="end"/>
            </w:r>
          </w:hyperlink>
        </w:p>
        <w:p w14:paraId="4915509D" w14:textId="383A56A5" w:rsidR="0016348F" w:rsidRPr="00D407B1" w:rsidRDefault="000F47E4" w:rsidP="0093503C">
          <w:pPr>
            <w:pStyle w:val="TOC2"/>
            <w:spacing w:line="240" w:lineRule="auto"/>
            <w:rPr>
              <w:rFonts w:eastAsiaTheme="minorEastAsia" w:cs="Arial"/>
              <w:kern w:val="2"/>
              <w:sz w:val="20"/>
              <w:szCs w:val="20"/>
              <w:lang w:val="en-US"/>
              <w14:ligatures w14:val="standardContextual"/>
            </w:rPr>
          </w:pPr>
          <w:hyperlink w:anchor="_Toc134103097" w:history="1">
            <w:r w:rsidR="0016348F" w:rsidRPr="00D407B1">
              <w:rPr>
                <w:rStyle w:val="Hyperlink"/>
                <w:rFonts w:cs="Arial"/>
                <w:color w:val="auto"/>
                <w:sz w:val="20"/>
                <w:szCs w:val="20"/>
              </w:rPr>
              <w:t xml:space="preserve">4.6 </w:t>
            </w:r>
            <w:r w:rsidR="00AB6EE8" w:rsidRPr="00D407B1">
              <w:rPr>
                <w:rStyle w:val="Hyperlink"/>
                <w:rFonts w:cs="Arial"/>
                <w:color w:val="auto"/>
                <w:sz w:val="20"/>
                <w:szCs w:val="20"/>
                <w:lang w:val="en-US"/>
              </w:rPr>
              <w:t xml:space="preserve"> </w:t>
            </w:r>
            <w:r w:rsidR="0016348F" w:rsidRPr="00D407B1">
              <w:rPr>
                <w:rStyle w:val="Hyperlink"/>
                <w:rFonts w:cs="Arial"/>
                <w:color w:val="auto"/>
                <w:sz w:val="20"/>
                <w:szCs w:val="20"/>
              </w:rPr>
              <w:t>Teknik dan Prosedur Pengumpulan Data</w:t>
            </w:r>
            <w:r w:rsidR="0016348F" w:rsidRPr="00D407B1">
              <w:rPr>
                <w:rFonts w:cs="Arial"/>
                <w:webHidden/>
                <w:sz w:val="20"/>
                <w:szCs w:val="20"/>
              </w:rPr>
              <w:tab/>
            </w:r>
            <w:r w:rsidR="0016348F" w:rsidRPr="00D407B1">
              <w:rPr>
                <w:rFonts w:cs="Arial"/>
                <w:webHidden/>
                <w:sz w:val="20"/>
                <w:szCs w:val="20"/>
              </w:rPr>
              <w:fldChar w:fldCharType="begin"/>
            </w:r>
            <w:r w:rsidR="0016348F" w:rsidRPr="00D407B1">
              <w:rPr>
                <w:rFonts w:cs="Arial"/>
                <w:webHidden/>
                <w:sz w:val="20"/>
                <w:szCs w:val="20"/>
              </w:rPr>
              <w:instrText xml:space="preserve"> PAGEREF _Toc134103097 \h </w:instrText>
            </w:r>
            <w:r w:rsidR="0016348F" w:rsidRPr="00D407B1">
              <w:rPr>
                <w:rFonts w:cs="Arial"/>
                <w:webHidden/>
                <w:sz w:val="20"/>
                <w:szCs w:val="20"/>
              </w:rPr>
            </w:r>
            <w:r w:rsidR="0016348F" w:rsidRPr="00D407B1">
              <w:rPr>
                <w:rFonts w:cs="Arial"/>
                <w:webHidden/>
                <w:sz w:val="20"/>
                <w:szCs w:val="20"/>
              </w:rPr>
              <w:fldChar w:fldCharType="separate"/>
            </w:r>
            <w:r w:rsidR="00374905">
              <w:rPr>
                <w:rFonts w:cs="Arial"/>
                <w:webHidden/>
                <w:sz w:val="20"/>
                <w:szCs w:val="20"/>
              </w:rPr>
              <w:t>28</w:t>
            </w:r>
            <w:r w:rsidR="0016348F" w:rsidRPr="00D407B1">
              <w:rPr>
                <w:rFonts w:cs="Arial"/>
                <w:webHidden/>
                <w:sz w:val="20"/>
                <w:szCs w:val="20"/>
              </w:rPr>
              <w:fldChar w:fldCharType="end"/>
            </w:r>
          </w:hyperlink>
        </w:p>
        <w:p w14:paraId="51C280CC" w14:textId="68FAE4D9" w:rsidR="0016348F" w:rsidRPr="00D407B1" w:rsidRDefault="000F47E4" w:rsidP="0093503C">
          <w:pPr>
            <w:pStyle w:val="TOC2"/>
            <w:spacing w:line="240" w:lineRule="auto"/>
            <w:rPr>
              <w:rFonts w:eastAsiaTheme="minorEastAsia" w:cs="Arial"/>
              <w:kern w:val="2"/>
              <w:sz w:val="20"/>
              <w:szCs w:val="20"/>
              <w:lang w:val="en-US"/>
              <w14:ligatures w14:val="standardContextual"/>
            </w:rPr>
          </w:pPr>
          <w:hyperlink w:anchor="_Toc134103098" w:history="1">
            <w:r w:rsidR="0016348F" w:rsidRPr="00D407B1">
              <w:rPr>
                <w:rStyle w:val="Hyperlink"/>
                <w:rFonts w:cs="Arial"/>
                <w:color w:val="auto"/>
                <w:sz w:val="20"/>
                <w:szCs w:val="20"/>
              </w:rPr>
              <w:t xml:space="preserve">4.7 </w:t>
            </w:r>
            <w:r w:rsidR="00AB6EE8" w:rsidRPr="00D407B1">
              <w:rPr>
                <w:rStyle w:val="Hyperlink"/>
                <w:rFonts w:cs="Arial"/>
                <w:color w:val="auto"/>
                <w:sz w:val="20"/>
                <w:szCs w:val="20"/>
                <w:lang w:val="en-US"/>
              </w:rPr>
              <w:t xml:space="preserve"> </w:t>
            </w:r>
            <w:r w:rsidR="0016348F" w:rsidRPr="00D407B1">
              <w:rPr>
                <w:rStyle w:val="Hyperlink"/>
                <w:rFonts w:cs="Arial"/>
                <w:color w:val="auto"/>
                <w:sz w:val="20"/>
                <w:szCs w:val="20"/>
              </w:rPr>
              <w:t>Identifikasi dan Klasifikasi Variabel</w:t>
            </w:r>
            <w:r w:rsidR="0016348F" w:rsidRPr="00D407B1">
              <w:rPr>
                <w:rFonts w:cs="Arial"/>
                <w:webHidden/>
                <w:sz w:val="20"/>
                <w:szCs w:val="20"/>
              </w:rPr>
              <w:tab/>
            </w:r>
            <w:r w:rsidR="0016348F" w:rsidRPr="00D407B1">
              <w:rPr>
                <w:rFonts w:cs="Arial"/>
                <w:webHidden/>
                <w:sz w:val="20"/>
                <w:szCs w:val="20"/>
              </w:rPr>
              <w:fldChar w:fldCharType="begin"/>
            </w:r>
            <w:r w:rsidR="0016348F" w:rsidRPr="00D407B1">
              <w:rPr>
                <w:rFonts w:cs="Arial"/>
                <w:webHidden/>
                <w:sz w:val="20"/>
                <w:szCs w:val="20"/>
              </w:rPr>
              <w:instrText xml:space="preserve"> PAGEREF _Toc134103098 \h </w:instrText>
            </w:r>
            <w:r w:rsidR="0016348F" w:rsidRPr="00D407B1">
              <w:rPr>
                <w:rFonts w:cs="Arial"/>
                <w:webHidden/>
                <w:sz w:val="20"/>
                <w:szCs w:val="20"/>
              </w:rPr>
            </w:r>
            <w:r w:rsidR="0016348F" w:rsidRPr="00D407B1">
              <w:rPr>
                <w:rFonts w:cs="Arial"/>
                <w:webHidden/>
                <w:sz w:val="20"/>
                <w:szCs w:val="20"/>
              </w:rPr>
              <w:fldChar w:fldCharType="separate"/>
            </w:r>
            <w:r w:rsidR="00374905">
              <w:rPr>
                <w:rFonts w:cs="Arial"/>
                <w:webHidden/>
                <w:sz w:val="20"/>
                <w:szCs w:val="20"/>
              </w:rPr>
              <w:t>28</w:t>
            </w:r>
            <w:r w:rsidR="0016348F" w:rsidRPr="00D407B1">
              <w:rPr>
                <w:rFonts w:cs="Arial"/>
                <w:webHidden/>
                <w:sz w:val="20"/>
                <w:szCs w:val="20"/>
              </w:rPr>
              <w:fldChar w:fldCharType="end"/>
            </w:r>
          </w:hyperlink>
        </w:p>
        <w:p w14:paraId="2DD3E787" w14:textId="7E814D21" w:rsidR="0016348F" w:rsidRPr="00D407B1" w:rsidRDefault="005C3EED" w:rsidP="0093503C">
          <w:pPr>
            <w:pStyle w:val="TOC2"/>
            <w:spacing w:line="240" w:lineRule="auto"/>
            <w:rPr>
              <w:rFonts w:eastAsiaTheme="minorEastAsia" w:cs="Arial"/>
              <w:kern w:val="2"/>
              <w:sz w:val="20"/>
              <w:szCs w:val="20"/>
              <w:lang w:val="en-US"/>
              <w14:ligatures w14:val="standardContextual"/>
            </w:rPr>
          </w:pPr>
          <w:r w:rsidRPr="00D407B1">
            <w:rPr>
              <w:rFonts w:cs="Arial"/>
              <w:sz w:val="20"/>
              <w:szCs w:val="20"/>
              <w:lang w:val="en-US"/>
            </w:rPr>
            <w:t xml:space="preserve">    </w:t>
          </w:r>
          <w:hyperlink w:anchor="_Toc134103099" w:history="1">
            <w:r w:rsidR="0016348F" w:rsidRPr="00D407B1">
              <w:rPr>
                <w:rStyle w:val="Hyperlink"/>
                <w:rFonts w:cs="Arial"/>
                <w:color w:val="auto"/>
                <w:sz w:val="20"/>
                <w:szCs w:val="20"/>
              </w:rPr>
              <w:t xml:space="preserve">4.7.1 </w:t>
            </w:r>
            <w:r w:rsidR="00AB6EE8" w:rsidRPr="00D407B1">
              <w:rPr>
                <w:rStyle w:val="Hyperlink"/>
                <w:rFonts w:cs="Arial"/>
                <w:color w:val="auto"/>
                <w:sz w:val="20"/>
                <w:szCs w:val="20"/>
                <w:lang w:val="en-US"/>
              </w:rPr>
              <w:t xml:space="preserve"> </w:t>
            </w:r>
            <w:r w:rsidR="0016348F" w:rsidRPr="00D407B1">
              <w:rPr>
                <w:rStyle w:val="Hyperlink"/>
                <w:rFonts w:cs="Arial"/>
                <w:color w:val="auto"/>
                <w:sz w:val="20"/>
                <w:szCs w:val="20"/>
              </w:rPr>
              <w:t>Identifikasi Variabel</w:t>
            </w:r>
            <w:r w:rsidR="0016348F" w:rsidRPr="00D407B1">
              <w:rPr>
                <w:rFonts w:cs="Arial"/>
                <w:webHidden/>
                <w:sz w:val="20"/>
                <w:szCs w:val="20"/>
              </w:rPr>
              <w:tab/>
            </w:r>
            <w:r w:rsidR="0016348F" w:rsidRPr="00D407B1">
              <w:rPr>
                <w:rFonts w:cs="Arial"/>
                <w:webHidden/>
                <w:sz w:val="20"/>
                <w:szCs w:val="20"/>
              </w:rPr>
              <w:fldChar w:fldCharType="begin"/>
            </w:r>
            <w:r w:rsidR="0016348F" w:rsidRPr="00D407B1">
              <w:rPr>
                <w:rFonts w:cs="Arial"/>
                <w:webHidden/>
                <w:sz w:val="20"/>
                <w:szCs w:val="20"/>
              </w:rPr>
              <w:instrText xml:space="preserve"> PAGEREF _Toc134103099 \h </w:instrText>
            </w:r>
            <w:r w:rsidR="0016348F" w:rsidRPr="00D407B1">
              <w:rPr>
                <w:rFonts w:cs="Arial"/>
                <w:webHidden/>
                <w:sz w:val="20"/>
                <w:szCs w:val="20"/>
              </w:rPr>
            </w:r>
            <w:r w:rsidR="0016348F" w:rsidRPr="00D407B1">
              <w:rPr>
                <w:rFonts w:cs="Arial"/>
                <w:webHidden/>
                <w:sz w:val="20"/>
                <w:szCs w:val="20"/>
              </w:rPr>
              <w:fldChar w:fldCharType="separate"/>
            </w:r>
            <w:r w:rsidR="00374905">
              <w:rPr>
                <w:rFonts w:cs="Arial"/>
                <w:webHidden/>
                <w:sz w:val="20"/>
                <w:szCs w:val="20"/>
              </w:rPr>
              <w:t>28</w:t>
            </w:r>
            <w:r w:rsidR="0016348F" w:rsidRPr="00D407B1">
              <w:rPr>
                <w:rFonts w:cs="Arial"/>
                <w:webHidden/>
                <w:sz w:val="20"/>
                <w:szCs w:val="20"/>
              </w:rPr>
              <w:fldChar w:fldCharType="end"/>
            </w:r>
          </w:hyperlink>
        </w:p>
        <w:p w14:paraId="35660295" w14:textId="56930C2B" w:rsidR="0016348F" w:rsidRPr="00D407B1" w:rsidRDefault="000F47E4" w:rsidP="0093503C">
          <w:pPr>
            <w:pStyle w:val="TOC3"/>
            <w:tabs>
              <w:tab w:val="right" w:leader="dot" w:pos="8494"/>
            </w:tabs>
            <w:spacing w:line="240" w:lineRule="auto"/>
            <w:rPr>
              <w:rFonts w:eastAsiaTheme="minorEastAsia" w:cs="Arial"/>
              <w:kern w:val="2"/>
              <w:sz w:val="20"/>
              <w:szCs w:val="20"/>
              <w:lang w:val="en-US"/>
              <w14:ligatures w14:val="standardContextual"/>
            </w:rPr>
          </w:pPr>
          <w:hyperlink w:anchor="_Toc134103100" w:history="1">
            <w:r w:rsidR="0016348F" w:rsidRPr="00D407B1">
              <w:rPr>
                <w:rStyle w:val="Hyperlink"/>
                <w:rFonts w:cs="Arial"/>
                <w:color w:val="auto"/>
                <w:sz w:val="20"/>
                <w:szCs w:val="20"/>
              </w:rPr>
              <w:t>4.7.2. Klasifikasi Variabel</w:t>
            </w:r>
            <w:r w:rsidR="0016348F" w:rsidRPr="00D407B1">
              <w:rPr>
                <w:rFonts w:cs="Arial"/>
                <w:webHidden/>
                <w:sz w:val="20"/>
                <w:szCs w:val="20"/>
              </w:rPr>
              <w:tab/>
            </w:r>
            <w:r w:rsidR="0016348F" w:rsidRPr="00D407B1">
              <w:rPr>
                <w:rFonts w:cs="Arial"/>
                <w:webHidden/>
                <w:sz w:val="20"/>
                <w:szCs w:val="20"/>
              </w:rPr>
              <w:fldChar w:fldCharType="begin"/>
            </w:r>
            <w:r w:rsidR="0016348F" w:rsidRPr="00D407B1">
              <w:rPr>
                <w:rFonts w:cs="Arial"/>
                <w:webHidden/>
                <w:sz w:val="20"/>
                <w:szCs w:val="20"/>
              </w:rPr>
              <w:instrText xml:space="preserve"> PAGEREF _Toc134103100 \h </w:instrText>
            </w:r>
            <w:r w:rsidR="0016348F" w:rsidRPr="00D407B1">
              <w:rPr>
                <w:rFonts w:cs="Arial"/>
                <w:webHidden/>
                <w:sz w:val="20"/>
                <w:szCs w:val="20"/>
              </w:rPr>
            </w:r>
            <w:r w:rsidR="0016348F" w:rsidRPr="00D407B1">
              <w:rPr>
                <w:rFonts w:cs="Arial"/>
                <w:webHidden/>
                <w:sz w:val="20"/>
                <w:szCs w:val="20"/>
              </w:rPr>
              <w:fldChar w:fldCharType="separate"/>
            </w:r>
            <w:r w:rsidR="00374905">
              <w:rPr>
                <w:rFonts w:cs="Arial"/>
                <w:webHidden/>
                <w:sz w:val="20"/>
                <w:szCs w:val="20"/>
              </w:rPr>
              <w:t>28</w:t>
            </w:r>
            <w:r w:rsidR="0016348F" w:rsidRPr="00D407B1">
              <w:rPr>
                <w:rFonts w:cs="Arial"/>
                <w:webHidden/>
                <w:sz w:val="20"/>
                <w:szCs w:val="20"/>
              </w:rPr>
              <w:fldChar w:fldCharType="end"/>
            </w:r>
          </w:hyperlink>
        </w:p>
        <w:p w14:paraId="257DCE1F" w14:textId="4C98BFC5" w:rsidR="0016348F" w:rsidRPr="00D407B1" w:rsidRDefault="000F47E4" w:rsidP="0093503C">
          <w:pPr>
            <w:pStyle w:val="TOC2"/>
            <w:spacing w:line="240" w:lineRule="auto"/>
            <w:rPr>
              <w:rFonts w:eastAsiaTheme="minorEastAsia" w:cs="Arial"/>
              <w:kern w:val="2"/>
              <w:sz w:val="20"/>
              <w:szCs w:val="20"/>
              <w:lang w:val="en-US"/>
              <w14:ligatures w14:val="standardContextual"/>
            </w:rPr>
          </w:pPr>
          <w:hyperlink w:anchor="_Toc134103101" w:history="1">
            <w:r w:rsidR="0016348F" w:rsidRPr="00D407B1">
              <w:rPr>
                <w:rStyle w:val="Hyperlink"/>
                <w:rFonts w:cs="Arial"/>
                <w:color w:val="auto"/>
                <w:sz w:val="20"/>
                <w:szCs w:val="20"/>
              </w:rPr>
              <w:t xml:space="preserve">4.8 </w:t>
            </w:r>
            <w:r w:rsidR="00AB6EE8" w:rsidRPr="00D407B1">
              <w:rPr>
                <w:rStyle w:val="Hyperlink"/>
                <w:rFonts w:cs="Arial"/>
                <w:color w:val="auto"/>
                <w:sz w:val="20"/>
                <w:szCs w:val="20"/>
                <w:lang w:val="en-US"/>
              </w:rPr>
              <w:t xml:space="preserve"> </w:t>
            </w:r>
            <w:r w:rsidR="0016348F" w:rsidRPr="00D407B1">
              <w:rPr>
                <w:rStyle w:val="Hyperlink"/>
                <w:rFonts w:cs="Arial"/>
                <w:color w:val="auto"/>
                <w:sz w:val="20"/>
                <w:szCs w:val="20"/>
              </w:rPr>
              <w:t>Definisi Operasional</w:t>
            </w:r>
            <w:r w:rsidR="0016348F" w:rsidRPr="00D407B1">
              <w:rPr>
                <w:rFonts w:cs="Arial"/>
                <w:webHidden/>
                <w:sz w:val="20"/>
                <w:szCs w:val="20"/>
              </w:rPr>
              <w:tab/>
            </w:r>
            <w:r w:rsidR="0016348F" w:rsidRPr="00D407B1">
              <w:rPr>
                <w:rFonts w:cs="Arial"/>
                <w:webHidden/>
                <w:sz w:val="20"/>
                <w:szCs w:val="20"/>
              </w:rPr>
              <w:fldChar w:fldCharType="begin"/>
            </w:r>
            <w:r w:rsidR="0016348F" w:rsidRPr="00D407B1">
              <w:rPr>
                <w:rFonts w:cs="Arial"/>
                <w:webHidden/>
                <w:sz w:val="20"/>
                <w:szCs w:val="20"/>
              </w:rPr>
              <w:instrText xml:space="preserve"> PAGEREF _Toc134103101 \h </w:instrText>
            </w:r>
            <w:r w:rsidR="0016348F" w:rsidRPr="00D407B1">
              <w:rPr>
                <w:rFonts w:cs="Arial"/>
                <w:webHidden/>
                <w:sz w:val="20"/>
                <w:szCs w:val="20"/>
              </w:rPr>
            </w:r>
            <w:r w:rsidR="0016348F" w:rsidRPr="00D407B1">
              <w:rPr>
                <w:rFonts w:cs="Arial"/>
                <w:webHidden/>
                <w:sz w:val="20"/>
                <w:szCs w:val="20"/>
              </w:rPr>
              <w:fldChar w:fldCharType="separate"/>
            </w:r>
            <w:r w:rsidR="00374905">
              <w:rPr>
                <w:rFonts w:cs="Arial"/>
                <w:webHidden/>
                <w:sz w:val="20"/>
                <w:szCs w:val="20"/>
              </w:rPr>
              <w:t>29</w:t>
            </w:r>
            <w:r w:rsidR="0016348F" w:rsidRPr="00D407B1">
              <w:rPr>
                <w:rFonts w:cs="Arial"/>
                <w:webHidden/>
                <w:sz w:val="20"/>
                <w:szCs w:val="20"/>
              </w:rPr>
              <w:fldChar w:fldCharType="end"/>
            </w:r>
          </w:hyperlink>
        </w:p>
        <w:p w14:paraId="66593362" w14:textId="2EC5335C" w:rsidR="0016348F" w:rsidRPr="00D407B1" w:rsidRDefault="000F47E4" w:rsidP="0093503C">
          <w:pPr>
            <w:pStyle w:val="TOC2"/>
            <w:spacing w:line="240" w:lineRule="auto"/>
            <w:rPr>
              <w:rFonts w:eastAsiaTheme="minorEastAsia" w:cs="Arial"/>
              <w:kern w:val="2"/>
              <w:sz w:val="20"/>
              <w:szCs w:val="20"/>
              <w:lang w:val="en-US"/>
              <w14:ligatures w14:val="standardContextual"/>
            </w:rPr>
          </w:pPr>
          <w:hyperlink w:anchor="_Toc134103102" w:history="1">
            <w:r w:rsidR="0016348F" w:rsidRPr="00D407B1">
              <w:rPr>
                <w:rStyle w:val="Hyperlink"/>
                <w:rFonts w:cs="Arial"/>
                <w:color w:val="auto"/>
                <w:sz w:val="20"/>
                <w:szCs w:val="20"/>
              </w:rPr>
              <w:t xml:space="preserve">4.9 </w:t>
            </w:r>
            <w:r w:rsidR="00AB6EE8" w:rsidRPr="00D407B1">
              <w:rPr>
                <w:rStyle w:val="Hyperlink"/>
                <w:rFonts w:cs="Arial"/>
                <w:color w:val="auto"/>
                <w:sz w:val="20"/>
                <w:szCs w:val="20"/>
                <w:lang w:val="en-US"/>
              </w:rPr>
              <w:t xml:space="preserve"> </w:t>
            </w:r>
            <w:r w:rsidR="0016348F" w:rsidRPr="00D407B1">
              <w:rPr>
                <w:rStyle w:val="Hyperlink"/>
                <w:rFonts w:cs="Arial"/>
                <w:color w:val="auto"/>
                <w:sz w:val="20"/>
                <w:szCs w:val="20"/>
              </w:rPr>
              <w:t>Alur Penelitian</w:t>
            </w:r>
            <w:r w:rsidR="0016348F" w:rsidRPr="00D407B1">
              <w:rPr>
                <w:rFonts w:cs="Arial"/>
                <w:webHidden/>
                <w:sz w:val="20"/>
                <w:szCs w:val="20"/>
              </w:rPr>
              <w:tab/>
            </w:r>
            <w:r w:rsidR="0016348F" w:rsidRPr="00D407B1">
              <w:rPr>
                <w:rFonts w:cs="Arial"/>
                <w:webHidden/>
                <w:sz w:val="20"/>
                <w:szCs w:val="20"/>
              </w:rPr>
              <w:fldChar w:fldCharType="begin"/>
            </w:r>
            <w:r w:rsidR="0016348F" w:rsidRPr="00D407B1">
              <w:rPr>
                <w:rFonts w:cs="Arial"/>
                <w:webHidden/>
                <w:sz w:val="20"/>
                <w:szCs w:val="20"/>
              </w:rPr>
              <w:instrText xml:space="preserve"> PAGEREF _Toc134103102 \h </w:instrText>
            </w:r>
            <w:r w:rsidR="0016348F" w:rsidRPr="00D407B1">
              <w:rPr>
                <w:rFonts w:cs="Arial"/>
                <w:webHidden/>
                <w:sz w:val="20"/>
                <w:szCs w:val="20"/>
              </w:rPr>
            </w:r>
            <w:r w:rsidR="0016348F" w:rsidRPr="00D407B1">
              <w:rPr>
                <w:rFonts w:cs="Arial"/>
                <w:webHidden/>
                <w:sz w:val="20"/>
                <w:szCs w:val="20"/>
              </w:rPr>
              <w:fldChar w:fldCharType="separate"/>
            </w:r>
            <w:r w:rsidR="00374905">
              <w:rPr>
                <w:rFonts w:cs="Arial"/>
                <w:webHidden/>
                <w:sz w:val="20"/>
                <w:szCs w:val="20"/>
              </w:rPr>
              <w:t>30</w:t>
            </w:r>
            <w:r w:rsidR="0016348F" w:rsidRPr="00D407B1">
              <w:rPr>
                <w:rFonts w:cs="Arial"/>
                <w:webHidden/>
                <w:sz w:val="20"/>
                <w:szCs w:val="20"/>
              </w:rPr>
              <w:fldChar w:fldCharType="end"/>
            </w:r>
          </w:hyperlink>
        </w:p>
        <w:p w14:paraId="07151251" w14:textId="404D6DBC" w:rsidR="0016348F" w:rsidRDefault="000F47E4" w:rsidP="0093503C">
          <w:pPr>
            <w:pStyle w:val="TOC2"/>
            <w:spacing w:line="240" w:lineRule="auto"/>
            <w:rPr>
              <w:rFonts w:cs="Arial"/>
              <w:sz w:val="20"/>
              <w:szCs w:val="20"/>
            </w:rPr>
          </w:pPr>
          <w:hyperlink w:anchor="_Toc134103103" w:history="1">
            <w:r w:rsidR="0016348F" w:rsidRPr="00D407B1">
              <w:rPr>
                <w:rStyle w:val="Hyperlink"/>
                <w:rFonts w:cs="Arial"/>
                <w:color w:val="auto"/>
                <w:sz w:val="20"/>
                <w:szCs w:val="20"/>
              </w:rPr>
              <w:t>4.10 Pengolahan dan Analisis Data</w:t>
            </w:r>
            <w:r w:rsidR="0016348F" w:rsidRPr="00D407B1">
              <w:rPr>
                <w:rFonts w:cs="Arial"/>
                <w:webHidden/>
                <w:sz w:val="20"/>
                <w:szCs w:val="20"/>
              </w:rPr>
              <w:tab/>
            </w:r>
            <w:r w:rsidR="0016348F" w:rsidRPr="00D407B1">
              <w:rPr>
                <w:rFonts w:cs="Arial"/>
                <w:webHidden/>
                <w:sz w:val="20"/>
                <w:szCs w:val="20"/>
              </w:rPr>
              <w:fldChar w:fldCharType="begin"/>
            </w:r>
            <w:r w:rsidR="0016348F" w:rsidRPr="00D407B1">
              <w:rPr>
                <w:rFonts w:cs="Arial"/>
                <w:webHidden/>
                <w:sz w:val="20"/>
                <w:szCs w:val="20"/>
              </w:rPr>
              <w:instrText xml:space="preserve"> PAGEREF _Toc134103103 \h </w:instrText>
            </w:r>
            <w:r w:rsidR="0016348F" w:rsidRPr="00D407B1">
              <w:rPr>
                <w:rFonts w:cs="Arial"/>
                <w:webHidden/>
                <w:sz w:val="20"/>
                <w:szCs w:val="20"/>
              </w:rPr>
            </w:r>
            <w:r w:rsidR="0016348F" w:rsidRPr="00D407B1">
              <w:rPr>
                <w:rFonts w:cs="Arial"/>
                <w:webHidden/>
                <w:sz w:val="20"/>
                <w:szCs w:val="20"/>
              </w:rPr>
              <w:fldChar w:fldCharType="separate"/>
            </w:r>
            <w:r w:rsidR="00374905">
              <w:rPr>
                <w:rFonts w:cs="Arial"/>
                <w:webHidden/>
                <w:sz w:val="20"/>
                <w:szCs w:val="20"/>
              </w:rPr>
              <w:t>31</w:t>
            </w:r>
            <w:r w:rsidR="0016348F" w:rsidRPr="00D407B1">
              <w:rPr>
                <w:rFonts w:cs="Arial"/>
                <w:webHidden/>
                <w:sz w:val="20"/>
                <w:szCs w:val="20"/>
              </w:rPr>
              <w:fldChar w:fldCharType="end"/>
            </w:r>
          </w:hyperlink>
        </w:p>
        <w:p w14:paraId="5FC2C161" w14:textId="6736F996" w:rsidR="00185B30" w:rsidRPr="00D407B1" w:rsidRDefault="000F47E4" w:rsidP="00185B30">
          <w:pPr>
            <w:pStyle w:val="TOC1"/>
            <w:tabs>
              <w:tab w:val="right" w:leader="dot" w:pos="8494"/>
            </w:tabs>
            <w:spacing w:line="240" w:lineRule="auto"/>
            <w:rPr>
              <w:rFonts w:eastAsiaTheme="minorEastAsia" w:cs="Arial"/>
              <w:b w:val="0"/>
              <w:kern w:val="2"/>
              <w:sz w:val="20"/>
              <w:szCs w:val="20"/>
              <w:lang w:val="en-US"/>
              <w14:ligatures w14:val="standardContextual"/>
            </w:rPr>
          </w:pPr>
          <w:hyperlink w:anchor="_Toc134103085" w:history="1">
            <w:r w:rsidR="00185B30" w:rsidRPr="00D407B1">
              <w:rPr>
                <w:rStyle w:val="Hyperlink"/>
                <w:rFonts w:cs="Arial"/>
                <w:color w:val="auto"/>
                <w:sz w:val="20"/>
                <w:szCs w:val="20"/>
              </w:rPr>
              <w:t>BAB V</w:t>
            </w:r>
            <w:r w:rsidR="00185B30" w:rsidRPr="00D407B1">
              <w:rPr>
                <w:rStyle w:val="Hyperlink"/>
                <w:rFonts w:cs="Arial"/>
                <w:color w:val="auto"/>
                <w:sz w:val="20"/>
                <w:szCs w:val="20"/>
                <w:lang w:val="en-US"/>
              </w:rPr>
              <w:t xml:space="preserve"> </w:t>
            </w:r>
          </w:hyperlink>
          <w:hyperlink w:anchor="_Toc134103086" w:history="1">
            <w:r w:rsidR="00185B30">
              <w:rPr>
                <w:rStyle w:val="Hyperlink"/>
                <w:rFonts w:cs="Arial"/>
                <w:color w:val="auto"/>
                <w:sz w:val="20"/>
                <w:szCs w:val="20"/>
              </w:rPr>
              <w:t>HASIL</w:t>
            </w:r>
            <w:r w:rsidR="00185B30" w:rsidRPr="00D407B1">
              <w:rPr>
                <w:rFonts w:cs="Arial"/>
                <w:webHidden/>
                <w:sz w:val="20"/>
                <w:szCs w:val="20"/>
              </w:rPr>
              <w:tab/>
            </w:r>
            <w:r w:rsidR="002258A0">
              <w:rPr>
                <w:rFonts w:cs="Arial"/>
                <w:webHidden/>
                <w:sz w:val="20"/>
                <w:szCs w:val="20"/>
              </w:rPr>
              <w:t>32</w:t>
            </w:r>
          </w:hyperlink>
        </w:p>
        <w:p w14:paraId="4D8192F5" w14:textId="06FA2B29" w:rsidR="00185B30" w:rsidRPr="00D407B1" w:rsidRDefault="000F47E4" w:rsidP="00185B30">
          <w:pPr>
            <w:pStyle w:val="TOC2"/>
            <w:spacing w:line="240" w:lineRule="auto"/>
            <w:rPr>
              <w:rFonts w:eastAsiaTheme="minorEastAsia" w:cs="Arial"/>
              <w:kern w:val="2"/>
              <w:sz w:val="20"/>
              <w:szCs w:val="20"/>
              <w:lang w:val="en-US"/>
              <w14:ligatures w14:val="standardContextual"/>
            </w:rPr>
          </w:pPr>
          <w:hyperlink w:anchor="_Toc134103087" w:history="1">
            <w:r w:rsidR="00484A48">
              <w:rPr>
                <w:rStyle w:val="Hyperlink"/>
                <w:rFonts w:cs="Arial"/>
                <w:color w:val="auto"/>
                <w:sz w:val="20"/>
                <w:szCs w:val="20"/>
              </w:rPr>
              <w:t>5</w:t>
            </w:r>
            <w:r w:rsidR="00185B30" w:rsidRPr="00D407B1">
              <w:rPr>
                <w:rStyle w:val="Hyperlink"/>
                <w:rFonts w:cs="Arial"/>
                <w:color w:val="auto"/>
                <w:sz w:val="20"/>
                <w:szCs w:val="20"/>
              </w:rPr>
              <w:t>.1</w:t>
            </w:r>
            <w:r w:rsidR="00185B30" w:rsidRPr="00D407B1">
              <w:rPr>
                <w:rStyle w:val="Hyperlink"/>
                <w:rFonts w:cs="Arial"/>
                <w:color w:val="auto"/>
                <w:sz w:val="20"/>
                <w:szCs w:val="20"/>
                <w:lang w:val="en-US"/>
              </w:rPr>
              <w:t xml:space="preserve">  </w:t>
            </w:r>
            <w:r w:rsidR="00484A48">
              <w:rPr>
                <w:rStyle w:val="Hyperlink"/>
                <w:rFonts w:cs="Arial"/>
                <w:color w:val="auto"/>
                <w:sz w:val="20"/>
                <w:szCs w:val="20"/>
                <w:lang w:val="en-US"/>
              </w:rPr>
              <w:t>Ha</w:t>
            </w:r>
            <w:r w:rsidR="00BE232E">
              <w:rPr>
                <w:rStyle w:val="Hyperlink"/>
                <w:rFonts w:cs="Arial"/>
                <w:color w:val="auto"/>
                <w:sz w:val="20"/>
                <w:szCs w:val="20"/>
                <w:lang w:val="en-US"/>
              </w:rPr>
              <w:t>sil penelitian</w:t>
            </w:r>
            <w:r w:rsidR="00185B30" w:rsidRPr="00D407B1">
              <w:rPr>
                <w:rFonts w:cs="Arial"/>
                <w:webHidden/>
                <w:sz w:val="20"/>
                <w:szCs w:val="20"/>
              </w:rPr>
              <w:tab/>
            </w:r>
            <w:r w:rsidR="00BE232E">
              <w:rPr>
                <w:rFonts w:cs="Arial"/>
                <w:webHidden/>
                <w:sz w:val="20"/>
                <w:szCs w:val="20"/>
              </w:rPr>
              <w:t>32</w:t>
            </w:r>
          </w:hyperlink>
        </w:p>
        <w:p w14:paraId="7EEFB058" w14:textId="0B43BA00" w:rsidR="00185B30" w:rsidRPr="00D407B1" w:rsidRDefault="000F47E4" w:rsidP="00185B30">
          <w:pPr>
            <w:pStyle w:val="TOC2"/>
            <w:spacing w:line="240" w:lineRule="auto"/>
            <w:rPr>
              <w:rFonts w:eastAsiaTheme="minorEastAsia" w:cs="Arial"/>
              <w:kern w:val="2"/>
              <w:sz w:val="20"/>
              <w:szCs w:val="20"/>
              <w:lang w:val="en-US"/>
              <w14:ligatures w14:val="standardContextual"/>
            </w:rPr>
          </w:pPr>
          <w:hyperlink w:anchor="_Toc134103088" w:history="1">
            <w:r w:rsidR="002258A0">
              <w:rPr>
                <w:rStyle w:val="Hyperlink"/>
                <w:rFonts w:cs="Arial"/>
                <w:color w:val="auto"/>
                <w:sz w:val="20"/>
                <w:szCs w:val="20"/>
              </w:rPr>
              <w:t>5</w:t>
            </w:r>
            <w:r w:rsidR="00185B30" w:rsidRPr="00D407B1">
              <w:rPr>
                <w:rStyle w:val="Hyperlink"/>
                <w:rFonts w:cs="Arial"/>
                <w:color w:val="auto"/>
                <w:sz w:val="20"/>
                <w:szCs w:val="20"/>
              </w:rPr>
              <w:t xml:space="preserve">.2 </w:t>
            </w:r>
            <w:r w:rsidR="00185B30" w:rsidRPr="00D407B1">
              <w:rPr>
                <w:rStyle w:val="Hyperlink"/>
                <w:rFonts w:cs="Arial"/>
                <w:color w:val="auto"/>
                <w:sz w:val="20"/>
                <w:szCs w:val="20"/>
                <w:lang w:val="en-US"/>
              </w:rPr>
              <w:t xml:space="preserve"> </w:t>
            </w:r>
            <w:r w:rsidR="00BE232E">
              <w:rPr>
                <w:rStyle w:val="Hyperlink"/>
                <w:rFonts w:cs="Arial"/>
                <w:color w:val="auto"/>
                <w:sz w:val="20"/>
                <w:szCs w:val="20"/>
              </w:rPr>
              <w:t>Karakteristik</w:t>
            </w:r>
            <w:r w:rsidR="002258A0">
              <w:rPr>
                <w:rStyle w:val="Hyperlink"/>
                <w:rFonts w:cs="Arial"/>
                <w:color w:val="auto"/>
                <w:sz w:val="20"/>
                <w:szCs w:val="20"/>
              </w:rPr>
              <w:t xml:space="preserve"> Subjek</w:t>
            </w:r>
            <w:r w:rsidR="00185B30" w:rsidRPr="00D407B1">
              <w:rPr>
                <w:rStyle w:val="Hyperlink"/>
                <w:rFonts w:cs="Arial"/>
                <w:color w:val="auto"/>
                <w:sz w:val="20"/>
                <w:szCs w:val="20"/>
              </w:rPr>
              <w:t xml:space="preserve"> Penelitian</w:t>
            </w:r>
            <w:r w:rsidR="00185B30" w:rsidRPr="00D407B1">
              <w:rPr>
                <w:rFonts w:cs="Arial"/>
                <w:webHidden/>
                <w:sz w:val="20"/>
                <w:szCs w:val="20"/>
              </w:rPr>
              <w:tab/>
            </w:r>
            <w:r w:rsidR="002258A0">
              <w:rPr>
                <w:rFonts w:cs="Arial"/>
                <w:webHidden/>
                <w:sz w:val="20"/>
                <w:szCs w:val="20"/>
              </w:rPr>
              <w:t>33</w:t>
            </w:r>
          </w:hyperlink>
        </w:p>
        <w:p w14:paraId="4C4D1D06" w14:textId="30B3C565" w:rsidR="00185B30" w:rsidRPr="00D407B1" w:rsidRDefault="000F47E4" w:rsidP="00185B30">
          <w:pPr>
            <w:pStyle w:val="TOC2"/>
            <w:spacing w:line="240" w:lineRule="auto"/>
            <w:rPr>
              <w:rFonts w:eastAsiaTheme="minorEastAsia" w:cs="Arial"/>
              <w:kern w:val="2"/>
              <w:sz w:val="20"/>
              <w:szCs w:val="20"/>
              <w:lang w:val="en-US"/>
              <w14:ligatures w14:val="standardContextual"/>
            </w:rPr>
          </w:pPr>
          <w:hyperlink w:anchor="_Toc134103089" w:history="1">
            <w:r w:rsidR="002258A0">
              <w:rPr>
                <w:rStyle w:val="Hyperlink"/>
                <w:rFonts w:cs="Arial"/>
                <w:color w:val="auto"/>
                <w:sz w:val="20"/>
                <w:szCs w:val="20"/>
              </w:rPr>
              <w:t>5</w:t>
            </w:r>
            <w:r w:rsidR="00185B30" w:rsidRPr="00D407B1">
              <w:rPr>
                <w:rStyle w:val="Hyperlink"/>
                <w:rFonts w:cs="Arial"/>
                <w:color w:val="auto"/>
                <w:sz w:val="20"/>
                <w:szCs w:val="20"/>
              </w:rPr>
              <w:t>.3</w:t>
            </w:r>
            <w:r w:rsidR="00185B30" w:rsidRPr="00D407B1">
              <w:rPr>
                <w:rStyle w:val="Hyperlink"/>
                <w:rFonts w:cs="Arial"/>
                <w:color w:val="auto"/>
                <w:sz w:val="20"/>
                <w:szCs w:val="20"/>
                <w:lang w:val="en-US"/>
              </w:rPr>
              <w:t xml:space="preserve">  </w:t>
            </w:r>
            <w:r w:rsidR="00147748">
              <w:rPr>
                <w:rStyle w:val="Hyperlink"/>
                <w:rFonts w:cs="Arial"/>
                <w:color w:val="auto"/>
                <w:sz w:val="20"/>
                <w:szCs w:val="20"/>
                <w:lang w:val="en-US"/>
              </w:rPr>
              <w:t>Hu</w:t>
            </w:r>
            <w:r w:rsidR="009165DF">
              <w:rPr>
                <w:rStyle w:val="Hyperlink"/>
                <w:rFonts w:cs="Arial"/>
                <w:color w:val="auto"/>
                <w:sz w:val="20"/>
                <w:szCs w:val="20"/>
                <w:lang w:val="en-US"/>
              </w:rPr>
              <w:t xml:space="preserve">bungan antara </w:t>
            </w:r>
            <w:r w:rsidR="0022503A">
              <w:rPr>
                <w:rStyle w:val="Hyperlink"/>
                <w:rFonts w:cs="Arial"/>
                <w:color w:val="auto"/>
                <w:sz w:val="20"/>
                <w:szCs w:val="20"/>
              </w:rPr>
              <w:t xml:space="preserve">skor </w:t>
            </w:r>
            <w:r w:rsidR="00906095">
              <w:rPr>
                <w:rStyle w:val="Hyperlink"/>
                <w:rFonts w:cs="Arial"/>
                <w:color w:val="auto"/>
                <w:sz w:val="20"/>
                <w:szCs w:val="20"/>
              </w:rPr>
              <w:t>mNutric, energi dan protein terhadap</w:t>
            </w:r>
            <w:r w:rsidR="005D3B5B">
              <w:rPr>
                <w:rStyle w:val="Hyperlink"/>
                <w:rFonts w:cs="Arial"/>
                <w:color w:val="auto"/>
                <w:sz w:val="20"/>
                <w:szCs w:val="20"/>
              </w:rPr>
              <w:t xml:space="preserve"> mortalitas</w:t>
            </w:r>
            <w:r w:rsidR="0002386E">
              <w:rPr>
                <w:rStyle w:val="Hyperlink"/>
                <w:rFonts w:cs="Arial"/>
                <w:color w:val="auto"/>
                <w:sz w:val="20"/>
                <w:szCs w:val="20"/>
              </w:rPr>
              <w:t>, LOS ICU dan LOS RS</w:t>
            </w:r>
            <w:r w:rsidR="00185B30" w:rsidRPr="00D407B1">
              <w:rPr>
                <w:rFonts w:cs="Arial"/>
                <w:webHidden/>
                <w:sz w:val="20"/>
                <w:szCs w:val="20"/>
              </w:rPr>
              <w:tab/>
            </w:r>
            <w:r w:rsidR="005D3B5B">
              <w:rPr>
                <w:rFonts w:cs="Arial"/>
                <w:webHidden/>
                <w:sz w:val="20"/>
                <w:szCs w:val="20"/>
              </w:rPr>
              <w:t>35</w:t>
            </w:r>
          </w:hyperlink>
        </w:p>
        <w:p w14:paraId="7942782B" w14:textId="65242E44" w:rsidR="00527CC0" w:rsidRPr="00D407B1" w:rsidRDefault="000F47E4" w:rsidP="00527CC0">
          <w:pPr>
            <w:pStyle w:val="TOC1"/>
            <w:tabs>
              <w:tab w:val="right" w:leader="dot" w:pos="8494"/>
            </w:tabs>
            <w:spacing w:line="240" w:lineRule="auto"/>
            <w:rPr>
              <w:rFonts w:eastAsiaTheme="minorEastAsia" w:cs="Arial"/>
              <w:b w:val="0"/>
              <w:kern w:val="2"/>
              <w:sz w:val="20"/>
              <w:szCs w:val="20"/>
              <w:lang w:val="en-US"/>
              <w14:ligatures w14:val="standardContextual"/>
            </w:rPr>
          </w:pPr>
          <w:hyperlink w:anchor="_Toc134103085" w:history="1">
            <w:r w:rsidR="00527CC0" w:rsidRPr="00D407B1">
              <w:rPr>
                <w:rStyle w:val="Hyperlink"/>
                <w:rFonts w:cs="Arial"/>
                <w:color w:val="auto"/>
                <w:sz w:val="20"/>
                <w:szCs w:val="20"/>
              </w:rPr>
              <w:t>BAB V</w:t>
            </w:r>
            <w:r w:rsidR="00527CC0">
              <w:rPr>
                <w:rStyle w:val="Hyperlink"/>
                <w:rFonts w:cs="Arial"/>
                <w:color w:val="auto"/>
                <w:sz w:val="20"/>
                <w:szCs w:val="20"/>
              </w:rPr>
              <w:t>I</w:t>
            </w:r>
            <w:r w:rsidR="00527CC0" w:rsidRPr="00D407B1">
              <w:rPr>
                <w:rStyle w:val="Hyperlink"/>
                <w:rFonts w:cs="Arial"/>
                <w:color w:val="auto"/>
                <w:sz w:val="20"/>
                <w:szCs w:val="20"/>
                <w:lang w:val="en-US"/>
              </w:rPr>
              <w:t xml:space="preserve"> </w:t>
            </w:r>
          </w:hyperlink>
          <w:hyperlink w:anchor="_Toc134103086" w:history="1">
            <w:r w:rsidR="008F0DEF">
              <w:rPr>
                <w:rStyle w:val="Hyperlink"/>
                <w:rFonts w:cs="Arial"/>
                <w:color w:val="auto"/>
                <w:sz w:val="20"/>
                <w:szCs w:val="20"/>
              </w:rPr>
              <w:t>PEMBAHASAN</w:t>
            </w:r>
            <w:r w:rsidR="00527CC0" w:rsidRPr="00D407B1">
              <w:rPr>
                <w:rFonts w:cs="Arial"/>
                <w:webHidden/>
                <w:sz w:val="20"/>
                <w:szCs w:val="20"/>
              </w:rPr>
              <w:tab/>
            </w:r>
            <w:r w:rsidR="00527CC0">
              <w:rPr>
                <w:rFonts w:cs="Arial"/>
                <w:webHidden/>
                <w:sz w:val="20"/>
                <w:szCs w:val="20"/>
              </w:rPr>
              <w:t>3</w:t>
            </w:r>
            <w:r w:rsidR="008A5980">
              <w:rPr>
                <w:rFonts w:cs="Arial"/>
                <w:webHidden/>
                <w:sz w:val="20"/>
                <w:szCs w:val="20"/>
              </w:rPr>
              <w:t>7</w:t>
            </w:r>
          </w:hyperlink>
        </w:p>
        <w:p w14:paraId="0608FCA4" w14:textId="46A93F4B" w:rsidR="00527CC0" w:rsidRDefault="000F47E4" w:rsidP="00527CC0">
          <w:pPr>
            <w:pStyle w:val="TOC1"/>
            <w:tabs>
              <w:tab w:val="right" w:leader="dot" w:pos="8494"/>
            </w:tabs>
            <w:spacing w:line="240" w:lineRule="auto"/>
            <w:rPr>
              <w:rFonts w:cs="Arial"/>
              <w:sz w:val="20"/>
              <w:szCs w:val="20"/>
            </w:rPr>
          </w:pPr>
          <w:hyperlink w:anchor="_Toc134103085" w:history="1">
            <w:r w:rsidR="00527CC0" w:rsidRPr="00D407B1">
              <w:rPr>
                <w:rStyle w:val="Hyperlink"/>
                <w:rFonts w:cs="Arial"/>
                <w:color w:val="auto"/>
                <w:sz w:val="20"/>
                <w:szCs w:val="20"/>
              </w:rPr>
              <w:t>BAB V</w:t>
            </w:r>
            <w:r w:rsidR="008F0DEF">
              <w:rPr>
                <w:rStyle w:val="Hyperlink"/>
                <w:rFonts w:cs="Arial"/>
                <w:color w:val="auto"/>
                <w:sz w:val="20"/>
                <w:szCs w:val="20"/>
              </w:rPr>
              <w:t>II</w:t>
            </w:r>
            <w:r w:rsidR="00527CC0" w:rsidRPr="00D407B1">
              <w:rPr>
                <w:rStyle w:val="Hyperlink"/>
                <w:rFonts w:cs="Arial"/>
                <w:color w:val="auto"/>
                <w:sz w:val="20"/>
                <w:szCs w:val="20"/>
                <w:lang w:val="en-US"/>
              </w:rPr>
              <w:t xml:space="preserve"> </w:t>
            </w:r>
          </w:hyperlink>
          <w:hyperlink w:anchor="_Toc134103086" w:history="1">
            <w:r w:rsidR="00C9481D">
              <w:rPr>
                <w:rStyle w:val="Hyperlink"/>
                <w:rFonts w:cs="Arial"/>
                <w:color w:val="auto"/>
                <w:sz w:val="20"/>
                <w:szCs w:val="20"/>
              </w:rPr>
              <w:t>KESIMPULAN</w:t>
            </w:r>
            <w:r w:rsidR="00527CC0" w:rsidRPr="00D407B1">
              <w:rPr>
                <w:rFonts w:cs="Arial"/>
                <w:webHidden/>
                <w:sz w:val="20"/>
                <w:szCs w:val="20"/>
              </w:rPr>
              <w:tab/>
            </w:r>
            <w:r w:rsidR="001415B3">
              <w:rPr>
                <w:rFonts w:cs="Arial"/>
                <w:webHidden/>
                <w:sz w:val="20"/>
                <w:szCs w:val="20"/>
              </w:rPr>
              <w:t>4</w:t>
            </w:r>
            <w:r w:rsidR="00C9481D">
              <w:rPr>
                <w:rFonts w:cs="Arial"/>
                <w:webHidden/>
                <w:sz w:val="20"/>
                <w:szCs w:val="20"/>
              </w:rPr>
              <w:t>2</w:t>
            </w:r>
          </w:hyperlink>
        </w:p>
        <w:p w14:paraId="3CDC0358" w14:textId="756C31FD" w:rsidR="00527CC0" w:rsidRDefault="001415B3" w:rsidP="00527CC0">
          <w:pPr>
            <w:pStyle w:val="TOC1"/>
            <w:tabs>
              <w:tab w:val="right" w:leader="dot" w:pos="8494"/>
            </w:tabs>
            <w:spacing w:line="240" w:lineRule="auto"/>
            <w:rPr>
              <w:rFonts w:eastAsiaTheme="minorEastAsia" w:cs="Arial"/>
              <w:b w:val="0"/>
              <w:webHidden/>
              <w:kern w:val="2"/>
              <w:sz w:val="20"/>
              <w:szCs w:val="20"/>
              <w:lang w:val="en-US"/>
              <w14:ligatures w14:val="standardContextual"/>
            </w:rPr>
          </w:pPr>
          <w:r w:rsidRPr="001415B3">
            <w:rPr>
              <w:rFonts w:eastAsiaTheme="minorEastAsia" w:cs="Arial"/>
              <w:bCs/>
              <w:kern w:val="2"/>
              <w:sz w:val="20"/>
              <w:szCs w:val="20"/>
              <w:lang w:val="en-US"/>
              <w14:ligatures w14:val="standardContextual"/>
            </w:rPr>
            <w:t xml:space="preserve">DAFTAR </w:t>
          </w:r>
          <w:r>
            <w:rPr>
              <w:rFonts w:eastAsiaTheme="minorEastAsia" w:cs="Arial"/>
              <w:bCs/>
              <w:kern w:val="2"/>
              <w:sz w:val="20"/>
              <w:szCs w:val="20"/>
              <w:lang w:val="en-US"/>
              <w14:ligatures w14:val="standardContextual"/>
            </w:rPr>
            <w:t>PUSTAKA</w:t>
          </w:r>
          <w:r w:rsidRPr="001415B3">
            <w:rPr>
              <w:rFonts w:eastAsiaTheme="minorEastAsia" w:cs="Arial"/>
              <w:b w:val="0"/>
              <w:webHidden/>
              <w:kern w:val="2"/>
              <w:sz w:val="20"/>
              <w:szCs w:val="20"/>
              <w:lang w:val="en-US"/>
              <w14:ligatures w14:val="standardContextual"/>
            </w:rPr>
            <w:tab/>
          </w:r>
          <w:r w:rsidRPr="00E33C69">
            <w:rPr>
              <w:rFonts w:eastAsiaTheme="minorEastAsia" w:cs="Arial"/>
              <w:bCs/>
              <w:webHidden/>
              <w:kern w:val="2"/>
              <w:sz w:val="20"/>
              <w:szCs w:val="20"/>
              <w:lang w:val="en-US"/>
              <w14:ligatures w14:val="standardContextual"/>
            </w:rPr>
            <w:t>4</w:t>
          </w:r>
          <w:r w:rsidR="00C9481D" w:rsidRPr="00E33C69">
            <w:rPr>
              <w:rFonts w:eastAsiaTheme="minorEastAsia" w:cs="Arial"/>
              <w:bCs/>
              <w:webHidden/>
              <w:kern w:val="2"/>
              <w:sz w:val="20"/>
              <w:szCs w:val="20"/>
              <w:lang w:val="en-US"/>
              <w14:ligatures w14:val="standardContextual"/>
            </w:rPr>
            <w:t>3</w:t>
          </w:r>
        </w:p>
        <w:p w14:paraId="15D55258" w14:textId="6EFDB29B" w:rsidR="00A909C7" w:rsidRPr="00A23668" w:rsidRDefault="00A909C7" w:rsidP="00A909C7">
          <w:pPr>
            <w:rPr>
              <w:b/>
              <w:bCs/>
              <w:sz w:val="20"/>
              <w:szCs w:val="20"/>
              <w:lang w:val="en-US"/>
            </w:rPr>
          </w:pPr>
          <w:r w:rsidRPr="00A23668">
            <w:rPr>
              <w:b/>
              <w:bCs/>
              <w:sz w:val="20"/>
              <w:szCs w:val="20"/>
              <w:lang w:val="en-US"/>
            </w:rPr>
            <w:t>L</w:t>
          </w:r>
          <w:r w:rsidR="00A23668" w:rsidRPr="00A23668">
            <w:rPr>
              <w:b/>
              <w:bCs/>
              <w:sz w:val="20"/>
              <w:szCs w:val="20"/>
              <w:lang w:val="en-US"/>
            </w:rPr>
            <w:t>AMPIRAN</w:t>
          </w:r>
        </w:p>
        <w:p w14:paraId="5F790ADA" w14:textId="77777777" w:rsidR="00527CC0" w:rsidRPr="00527CC0" w:rsidRDefault="00527CC0" w:rsidP="00527CC0"/>
        <w:p w14:paraId="3952E9B1" w14:textId="77777777" w:rsidR="00527CC0" w:rsidRPr="00527CC0" w:rsidRDefault="00527CC0" w:rsidP="00527CC0"/>
        <w:p w14:paraId="76BAD9CD" w14:textId="77777777" w:rsidR="00527CC0" w:rsidRPr="00527CC0" w:rsidRDefault="00527CC0" w:rsidP="00527CC0"/>
        <w:p w14:paraId="739E9C2B" w14:textId="30B139DD" w:rsidR="00920D8B" w:rsidRPr="00AD41FA" w:rsidRDefault="00920D8B" w:rsidP="0093503C">
          <w:pPr>
            <w:spacing w:line="240" w:lineRule="auto"/>
            <w:rPr>
              <w:rFonts w:cs="Arial"/>
              <w:sz w:val="24"/>
              <w:szCs w:val="24"/>
            </w:rPr>
          </w:pPr>
          <w:r w:rsidRPr="00D407B1">
            <w:rPr>
              <w:rFonts w:cs="Arial"/>
              <w:b/>
              <w:bCs/>
              <w:sz w:val="20"/>
              <w:szCs w:val="20"/>
            </w:rPr>
            <w:fldChar w:fldCharType="end"/>
          </w:r>
        </w:p>
      </w:sdtContent>
    </w:sdt>
    <w:p w14:paraId="0564B837" w14:textId="605C2492" w:rsidR="00090AD2" w:rsidRPr="00AD41FA" w:rsidRDefault="00090AD2" w:rsidP="0093503C">
      <w:pPr>
        <w:spacing w:line="240" w:lineRule="auto"/>
        <w:rPr>
          <w:rFonts w:cs="Arial"/>
          <w:sz w:val="24"/>
          <w:szCs w:val="24"/>
          <w:lang w:val="en-US"/>
        </w:rPr>
      </w:pPr>
    </w:p>
    <w:p w14:paraId="6FB3E4EC" w14:textId="1F52D656" w:rsidR="00090AD2" w:rsidRPr="00AD41FA" w:rsidRDefault="00090AD2" w:rsidP="0093503C">
      <w:pPr>
        <w:spacing w:line="240" w:lineRule="auto"/>
        <w:rPr>
          <w:rFonts w:cs="Arial"/>
          <w:sz w:val="24"/>
          <w:szCs w:val="24"/>
          <w:lang w:val="en-US"/>
        </w:rPr>
      </w:pPr>
    </w:p>
    <w:p w14:paraId="47F569C6" w14:textId="2CE7A42D" w:rsidR="002508CC" w:rsidRPr="00AD41FA" w:rsidRDefault="002508CC" w:rsidP="0093503C">
      <w:pPr>
        <w:spacing w:line="240" w:lineRule="auto"/>
        <w:jc w:val="center"/>
        <w:rPr>
          <w:rFonts w:cs="Arial"/>
          <w:sz w:val="24"/>
          <w:szCs w:val="24"/>
          <w:lang w:val="en-US"/>
        </w:rPr>
      </w:pPr>
    </w:p>
    <w:p w14:paraId="4D92249E" w14:textId="488E6A4D" w:rsidR="00AF542D" w:rsidRPr="00AD41FA" w:rsidRDefault="00AF542D" w:rsidP="0093503C">
      <w:pPr>
        <w:spacing w:line="240" w:lineRule="auto"/>
        <w:jc w:val="left"/>
        <w:rPr>
          <w:rFonts w:cs="Arial"/>
          <w:sz w:val="24"/>
          <w:szCs w:val="24"/>
          <w:lang w:val="en-US"/>
        </w:rPr>
      </w:pPr>
      <w:r w:rsidRPr="00AD41FA">
        <w:rPr>
          <w:rFonts w:cs="Arial"/>
          <w:sz w:val="24"/>
          <w:szCs w:val="24"/>
          <w:lang w:val="en-US"/>
        </w:rPr>
        <w:br w:type="page"/>
      </w:r>
    </w:p>
    <w:p w14:paraId="1FD43753" w14:textId="7CD9DA67" w:rsidR="006E39F5" w:rsidRPr="00AD41FA" w:rsidRDefault="006E39F5" w:rsidP="0087443A">
      <w:pPr>
        <w:pStyle w:val="Heading1"/>
        <w:rPr>
          <w:sz w:val="26"/>
          <w:szCs w:val="26"/>
        </w:rPr>
      </w:pPr>
      <w:bookmarkStart w:id="3" w:name="_Toc134103063"/>
      <w:r w:rsidRPr="00AD41FA">
        <w:rPr>
          <w:sz w:val="26"/>
          <w:szCs w:val="26"/>
        </w:rPr>
        <w:lastRenderedPageBreak/>
        <w:t>DAFTAR GAMBAR</w:t>
      </w:r>
      <w:bookmarkEnd w:id="3"/>
    </w:p>
    <w:p w14:paraId="78704A63" w14:textId="77777777" w:rsidR="0093503C" w:rsidRPr="00AD41FA" w:rsidRDefault="0093503C" w:rsidP="0093503C">
      <w:pPr>
        <w:rPr>
          <w:lang w:val="en-US"/>
        </w:rPr>
      </w:pPr>
    </w:p>
    <w:p w14:paraId="442B83CF" w14:textId="04EEDA59" w:rsidR="006E39F5" w:rsidRPr="00AD41FA" w:rsidRDefault="006E39F5" w:rsidP="0093503C">
      <w:pPr>
        <w:spacing w:line="240" w:lineRule="auto"/>
        <w:rPr>
          <w:rFonts w:cs="Arial"/>
          <w:sz w:val="24"/>
          <w:szCs w:val="24"/>
          <w:lang w:val="en-US"/>
        </w:rPr>
      </w:pPr>
    </w:p>
    <w:p w14:paraId="459B2003" w14:textId="4A5B3629" w:rsidR="00AF542D" w:rsidRPr="00AD41FA" w:rsidRDefault="00D94FF0" w:rsidP="0093503C">
      <w:pPr>
        <w:pStyle w:val="TableofFigures"/>
        <w:tabs>
          <w:tab w:val="right" w:leader="dot" w:pos="8494"/>
        </w:tabs>
        <w:spacing w:line="360" w:lineRule="auto"/>
        <w:rPr>
          <w:rFonts w:eastAsiaTheme="minorEastAsia" w:cs="Arial"/>
          <w:kern w:val="2"/>
          <w:lang w:val="en-US"/>
          <w14:ligatures w14:val="standardContextual"/>
        </w:rPr>
      </w:pPr>
      <w:r w:rsidRPr="00AD41FA">
        <w:rPr>
          <w:rFonts w:cs="Arial"/>
          <w:lang w:val="en-US"/>
        </w:rPr>
        <w:fldChar w:fldCharType="begin"/>
      </w:r>
      <w:r w:rsidRPr="00AD41FA">
        <w:rPr>
          <w:rFonts w:cs="Arial"/>
          <w:lang w:val="en-US"/>
        </w:rPr>
        <w:instrText xml:space="preserve"> TOC \h \z \c "Gambar" </w:instrText>
      </w:r>
      <w:r w:rsidRPr="00AD41FA">
        <w:rPr>
          <w:rFonts w:cs="Arial"/>
          <w:lang w:val="en-US"/>
        </w:rPr>
        <w:fldChar w:fldCharType="separate"/>
      </w:r>
      <w:hyperlink w:anchor="_Toc134102807" w:history="1">
        <w:r w:rsidR="00AF542D" w:rsidRPr="00AD41FA">
          <w:rPr>
            <w:rStyle w:val="Hyperlink"/>
            <w:rFonts w:cs="Arial"/>
            <w:color w:val="auto"/>
          </w:rPr>
          <w:t>Gambar 1</w:t>
        </w:r>
        <w:r w:rsidR="00AF542D" w:rsidRPr="00AD41FA">
          <w:rPr>
            <w:rStyle w:val="Hyperlink"/>
            <w:rFonts w:cs="Arial"/>
            <w:color w:val="auto"/>
            <w:lang w:val="en-US"/>
          </w:rPr>
          <w:t xml:space="preserve">. </w:t>
        </w:r>
        <w:r w:rsidR="00AF542D" w:rsidRPr="00AD41FA">
          <w:rPr>
            <w:rStyle w:val="Hyperlink"/>
            <w:rFonts w:eastAsiaTheme="majorEastAsia" w:cs="Arial"/>
            <w:bCs/>
            <w:color w:val="auto"/>
            <w:lang w:val="en-US"/>
          </w:rPr>
          <w:t>Etiologi dan Patofisiologi Respon Hipermetabolik</w:t>
        </w:r>
        <w:r w:rsidR="00AF542D" w:rsidRPr="00AD41FA">
          <w:rPr>
            <w:rFonts w:cs="Arial"/>
            <w:webHidden/>
          </w:rPr>
          <w:tab/>
        </w:r>
        <w:r w:rsidR="00061C57" w:rsidRPr="00AD41FA">
          <w:rPr>
            <w:rFonts w:cs="Arial"/>
            <w:webHidden/>
            <w:lang w:val="en-US"/>
          </w:rPr>
          <w:t>6</w:t>
        </w:r>
      </w:hyperlink>
    </w:p>
    <w:p w14:paraId="6B28001C" w14:textId="44197729" w:rsidR="00AF542D" w:rsidRPr="00AD41FA" w:rsidRDefault="000F47E4" w:rsidP="0093503C">
      <w:pPr>
        <w:pStyle w:val="TableofFigures"/>
        <w:tabs>
          <w:tab w:val="right" w:leader="dot" w:pos="8494"/>
        </w:tabs>
        <w:spacing w:line="360" w:lineRule="auto"/>
        <w:rPr>
          <w:rFonts w:eastAsiaTheme="minorEastAsia" w:cs="Arial"/>
          <w:kern w:val="2"/>
          <w:lang w:val="en-US"/>
          <w14:ligatures w14:val="standardContextual"/>
        </w:rPr>
      </w:pPr>
      <w:hyperlink w:anchor="_Toc134102808" w:history="1">
        <w:r w:rsidR="00AF542D" w:rsidRPr="00AD41FA">
          <w:rPr>
            <w:rStyle w:val="Hyperlink"/>
            <w:rFonts w:cs="Arial"/>
            <w:color w:val="auto"/>
          </w:rPr>
          <w:t>Gambar 2</w:t>
        </w:r>
        <w:r w:rsidR="00AF542D" w:rsidRPr="00AD41FA">
          <w:rPr>
            <w:rStyle w:val="Hyperlink"/>
            <w:rFonts w:cs="Arial"/>
            <w:color w:val="auto"/>
            <w:lang w:val="en-US"/>
          </w:rPr>
          <w:t>. Penyakit kritis dini: keadaan kelimpahan nutrisi</w:t>
        </w:r>
        <w:r w:rsidR="00AF542D" w:rsidRPr="00AD41FA">
          <w:rPr>
            <w:rFonts w:cs="Arial"/>
            <w:webHidden/>
          </w:rPr>
          <w:tab/>
        </w:r>
        <w:r w:rsidR="00061C57" w:rsidRPr="00AD41FA">
          <w:rPr>
            <w:rFonts w:cs="Arial"/>
            <w:webHidden/>
            <w:lang w:val="en-US"/>
          </w:rPr>
          <w:t>7</w:t>
        </w:r>
      </w:hyperlink>
    </w:p>
    <w:p w14:paraId="78991706" w14:textId="504C3697" w:rsidR="00AF542D" w:rsidRPr="00AD41FA" w:rsidRDefault="000F47E4" w:rsidP="0093503C">
      <w:pPr>
        <w:pStyle w:val="TableofFigures"/>
        <w:tabs>
          <w:tab w:val="right" w:leader="dot" w:pos="8494"/>
        </w:tabs>
        <w:spacing w:line="360" w:lineRule="auto"/>
        <w:rPr>
          <w:rFonts w:eastAsiaTheme="minorEastAsia" w:cs="Arial"/>
          <w:kern w:val="2"/>
          <w:lang w:val="en-US"/>
          <w14:ligatures w14:val="standardContextual"/>
        </w:rPr>
      </w:pPr>
      <w:hyperlink w:anchor="_Toc134102809" w:history="1">
        <w:r w:rsidR="00AF542D" w:rsidRPr="00AD41FA">
          <w:rPr>
            <w:rStyle w:val="Hyperlink"/>
            <w:rFonts w:cs="Arial"/>
            <w:color w:val="auto"/>
          </w:rPr>
          <w:t>Gambar 3</w:t>
        </w:r>
        <w:r w:rsidR="00AF542D" w:rsidRPr="00AD41FA">
          <w:rPr>
            <w:rStyle w:val="Hyperlink"/>
            <w:rFonts w:cs="Arial"/>
            <w:color w:val="auto"/>
            <w:lang w:val="en-US"/>
          </w:rPr>
          <w:t>. Deskripsi fase ebb dan fase flow setelah infeksi/stres/cedera</w:t>
        </w:r>
        <w:r w:rsidR="00AF542D" w:rsidRPr="00AD41FA">
          <w:rPr>
            <w:rFonts w:cs="Arial"/>
            <w:webHidden/>
          </w:rPr>
          <w:tab/>
        </w:r>
        <w:r w:rsidR="00061C57" w:rsidRPr="00AD41FA">
          <w:rPr>
            <w:rFonts w:cs="Arial"/>
            <w:webHidden/>
            <w:lang w:val="en-US"/>
          </w:rPr>
          <w:t>8</w:t>
        </w:r>
      </w:hyperlink>
    </w:p>
    <w:p w14:paraId="24152DE7" w14:textId="1C3386DA" w:rsidR="00AF542D" w:rsidRPr="00AD41FA" w:rsidRDefault="000F47E4" w:rsidP="0093503C">
      <w:pPr>
        <w:pStyle w:val="TableofFigures"/>
        <w:tabs>
          <w:tab w:val="right" w:leader="dot" w:pos="8494"/>
        </w:tabs>
        <w:spacing w:line="360" w:lineRule="auto"/>
        <w:ind w:left="1134" w:hanging="1134"/>
        <w:rPr>
          <w:rFonts w:eastAsiaTheme="minorEastAsia" w:cs="Arial"/>
          <w:kern w:val="2"/>
          <w:lang w:val="en-US"/>
          <w14:ligatures w14:val="standardContextual"/>
        </w:rPr>
      </w:pPr>
      <w:hyperlink w:anchor="_Toc134102810" w:history="1">
        <w:r w:rsidR="00AF542D" w:rsidRPr="00AD41FA">
          <w:rPr>
            <w:rStyle w:val="Hyperlink"/>
            <w:rFonts w:cs="Arial"/>
            <w:color w:val="auto"/>
          </w:rPr>
          <w:t>Gambar 4</w:t>
        </w:r>
        <w:r w:rsidR="00AF542D" w:rsidRPr="00AD41FA">
          <w:rPr>
            <w:rStyle w:val="Hyperlink"/>
            <w:rFonts w:cs="Arial"/>
            <w:color w:val="auto"/>
            <w:lang w:val="en-US"/>
          </w:rPr>
          <w:t>. Model konseptual yang menghubungkan starvasi, inflamasi, status gizi, dan hasil klinis</w:t>
        </w:r>
        <w:r w:rsidR="00AF542D" w:rsidRPr="00AD41FA">
          <w:rPr>
            <w:rFonts w:cs="Arial"/>
            <w:webHidden/>
          </w:rPr>
          <w:tab/>
        </w:r>
        <w:r w:rsidR="00061C57" w:rsidRPr="00AD41FA">
          <w:rPr>
            <w:rFonts w:cs="Arial"/>
            <w:webHidden/>
            <w:lang w:val="en-US"/>
          </w:rPr>
          <w:t>11</w:t>
        </w:r>
      </w:hyperlink>
    </w:p>
    <w:p w14:paraId="5B8EBFF9" w14:textId="62D0040E" w:rsidR="00AF542D" w:rsidRPr="00AD41FA" w:rsidRDefault="000F47E4" w:rsidP="0093503C">
      <w:pPr>
        <w:pStyle w:val="TableofFigures"/>
        <w:tabs>
          <w:tab w:val="right" w:leader="dot" w:pos="8494"/>
        </w:tabs>
        <w:spacing w:line="360" w:lineRule="auto"/>
        <w:rPr>
          <w:rFonts w:eastAsiaTheme="minorEastAsia" w:cs="Arial"/>
          <w:kern w:val="2"/>
          <w:lang w:val="en-US"/>
          <w14:ligatures w14:val="standardContextual"/>
        </w:rPr>
      </w:pPr>
      <w:hyperlink w:anchor="_Toc134102811" w:history="1">
        <w:r w:rsidR="00AF542D" w:rsidRPr="00AD41FA">
          <w:rPr>
            <w:rStyle w:val="Hyperlink"/>
            <w:rFonts w:cs="Arial"/>
            <w:color w:val="auto"/>
          </w:rPr>
          <w:t>Gambar 5</w:t>
        </w:r>
        <w:r w:rsidR="00AF542D" w:rsidRPr="00AD41FA">
          <w:rPr>
            <w:rStyle w:val="Hyperlink"/>
            <w:rFonts w:cs="Arial"/>
            <w:color w:val="auto"/>
            <w:lang w:val="en-US"/>
          </w:rPr>
          <w:t>. Malnutrisi berdasarkan etiologi</w:t>
        </w:r>
        <w:r w:rsidR="00AF542D" w:rsidRPr="00AD41FA">
          <w:rPr>
            <w:rFonts w:cs="Arial"/>
            <w:webHidden/>
          </w:rPr>
          <w:tab/>
        </w:r>
        <w:r w:rsidR="00061C57" w:rsidRPr="00AD41FA">
          <w:rPr>
            <w:rFonts w:cs="Arial"/>
            <w:webHidden/>
            <w:lang w:val="en-US"/>
          </w:rPr>
          <w:t>11</w:t>
        </w:r>
      </w:hyperlink>
    </w:p>
    <w:p w14:paraId="0E67911F" w14:textId="3E9C00FA" w:rsidR="00AF542D" w:rsidRPr="00AD41FA" w:rsidRDefault="000F47E4" w:rsidP="0093503C">
      <w:pPr>
        <w:pStyle w:val="TableofFigures"/>
        <w:tabs>
          <w:tab w:val="left" w:pos="709"/>
          <w:tab w:val="right" w:leader="dot" w:pos="8494"/>
        </w:tabs>
        <w:spacing w:line="360" w:lineRule="auto"/>
        <w:ind w:left="1134" w:hanging="1134"/>
        <w:rPr>
          <w:rFonts w:eastAsiaTheme="minorEastAsia" w:cs="Arial"/>
          <w:kern w:val="2"/>
          <w:lang w:val="en-US"/>
          <w14:ligatures w14:val="standardContextual"/>
        </w:rPr>
      </w:pPr>
      <w:hyperlink w:anchor="_Toc134102812" w:history="1">
        <w:r w:rsidR="00AF542D" w:rsidRPr="00AD41FA">
          <w:rPr>
            <w:rStyle w:val="Hyperlink"/>
            <w:rFonts w:cs="Arial"/>
            <w:color w:val="auto"/>
          </w:rPr>
          <w:t>Gambar</w:t>
        </w:r>
        <w:r w:rsidR="004740F7" w:rsidRPr="00AD41FA">
          <w:rPr>
            <w:rStyle w:val="Hyperlink"/>
            <w:rFonts w:cs="Arial"/>
            <w:color w:val="auto"/>
            <w:lang w:val="en-US"/>
          </w:rPr>
          <w:t xml:space="preserve"> </w:t>
        </w:r>
        <w:r w:rsidR="00AF542D" w:rsidRPr="00AD41FA">
          <w:rPr>
            <w:rStyle w:val="Hyperlink"/>
            <w:rFonts w:cs="Arial"/>
            <w:color w:val="auto"/>
          </w:rPr>
          <w:t>6</w:t>
        </w:r>
        <w:r w:rsidR="00AF542D" w:rsidRPr="00AD41FA">
          <w:rPr>
            <w:rStyle w:val="Hyperlink"/>
            <w:rFonts w:cs="Arial"/>
            <w:color w:val="auto"/>
            <w:lang w:val="en-US"/>
          </w:rPr>
          <w:t>.</w:t>
        </w:r>
        <w:r w:rsidR="00650DE6" w:rsidRPr="00AD41FA">
          <w:rPr>
            <w:rStyle w:val="Hyperlink"/>
            <w:rFonts w:cs="Arial"/>
            <w:color w:val="auto"/>
            <w:lang w:val="en-US"/>
          </w:rPr>
          <w:t xml:space="preserve"> </w:t>
        </w:r>
        <w:r w:rsidR="00AF542D" w:rsidRPr="00AD41FA">
          <w:rPr>
            <w:rStyle w:val="Hyperlink"/>
            <w:rFonts w:cs="Arial"/>
            <w:color w:val="auto"/>
            <w:lang w:val="en-US"/>
          </w:rPr>
          <w:t>Bagaimana dukungan nutrisi selama sakit kritis mempengaruhi pemulihan pasien?</w:t>
        </w:r>
        <w:r w:rsidR="00AF542D" w:rsidRPr="00AD41FA">
          <w:rPr>
            <w:rFonts w:cs="Arial"/>
            <w:webHidden/>
          </w:rPr>
          <w:tab/>
        </w:r>
        <w:r w:rsidR="00061C57" w:rsidRPr="00AD41FA">
          <w:rPr>
            <w:rFonts w:cs="Arial"/>
            <w:webHidden/>
            <w:lang w:val="en-US"/>
          </w:rPr>
          <w:t>18</w:t>
        </w:r>
      </w:hyperlink>
    </w:p>
    <w:p w14:paraId="697E3DEA" w14:textId="2AF9189A" w:rsidR="00145149" w:rsidRPr="00AD41FA" w:rsidRDefault="000F47E4" w:rsidP="00145149">
      <w:pPr>
        <w:pStyle w:val="TableofFigures"/>
        <w:tabs>
          <w:tab w:val="right" w:leader="dot" w:pos="8494"/>
        </w:tabs>
        <w:spacing w:line="240" w:lineRule="auto"/>
        <w:ind w:left="1134" w:hanging="1134"/>
        <w:rPr>
          <w:rFonts w:cs="Arial"/>
        </w:rPr>
      </w:pPr>
      <w:hyperlink w:anchor="_Toc134102813" w:history="1">
        <w:r w:rsidR="00AF542D" w:rsidRPr="00AD41FA">
          <w:rPr>
            <w:rStyle w:val="Hyperlink"/>
            <w:rFonts w:cs="Arial"/>
            <w:color w:val="auto"/>
          </w:rPr>
          <w:t>Gambar 7</w:t>
        </w:r>
        <w:r w:rsidR="00AF542D" w:rsidRPr="00AD41FA">
          <w:rPr>
            <w:rStyle w:val="Hyperlink"/>
            <w:rFonts w:cs="Arial"/>
            <w:color w:val="auto"/>
            <w:lang w:val="en-US"/>
          </w:rPr>
          <w:t>. Pendekatan praktis untuk menyediakan protein dan kalori</w:t>
        </w:r>
        <w:r w:rsidR="00145149" w:rsidRPr="00AD41FA">
          <w:rPr>
            <w:rStyle w:val="Hyperlink"/>
            <w:rFonts w:cs="Arial"/>
            <w:color w:val="auto"/>
            <w:lang w:val="en-US"/>
          </w:rPr>
          <w:t xml:space="preserve"> </w:t>
        </w:r>
        <w:r w:rsidR="00AF542D" w:rsidRPr="00AD41FA">
          <w:rPr>
            <w:rStyle w:val="Hyperlink"/>
            <w:rFonts w:cs="Arial"/>
            <w:color w:val="auto"/>
            <w:lang w:val="en-US"/>
          </w:rPr>
          <w:t>selama fase penyakit kritis dan pemulihan</w:t>
        </w:r>
        <w:r w:rsidR="00AF542D" w:rsidRPr="00AD41FA">
          <w:rPr>
            <w:rFonts w:cs="Arial"/>
            <w:webHidden/>
          </w:rPr>
          <w:tab/>
        </w:r>
        <w:r w:rsidR="00061C57" w:rsidRPr="00AD41FA">
          <w:rPr>
            <w:rFonts w:cs="Arial"/>
            <w:webHidden/>
            <w:lang w:val="en-US"/>
          </w:rPr>
          <w:t>22</w:t>
        </w:r>
      </w:hyperlink>
    </w:p>
    <w:p w14:paraId="782EB1F7" w14:textId="19255C68" w:rsidR="00AF542D" w:rsidRPr="00AD41FA" w:rsidRDefault="000F47E4" w:rsidP="00145149">
      <w:pPr>
        <w:pStyle w:val="TableofFigures"/>
        <w:tabs>
          <w:tab w:val="right" w:leader="dot" w:pos="8494"/>
        </w:tabs>
        <w:spacing w:line="360" w:lineRule="auto"/>
        <w:rPr>
          <w:rFonts w:eastAsiaTheme="minorEastAsia" w:cs="Arial"/>
          <w:kern w:val="2"/>
          <w:lang w:val="en-US"/>
          <w14:ligatures w14:val="standardContextual"/>
        </w:rPr>
      </w:pPr>
      <w:hyperlink w:anchor="_Toc134102814" w:history="1">
        <w:r w:rsidR="00AF542D" w:rsidRPr="00AD41FA">
          <w:rPr>
            <w:rStyle w:val="Hyperlink"/>
            <w:rFonts w:cs="Arial"/>
            <w:color w:val="auto"/>
          </w:rPr>
          <w:t>Gambar 8</w:t>
        </w:r>
        <w:r w:rsidR="00AF542D" w:rsidRPr="00AD41FA">
          <w:rPr>
            <w:rStyle w:val="Hyperlink"/>
            <w:rFonts w:cs="Arial"/>
            <w:color w:val="auto"/>
            <w:lang w:val="en-US"/>
          </w:rPr>
          <w:t>.</w:t>
        </w:r>
        <w:r w:rsidR="00AF542D" w:rsidRPr="00AD41FA">
          <w:rPr>
            <w:rStyle w:val="Hyperlink"/>
            <w:rFonts w:cs="Arial"/>
            <w:color w:val="auto"/>
          </w:rPr>
          <w:t xml:space="preserve"> Kerangka </w:t>
        </w:r>
        <w:r w:rsidR="00AF542D" w:rsidRPr="00AD41FA">
          <w:rPr>
            <w:rStyle w:val="Hyperlink"/>
            <w:rFonts w:cs="Arial"/>
            <w:color w:val="auto"/>
            <w:lang w:val="en-US"/>
          </w:rPr>
          <w:t>Teori</w:t>
        </w:r>
        <w:r w:rsidR="00AF542D" w:rsidRPr="00AD41FA">
          <w:rPr>
            <w:rFonts w:cs="Arial"/>
            <w:webHidden/>
          </w:rPr>
          <w:tab/>
        </w:r>
        <w:r w:rsidR="00AF542D" w:rsidRPr="00AD41FA">
          <w:rPr>
            <w:rFonts w:cs="Arial"/>
            <w:webHidden/>
          </w:rPr>
          <w:fldChar w:fldCharType="begin"/>
        </w:r>
        <w:r w:rsidR="00AF542D" w:rsidRPr="00AD41FA">
          <w:rPr>
            <w:rFonts w:cs="Arial"/>
            <w:webHidden/>
          </w:rPr>
          <w:instrText xml:space="preserve"> PAGEREF _Toc134102814 \h </w:instrText>
        </w:r>
        <w:r w:rsidR="00AF542D" w:rsidRPr="00AD41FA">
          <w:rPr>
            <w:rFonts w:cs="Arial"/>
            <w:webHidden/>
          </w:rPr>
        </w:r>
        <w:r w:rsidR="00AF542D" w:rsidRPr="00AD41FA">
          <w:rPr>
            <w:rFonts w:cs="Arial"/>
            <w:webHidden/>
          </w:rPr>
          <w:fldChar w:fldCharType="separate"/>
        </w:r>
        <w:r w:rsidR="00374905">
          <w:rPr>
            <w:rFonts w:cs="Arial"/>
            <w:webHidden/>
          </w:rPr>
          <w:t>25</w:t>
        </w:r>
        <w:r w:rsidR="00AF542D" w:rsidRPr="00AD41FA">
          <w:rPr>
            <w:rFonts w:cs="Arial"/>
            <w:webHidden/>
          </w:rPr>
          <w:fldChar w:fldCharType="end"/>
        </w:r>
      </w:hyperlink>
    </w:p>
    <w:p w14:paraId="326E586D" w14:textId="3B8D6151" w:rsidR="00AF542D" w:rsidRPr="00AD41FA" w:rsidRDefault="000F47E4" w:rsidP="0093503C">
      <w:pPr>
        <w:pStyle w:val="TableofFigures"/>
        <w:tabs>
          <w:tab w:val="right" w:leader="dot" w:pos="8494"/>
        </w:tabs>
        <w:spacing w:line="360" w:lineRule="auto"/>
        <w:rPr>
          <w:rFonts w:eastAsiaTheme="minorEastAsia" w:cs="Arial"/>
          <w:kern w:val="2"/>
          <w:lang w:val="en-US"/>
          <w14:ligatures w14:val="standardContextual"/>
        </w:rPr>
      </w:pPr>
      <w:hyperlink w:anchor="_Toc134102815" w:history="1">
        <w:r w:rsidR="00AF542D" w:rsidRPr="00AD41FA">
          <w:rPr>
            <w:rStyle w:val="Hyperlink"/>
            <w:rFonts w:cs="Arial"/>
            <w:color w:val="auto"/>
          </w:rPr>
          <w:t>Gambar 9</w:t>
        </w:r>
        <w:r w:rsidR="00AF542D" w:rsidRPr="00AD41FA">
          <w:rPr>
            <w:rStyle w:val="Hyperlink"/>
            <w:rFonts w:cs="Arial"/>
            <w:color w:val="auto"/>
            <w:lang w:val="en-US"/>
          </w:rPr>
          <w:t xml:space="preserve">. </w:t>
        </w:r>
        <w:r w:rsidR="00AF542D" w:rsidRPr="00AD41FA">
          <w:rPr>
            <w:rStyle w:val="Hyperlink"/>
            <w:rFonts w:cs="Arial"/>
            <w:color w:val="auto"/>
          </w:rPr>
          <w:t xml:space="preserve"> Kerangka konsep penelitian</w:t>
        </w:r>
        <w:r w:rsidR="00AF542D" w:rsidRPr="00AD41FA">
          <w:rPr>
            <w:rFonts w:cs="Arial"/>
            <w:webHidden/>
          </w:rPr>
          <w:tab/>
        </w:r>
        <w:r w:rsidR="00061C57" w:rsidRPr="00AD41FA">
          <w:rPr>
            <w:rFonts w:cs="Arial"/>
            <w:webHidden/>
            <w:lang w:val="en-US"/>
          </w:rPr>
          <w:t>26</w:t>
        </w:r>
      </w:hyperlink>
    </w:p>
    <w:p w14:paraId="4E4325A3" w14:textId="1DC8156A" w:rsidR="00AF542D" w:rsidRPr="00AD41FA" w:rsidRDefault="000F47E4" w:rsidP="0093503C">
      <w:pPr>
        <w:pStyle w:val="TableofFigures"/>
        <w:tabs>
          <w:tab w:val="right" w:leader="dot" w:pos="8494"/>
        </w:tabs>
        <w:spacing w:line="360" w:lineRule="auto"/>
        <w:rPr>
          <w:rFonts w:eastAsiaTheme="minorEastAsia" w:cs="Arial"/>
          <w:kern w:val="2"/>
          <w:lang w:val="en-US"/>
          <w14:ligatures w14:val="standardContextual"/>
        </w:rPr>
      </w:pPr>
      <w:hyperlink w:anchor="_Toc134102816" w:history="1">
        <w:r w:rsidR="00AF542D" w:rsidRPr="00AD41FA">
          <w:rPr>
            <w:rStyle w:val="Hyperlink"/>
            <w:rFonts w:cs="Arial"/>
            <w:color w:val="auto"/>
          </w:rPr>
          <w:t>Gambar 10</w:t>
        </w:r>
        <w:r w:rsidR="00AF542D" w:rsidRPr="00AD41FA">
          <w:rPr>
            <w:rStyle w:val="Hyperlink"/>
            <w:rFonts w:cs="Arial"/>
            <w:color w:val="auto"/>
            <w:lang w:val="en-US"/>
          </w:rPr>
          <w:t xml:space="preserve">. </w:t>
        </w:r>
        <w:r w:rsidR="00AF542D" w:rsidRPr="00AD41FA">
          <w:rPr>
            <w:rStyle w:val="Hyperlink"/>
            <w:rFonts w:cs="Arial"/>
            <w:bCs/>
            <w:color w:val="auto"/>
          </w:rPr>
          <w:t>Alur penelitian</w:t>
        </w:r>
        <w:r w:rsidR="00AF542D" w:rsidRPr="00AD41FA">
          <w:rPr>
            <w:rFonts w:cs="Arial"/>
            <w:webHidden/>
          </w:rPr>
          <w:tab/>
        </w:r>
        <w:r w:rsidR="00AF542D" w:rsidRPr="00AD41FA">
          <w:rPr>
            <w:rFonts w:cs="Arial"/>
            <w:webHidden/>
          </w:rPr>
          <w:fldChar w:fldCharType="begin"/>
        </w:r>
        <w:r w:rsidR="00AF542D" w:rsidRPr="00AD41FA">
          <w:rPr>
            <w:rFonts w:cs="Arial"/>
            <w:webHidden/>
          </w:rPr>
          <w:instrText xml:space="preserve"> PAGEREF _Toc134102816 \h </w:instrText>
        </w:r>
        <w:r w:rsidR="00AF542D" w:rsidRPr="00AD41FA">
          <w:rPr>
            <w:rFonts w:cs="Arial"/>
            <w:webHidden/>
          </w:rPr>
        </w:r>
        <w:r w:rsidR="00AF542D" w:rsidRPr="00AD41FA">
          <w:rPr>
            <w:rFonts w:cs="Arial"/>
            <w:webHidden/>
          </w:rPr>
          <w:fldChar w:fldCharType="separate"/>
        </w:r>
        <w:r w:rsidR="00374905">
          <w:rPr>
            <w:rFonts w:cs="Arial"/>
            <w:webHidden/>
          </w:rPr>
          <w:t>30</w:t>
        </w:r>
        <w:r w:rsidR="00AF542D" w:rsidRPr="00AD41FA">
          <w:rPr>
            <w:rFonts w:cs="Arial"/>
            <w:webHidden/>
          </w:rPr>
          <w:fldChar w:fldCharType="end"/>
        </w:r>
      </w:hyperlink>
    </w:p>
    <w:p w14:paraId="4FEBC674" w14:textId="025DFE08" w:rsidR="00B66D99" w:rsidRPr="00AD41FA" w:rsidRDefault="00D94FF0" w:rsidP="00B66D99">
      <w:pPr>
        <w:pStyle w:val="TableofFigures"/>
        <w:tabs>
          <w:tab w:val="right" w:leader="dot" w:pos="8494"/>
        </w:tabs>
        <w:spacing w:line="360" w:lineRule="auto"/>
        <w:rPr>
          <w:rFonts w:eastAsiaTheme="minorEastAsia" w:cs="Arial"/>
          <w:kern w:val="2"/>
          <w:lang w:val="en-US"/>
          <w14:ligatures w14:val="standardContextual"/>
        </w:rPr>
      </w:pPr>
      <w:r w:rsidRPr="00AD41FA">
        <w:rPr>
          <w:rFonts w:cs="Arial"/>
          <w:lang w:val="en-US"/>
        </w:rPr>
        <w:fldChar w:fldCharType="end"/>
      </w:r>
      <w:hyperlink w:anchor="_Toc134102816" w:history="1">
        <w:r w:rsidR="00B66D99" w:rsidRPr="00B66D99">
          <w:rPr>
            <w:rStyle w:val="Hyperlink"/>
            <w:rFonts w:cs="Arial"/>
            <w:color w:val="auto"/>
            <w:u w:val="none"/>
          </w:rPr>
          <w:t>Gambar 1</w:t>
        </w:r>
        <w:r w:rsidR="00B66D99">
          <w:rPr>
            <w:rStyle w:val="Hyperlink"/>
            <w:rFonts w:cs="Arial"/>
            <w:color w:val="auto"/>
            <w:u w:val="none"/>
          </w:rPr>
          <w:t>1</w:t>
        </w:r>
        <w:r w:rsidR="00B66D99" w:rsidRPr="00B66D99">
          <w:rPr>
            <w:rStyle w:val="Hyperlink"/>
            <w:rFonts w:cs="Arial"/>
            <w:color w:val="auto"/>
            <w:u w:val="none"/>
            <w:lang w:val="en-US"/>
          </w:rPr>
          <w:t xml:space="preserve">. </w:t>
        </w:r>
        <w:r w:rsidR="00B66D99" w:rsidRPr="00B66D99">
          <w:rPr>
            <w:rStyle w:val="Hyperlink"/>
            <w:rFonts w:cs="Arial"/>
            <w:bCs/>
            <w:color w:val="auto"/>
            <w:u w:val="none"/>
          </w:rPr>
          <w:t xml:space="preserve">Alur </w:t>
        </w:r>
        <w:r w:rsidR="003B0EA3">
          <w:rPr>
            <w:rStyle w:val="Hyperlink"/>
            <w:rFonts w:cs="Arial"/>
            <w:bCs/>
            <w:color w:val="auto"/>
            <w:u w:val="none"/>
          </w:rPr>
          <w:t xml:space="preserve">pengambilan </w:t>
        </w:r>
        <w:r w:rsidR="002F040B">
          <w:rPr>
            <w:rStyle w:val="Hyperlink"/>
            <w:rFonts w:cs="Arial"/>
            <w:bCs/>
            <w:color w:val="auto"/>
            <w:u w:val="none"/>
          </w:rPr>
          <w:t xml:space="preserve">sampel </w:t>
        </w:r>
        <w:r w:rsidR="00B66D99" w:rsidRPr="00B66D99">
          <w:rPr>
            <w:rStyle w:val="Hyperlink"/>
            <w:rFonts w:cs="Arial"/>
            <w:bCs/>
            <w:color w:val="auto"/>
            <w:u w:val="none"/>
          </w:rPr>
          <w:t>penelitian</w:t>
        </w:r>
        <w:r w:rsidR="00B66D99" w:rsidRPr="00AD41FA">
          <w:rPr>
            <w:rFonts w:cs="Arial"/>
            <w:webHidden/>
          </w:rPr>
          <w:tab/>
        </w:r>
        <w:r w:rsidR="00B66D99" w:rsidRPr="00AD41FA">
          <w:rPr>
            <w:rFonts w:cs="Arial"/>
            <w:webHidden/>
          </w:rPr>
          <w:fldChar w:fldCharType="begin"/>
        </w:r>
        <w:r w:rsidR="00B66D99" w:rsidRPr="00AD41FA">
          <w:rPr>
            <w:rFonts w:cs="Arial"/>
            <w:webHidden/>
          </w:rPr>
          <w:instrText xml:space="preserve"> PAGEREF _Toc134102816 \h </w:instrText>
        </w:r>
        <w:r w:rsidR="00B66D99" w:rsidRPr="00AD41FA">
          <w:rPr>
            <w:rFonts w:cs="Arial"/>
            <w:webHidden/>
          </w:rPr>
        </w:r>
        <w:r w:rsidR="00B66D99" w:rsidRPr="00AD41FA">
          <w:rPr>
            <w:rFonts w:cs="Arial"/>
            <w:webHidden/>
          </w:rPr>
          <w:fldChar w:fldCharType="separate"/>
        </w:r>
        <w:r w:rsidR="00374905">
          <w:rPr>
            <w:rFonts w:cs="Arial"/>
            <w:webHidden/>
          </w:rPr>
          <w:t>3</w:t>
        </w:r>
        <w:r w:rsidR="002F040B">
          <w:rPr>
            <w:rFonts w:cs="Arial"/>
            <w:webHidden/>
          </w:rPr>
          <w:t>2</w:t>
        </w:r>
        <w:r w:rsidR="00B66D99" w:rsidRPr="00AD41FA">
          <w:rPr>
            <w:rFonts w:cs="Arial"/>
            <w:webHidden/>
          </w:rPr>
          <w:fldChar w:fldCharType="end"/>
        </w:r>
      </w:hyperlink>
    </w:p>
    <w:p w14:paraId="5A3B3703" w14:textId="23292D94" w:rsidR="006E39F5" w:rsidRPr="00AD41FA" w:rsidRDefault="006E39F5" w:rsidP="0093503C">
      <w:pPr>
        <w:spacing w:line="360" w:lineRule="auto"/>
        <w:rPr>
          <w:rFonts w:cs="Arial"/>
          <w:sz w:val="24"/>
          <w:szCs w:val="24"/>
          <w:lang w:val="en-US"/>
        </w:rPr>
      </w:pPr>
    </w:p>
    <w:p w14:paraId="0254DC67" w14:textId="0C9811AB" w:rsidR="006E39F5" w:rsidRPr="00AD41FA" w:rsidRDefault="006E39F5" w:rsidP="0093503C">
      <w:pPr>
        <w:spacing w:line="360" w:lineRule="auto"/>
        <w:rPr>
          <w:rFonts w:cs="Arial"/>
          <w:sz w:val="24"/>
          <w:szCs w:val="24"/>
          <w:lang w:val="en-US"/>
        </w:rPr>
      </w:pPr>
    </w:p>
    <w:p w14:paraId="1DF75E7A" w14:textId="761830ED" w:rsidR="00D94FF0" w:rsidRPr="00AD41FA" w:rsidRDefault="006E39F5" w:rsidP="0016348F">
      <w:pPr>
        <w:spacing w:line="360" w:lineRule="auto"/>
        <w:rPr>
          <w:rFonts w:cs="Arial"/>
          <w:sz w:val="24"/>
          <w:szCs w:val="24"/>
          <w:lang w:val="en-US"/>
        </w:rPr>
      </w:pPr>
      <w:r w:rsidRPr="00AD41FA">
        <w:rPr>
          <w:rFonts w:cs="Arial"/>
          <w:sz w:val="24"/>
          <w:szCs w:val="24"/>
          <w:lang w:val="en-US"/>
        </w:rPr>
        <w:br w:type="page"/>
      </w:r>
      <w:r w:rsidR="00D94FF0" w:rsidRPr="00AD41FA">
        <w:rPr>
          <w:rFonts w:cs="Arial"/>
          <w:sz w:val="24"/>
          <w:szCs w:val="24"/>
          <w:lang w:val="en-US"/>
        </w:rPr>
        <w:fldChar w:fldCharType="begin"/>
      </w:r>
      <w:r w:rsidR="00D94FF0" w:rsidRPr="00AD41FA">
        <w:rPr>
          <w:rFonts w:cs="Arial"/>
          <w:sz w:val="24"/>
          <w:szCs w:val="24"/>
          <w:lang w:val="en-US"/>
        </w:rPr>
        <w:instrText xml:space="preserve"> TOC \h \z \c "Tabel" </w:instrText>
      </w:r>
      <w:r w:rsidR="00D94FF0" w:rsidRPr="00AD41FA">
        <w:rPr>
          <w:rFonts w:cs="Arial"/>
          <w:sz w:val="24"/>
          <w:szCs w:val="24"/>
          <w:lang w:val="en-US"/>
        </w:rPr>
        <w:fldChar w:fldCharType="separate"/>
      </w:r>
    </w:p>
    <w:p w14:paraId="123A6231" w14:textId="26ADAA05" w:rsidR="00AF542D" w:rsidRPr="00AD41FA" w:rsidRDefault="00D94FF0" w:rsidP="0087443A">
      <w:pPr>
        <w:pStyle w:val="Heading1"/>
        <w:rPr>
          <w:sz w:val="26"/>
          <w:szCs w:val="26"/>
        </w:rPr>
      </w:pPr>
      <w:r w:rsidRPr="00AD41FA">
        <w:lastRenderedPageBreak/>
        <w:fldChar w:fldCharType="end"/>
      </w:r>
      <w:bookmarkStart w:id="4" w:name="_Toc134103064"/>
      <w:r w:rsidR="0016348F" w:rsidRPr="00AD41FA">
        <w:rPr>
          <w:sz w:val="26"/>
          <w:szCs w:val="26"/>
        </w:rPr>
        <w:t>DAFTAR TABEL</w:t>
      </w:r>
      <w:bookmarkEnd w:id="4"/>
    </w:p>
    <w:p w14:paraId="63D725DF" w14:textId="77777777" w:rsidR="0016348F" w:rsidRPr="00AD41FA" w:rsidRDefault="0016348F" w:rsidP="0016348F">
      <w:pPr>
        <w:rPr>
          <w:rFonts w:cs="Arial"/>
          <w:sz w:val="24"/>
          <w:szCs w:val="24"/>
          <w:lang w:val="en-US"/>
        </w:rPr>
      </w:pPr>
    </w:p>
    <w:p w14:paraId="2F42FD9F" w14:textId="5F84D326" w:rsidR="0016348F" w:rsidRPr="00AD41FA" w:rsidRDefault="0016348F" w:rsidP="0093503C">
      <w:pPr>
        <w:pStyle w:val="TableofFigures"/>
        <w:tabs>
          <w:tab w:val="right" w:leader="dot" w:pos="8494"/>
        </w:tabs>
        <w:spacing w:line="360" w:lineRule="auto"/>
        <w:rPr>
          <w:rFonts w:eastAsiaTheme="minorEastAsia" w:cs="Arial"/>
          <w:kern w:val="2"/>
          <w:lang w:val="en-US"/>
          <w14:ligatures w14:val="standardContextual"/>
        </w:rPr>
      </w:pPr>
      <w:r w:rsidRPr="00AD41FA">
        <w:rPr>
          <w:rFonts w:cs="Arial"/>
          <w:b/>
          <w:bCs/>
          <w:lang w:val="en-US"/>
        </w:rPr>
        <w:fldChar w:fldCharType="begin"/>
      </w:r>
      <w:r w:rsidRPr="00AD41FA">
        <w:rPr>
          <w:rFonts w:cs="Arial"/>
          <w:b/>
          <w:bCs/>
          <w:lang w:val="en-US"/>
        </w:rPr>
        <w:instrText xml:space="preserve"> TOC \h \z \c "Tabel" </w:instrText>
      </w:r>
      <w:r w:rsidRPr="00AD41FA">
        <w:rPr>
          <w:rFonts w:cs="Arial"/>
          <w:b/>
          <w:bCs/>
          <w:lang w:val="en-US"/>
        </w:rPr>
        <w:fldChar w:fldCharType="separate"/>
      </w:r>
      <w:hyperlink w:anchor="_Toc134102950" w:history="1">
        <w:r w:rsidRPr="00AD41FA">
          <w:rPr>
            <w:rStyle w:val="Hyperlink"/>
            <w:rFonts w:cs="Arial"/>
            <w:color w:val="auto"/>
          </w:rPr>
          <w:t>Tabel 1</w:t>
        </w:r>
        <w:r w:rsidRPr="00AD41FA">
          <w:rPr>
            <w:rStyle w:val="Hyperlink"/>
            <w:rFonts w:cs="Arial"/>
            <w:color w:val="auto"/>
            <w:lang w:val="en-US"/>
          </w:rPr>
          <w:t xml:space="preserve">. </w:t>
        </w:r>
        <w:r w:rsidRPr="00AD41FA">
          <w:rPr>
            <w:rStyle w:val="Hyperlink"/>
            <w:rFonts w:cs="Arial"/>
            <w:bCs/>
            <w:color w:val="auto"/>
            <w:lang w:val="en-US"/>
          </w:rPr>
          <w:t>Nutric Score</w:t>
        </w:r>
        <w:r w:rsidRPr="00AD41FA">
          <w:rPr>
            <w:rFonts w:cs="Arial"/>
            <w:webHidden/>
          </w:rPr>
          <w:tab/>
        </w:r>
        <w:r w:rsidRPr="00AD41FA">
          <w:rPr>
            <w:rFonts w:cs="Arial"/>
            <w:webHidden/>
          </w:rPr>
          <w:fldChar w:fldCharType="begin"/>
        </w:r>
        <w:r w:rsidRPr="00AD41FA">
          <w:rPr>
            <w:rFonts w:cs="Arial"/>
            <w:webHidden/>
          </w:rPr>
          <w:instrText xml:space="preserve"> PAGEREF _Toc134102950 \h </w:instrText>
        </w:r>
        <w:r w:rsidRPr="00AD41FA">
          <w:rPr>
            <w:rFonts w:cs="Arial"/>
            <w:webHidden/>
          </w:rPr>
        </w:r>
        <w:r w:rsidRPr="00AD41FA">
          <w:rPr>
            <w:rFonts w:cs="Arial"/>
            <w:webHidden/>
          </w:rPr>
          <w:fldChar w:fldCharType="separate"/>
        </w:r>
        <w:r w:rsidR="00374905">
          <w:rPr>
            <w:rFonts w:cs="Arial"/>
            <w:webHidden/>
          </w:rPr>
          <w:t>15</w:t>
        </w:r>
        <w:r w:rsidRPr="00AD41FA">
          <w:rPr>
            <w:rFonts w:cs="Arial"/>
            <w:webHidden/>
          </w:rPr>
          <w:fldChar w:fldCharType="end"/>
        </w:r>
      </w:hyperlink>
    </w:p>
    <w:p w14:paraId="38089939" w14:textId="31BF25A2" w:rsidR="0016348F" w:rsidRPr="00AD41FA" w:rsidRDefault="000F47E4" w:rsidP="0093503C">
      <w:pPr>
        <w:pStyle w:val="TableofFigures"/>
        <w:tabs>
          <w:tab w:val="right" w:leader="dot" w:pos="8494"/>
        </w:tabs>
        <w:spacing w:line="360" w:lineRule="auto"/>
        <w:rPr>
          <w:rFonts w:eastAsiaTheme="minorEastAsia" w:cs="Arial"/>
          <w:kern w:val="2"/>
          <w:lang w:val="en-US"/>
          <w14:ligatures w14:val="standardContextual"/>
        </w:rPr>
      </w:pPr>
      <w:hyperlink w:anchor="_Toc134102951" w:history="1">
        <w:r w:rsidR="0016348F" w:rsidRPr="00AD41FA">
          <w:rPr>
            <w:rStyle w:val="Hyperlink"/>
            <w:rFonts w:cs="Arial"/>
            <w:color w:val="auto"/>
          </w:rPr>
          <w:t>Tabel 2</w:t>
        </w:r>
        <w:r w:rsidR="0016348F" w:rsidRPr="00AD41FA">
          <w:rPr>
            <w:rStyle w:val="Hyperlink"/>
            <w:rFonts w:cs="Arial"/>
            <w:color w:val="auto"/>
            <w:lang w:val="en-US"/>
          </w:rPr>
          <w:t xml:space="preserve">. </w:t>
        </w:r>
        <w:r w:rsidR="0016348F" w:rsidRPr="00AD41FA">
          <w:rPr>
            <w:rStyle w:val="Hyperlink"/>
            <w:rFonts w:cs="Arial"/>
            <w:i/>
            <w:color w:val="auto"/>
            <w:lang w:val="en-US"/>
          </w:rPr>
          <w:t>modified Nutric Score</w:t>
        </w:r>
        <w:r w:rsidR="0016348F" w:rsidRPr="00AD41FA">
          <w:rPr>
            <w:rStyle w:val="Hyperlink"/>
            <w:rFonts w:cs="Arial"/>
            <w:bCs/>
            <w:color w:val="auto"/>
            <w:lang w:val="en-US"/>
          </w:rPr>
          <w:t xml:space="preserve"> </w:t>
        </w:r>
        <w:r w:rsidR="0016348F" w:rsidRPr="00AD41FA">
          <w:rPr>
            <w:rFonts w:cs="Arial"/>
            <w:webHidden/>
          </w:rPr>
          <w:tab/>
        </w:r>
        <w:r w:rsidR="0016348F" w:rsidRPr="00AD41FA">
          <w:rPr>
            <w:rFonts w:cs="Arial"/>
            <w:webHidden/>
          </w:rPr>
          <w:fldChar w:fldCharType="begin"/>
        </w:r>
        <w:r w:rsidR="0016348F" w:rsidRPr="00AD41FA">
          <w:rPr>
            <w:rFonts w:cs="Arial"/>
            <w:webHidden/>
          </w:rPr>
          <w:instrText xml:space="preserve"> PAGEREF _Toc134102951 \h </w:instrText>
        </w:r>
        <w:r w:rsidR="0016348F" w:rsidRPr="00AD41FA">
          <w:rPr>
            <w:rFonts w:cs="Arial"/>
            <w:webHidden/>
          </w:rPr>
        </w:r>
        <w:r w:rsidR="0016348F" w:rsidRPr="00AD41FA">
          <w:rPr>
            <w:rFonts w:cs="Arial"/>
            <w:webHidden/>
          </w:rPr>
          <w:fldChar w:fldCharType="separate"/>
        </w:r>
        <w:r w:rsidR="00374905">
          <w:rPr>
            <w:rFonts w:cs="Arial"/>
            <w:webHidden/>
          </w:rPr>
          <w:t>16</w:t>
        </w:r>
        <w:r w:rsidR="0016348F" w:rsidRPr="00AD41FA">
          <w:rPr>
            <w:rFonts w:cs="Arial"/>
            <w:webHidden/>
          </w:rPr>
          <w:fldChar w:fldCharType="end"/>
        </w:r>
      </w:hyperlink>
    </w:p>
    <w:p w14:paraId="3CEAFF17" w14:textId="438F5C0D" w:rsidR="0016348F" w:rsidRPr="00AD41FA" w:rsidRDefault="000F47E4" w:rsidP="0093503C">
      <w:pPr>
        <w:pStyle w:val="TableofFigures"/>
        <w:tabs>
          <w:tab w:val="right" w:leader="dot" w:pos="8494"/>
        </w:tabs>
        <w:spacing w:line="360" w:lineRule="auto"/>
        <w:rPr>
          <w:rFonts w:eastAsiaTheme="minorEastAsia" w:cs="Arial"/>
          <w:kern w:val="2"/>
          <w:lang w:val="en-US"/>
          <w14:ligatures w14:val="standardContextual"/>
        </w:rPr>
      </w:pPr>
      <w:hyperlink w:anchor="_Toc134102952" w:history="1">
        <w:r w:rsidR="0016348F" w:rsidRPr="00AD41FA">
          <w:rPr>
            <w:rStyle w:val="Hyperlink"/>
            <w:rFonts w:cs="Arial"/>
            <w:color w:val="auto"/>
          </w:rPr>
          <w:t>Tabel 3</w:t>
        </w:r>
        <w:r w:rsidR="0016348F" w:rsidRPr="00AD41FA">
          <w:rPr>
            <w:rStyle w:val="Hyperlink"/>
            <w:rFonts w:cs="Arial"/>
            <w:color w:val="auto"/>
            <w:lang w:val="en-US"/>
          </w:rPr>
          <w:t xml:space="preserve">. </w:t>
        </w:r>
        <w:r w:rsidR="0016348F" w:rsidRPr="00AD41FA">
          <w:rPr>
            <w:rStyle w:val="Hyperlink"/>
            <w:rFonts w:cs="Arial"/>
            <w:bCs/>
            <w:color w:val="auto"/>
            <w:lang w:val="en-US"/>
          </w:rPr>
          <w:t xml:space="preserve">SOFA Score </w:t>
        </w:r>
        <w:r w:rsidR="0016348F" w:rsidRPr="00AD41FA">
          <w:rPr>
            <w:rFonts w:cs="Arial"/>
            <w:webHidden/>
          </w:rPr>
          <w:tab/>
        </w:r>
        <w:r w:rsidR="0016348F" w:rsidRPr="00AD41FA">
          <w:rPr>
            <w:rFonts w:cs="Arial"/>
            <w:webHidden/>
          </w:rPr>
          <w:fldChar w:fldCharType="begin"/>
        </w:r>
        <w:r w:rsidR="0016348F" w:rsidRPr="00AD41FA">
          <w:rPr>
            <w:rFonts w:cs="Arial"/>
            <w:webHidden/>
          </w:rPr>
          <w:instrText xml:space="preserve"> PAGEREF _Toc134102952 \h </w:instrText>
        </w:r>
        <w:r w:rsidR="0016348F" w:rsidRPr="00AD41FA">
          <w:rPr>
            <w:rFonts w:cs="Arial"/>
            <w:webHidden/>
          </w:rPr>
        </w:r>
        <w:r w:rsidR="0016348F" w:rsidRPr="00AD41FA">
          <w:rPr>
            <w:rFonts w:cs="Arial"/>
            <w:webHidden/>
          </w:rPr>
          <w:fldChar w:fldCharType="separate"/>
        </w:r>
        <w:r w:rsidR="00374905">
          <w:rPr>
            <w:rFonts w:cs="Arial"/>
            <w:webHidden/>
          </w:rPr>
          <w:t>16</w:t>
        </w:r>
        <w:r w:rsidR="0016348F" w:rsidRPr="00AD41FA">
          <w:rPr>
            <w:rFonts w:cs="Arial"/>
            <w:webHidden/>
          </w:rPr>
          <w:fldChar w:fldCharType="end"/>
        </w:r>
      </w:hyperlink>
    </w:p>
    <w:p w14:paraId="1E48F7F7" w14:textId="3B0366D3" w:rsidR="0016348F" w:rsidRPr="00AD41FA" w:rsidRDefault="000F47E4" w:rsidP="0093503C">
      <w:pPr>
        <w:pStyle w:val="TableofFigures"/>
        <w:tabs>
          <w:tab w:val="right" w:leader="dot" w:pos="8494"/>
        </w:tabs>
        <w:spacing w:line="360" w:lineRule="auto"/>
        <w:rPr>
          <w:rFonts w:eastAsiaTheme="minorEastAsia" w:cs="Arial"/>
          <w:kern w:val="2"/>
          <w:lang w:val="en-US"/>
          <w14:ligatures w14:val="standardContextual"/>
        </w:rPr>
      </w:pPr>
      <w:hyperlink w:anchor="_Toc134102953" w:history="1">
        <w:r w:rsidR="0016348F" w:rsidRPr="00AD41FA">
          <w:rPr>
            <w:rStyle w:val="Hyperlink"/>
            <w:rFonts w:cs="Arial"/>
            <w:color w:val="auto"/>
          </w:rPr>
          <w:t>Tabel 4</w:t>
        </w:r>
        <w:r w:rsidR="0016348F" w:rsidRPr="00AD41FA">
          <w:rPr>
            <w:rStyle w:val="Hyperlink"/>
            <w:rFonts w:cs="Arial"/>
            <w:color w:val="auto"/>
            <w:lang w:val="en-US"/>
          </w:rPr>
          <w:t xml:space="preserve">. </w:t>
        </w:r>
        <w:r w:rsidR="0016348F" w:rsidRPr="00AD41FA">
          <w:rPr>
            <w:rStyle w:val="Hyperlink"/>
            <w:rFonts w:cs="Arial"/>
            <w:bCs/>
            <w:color w:val="auto"/>
            <w:lang w:val="en-US"/>
          </w:rPr>
          <w:t>APACHE II Score</w:t>
        </w:r>
        <w:r w:rsidR="0016348F" w:rsidRPr="00AD41FA">
          <w:rPr>
            <w:rFonts w:cs="Arial"/>
            <w:webHidden/>
          </w:rPr>
          <w:tab/>
        </w:r>
        <w:r w:rsidR="00061C57" w:rsidRPr="00AD41FA">
          <w:rPr>
            <w:rFonts w:cs="Arial"/>
            <w:webHidden/>
            <w:lang w:val="en-US"/>
          </w:rPr>
          <w:t>17</w:t>
        </w:r>
      </w:hyperlink>
    </w:p>
    <w:p w14:paraId="7D5DC98F" w14:textId="4C8F3599" w:rsidR="00FB76AF" w:rsidRPr="00AD41FA" w:rsidRDefault="0016348F" w:rsidP="00FB76AF">
      <w:pPr>
        <w:pStyle w:val="TableofFigures"/>
        <w:tabs>
          <w:tab w:val="right" w:leader="dot" w:pos="8494"/>
        </w:tabs>
        <w:spacing w:line="360" w:lineRule="auto"/>
        <w:rPr>
          <w:rFonts w:eastAsiaTheme="minorEastAsia" w:cs="Arial"/>
          <w:kern w:val="2"/>
          <w:lang w:val="en-US"/>
          <w14:ligatures w14:val="standardContextual"/>
        </w:rPr>
      </w:pPr>
      <w:r w:rsidRPr="00AD41FA">
        <w:rPr>
          <w:rFonts w:cs="Arial"/>
          <w:b/>
          <w:bCs/>
          <w:lang w:val="en-US"/>
        </w:rPr>
        <w:fldChar w:fldCharType="end"/>
      </w:r>
      <w:hyperlink w:anchor="_Toc134102953" w:history="1">
        <w:r w:rsidR="00FB76AF" w:rsidRPr="00FB76AF">
          <w:rPr>
            <w:rStyle w:val="Hyperlink"/>
            <w:rFonts w:cs="Arial"/>
            <w:color w:val="auto"/>
            <w:u w:val="none"/>
          </w:rPr>
          <w:t xml:space="preserve">Tabel </w:t>
        </w:r>
        <w:r w:rsidR="00CB44FA">
          <w:rPr>
            <w:rStyle w:val="Hyperlink"/>
            <w:rFonts w:cs="Arial"/>
            <w:color w:val="auto"/>
            <w:u w:val="none"/>
          </w:rPr>
          <w:t>5</w:t>
        </w:r>
        <w:r w:rsidR="00FB76AF" w:rsidRPr="00FB76AF">
          <w:rPr>
            <w:rStyle w:val="Hyperlink"/>
            <w:rFonts w:cs="Arial"/>
            <w:color w:val="auto"/>
            <w:u w:val="none"/>
            <w:lang w:val="en-US"/>
          </w:rPr>
          <w:t xml:space="preserve">. </w:t>
        </w:r>
        <w:r w:rsidR="00CB44FA">
          <w:rPr>
            <w:rStyle w:val="Hyperlink"/>
            <w:rFonts w:cs="Arial"/>
            <w:bCs/>
            <w:color w:val="auto"/>
            <w:u w:val="none"/>
            <w:lang w:val="en-US"/>
          </w:rPr>
          <w:t>Karakteristik pasien sakit kritis di Intensive Care Unit</w:t>
        </w:r>
        <w:r w:rsidR="00FB76AF" w:rsidRPr="00AD41FA">
          <w:rPr>
            <w:rFonts w:cs="Arial"/>
            <w:webHidden/>
          </w:rPr>
          <w:tab/>
        </w:r>
        <w:r w:rsidR="00CB44FA">
          <w:rPr>
            <w:rFonts w:cs="Arial"/>
            <w:webHidden/>
            <w:lang w:val="en-US"/>
          </w:rPr>
          <w:t>33</w:t>
        </w:r>
      </w:hyperlink>
    </w:p>
    <w:p w14:paraId="3771A226" w14:textId="18B1DD44" w:rsidR="00FB76AF" w:rsidRDefault="000F47E4" w:rsidP="00FB76AF">
      <w:pPr>
        <w:pStyle w:val="TableofFigures"/>
        <w:tabs>
          <w:tab w:val="right" w:leader="dot" w:pos="8494"/>
        </w:tabs>
        <w:spacing w:line="360" w:lineRule="auto"/>
        <w:rPr>
          <w:rFonts w:cs="Arial"/>
          <w:lang w:val="en-US"/>
        </w:rPr>
      </w:pPr>
      <w:hyperlink w:anchor="_Toc134102953" w:history="1">
        <w:r w:rsidR="00FB76AF" w:rsidRPr="00FB76AF">
          <w:rPr>
            <w:rStyle w:val="Hyperlink"/>
            <w:rFonts w:cs="Arial"/>
            <w:color w:val="auto"/>
            <w:u w:val="none"/>
          </w:rPr>
          <w:t xml:space="preserve">Tabel </w:t>
        </w:r>
        <w:r w:rsidR="00CB44FA">
          <w:rPr>
            <w:rStyle w:val="Hyperlink"/>
            <w:rFonts w:cs="Arial"/>
            <w:color w:val="auto"/>
            <w:u w:val="none"/>
          </w:rPr>
          <w:t>6</w:t>
        </w:r>
        <w:r w:rsidR="00FB76AF" w:rsidRPr="00FB76AF">
          <w:rPr>
            <w:rStyle w:val="Hyperlink"/>
            <w:rFonts w:cs="Arial"/>
            <w:color w:val="auto"/>
            <w:u w:val="none"/>
            <w:lang w:val="en-US"/>
          </w:rPr>
          <w:t xml:space="preserve">. </w:t>
        </w:r>
        <w:r w:rsidR="00927B92">
          <w:rPr>
            <w:rStyle w:val="Hyperlink"/>
            <w:rFonts w:cs="Arial"/>
            <w:bCs/>
            <w:color w:val="auto"/>
            <w:u w:val="none"/>
            <w:lang w:val="en-US"/>
          </w:rPr>
          <w:t>Perbandingan</w:t>
        </w:r>
        <w:r w:rsidR="00B4059A">
          <w:rPr>
            <w:rStyle w:val="Hyperlink"/>
            <w:rFonts w:cs="Arial"/>
            <w:bCs/>
            <w:color w:val="auto"/>
            <w:u w:val="none"/>
            <w:lang w:val="en-US"/>
          </w:rPr>
          <w:t xml:space="preserve"> </w:t>
        </w:r>
        <w:r w:rsidR="00B8487A">
          <w:rPr>
            <w:rStyle w:val="Hyperlink"/>
            <w:rFonts w:cs="Arial"/>
            <w:bCs/>
            <w:color w:val="auto"/>
            <w:u w:val="none"/>
            <w:lang w:val="en-US"/>
          </w:rPr>
          <w:t>antara</w:t>
        </w:r>
        <w:r w:rsidR="00B4059A">
          <w:rPr>
            <w:rStyle w:val="Hyperlink"/>
            <w:rFonts w:cs="Arial"/>
            <w:bCs/>
            <w:color w:val="auto"/>
            <w:u w:val="none"/>
            <w:lang w:val="en-US"/>
          </w:rPr>
          <w:t xml:space="preserve"> </w:t>
        </w:r>
        <w:r w:rsidR="008A17A3">
          <w:rPr>
            <w:rStyle w:val="Hyperlink"/>
            <w:rFonts w:cs="Arial"/>
            <w:bCs/>
            <w:color w:val="auto"/>
            <w:u w:val="none"/>
            <w:lang w:val="en-US"/>
          </w:rPr>
          <w:t xml:space="preserve">skor mNutric, </w:t>
        </w:r>
        <w:r w:rsidR="00953D56">
          <w:rPr>
            <w:rStyle w:val="Hyperlink"/>
            <w:rFonts w:cs="Arial"/>
            <w:bCs/>
            <w:color w:val="auto"/>
            <w:u w:val="none"/>
            <w:lang w:val="en-US"/>
          </w:rPr>
          <w:t xml:space="preserve">asupan </w:t>
        </w:r>
        <w:r w:rsidR="008A17A3">
          <w:rPr>
            <w:rStyle w:val="Hyperlink"/>
            <w:rFonts w:cs="Arial"/>
            <w:bCs/>
            <w:color w:val="auto"/>
            <w:u w:val="none"/>
            <w:lang w:val="en-US"/>
          </w:rPr>
          <w:t xml:space="preserve">energi dan </w:t>
        </w:r>
        <w:r w:rsidR="00C202C1">
          <w:rPr>
            <w:rStyle w:val="Hyperlink"/>
            <w:rFonts w:cs="Arial"/>
            <w:bCs/>
            <w:color w:val="auto"/>
            <w:u w:val="none"/>
            <w:lang w:val="en-US"/>
          </w:rPr>
          <w:t>protein</w:t>
        </w:r>
        <w:r w:rsidR="00B4059A">
          <w:rPr>
            <w:rStyle w:val="Hyperlink"/>
            <w:rFonts w:cs="Arial"/>
            <w:bCs/>
            <w:color w:val="auto"/>
            <w:u w:val="none"/>
            <w:lang w:val="en-US"/>
          </w:rPr>
          <w:t xml:space="preserve"> terhadap mortalita</w:t>
        </w:r>
        <w:r w:rsidR="00C202C1">
          <w:rPr>
            <w:rStyle w:val="Hyperlink"/>
            <w:rFonts w:cs="Arial"/>
            <w:bCs/>
            <w:color w:val="auto"/>
            <w:u w:val="none"/>
            <w:lang w:val="en-US"/>
          </w:rPr>
          <w:t>s</w:t>
        </w:r>
        <w:r w:rsidR="00FB76AF" w:rsidRPr="00AD41FA">
          <w:rPr>
            <w:rFonts w:cs="Arial"/>
            <w:webHidden/>
          </w:rPr>
          <w:tab/>
        </w:r>
        <w:r w:rsidR="00B4059A">
          <w:rPr>
            <w:rFonts w:cs="Arial"/>
            <w:webHidden/>
            <w:lang w:val="en-US"/>
          </w:rPr>
          <w:t>35</w:t>
        </w:r>
      </w:hyperlink>
    </w:p>
    <w:p w14:paraId="61F05DCD" w14:textId="48C6FADC" w:rsidR="003F4918" w:rsidRPr="00AD41FA" w:rsidRDefault="000F47E4" w:rsidP="003F4918">
      <w:pPr>
        <w:pStyle w:val="TableofFigures"/>
        <w:tabs>
          <w:tab w:val="right" w:leader="dot" w:pos="8494"/>
        </w:tabs>
        <w:spacing w:line="360" w:lineRule="auto"/>
        <w:rPr>
          <w:rFonts w:eastAsiaTheme="minorEastAsia" w:cs="Arial"/>
          <w:kern w:val="2"/>
          <w:lang w:val="en-US"/>
          <w14:ligatures w14:val="standardContextual"/>
        </w:rPr>
      </w:pPr>
      <w:hyperlink w:anchor="_Toc134102953" w:history="1">
        <w:r w:rsidR="003F4918" w:rsidRPr="00FB76AF">
          <w:rPr>
            <w:rStyle w:val="Hyperlink"/>
            <w:rFonts w:cs="Arial"/>
            <w:color w:val="auto"/>
            <w:u w:val="none"/>
          </w:rPr>
          <w:t xml:space="preserve">Tabel </w:t>
        </w:r>
        <w:r w:rsidR="003F4918">
          <w:rPr>
            <w:rStyle w:val="Hyperlink"/>
            <w:rFonts w:cs="Arial"/>
            <w:color w:val="auto"/>
            <w:u w:val="none"/>
          </w:rPr>
          <w:t>7</w:t>
        </w:r>
        <w:r w:rsidR="003F4918" w:rsidRPr="00FB76AF">
          <w:rPr>
            <w:rStyle w:val="Hyperlink"/>
            <w:rFonts w:cs="Arial"/>
            <w:color w:val="auto"/>
            <w:u w:val="none"/>
            <w:lang w:val="en-US"/>
          </w:rPr>
          <w:t xml:space="preserve">. </w:t>
        </w:r>
        <w:r w:rsidR="003F4918">
          <w:rPr>
            <w:rStyle w:val="Hyperlink"/>
            <w:rFonts w:cs="Arial"/>
            <w:bCs/>
            <w:color w:val="auto"/>
            <w:u w:val="none"/>
            <w:lang w:val="en-US"/>
          </w:rPr>
          <w:t xml:space="preserve">Hubungan </w:t>
        </w:r>
        <w:r w:rsidR="00056058">
          <w:rPr>
            <w:rStyle w:val="Hyperlink"/>
            <w:rFonts w:cs="Arial"/>
            <w:bCs/>
            <w:color w:val="auto"/>
            <w:u w:val="none"/>
            <w:lang w:val="en-US"/>
          </w:rPr>
          <w:t>antara skor mNutric</w:t>
        </w:r>
        <w:r w:rsidR="00134622">
          <w:rPr>
            <w:rStyle w:val="Hyperlink"/>
            <w:rFonts w:cs="Arial"/>
            <w:bCs/>
            <w:color w:val="auto"/>
            <w:u w:val="none"/>
            <w:lang w:val="en-US"/>
          </w:rPr>
          <w:t xml:space="preserve">, </w:t>
        </w:r>
        <w:r w:rsidR="008F5A1A">
          <w:rPr>
            <w:rStyle w:val="Hyperlink"/>
            <w:rFonts w:cs="Arial"/>
            <w:bCs/>
            <w:color w:val="auto"/>
            <w:u w:val="none"/>
            <w:lang w:val="en-US"/>
          </w:rPr>
          <w:t xml:space="preserve">asupan </w:t>
        </w:r>
        <w:r w:rsidR="00134622">
          <w:rPr>
            <w:rStyle w:val="Hyperlink"/>
            <w:rFonts w:cs="Arial"/>
            <w:bCs/>
            <w:color w:val="auto"/>
            <w:u w:val="none"/>
            <w:lang w:val="en-US"/>
          </w:rPr>
          <w:t>energi dan protein</w:t>
        </w:r>
        <w:r w:rsidR="003F4918">
          <w:rPr>
            <w:rStyle w:val="Hyperlink"/>
            <w:rFonts w:cs="Arial"/>
            <w:bCs/>
            <w:color w:val="auto"/>
            <w:u w:val="none"/>
            <w:lang w:val="en-US"/>
          </w:rPr>
          <w:t xml:space="preserve"> terhadap mortalitas</w:t>
        </w:r>
        <w:r w:rsidR="008F5A1A">
          <w:rPr>
            <w:rStyle w:val="Hyperlink"/>
            <w:rFonts w:cs="Arial"/>
            <w:bCs/>
            <w:color w:val="auto"/>
            <w:u w:val="none"/>
            <w:lang w:val="en-US"/>
          </w:rPr>
          <w:t>, LOS ICU dan LOS RS</w:t>
        </w:r>
        <w:r w:rsidR="003F4918" w:rsidRPr="00AD41FA">
          <w:rPr>
            <w:rFonts w:cs="Arial"/>
            <w:webHidden/>
          </w:rPr>
          <w:tab/>
        </w:r>
        <w:r w:rsidR="003F4918">
          <w:rPr>
            <w:rFonts w:cs="Arial"/>
            <w:webHidden/>
            <w:lang w:val="en-US"/>
          </w:rPr>
          <w:t>3</w:t>
        </w:r>
        <w:r w:rsidR="00134622">
          <w:rPr>
            <w:rFonts w:cs="Arial"/>
            <w:webHidden/>
            <w:lang w:val="en-US"/>
          </w:rPr>
          <w:t>6</w:t>
        </w:r>
      </w:hyperlink>
    </w:p>
    <w:p w14:paraId="641A59B5" w14:textId="77777777" w:rsidR="003F4918" w:rsidRPr="003F4918" w:rsidRDefault="003F4918" w:rsidP="003F4918">
      <w:pPr>
        <w:rPr>
          <w:lang w:val="en-US"/>
        </w:rPr>
      </w:pPr>
    </w:p>
    <w:p w14:paraId="59C0E638" w14:textId="120A6631" w:rsidR="0016348F" w:rsidRPr="00AD41FA" w:rsidRDefault="0016348F" w:rsidP="0093503C">
      <w:pPr>
        <w:spacing w:line="360" w:lineRule="auto"/>
        <w:jc w:val="center"/>
        <w:rPr>
          <w:rFonts w:cs="Arial"/>
          <w:b/>
          <w:bCs/>
          <w:sz w:val="24"/>
          <w:szCs w:val="24"/>
          <w:lang w:val="en-US"/>
        </w:rPr>
      </w:pPr>
    </w:p>
    <w:p w14:paraId="119D5E12" w14:textId="7AC8FBCB" w:rsidR="007973B4" w:rsidRPr="00AD41FA" w:rsidRDefault="007973B4" w:rsidP="005C3EED">
      <w:pPr>
        <w:spacing w:line="360" w:lineRule="auto"/>
        <w:jc w:val="left"/>
        <w:rPr>
          <w:rFonts w:cs="Arial"/>
          <w:sz w:val="24"/>
          <w:szCs w:val="24"/>
          <w:lang w:val="en-US"/>
        </w:rPr>
      </w:pPr>
    </w:p>
    <w:p w14:paraId="767CF60F" w14:textId="77777777" w:rsidR="005C3EED" w:rsidRPr="00AD41FA" w:rsidRDefault="005C3EED" w:rsidP="005C3EED">
      <w:pPr>
        <w:spacing w:line="360" w:lineRule="auto"/>
        <w:jc w:val="left"/>
        <w:rPr>
          <w:rFonts w:cs="Arial"/>
          <w:sz w:val="24"/>
          <w:szCs w:val="24"/>
          <w:lang w:val="en-US"/>
        </w:rPr>
      </w:pPr>
    </w:p>
    <w:p w14:paraId="04271FA0" w14:textId="77777777" w:rsidR="005C3EED" w:rsidRPr="00AD41FA" w:rsidRDefault="005C3EED" w:rsidP="005C3EED">
      <w:pPr>
        <w:spacing w:line="360" w:lineRule="auto"/>
        <w:jc w:val="left"/>
        <w:rPr>
          <w:rFonts w:cs="Arial"/>
          <w:sz w:val="24"/>
          <w:szCs w:val="24"/>
          <w:lang w:val="en-US"/>
        </w:rPr>
      </w:pPr>
    </w:p>
    <w:p w14:paraId="58003604" w14:textId="77777777" w:rsidR="005C3EED" w:rsidRPr="00AD41FA" w:rsidRDefault="005C3EED" w:rsidP="005C3EED">
      <w:pPr>
        <w:spacing w:line="360" w:lineRule="auto"/>
        <w:jc w:val="left"/>
        <w:rPr>
          <w:rFonts w:cs="Arial"/>
          <w:sz w:val="24"/>
          <w:szCs w:val="24"/>
          <w:lang w:val="en-US"/>
        </w:rPr>
      </w:pPr>
    </w:p>
    <w:p w14:paraId="379E6B07" w14:textId="77777777" w:rsidR="005C3EED" w:rsidRPr="00AD41FA" w:rsidRDefault="005C3EED" w:rsidP="005C3EED">
      <w:pPr>
        <w:spacing w:line="360" w:lineRule="auto"/>
        <w:jc w:val="left"/>
        <w:rPr>
          <w:rFonts w:cs="Arial"/>
          <w:sz w:val="24"/>
          <w:szCs w:val="24"/>
          <w:lang w:val="en-US"/>
        </w:rPr>
      </w:pPr>
    </w:p>
    <w:p w14:paraId="0709BC79" w14:textId="77777777" w:rsidR="005C3EED" w:rsidRPr="00AD41FA" w:rsidRDefault="005C3EED" w:rsidP="005C3EED">
      <w:pPr>
        <w:spacing w:line="360" w:lineRule="auto"/>
        <w:jc w:val="left"/>
        <w:rPr>
          <w:rFonts w:cs="Arial"/>
          <w:sz w:val="24"/>
          <w:szCs w:val="24"/>
          <w:lang w:val="en-US"/>
        </w:rPr>
      </w:pPr>
    </w:p>
    <w:p w14:paraId="7DC46E40" w14:textId="77777777" w:rsidR="005C3EED" w:rsidRPr="00AD41FA" w:rsidRDefault="005C3EED" w:rsidP="005C3EED">
      <w:pPr>
        <w:spacing w:line="360" w:lineRule="auto"/>
        <w:jc w:val="left"/>
        <w:rPr>
          <w:rFonts w:cs="Arial"/>
          <w:sz w:val="24"/>
          <w:szCs w:val="24"/>
          <w:lang w:val="en-US"/>
        </w:rPr>
      </w:pPr>
    </w:p>
    <w:p w14:paraId="41DB15B5" w14:textId="77777777" w:rsidR="005C3EED" w:rsidRPr="00AD41FA" w:rsidRDefault="005C3EED" w:rsidP="005C3EED">
      <w:pPr>
        <w:spacing w:line="360" w:lineRule="auto"/>
        <w:jc w:val="left"/>
        <w:rPr>
          <w:rFonts w:cs="Arial"/>
          <w:sz w:val="24"/>
          <w:szCs w:val="24"/>
          <w:lang w:val="en-US"/>
        </w:rPr>
      </w:pPr>
    </w:p>
    <w:p w14:paraId="6580AF89" w14:textId="77777777" w:rsidR="005C3EED" w:rsidRPr="00AD41FA" w:rsidRDefault="005C3EED" w:rsidP="005C3EED">
      <w:pPr>
        <w:spacing w:line="360" w:lineRule="auto"/>
        <w:jc w:val="left"/>
        <w:rPr>
          <w:rFonts w:cs="Arial"/>
          <w:sz w:val="24"/>
          <w:szCs w:val="24"/>
          <w:lang w:val="en-US"/>
        </w:rPr>
      </w:pPr>
    </w:p>
    <w:p w14:paraId="7E990655" w14:textId="77777777" w:rsidR="005C3EED" w:rsidRPr="00AD41FA" w:rsidRDefault="005C3EED" w:rsidP="005C3EED">
      <w:pPr>
        <w:spacing w:line="360" w:lineRule="auto"/>
        <w:jc w:val="left"/>
        <w:rPr>
          <w:rFonts w:cs="Arial"/>
          <w:sz w:val="24"/>
          <w:szCs w:val="24"/>
          <w:lang w:val="en-US"/>
        </w:rPr>
      </w:pPr>
    </w:p>
    <w:p w14:paraId="746FAE8F" w14:textId="77777777" w:rsidR="005C3EED" w:rsidRPr="00AD41FA" w:rsidRDefault="005C3EED" w:rsidP="005C3EED">
      <w:pPr>
        <w:spacing w:line="360" w:lineRule="auto"/>
        <w:jc w:val="left"/>
        <w:rPr>
          <w:rFonts w:cs="Arial"/>
          <w:sz w:val="24"/>
          <w:szCs w:val="24"/>
          <w:lang w:val="en-US"/>
        </w:rPr>
      </w:pPr>
    </w:p>
    <w:p w14:paraId="23E189C4" w14:textId="77777777" w:rsidR="005C3EED" w:rsidRPr="00AD41FA" w:rsidRDefault="005C3EED" w:rsidP="005C3EED">
      <w:pPr>
        <w:spacing w:line="360" w:lineRule="auto"/>
        <w:jc w:val="left"/>
        <w:rPr>
          <w:rFonts w:cs="Arial"/>
          <w:sz w:val="24"/>
          <w:szCs w:val="24"/>
          <w:lang w:val="en-US"/>
        </w:rPr>
      </w:pPr>
    </w:p>
    <w:p w14:paraId="6B83CBBF" w14:textId="77777777" w:rsidR="005C3EED" w:rsidRPr="00AD41FA" w:rsidRDefault="005C3EED" w:rsidP="005C3EED">
      <w:pPr>
        <w:spacing w:line="360" w:lineRule="auto"/>
        <w:jc w:val="left"/>
        <w:rPr>
          <w:rFonts w:cs="Arial"/>
          <w:sz w:val="24"/>
          <w:szCs w:val="24"/>
          <w:lang w:val="en-US"/>
        </w:rPr>
      </w:pPr>
    </w:p>
    <w:p w14:paraId="69BEC427" w14:textId="77777777" w:rsidR="005C3EED" w:rsidRPr="00AD41FA" w:rsidRDefault="005C3EED" w:rsidP="005C3EED">
      <w:pPr>
        <w:spacing w:line="360" w:lineRule="auto"/>
        <w:jc w:val="left"/>
        <w:rPr>
          <w:rFonts w:cs="Arial"/>
          <w:sz w:val="24"/>
          <w:szCs w:val="24"/>
          <w:lang w:val="en-US"/>
        </w:rPr>
      </w:pPr>
    </w:p>
    <w:p w14:paraId="531B513D" w14:textId="77777777" w:rsidR="005C3EED" w:rsidRPr="00AD41FA" w:rsidRDefault="005C3EED" w:rsidP="005C3EED">
      <w:pPr>
        <w:spacing w:line="360" w:lineRule="auto"/>
        <w:jc w:val="left"/>
        <w:rPr>
          <w:rFonts w:cs="Arial"/>
          <w:sz w:val="24"/>
          <w:szCs w:val="24"/>
          <w:lang w:val="en-US"/>
        </w:rPr>
      </w:pPr>
    </w:p>
    <w:p w14:paraId="12761439" w14:textId="77777777" w:rsidR="005C3EED" w:rsidRPr="00AD41FA" w:rsidRDefault="005C3EED" w:rsidP="005C3EED">
      <w:pPr>
        <w:spacing w:line="360" w:lineRule="auto"/>
        <w:jc w:val="left"/>
        <w:rPr>
          <w:rFonts w:cs="Arial"/>
          <w:sz w:val="24"/>
          <w:szCs w:val="24"/>
          <w:lang w:val="en-US"/>
        </w:rPr>
      </w:pPr>
    </w:p>
    <w:p w14:paraId="32843F36" w14:textId="77777777" w:rsidR="005C3EED" w:rsidRPr="00AD41FA" w:rsidRDefault="005C3EED" w:rsidP="005C3EED">
      <w:pPr>
        <w:spacing w:line="360" w:lineRule="auto"/>
        <w:jc w:val="left"/>
        <w:rPr>
          <w:rFonts w:cs="Arial"/>
          <w:sz w:val="24"/>
          <w:szCs w:val="24"/>
          <w:lang w:val="en-US"/>
        </w:rPr>
      </w:pPr>
    </w:p>
    <w:p w14:paraId="23303CA2" w14:textId="77777777" w:rsidR="0093503C" w:rsidRPr="00AD41FA" w:rsidRDefault="0093503C" w:rsidP="005C3EED">
      <w:pPr>
        <w:spacing w:line="360" w:lineRule="auto"/>
        <w:jc w:val="left"/>
        <w:rPr>
          <w:rFonts w:cs="Arial"/>
          <w:sz w:val="24"/>
          <w:szCs w:val="24"/>
          <w:lang w:val="en-US"/>
        </w:rPr>
      </w:pPr>
    </w:p>
    <w:p w14:paraId="2C4180E3" w14:textId="2658D129" w:rsidR="005C3EED" w:rsidRPr="00AD41FA" w:rsidRDefault="006E39F5" w:rsidP="0087443A">
      <w:pPr>
        <w:pStyle w:val="Heading1"/>
        <w:rPr>
          <w:sz w:val="26"/>
          <w:szCs w:val="26"/>
        </w:rPr>
      </w:pPr>
      <w:bookmarkStart w:id="5" w:name="_Toc134103065"/>
      <w:r w:rsidRPr="00AD41FA">
        <w:rPr>
          <w:sz w:val="26"/>
          <w:szCs w:val="26"/>
        </w:rPr>
        <w:lastRenderedPageBreak/>
        <w:t>DAFTAR SINGKATAN</w:t>
      </w:r>
      <w:bookmarkEnd w:id="5"/>
    </w:p>
    <w:p w14:paraId="7DAF3D71" w14:textId="77777777" w:rsidR="005C3EED" w:rsidRPr="00AD41FA" w:rsidRDefault="005C3EED" w:rsidP="0016348F">
      <w:pPr>
        <w:rPr>
          <w:rFonts w:cs="Arial"/>
          <w:sz w:val="24"/>
          <w:szCs w:val="24"/>
          <w:lang w:val="en-US"/>
        </w:rPr>
      </w:pPr>
    </w:p>
    <w:tbl>
      <w:tblPr>
        <w:tblW w:w="8112" w:type="dxa"/>
        <w:tblLook w:val="04A0" w:firstRow="1" w:lastRow="0" w:firstColumn="1" w:lastColumn="0" w:noHBand="0" w:noVBand="1"/>
      </w:tblPr>
      <w:tblGrid>
        <w:gridCol w:w="1276"/>
        <w:gridCol w:w="425"/>
        <w:gridCol w:w="6411"/>
      </w:tblGrid>
      <w:tr w:rsidR="00AD41FA" w:rsidRPr="00AD41FA" w14:paraId="679D4B58" w14:textId="77777777" w:rsidTr="00D61EAA">
        <w:trPr>
          <w:trHeight w:val="310"/>
        </w:trPr>
        <w:tc>
          <w:tcPr>
            <w:tcW w:w="1276" w:type="dxa"/>
            <w:tcBorders>
              <w:top w:val="nil"/>
              <w:left w:val="nil"/>
              <w:bottom w:val="nil"/>
              <w:right w:val="nil"/>
            </w:tcBorders>
            <w:shd w:val="clear" w:color="auto" w:fill="auto"/>
            <w:noWrap/>
            <w:vAlign w:val="bottom"/>
            <w:hideMark/>
          </w:tcPr>
          <w:p w14:paraId="5724ABCD" w14:textId="77777777" w:rsidR="00D6456B" w:rsidRPr="00AD41FA" w:rsidRDefault="00D6456B" w:rsidP="004E44AC">
            <w:pPr>
              <w:spacing w:line="240" w:lineRule="auto"/>
              <w:jc w:val="left"/>
              <w:rPr>
                <w:rFonts w:eastAsia="Times New Roman" w:cs="Arial"/>
                <w:noProof w:val="0"/>
                <w:lang w:val="en-US"/>
              </w:rPr>
            </w:pPr>
            <w:r w:rsidRPr="00AD41FA">
              <w:rPr>
                <w:rFonts w:eastAsia="Times New Roman" w:cs="Arial"/>
                <w:noProof w:val="0"/>
                <w:lang w:val="en-US"/>
              </w:rPr>
              <w:t>APACHE</w:t>
            </w:r>
          </w:p>
        </w:tc>
        <w:tc>
          <w:tcPr>
            <w:tcW w:w="425" w:type="dxa"/>
            <w:tcBorders>
              <w:top w:val="nil"/>
              <w:left w:val="nil"/>
              <w:bottom w:val="nil"/>
              <w:right w:val="nil"/>
            </w:tcBorders>
            <w:shd w:val="clear" w:color="auto" w:fill="auto"/>
            <w:noWrap/>
            <w:vAlign w:val="bottom"/>
            <w:hideMark/>
          </w:tcPr>
          <w:p w14:paraId="34DFBA74" w14:textId="77777777" w:rsidR="00D6456B" w:rsidRPr="00AD41FA" w:rsidRDefault="00D6456B" w:rsidP="004E44AC">
            <w:pPr>
              <w:spacing w:line="240" w:lineRule="auto"/>
              <w:jc w:val="left"/>
              <w:rPr>
                <w:rFonts w:eastAsia="Times New Roman" w:cs="Arial"/>
                <w:noProof w:val="0"/>
                <w:lang w:val="en-US"/>
              </w:rPr>
            </w:pPr>
            <w:r w:rsidRPr="00AD41FA">
              <w:rPr>
                <w:rFonts w:eastAsia="Times New Roman" w:cs="Arial"/>
                <w:noProof w:val="0"/>
                <w:lang w:val="en-US"/>
              </w:rPr>
              <w:t xml:space="preserve"> :</w:t>
            </w:r>
          </w:p>
        </w:tc>
        <w:tc>
          <w:tcPr>
            <w:tcW w:w="6411" w:type="dxa"/>
            <w:tcBorders>
              <w:top w:val="nil"/>
              <w:left w:val="nil"/>
              <w:bottom w:val="nil"/>
              <w:right w:val="nil"/>
            </w:tcBorders>
            <w:shd w:val="clear" w:color="auto" w:fill="auto"/>
            <w:noWrap/>
            <w:vAlign w:val="bottom"/>
            <w:hideMark/>
          </w:tcPr>
          <w:p w14:paraId="0600CBF6" w14:textId="77777777" w:rsidR="00D6456B" w:rsidRPr="00AD41FA" w:rsidRDefault="00D6456B" w:rsidP="004E44AC">
            <w:pPr>
              <w:spacing w:line="240" w:lineRule="auto"/>
              <w:jc w:val="left"/>
              <w:rPr>
                <w:rFonts w:eastAsia="Times New Roman" w:cs="Arial"/>
                <w:i/>
                <w:iCs/>
                <w:noProof w:val="0"/>
                <w:lang w:val="en-US"/>
              </w:rPr>
            </w:pPr>
            <w:r w:rsidRPr="00AD41FA">
              <w:rPr>
                <w:rFonts w:eastAsia="Times New Roman" w:cs="Arial"/>
                <w:i/>
                <w:iCs/>
                <w:noProof w:val="0"/>
                <w:lang w:val="en-US"/>
              </w:rPr>
              <w:t xml:space="preserve">Acute physiology and chronic health evaluation </w:t>
            </w:r>
          </w:p>
        </w:tc>
      </w:tr>
      <w:tr w:rsidR="00AD41FA" w:rsidRPr="00AD41FA" w14:paraId="1C2FEBE8" w14:textId="77777777" w:rsidTr="00D61EAA">
        <w:trPr>
          <w:trHeight w:val="310"/>
        </w:trPr>
        <w:tc>
          <w:tcPr>
            <w:tcW w:w="1276" w:type="dxa"/>
            <w:tcBorders>
              <w:top w:val="nil"/>
              <w:left w:val="nil"/>
              <w:bottom w:val="nil"/>
              <w:right w:val="nil"/>
            </w:tcBorders>
            <w:shd w:val="clear" w:color="auto" w:fill="auto"/>
            <w:noWrap/>
            <w:vAlign w:val="bottom"/>
            <w:hideMark/>
          </w:tcPr>
          <w:p w14:paraId="18606AE7" w14:textId="77777777" w:rsidR="00D6456B" w:rsidRPr="00AD41FA" w:rsidRDefault="00D6456B" w:rsidP="004E44AC">
            <w:pPr>
              <w:spacing w:line="240" w:lineRule="auto"/>
              <w:jc w:val="left"/>
              <w:rPr>
                <w:rFonts w:eastAsia="Times New Roman" w:cs="Arial"/>
                <w:noProof w:val="0"/>
                <w:lang w:val="en-US"/>
              </w:rPr>
            </w:pPr>
            <w:r w:rsidRPr="00AD41FA">
              <w:rPr>
                <w:rFonts w:eastAsia="Times New Roman" w:cs="Arial"/>
                <w:noProof w:val="0"/>
                <w:lang w:val="en-US"/>
              </w:rPr>
              <w:t>ASPEN</w:t>
            </w:r>
          </w:p>
        </w:tc>
        <w:tc>
          <w:tcPr>
            <w:tcW w:w="425" w:type="dxa"/>
            <w:tcBorders>
              <w:top w:val="nil"/>
              <w:left w:val="nil"/>
              <w:bottom w:val="nil"/>
              <w:right w:val="nil"/>
            </w:tcBorders>
            <w:shd w:val="clear" w:color="auto" w:fill="auto"/>
            <w:noWrap/>
            <w:vAlign w:val="bottom"/>
            <w:hideMark/>
          </w:tcPr>
          <w:p w14:paraId="45F1E407" w14:textId="77777777" w:rsidR="00D6456B" w:rsidRPr="00AD41FA" w:rsidRDefault="00D6456B" w:rsidP="004E44AC">
            <w:pPr>
              <w:spacing w:line="240" w:lineRule="auto"/>
              <w:jc w:val="left"/>
              <w:rPr>
                <w:rFonts w:eastAsia="Times New Roman" w:cs="Arial"/>
                <w:noProof w:val="0"/>
                <w:lang w:val="en-US"/>
              </w:rPr>
            </w:pPr>
            <w:r w:rsidRPr="00AD41FA">
              <w:rPr>
                <w:rFonts w:eastAsia="Times New Roman" w:cs="Arial"/>
                <w:noProof w:val="0"/>
                <w:lang w:val="en-US"/>
              </w:rPr>
              <w:t xml:space="preserve"> :</w:t>
            </w:r>
          </w:p>
        </w:tc>
        <w:tc>
          <w:tcPr>
            <w:tcW w:w="6411" w:type="dxa"/>
            <w:tcBorders>
              <w:top w:val="nil"/>
              <w:left w:val="nil"/>
              <w:bottom w:val="nil"/>
              <w:right w:val="nil"/>
            </w:tcBorders>
            <w:shd w:val="clear" w:color="auto" w:fill="auto"/>
            <w:noWrap/>
            <w:vAlign w:val="bottom"/>
            <w:hideMark/>
          </w:tcPr>
          <w:p w14:paraId="6BC5BEA7" w14:textId="77777777" w:rsidR="00D6456B" w:rsidRPr="00AD41FA" w:rsidRDefault="00D6456B" w:rsidP="004E44AC">
            <w:pPr>
              <w:spacing w:line="240" w:lineRule="auto"/>
              <w:jc w:val="left"/>
              <w:rPr>
                <w:rFonts w:eastAsia="Times New Roman" w:cs="Arial"/>
                <w:i/>
                <w:iCs/>
                <w:noProof w:val="0"/>
                <w:lang w:val="en-US"/>
              </w:rPr>
            </w:pPr>
            <w:r w:rsidRPr="00AD41FA">
              <w:rPr>
                <w:rFonts w:eastAsia="Times New Roman" w:cs="Arial"/>
                <w:i/>
                <w:iCs/>
                <w:noProof w:val="0"/>
                <w:lang w:val="en-US"/>
              </w:rPr>
              <w:t>American Society of Enteral and Parenteral Nutrition</w:t>
            </w:r>
          </w:p>
        </w:tc>
      </w:tr>
      <w:tr w:rsidR="00AD41FA" w:rsidRPr="00AD41FA" w14:paraId="0AFC6F59" w14:textId="77777777" w:rsidTr="00D61EAA">
        <w:trPr>
          <w:trHeight w:val="310"/>
        </w:trPr>
        <w:tc>
          <w:tcPr>
            <w:tcW w:w="1276" w:type="dxa"/>
            <w:tcBorders>
              <w:top w:val="nil"/>
              <w:left w:val="nil"/>
              <w:bottom w:val="nil"/>
              <w:right w:val="nil"/>
            </w:tcBorders>
            <w:shd w:val="clear" w:color="auto" w:fill="auto"/>
            <w:noWrap/>
            <w:vAlign w:val="bottom"/>
            <w:hideMark/>
          </w:tcPr>
          <w:p w14:paraId="7579D1A9" w14:textId="77777777" w:rsidR="00D6456B" w:rsidRPr="00AD41FA" w:rsidRDefault="00D6456B" w:rsidP="004E44AC">
            <w:pPr>
              <w:spacing w:line="240" w:lineRule="auto"/>
              <w:jc w:val="left"/>
              <w:rPr>
                <w:rFonts w:eastAsia="Times New Roman" w:cs="Arial"/>
                <w:noProof w:val="0"/>
                <w:lang w:val="en-US"/>
              </w:rPr>
            </w:pPr>
            <w:r w:rsidRPr="00AD41FA">
              <w:rPr>
                <w:rFonts w:eastAsia="Times New Roman" w:cs="Arial"/>
                <w:noProof w:val="0"/>
                <w:lang w:val="en-US"/>
              </w:rPr>
              <w:t>BB</w:t>
            </w:r>
          </w:p>
        </w:tc>
        <w:tc>
          <w:tcPr>
            <w:tcW w:w="425" w:type="dxa"/>
            <w:tcBorders>
              <w:top w:val="nil"/>
              <w:left w:val="nil"/>
              <w:bottom w:val="nil"/>
              <w:right w:val="nil"/>
            </w:tcBorders>
            <w:shd w:val="clear" w:color="auto" w:fill="auto"/>
            <w:noWrap/>
            <w:vAlign w:val="bottom"/>
            <w:hideMark/>
          </w:tcPr>
          <w:p w14:paraId="5D6D2AF1" w14:textId="77777777" w:rsidR="00D6456B" w:rsidRPr="00AD41FA" w:rsidRDefault="00D6456B" w:rsidP="004E44AC">
            <w:pPr>
              <w:spacing w:line="240" w:lineRule="auto"/>
              <w:jc w:val="left"/>
              <w:rPr>
                <w:rFonts w:eastAsia="Times New Roman" w:cs="Arial"/>
                <w:noProof w:val="0"/>
                <w:lang w:val="en-US"/>
              </w:rPr>
            </w:pPr>
            <w:r w:rsidRPr="00AD41FA">
              <w:rPr>
                <w:rFonts w:eastAsia="Times New Roman" w:cs="Arial"/>
                <w:noProof w:val="0"/>
                <w:lang w:val="en-US"/>
              </w:rPr>
              <w:t xml:space="preserve"> :</w:t>
            </w:r>
          </w:p>
        </w:tc>
        <w:tc>
          <w:tcPr>
            <w:tcW w:w="6411" w:type="dxa"/>
            <w:tcBorders>
              <w:top w:val="nil"/>
              <w:left w:val="nil"/>
              <w:bottom w:val="nil"/>
              <w:right w:val="nil"/>
            </w:tcBorders>
            <w:shd w:val="clear" w:color="auto" w:fill="auto"/>
            <w:noWrap/>
            <w:vAlign w:val="bottom"/>
            <w:hideMark/>
          </w:tcPr>
          <w:p w14:paraId="401544C7" w14:textId="77777777" w:rsidR="00D6456B" w:rsidRPr="00AD41FA" w:rsidRDefault="00D6456B" w:rsidP="004E44AC">
            <w:pPr>
              <w:spacing w:line="240" w:lineRule="auto"/>
              <w:jc w:val="left"/>
              <w:rPr>
                <w:rFonts w:eastAsia="Times New Roman" w:cs="Arial"/>
                <w:noProof w:val="0"/>
                <w:lang w:val="en-US"/>
              </w:rPr>
            </w:pPr>
            <w:r w:rsidRPr="00AD41FA">
              <w:rPr>
                <w:rFonts w:eastAsia="Times New Roman" w:cs="Arial"/>
                <w:noProof w:val="0"/>
                <w:lang w:val="en-US"/>
              </w:rPr>
              <w:t>Berat Badan</w:t>
            </w:r>
          </w:p>
        </w:tc>
      </w:tr>
      <w:tr w:rsidR="00AA08F8" w:rsidRPr="00AD41FA" w14:paraId="78C4F8F2" w14:textId="77777777" w:rsidTr="00D61EAA">
        <w:trPr>
          <w:trHeight w:val="310"/>
        </w:trPr>
        <w:tc>
          <w:tcPr>
            <w:tcW w:w="1276" w:type="dxa"/>
            <w:tcBorders>
              <w:top w:val="nil"/>
              <w:left w:val="nil"/>
              <w:bottom w:val="nil"/>
              <w:right w:val="nil"/>
            </w:tcBorders>
            <w:shd w:val="clear" w:color="auto" w:fill="auto"/>
            <w:noWrap/>
            <w:vAlign w:val="bottom"/>
          </w:tcPr>
          <w:p w14:paraId="536D99D1" w14:textId="73E1481A" w:rsidR="00AA08F8" w:rsidRPr="00AD41FA" w:rsidRDefault="00AA08F8" w:rsidP="004E44AC">
            <w:pPr>
              <w:spacing w:line="240" w:lineRule="auto"/>
              <w:jc w:val="left"/>
              <w:rPr>
                <w:rFonts w:eastAsia="Times New Roman" w:cs="Arial"/>
                <w:noProof w:val="0"/>
                <w:lang w:val="en-US"/>
              </w:rPr>
            </w:pPr>
            <w:r>
              <w:rPr>
                <w:rFonts w:eastAsia="Times New Roman" w:cs="Arial"/>
                <w:noProof w:val="0"/>
                <w:lang w:val="en-US"/>
              </w:rPr>
              <w:t>BMI</w:t>
            </w:r>
          </w:p>
        </w:tc>
        <w:tc>
          <w:tcPr>
            <w:tcW w:w="425" w:type="dxa"/>
            <w:tcBorders>
              <w:top w:val="nil"/>
              <w:left w:val="nil"/>
              <w:bottom w:val="nil"/>
              <w:right w:val="nil"/>
            </w:tcBorders>
            <w:shd w:val="clear" w:color="auto" w:fill="auto"/>
            <w:noWrap/>
            <w:vAlign w:val="bottom"/>
          </w:tcPr>
          <w:p w14:paraId="2EB2D692" w14:textId="74345A62" w:rsidR="00AA08F8" w:rsidRPr="00AD41FA" w:rsidRDefault="00AA08F8" w:rsidP="004E44AC">
            <w:pPr>
              <w:spacing w:line="240" w:lineRule="auto"/>
              <w:jc w:val="left"/>
              <w:rPr>
                <w:rFonts w:eastAsia="Times New Roman" w:cs="Arial"/>
                <w:noProof w:val="0"/>
                <w:lang w:val="en-US"/>
              </w:rPr>
            </w:pPr>
            <w:r>
              <w:rPr>
                <w:rFonts w:eastAsia="Times New Roman" w:cs="Arial"/>
                <w:noProof w:val="0"/>
                <w:lang w:val="en-US"/>
              </w:rPr>
              <w:t xml:space="preserve"> :</w:t>
            </w:r>
          </w:p>
        </w:tc>
        <w:tc>
          <w:tcPr>
            <w:tcW w:w="6411" w:type="dxa"/>
            <w:tcBorders>
              <w:top w:val="nil"/>
              <w:left w:val="nil"/>
              <w:bottom w:val="nil"/>
              <w:right w:val="nil"/>
            </w:tcBorders>
            <w:shd w:val="clear" w:color="auto" w:fill="auto"/>
            <w:noWrap/>
            <w:vAlign w:val="bottom"/>
          </w:tcPr>
          <w:p w14:paraId="1DDE6B3E" w14:textId="498CF75F" w:rsidR="00AA08F8" w:rsidRPr="00AA08F8" w:rsidRDefault="00AA08F8" w:rsidP="004E44AC">
            <w:pPr>
              <w:spacing w:line="240" w:lineRule="auto"/>
              <w:jc w:val="left"/>
              <w:rPr>
                <w:rFonts w:eastAsia="Times New Roman" w:cs="Arial"/>
                <w:i/>
                <w:iCs/>
                <w:noProof w:val="0"/>
                <w:lang w:val="en-US"/>
              </w:rPr>
            </w:pPr>
            <w:r w:rsidRPr="00AA08F8">
              <w:rPr>
                <w:rFonts w:eastAsia="Times New Roman" w:cs="Arial"/>
                <w:i/>
                <w:iCs/>
                <w:noProof w:val="0"/>
                <w:lang w:val="en-US"/>
              </w:rPr>
              <w:t>Body Mass Index</w:t>
            </w:r>
          </w:p>
        </w:tc>
      </w:tr>
      <w:tr w:rsidR="00B77682" w:rsidRPr="00AD41FA" w14:paraId="650EC19D" w14:textId="77777777" w:rsidTr="00D61EAA">
        <w:trPr>
          <w:trHeight w:val="310"/>
        </w:trPr>
        <w:tc>
          <w:tcPr>
            <w:tcW w:w="1276" w:type="dxa"/>
            <w:tcBorders>
              <w:top w:val="nil"/>
              <w:left w:val="nil"/>
              <w:bottom w:val="nil"/>
              <w:right w:val="nil"/>
            </w:tcBorders>
            <w:shd w:val="clear" w:color="auto" w:fill="auto"/>
            <w:noWrap/>
            <w:vAlign w:val="bottom"/>
          </w:tcPr>
          <w:p w14:paraId="1CC65A21" w14:textId="421BC079" w:rsidR="00B77682" w:rsidRDefault="00B77682" w:rsidP="004E44AC">
            <w:pPr>
              <w:spacing w:line="240" w:lineRule="auto"/>
              <w:jc w:val="left"/>
              <w:rPr>
                <w:rFonts w:eastAsia="Times New Roman" w:cs="Arial"/>
                <w:noProof w:val="0"/>
                <w:lang w:val="en-US"/>
              </w:rPr>
            </w:pPr>
            <w:r>
              <w:rPr>
                <w:rFonts w:eastAsia="Times New Roman" w:cs="Arial"/>
                <w:noProof w:val="0"/>
                <w:lang w:val="en-US"/>
              </w:rPr>
              <w:t>CRP</w:t>
            </w:r>
          </w:p>
        </w:tc>
        <w:tc>
          <w:tcPr>
            <w:tcW w:w="425" w:type="dxa"/>
            <w:tcBorders>
              <w:top w:val="nil"/>
              <w:left w:val="nil"/>
              <w:bottom w:val="nil"/>
              <w:right w:val="nil"/>
            </w:tcBorders>
            <w:shd w:val="clear" w:color="auto" w:fill="auto"/>
            <w:noWrap/>
            <w:vAlign w:val="bottom"/>
          </w:tcPr>
          <w:p w14:paraId="007C6DDF" w14:textId="32833AEE" w:rsidR="00B77682" w:rsidRDefault="00B77682" w:rsidP="004E44AC">
            <w:pPr>
              <w:spacing w:line="240" w:lineRule="auto"/>
              <w:jc w:val="left"/>
              <w:rPr>
                <w:rFonts w:eastAsia="Times New Roman" w:cs="Arial"/>
                <w:noProof w:val="0"/>
                <w:lang w:val="en-US"/>
              </w:rPr>
            </w:pPr>
            <w:r>
              <w:rPr>
                <w:rFonts w:eastAsia="Times New Roman" w:cs="Arial"/>
                <w:noProof w:val="0"/>
                <w:lang w:val="en-US"/>
              </w:rPr>
              <w:t xml:space="preserve"> :</w:t>
            </w:r>
          </w:p>
        </w:tc>
        <w:tc>
          <w:tcPr>
            <w:tcW w:w="6411" w:type="dxa"/>
            <w:tcBorders>
              <w:top w:val="nil"/>
              <w:left w:val="nil"/>
              <w:bottom w:val="nil"/>
              <w:right w:val="nil"/>
            </w:tcBorders>
            <w:shd w:val="clear" w:color="auto" w:fill="auto"/>
            <w:noWrap/>
            <w:vAlign w:val="bottom"/>
          </w:tcPr>
          <w:p w14:paraId="408FBB3C" w14:textId="48C2E5C6" w:rsidR="00B77682" w:rsidRPr="00AA08F8" w:rsidRDefault="00B77682" w:rsidP="004E44AC">
            <w:pPr>
              <w:spacing w:line="240" w:lineRule="auto"/>
              <w:jc w:val="left"/>
              <w:rPr>
                <w:rFonts w:eastAsia="Times New Roman" w:cs="Arial"/>
                <w:i/>
                <w:iCs/>
                <w:noProof w:val="0"/>
                <w:lang w:val="en-US"/>
              </w:rPr>
            </w:pPr>
            <w:r>
              <w:rPr>
                <w:rFonts w:eastAsia="Times New Roman" w:cs="Arial"/>
                <w:i/>
                <w:iCs/>
                <w:noProof w:val="0"/>
                <w:lang w:val="en-US"/>
              </w:rPr>
              <w:t>C-Reactive Protein</w:t>
            </w:r>
          </w:p>
        </w:tc>
      </w:tr>
      <w:tr w:rsidR="00AD41FA" w:rsidRPr="00AD41FA" w14:paraId="235C22D8" w14:textId="77777777" w:rsidTr="00D61EAA">
        <w:trPr>
          <w:trHeight w:val="310"/>
        </w:trPr>
        <w:tc>
          <w:tcPr>
            <w:tcW w:w="1276" w:type="dxa"/>
            <w:tcBorders>
              <w:top w:val="nil"/>
              <w:left w:val="nil"/>
              <w:bottom w:val="nil"/>
              <w:right w:val="nil"/>
            </w:tcBorders>
            <w:shd w:val="clear" w:color="auto" w:fill="auto"/>
            <w:noWrap/>
            <w:vAlign w:val="bottom"/>
            <w:hideMark/>
          </w:tcPr>
          <w:p w14:paraId="41CCFA7D" w14:textId="77777777" w:rsidR="00D6456B" w:rsidRPr="00AD41FA" w:rsidRDefault="00D6456B" w:rsidP="004E44AC">
            <w:pPr>
              <w:spacing w:line="240" w:lineRule="auto"/>
              <w:jc w:val="left"/>
              <w:rPr>
                <w:rFonts w:eastAsia="Times New Roman" w:cs="Arial"/>
                <w:noProof w:val="0"/>
                <w:lang w:val="en-US"/>
              </w:rPr>
            </w:pPr>
            <w:r w:rsidRPr="00AD41FA">
              <w:rPr>
                <w:rFonts w:eastAsia="Times New Roman" w:cs="Arial"/>
                <w:noProof w:val="0"/>
                <w:lang w:val="en-US"/>
              </w:rPr>
              <w:t>EGP</w:t>
            </w:r>
          </w:p>
        </w:tc>
        <w:tc>
          <w:tcPr>
            <w:tcW w:w="425" w:type="dxa"/>
            <w:tcBorders>
              <w:top w:val="nil"/>
              <w:left w:val="nil"/>
              <w:bottom w:val="nil"/>
              <w:right w:val="nil"/>
            </w:tcBorders>
            <w:shd w:val="clear" w:color="auto" w:fill="auto"/>
            <w:noWrap/>
            <w:vAlign w:val="bottom"/>
            <w:hideMark/>
          </w:tcPr>
          <w:p w14:paraId="6FB26AEB" w14:textId="77777777" w:rsidR="00D6456B" w:rsidRPr="00AD41FA" w:rsidRDefault="00D6456B" w:rsidP="004E44AC">
            <w:pPr>
              <w:spacing w:line="240" w:lineRule="auto"/>
              <w:jc w:val="left"/>
              <w:rPr>
                <w:rFonts w:eastAsia="Times New Roman" w:cs="Arial"/>
                <w:noProof w:val="0"/>
                <w:lang w:val="en-US"/>
              </w:rPr>
            </w:pPr>
            <w:r w:rsidRPr="00AD41FA">
              <w:rPr>
                <w:rFonts w:eastAsia="Times New Roman" w:cs="Arial"/>
                <w:noProof w:val="0"/>
                <w:lang w:val="en-US"/>
              </w:rPr>
              <w:t xml:space="preserve"> :</w:t>
            </w:r>
          </w:p>
        </w:tc>
        <w:tc>
          <w:tcPr>
            <w:tcW w:w="6411" w:type="dxa"/>
            <w:tcBorders>
              <w:top w:val="nil"/>
              <w:left w:val="nil"/>
              <w:bottom w:val="nil"/>
              <w:right w:val="nil"/>
            </w:tcBorders>
            <w:shd w:val="clear" w:color="auto" w:fill="auto"/>
            <w:noWrap/>
            <w:vAlign w:val="bottom"/>
            <w:hideMark/>
          </w:tcPr>
          <w:p w14:paraId="2ABCAD96" w14:textId="77777777" w:rsidR="00D6456B" w:rsidRPr="00AD41FA" w:rsidRDefault="00D6456B" w:rsidP="004E44AC">
            <w:pPr>
              <w:spacing w:line="240" w:lineRule="auto"/>
              <w:jc w:val="left"/>
              <w:rPr>
                <w:rFonts w:eastAsia="Times New Roman" w:cs="Arial"/>
                <w:i/>
                <w:iCs/>
                <w:noProof w:val="0"/>
                <w:lang w:val="en-US"/>
              </w:rPr>
            </w:pPr>
            <w:r w:rsidRPr="00AD41FA">
              <w:rPr>
                <w:rFonts w:eastAsia="Times New Roman" w:cs="Arial"/>
                <w:i/>
                <w:iCs/>
                <w:noProof w:val="0"/>
                <w:lang w:val="en-US"/>
              </w:rPr>
              <w:t>Endogen Glucose Production</w:t>
            </w:r>
          </w:p>
        </w:tc>
      </w:tr>
      <w:tr w:rsidR="00AD41FA" w:rsidRPr="00AD41FA" w14:paraId="41FCBC6F" w14:textId="77777777" w:rsidTr="00D61EAA">
        <w:trPr>
          <w:trHeight w:val="310"/>
        </w:trPr>
        <w:tc>
          <w:tcPr>
            <w:tcW w:w="1276" w:type="dxa"/>
            <w:tcBorders>
              <w:top w:val="nil"/>
              <w:left w:val="nil"/>
              <w:bottom w:val="nil"/>
              <w:right w:val="nil"/>
            </w:tcBorders>
            <w:shd w:val="clear" w:color="auto" w:fill="auto"/>
            <w:noWrap/>
            <w:vAlign w:val="bottom"/>
            <w:hideMark/>
          </w:tcPr>
          <w:p w14:paraId="20B179A9" w14:textId="77777777" w:rsidR="00D6456B" w:rsidRPr="00AD41FA" w:rsidRDefault="00D6456B" w:rsidP="004E44AC">
            <w:pPr>
              <w:spacing w:line="240" w:lineRule="auto"/>
              <w:jc w:val="left"/>
              <w:rPr>
                <w:rFonts w:eastAsia="Times New Roman" w:cs="Arial"/>
                <w:noProof w:val="0"/>
                <w:lang w:val="en-US"/>
              </w:rPr>
            </w:pPr>
            <w:r w:rsidRPr="00AD41FA">
              <w:rPr>
                <w:rFonts w:eastAsia="Times New Roman" w:cs="Arial"/>
                <w:noProof w:val="0"/>
                <w:lang w:val="en-US"/>
              </w:rPr>
              <w:t>EN</w:t>
            </w:r>
          </w:p>
        </w:tc>
        <w:tc>
          <w:tcPr>
            <w:tcW w:w="425" w:type="dxa"/>
            <w:tcBorders>
              <w:top w:val="nil"/>
              <w:left w:val="nil"/>
              <w:bottom w:val="nil"/>
              <w:right w:val="nil"/>
            </w:tcBorders>
            <w:shd w:val="clear" w:color="auto" w:fill="auto"/>
            <w:noWrap/>
            <w:vAlign w:val="bottom"/>
            <w:hideMark/>
          </w:tcPr>
          <w:p w14:paraId="5394FCEB" w14:textId="77777777" w:rsidR="00D6456B" w:rsidRPr="00AD41FA" w:rsidRDefault="00D6456B" w:rsidP="004E44AC">
            <w:pPr>
              <w:spacing w:line="240" w:lineRule="auto"/>
              <w:jc w:val="left"/>
              <w:rPr>
                <w:rFonts w:eastAsia="Times New Roman" w:cs="Arial"/>
                <w:noProof w:val="0"/>
                <w:lang w:val="en-US"/>
              </w:rPr>
            </w:pPr>
            <w:r w:rsidRPr="00AD41FA">
              <w:rPr>
                <w:rFonts w:eastAsia="Times New Roman" w:cs="Arial"/>
                <w:noProof w:val="0"/>
                <w:lang w:val="en-US"/>
              </w:rPr>
              <w:t xml:space="preserve"> :</w:t>
            </w:r>
          </w:p>
        </w:tc>
        <w:tc>
          <w:tcPr>
            <w:tcW w:w="6411" w:type="dxa"/>
            <w:tcBorders>
              <w:top w:val="nil"/>
              <w:left w:val="nil"/>
              <w:bottom w:val="nil"/>
              <w:right w:val="nil"/>
            </w:tcBorders>
            <w:shd w:val="clear" w:color="auto" w:fill="auto"/>
            <w:noWrap/>
            <w:vAlign w:val="bottom"/>
            <w:hideMark/>
          </w:tcPr>
          <w:p w14:paraId="15B7A9E0" w14:textId="77777777" w:rsidR="00D6456B" w:rsidRPr="00AD41FA" w:rsidRDefault="00D6456B" w:rsidP="004E44AC">
            <w:pPr>
              <w:spacing w:line="240" w:lineRule="auto"/>
              <w:jc w:val="left"/>
              <w:rPr>
                <w:rFonts w:eastAsia="Times New Roman" w:cs="Arial"/>
                <w:i/>
                <w:iCs/>
                <w:noProof w:val="0"/>
                <w:lang w:val="en-US"/>
              </w:rPr>
            </w:pPr>
            <w:r w:rsidRPr="00AD41FA">
              <w:rPr>
                <w:rFonts w:eastAsia="Times New Roman" w:cs="Arial"/>
                <w:i/>
                <w:iCs/>
                <w:noProof w:val="0"/>
                <w:lang w:val="en-US"/>
              </w:rPr>
              <w:t>Enteral Nutrition</w:t>
            </w:r>
          </w:p>
        </w:tc>
      </w:tr>
      <w:tr w:rsidR="00AD41FA" w:rsidRPr="00AD41FA" w14:paraId="2D5C3455" w14:textId="77777777" w:rsidTr="00D61EAA">
        <w:trPr>
          <w:trHeight w:val="310"/>
        </w:trPr>
        <w:tc>
          <w:tcPr>
            <w:tcW w:w="1276" w:type="dxa"/>
            <w:tcBorders>
              <w:top w:val="nil"/>
              <w:left w:val="nil"/>
              <w:bottom w:val="nil"/>
              <w:right w:val="nil"/>
            </w:tcBorders>
            <w:shd w:val="clear" w:color="auto" w:fill="auto"/>
            <w:noWrap/>
            <w:vAlign w:val="bottom"/>
            <w:hideMark/>
          </w:tcPr>
          <w:p w14:paraId="703E1CB2" w14:textId="77777777" w:rsidR="00D6456B" w:rsidRPr="00AD41FA" w:rsidRDefault="00D6456B" w:rsidP="004E44AC">
            <w:pPr>
              <w:spacing w:line="240" w:lineRule="auto"/>
              <w:jc w:val="left"/>
              <w:rPr>
                <w:rFonts w:eastAsia="Times New Roman" w:cs="Arial"/>
                <w:noProof w:val="0"/>
                <w:lang w:val="en-US"/>
              </w:rPr>
            </w:pPr>
            <w:r w:rsidRPr="00AD41FA">
              <w:rPr>
                <w:rFonts w:eastAsia="Times New Roman" w:cs="Arial"/>
                <w:noProof w:val="0"/>
                <w:lang w:val="en-US"/>
              </w:rPr>
              <w:t>ESPEN</w:t>
            </w:r>
          </w:p>
        </w:tc>
        <w:tc>
          <w:tcPr>
            <w:tcW w:w="425" w:type="dxa"/>
            <w:tcBorders>
              <w:top w:val="nil"/>
              <w:left w:val="nil"/>
              <w:bottom w:val="nil"/>
              <w:right w:val="nil"/>
            </w:tcBorders>
            <w:shd w:val="clear" w:color="auto" w:fill="auto"/>
            <w:noWrap/>
            <w:vAlign w:val="bottom"/>
            <w:hideMark/>
          </w:tcPr>
          <w:p w14:paraId="19DFC4B7" w14:textId="77777777" w:rsidR="00D6456B" w:rsidRPr="00AD41FA" w:rsidRDefault="00D6456B" w:rsidP="004E44AC">
            <w:pPr>
              <w:spacing w:line="240" w:lineRule="auto"/>
              <w:jc w:val="left"/>
              <w:rPr>
                <w:rFonts w:eastAsia="Times New Roman" w:cs="Arial"/>
                <w:noProof w:val="0"/>
                <w:lang w:val="en-US"/>
              </w:rPr>
            </w:pPr>
            <w:r w:rsidRPr="00AD41FA">
              <w:rPr>
                <w:rFonts w:eastAsia="Times New Roman" w:cs="Arial"/>
                <w:noProof w:val="0"/>
                <w:lang w:val="en-US"/>
              </w:rPr>
              <w:t xml:space="preserve"> :</w:t>
            </w:r>
          </w:p>
        </w:tc>
        <w:tc>
          <w:tcPr>
            <w:tcW w:w="6411" w:type="dxa"/>
            <w:tcBorders>
              <w:top w:val="nil"/>
              <w:left w:val="nil"/>
              <w:bottom w:val="nil"/>
              <w:right w:val="nil"/>
            </w:tcBorders>
            <w:shd w:val="clear" w:color="auto" w:fill="auto"/>
            <w:noWrap/>
            <w:vAlign w:val="bottom"/>
            <w:hideMark/>
          </w:tcPr>
          <w:p w14:paraId="388A5142" w14:textId="77777777" w:rsidR="00D6456B" w:rsidRPr="00AD41FA" w:rsidRDefault="00D6456B" w:rsidP="004E44AC">
            <w:pPr>
              <w:spacing w:line="240" w:lineRule="auto"/>
              <w:jc w:val="left"/>
              <w:rPr>
                <w:rFonts w:eastAsia="Times New Roman" w:cs="Arial"/>
                <w:i/>
                <w:iCs/>
                <w:noProof w:val="0"/>
                <w:lang w:val="en-US"/>
              </w:rPr>
            </w:pPr>
            <w:r w:rsidRPr="00AD41FA">
              <w:rPr>
                <w:rFonts w:eastAsia="Times New Roman" w:cs="Arial"/>
                <w:i/>
                <w:iCs/>
                <w:noProof w:val="0"/>
                <w:lang w:val="en-US"/>
              </w:rPr>
              <w:t>European Society of Enteral and Parenteral Nutrition</w:t>
            </w:r>
          </w:p>
        </w:tc>
      </w:tr>
      <w:tr w:rsidR="00AD41FA" w:rsidRPr="00AD41FA" w14:paraId="0779AA99" w14:textId="77777777" w:rsidTr="00D61EAA">
        <w:trPr>
          <w:trHeight w:val="310"/>
        </w:trPr>
        <w:tc>
          <w:tcPr>
            <w:tcW w:w="1276" w:type="dxa"/>
            <w:tcBorders>
              <w:top w:val="nil"/>
              <w:left w:val="nil"/>
              <w:bottom w:val="nil"/>
              <w:right w:val="nil"/>
            </w:tcBorders>
            <w:shd w:val="clear" w:color="auto" w:fill="auto"/>
            <w:noWrap/>
            <w:vAlign w:val="bottom"/>
            <w:hideMark/>
          </w:tcPr>
          <w:p w14:paraId="20EA45C3" w14:textId="77777777" w:rsidR="00D6456B" w:rsidRPr="00AD41FA" w:rsidRDefault="00D6456B" w:rsidP="004E44AC">
            <w:pPr>
              <w:spacing w:line="240" w:lineRule="auto"/>
              <w:jc w:val="left"/>
              <w:rPr>
                <w:rFonts w:eastAsia="Times New Roman" w:cs="Arial"/>
                <w:noProof w:val="0"/>
                <w:lang w:val="en-US"/>
              </w:rPr>
            </w:pPr>
            <w:r w:rsidRPr="00AD41FA">
              <w:rPr>
                <w:rFonts w:eastAsia="Times New Roman" w:cs="Arial"/>
                <w:noProof w:val="0"/>
                <w:lang w:val="en-US"/>
              </w:rPr>
              <w:t>IBW</w:t>
            </w:r>
          </w:p>
        </w:tc>
        <w:tc>
          <w:tcPr>
            <w:tcW w:w="425" w:type="dxa"/>
            <w:tcBorders>
              <w:top w:val="nil"/>
              <w:left w:val="nil"/>
              <w:bottom w:val="nil"/>
              <w:right w:val="nil"/>
            </w:tcBorders>
            <w:shd w:val="clear" w:color="auto" w:fill="auto"/>
            <w:noWrap/>
            <w:vAlign w:val="bottom"/>
            <w:hideMark/>
          </w:tcPr>
          <w:p w14:paraId="56831A03" w14:textId="77777777" w:rsidR="00D6456B" w:rsidRPr="00AD41FA" w:rsidRDefault="00D6456B" w:rsidP="004E44AC">
            <w:pPr>
              <w:spacing w:line="240" w:lineRule="auto"/>
              <w:jc w:val="left"/>
              <w:rPr>
                <w:rFonts w:eastAsia="Times New Roman" w:cs="Arial"/>
                <w:noProof w:val="0"/>
                <w:lang w:val="en-US"/>
              </w:rPr>
            </w:pPr>
            <w:r w:rsidRPr="00AD41FA">
              <w:rPr>
                <w:rFonts w:eastAsia="Times New Roman" w:cs="Arial"/>
                <w:noProof w:val="0"/>
                <w:lang w:val="en-US"/>
              </w:rPr>
              <w:t xml:space="preserve"> :</w:t>
            </w:r>
          </w:p>
        </w:tc>
        <w:tc>
          <w:tcPr>
            <w:tcW w:w="6411" w:type="dxa"/>
            <w:tcBorders>
              <w:top w:val="nil"/>
              <w:left w:val="nil"/>
              <w:bottom w:val="nil"/>
              <w:right w:val="nil"/>
            </w:tcBorders>
            <w:shd w:val="clear" w:color="auto" w:fill="auto"/>
            <w:noWrap/>
            <w:vAlign w:val="bottom"/>
            <w:hideMark/>
          </w:tcPr>
          <w:p w14:paraId="7E89CC90" w14:textId="77777777" w:rsidR="00D6456B" w:rsidRPr="00AD41FA" w:rsidRDefault="00D6456B" w:rsidP="004E44AC">
            <w:pPr>
              <w:spacing w:line="240" w:lineRule="auto"/>
              <w:jc w:val="left"/>
              <w:rPr>
                <w:rFonts w:eastAsia="Times New Roman" w:cs="Arial"/>
                <w:i/>
                <w:iCs/>
                <w:noProof w:val="0"/>
                <w:lang w:val="en-US"/>
              </w:rPr>
            </w:pPr>
            <w:r w:rsidRPr="00AD41FA">
              <w:rPr>
                <w:rFonts w:eastAsia="Times New Roman" w:cs="Arial"/>
                <w:i/>
                <w:iCs/>
                <w:noProof w:val="0"/>
                <w:lang w:val="en-US"/>
              </w:rPr>
              <w:t>Ideal body weight</w:t>
            </w:r>
          </w:p>
        </w:tc>
      </w:tr>
      <w:tr w:rsidR="00AD41FA" w:rsidRPr="00AD41FA" w14:paraId="57901050" w14:textId="77777777" w:rsidTr="00D61EAA">
        <w:trPr>
          <w:trHeight w:val="310"/>
        </w:trPr>
        <w:tc>
          <w:tcPr>
            <w:tcW w:w="1276" w:type="dxa"/>
            <w:tcBorders>
              <w:top w:val="nil"/>
              <w:left w:val="nil"/>
              <w:bottom w:val="nil"/>
              <w:right w:val="nil"/>
            </w:tcBorders>
            <w:shd w:val="clear" w:color="auto" w:fill="auto"/>
            <w:noWrap/>
            <w:vAlign w:val="bottom"/>
            <w:hideMark/>
          </w:tcPr>
          <w:p w14:paraId="619273D7" w14:textId="77777777" w:rsidR="00D6456B" w:rsidRPr="00AD41FA" w:rsidRDefault="00D6456B" w:rsidP="004E44AC">
            <w:pPr>
              <w:spacing w:line="240" w:lineRule="auto"/>
              <w:jc w:val="left"/>
              <w:rPr>
                <w:rFonts w:eastAsia="Times New Roman" w:cs="Arial"/>
                <w:noProof w:val="0"/>
                <w:lang w:val="en-US"/>
              </w:rPr>
            </w:pPr>
            <w:r w:rsidRPr="00AD41FA">
              <w:rPr>
                <w:rFonts w:eastAsia="Times New Roman" w:cs="Arial"/>
                <w:noProof w:val="0"/>
                <w:lang w:val="en-US"/>
              </w:rPr>
              <w:t>ICU</w:t>
            </w:r>
          </w:p>
        </w:tc>
        <w:tc>
          <w:tcPr>
            <w:tcW w:w="425" w:type="dxa"/>
            <w:tcBorders>
              <w:top w:val="nil"/>
              <w:left w:val="nil"/>
              <w:bottom w:val="nil"/>
              <w:right w:val="nil"/>
            </w:tcBorders>
            <w:shd w:val="clear" w:color="auto" w:fill="auto"/>
            <w:noWrap/>
            <w:vAlign w:val="bottom"/>
            <w:hideMark/>
          </w:tcPr>
          <w:p w14:paraId="4A72EB27" w14:textId="77777777" w:rsidR="00D6456B" w:rsidRPr="00AD41FA" w:rsidRDefault="00D6456B" w:rsidP="004E44AC">
            <w:pPr>
              <w:spacing w:line="240" w:lineRule="auto"/>
              <w:jc w:val="left"/>
              <w:rPr>
                <w:rFonts w:eastAsia="Times New Roman" w:cs="Arial"/>
                <w:noProof w:val="0"/>
                <w:lang w:val="en-US"/>
              </w:rPr>
            </w:pPr>
            <w:r w:rsidRPr="00AD41FA">
              <w:rPr>
                <w:rFonts w:eastAsia="Times New Roman" w:cs="Arial"/>
                <w:noProof w:val="0"/>
                <w:lang w:val="en-US"/>
              </w:rPr>
              <w:t xml:space="preserve"> :</w:t>
            </w:r>
          </w:p>
        </w:tc>
        <w:tc>
          <w:tcPr>
            <w:tcW w:w="6411" w:type="dxa"/>
            <w:tcBorders>
              <w:top w:val="nil"/>
              <w:left w:val="nil"/>
              <w:bottom w:val="nil"/>
              <w:right w:val="nil"/>
            </w:tcBorders>
            <w:shd w:val="clear" w:color="auto" w:fill="auto"/>
            <w:noWrap/>
            <w:vAlign w:val="bottom"/>
            <w:hideMark/>
          </w:tcPr>
          <w:p w14:paraId="35B40E29" w14:textId="36AB9EB9" w:rsidR="008B6F3F" w:rsidRPr="00254413" w:rsidRDefault="00D6456B" w:rsidP="004E44AC">
            <w:pPr>
              <w:spacing w:line="240" w:lineRule="auto"/>
              <w:jc w:val="left"/>
              <w:rPr>
                <w:rFonts w:eastAsia="Times New Roman" w:cs="Arial"/>
                <w:i/>
                <w:iCs/>
                <w:noProof w:val="0"/>
              </w:rPr>
            </w:pPr>
            <w:r w:rsidRPr="00AD41FA">
              <w:rPr>
                <w:rFonts w:eastAsia="Times New Roman" w:cs="Arial"/>
                <w:i/>
                <w:iCs/>
                <w:noProof w:val="0"/>
              </w:rPr>
              <w:t xml:space="preserve">Intensive Care Unit </w:t>
            </w:r>
          </w:p>
        </w:tc>
      </w:tr>
      <w:tr w:rsidR="00AA08F8" w:rsidRPr="00AD41FA" w14:paraId="5078C0DA" w14:textId="77777777" w:rsidTr="00D61EAA">
        <w:trPr>
          <w:trHeight w:val="310"/>
        </w:trPr>
        <w:tc>
          <w:tcPr>
            <w:tcW w:w="1276" w:type="dxa"/>
            <w:tcBorders>
              <w:top w:val="nil"/>
              <w:left w:val="nil"/>
              <w:bottom w:val="nil"/>
              <w:right w:val="nil"/>
            </w:tcBorders>
            <w:shd w:val="clear" w:color="auto" w:fill="auto"/>
            <w:noWrap/>
            <w:vAlign w:val="bottom"/>
          </w:tcPr>
          <w:p w14:paraId="5B223AAC" w14:textId="5184557A" w:rsidR="00AA08F8" w:rsidRPr="00AD41FA" w:rsidRDefault="00AA08F8" w:rsidP="004E44AC">
            <w:pPr>
              <w:spacing w:line="240" w:lineRule="auto"/>
              <w:jc w:val="left"/>
              <w:rPr>
                <w:rFonts w:eastAsia="Times New Roman" w:cs="Arial"/>
                <w:noProof w:val="0"/>
                <w:lang w:val="en-US"/>
              </w:rPr>
            </w:pPr>
            <w:r>
              <w:rPr>
                <w:rFonts w:eastAsia="Times New Roman" w:cs="Arial"/>
                <w:noProof w:val="0"/>
                <w:lang w:val="en-US"/>
              </w:rPr>
              <w:t>IL-6</w:t>
            </w:r>
          </w:p>
        </w:tc>
        <w:tc>
          <w:tcPr>
            <w:tcW w:w="425" w:type="dxa"/>
            <w:tcBorders>
              <w:top w:val="nil"/>
              <w:left w:val="nil"/>
              <w:bottom w:val="nil"/>
              <w:right w:val="nil"/>
            </w:tcBorders>
            <w:shd w:val="clear" w:color="auto" w:fill="auto"/>
            <w:noWrap/>
            <w:vAlign w:val="bottom"/>
          </w:tcPr>
          <w:p w14:paraId="4B31CB20" w14:textId="32BA11B5" w:rsidR="00AA08F8" w:rsidRPr="00AD41FA" w:rsidRDefault="00AA08F8" w:rsidP="004E44AC">
            <w:pPr>
              <w:spacing w:line="240" w:lineRule="auto"/>
              <w:jc w:val="left"/>
              <w:rPr>
                <w:rFonts w:eastAsia="Times New Roman" w:cs="Arial"/>
                <w:noProof w:val="0"/>
                <w:lang w:val="en-US"/>
              </w:rPr>
            </w:pPr>
            <w:r>
              <w:rPr>
                <w:rFonts w:eastAsia="Times New Roman" w:cs="Arial"/>
                <w:noProof w:val="0"/>
                <w:lang w:val="en-US"/>
              </w:rPr>
              <w:t xml:space="preserve"> :</w:t>
            </w:r>
          </w:p>
        </w:tc>
        <w:tc>
          <w:tcPr>
            <w:tcW w:w="6411" w:type="dxa"/>
            <w:tcBorders>
              <w:top w:val="nil"/>
              <w:left w:val="nil"/>
              <w:bottom w:val="nil"/>
              <w:right w:val="nil"/>
            </w:tcBorders>
            <w:shd w:val="clear" w:color="auto" w:fill="auto"/>
            <w:noWrap/>
            <w:vAlign w:val="bottom"/>
          </w:tcPr>
          <w:p w14:paraId="504A6104" w14:textId="6540153C" w:rsidR="00AA08F8" w:rsidRPr="00AA08F8" w:rsidRDefault="00AA08F8" w:rsidP="004E44AC">
            <w:pPr>
              <w:spacing w:line="240" w:lineRule="auto"/>
              <w:jc w:val="left"/>
              <w:rPr>
                <w:rFonts w:eastAsia="Times New Roman" w:cs="Arial"/>
                <w:noProof w:val="0"/>
              </w:rPr>
            </w:pPr>
            <w:r w:rsidRPr="00AA08F8">
              <w:rPr>
                <w:rFonts w:eastAsia="Times New Roman" w:cs="Arial"/>
                <w:noProof w:val="0"/>
              </w:rPr>
              <w:t>Interleukin-6</w:t>
            </w:r>
          </w:p>
        </w:tc>
      </w:tr>
      <w:tr w:rsidR="00B50BDA" w:rsidRPr="00AD41FA" w14:paraId="0197A9EE" w14:textId="77777777" w:rsidTr="00D61EAA">
        <w:trPr>
          <w:trHeight w:val="310"/>
        </w:trPr>
        <w:tc>
          <w:tcPr>
            <w:tcW w:w="1276" w:type="dxa"/>
            <w:tcBorders>
              <w:top w:val="nil"/>
              <w:left w:val="nil"/>
              <w:bottom w:val="nil"/>
              <w:right w:val="nil"/>
            </w:tcBorders>
            <w:shd w:val="clear" w:color="auto" w:fill="auto"/>
            <w:noWrap/>
            <w:vAlign w:val="bottom"/>
          </w:tcPr>
          <w:p w14:paraId="33C2FC94" w14:textId="14D03891" w:rsidR="00B50BDA" w:rsidRPr="00AD41FA" w:rsidRDefault="00B50BDA" w:rsidP="004E44AC">
            <w:pPr>
              <w:spacing w:line="240" w:lineRule="auto"/>
              <w:jc w:val="left"/>
              <w:rPr>
                <w:rFonts w:eastAsia="Times New Roman" w:cs="Arial"/>
                <w:noProof w:val="0"/>
                <w:lang w:val="en-US"/>
              </w:rPr>
            </w:pPr>
            <w:r>
              <w:rPr>
                <w:rFonts w:eastAsia="Times New Roman" w:cs="Arial"/>
                <w:noProof w:val="0"/>
                <w:lang w:val="en-US"/>
              </w:rPr>
              <w:t>LOS</w:t>
            </w:r>
          </w:p>
        </w:tc>
        <w:tc>
          <w:tcPr>
            <w:tcW w:w="425" w:type="dxa"/>
            <w:tcBorders>
              <w:top w:val="nil"/>
              <w:left w:val="nil"/>
              <w:bottom w:val="nil"/>
              <w:right w:val="nil"/>
            </w:tcBorders>
            <w:shd w:val="clear" w:color="auto" w:fill="auto"/>
            <w:noWrap/>
            <w:vAlign w:val="bottom"/>
          </w:tcPr>
          <w:p w14:paraId="5A608657" w14:textId="6B4F5CC0" w:rsidR="00B50BDA" w:rsidRPr="00AD41FA" w:rsidRDefault="00B50BDA" w:rsidP="004E44AC">
            <w:pPr>
              <w:spacing w:line="240" w:lineRule="auto"/>
              <w:jc w:val="left"/>
              <w:rPr>
                <w:rFonts w:eastAsia="Times New Roman" w:cs="Arial"/>
                <w:noProof w:val="0"/>
                <w:lang w:val="en-US"/>
              </w:rPr>
            </w:pPr>
            <w:r>
              <w:rPr>
                <w:rFonts w:eastAsia="Times New Roman" w:cs="Arial"/>
                <w:noProof w:val="0"/>
                <w:lang w:val="en-US"/>
              </w:rPr>
              <w:t xml:space="preserve"> :</w:t>
            </w:r>
          </w:p>
        </w:tc>
        <w:tc>
          <w:tcPr>
            <w:tcW w:w="6411" w:type="dxa"/>
            <w:tcBorders>
              <w:top w:val="nil"/>
              <w:left w:val="nil"/>
              <w:bottom w:val="nil"/>
              <w:right w:val="nil"/>
            </w:tcBorders>
            <w:shd w:val="clear" w:color="auto" w:fill="auto"/>
            <w:noWrap/>
            <w:vAlign w:val="bottom"/>
          </w:tcPr>
          <w:p w14:paraId="440EA9DF" w14:textId="5C199D6B" w:rsidR="00B50BDA" w:rsidRPr="00AD41FA" w:rsidRDefault="00B50BDA" w:rsidP="004E44AC">
            <w:pPr>
              <w:spacing w:line="240" w:lineRule="auto"/>
              <w:jc w:val="left"/>
              <w:rPr>
                <w:rFonts w:eastAsia="Times New Roman" w:cs="Arial"/>
                <w:i/>
                <w:iCs/>
                <w:noProof w:val="0"/>
              </w:rPr>
            </w:pPr>
            <w:r>
              <w:rPr>
                <w:rFonts w:eastAsia="Times New Roman" w:cs="Arial"/>
                <w:i/>
                <w:iCs/>
                <w:noProof w:val="0"/>
              </w:rPr>
              <w:t>Length of Stay</w:t>
            </w:r>
          </w:p>
        </w:tc>
      </w:tr>
      <w:tr w:rsidR="00216D99" w:rsidRPr="00AD41FA" w14:paraId="1C7E808D" w14:textId="77777777" w:rsidTr="00D61EAA">
        <w:trPr>
          <w:trHeight w:val="310"/>
        </w:trPr>
        <w:tc>
          <w:tcPr>
            <w:tcW w:w="1276" w:type="dxa"/>
            <w:tcBorders>
              <w:top w:val="nil"/>
              <w:left w:val="nil"/>
              <w:bottom w:val="nil"/>
              <w:right w:val="nil"/>
            </w:tcBorders>
            <w:shd w:val="clear" w:color="auto" w:fill="auto"/>
            <w:noWrap/>
            <w:vAlign w:val="bottom"/>
          </w:tcPr>
          <w:p w14:paraId="7FD00EBB" w14:textId="1B877573" w:rsidR="00216D99" w:rsidRPr="00AD41FA" w:rsidRDefault="00216D99" w:rsidP="004E44AC">
            <w:pPr>
              <w:spacing w:line="240" w:lineRule="auto"/>
              <w:jc w:val="left"/>
              <w:rPr>
                <w:rFonts w:eastAsia="Times New Roman" w:cs="Arial"/>
                <w:noProof w:val="0"/>
                <w:lang w:val="en-US"/>
              </w:rPr>
            </w:pPr>
            <w:r>
              <w:rPr>
                <w:rFonts w:eastAsia="Times New Roman" w:cs="Arial"/>
                <w:noProof w:val="0"/>
                <w:lang w:val="en-US"/>
              </w:rPr>
              <w:t>LOS ICU</w:t>
            </w:r>
          </w:p>
        </w:tc>
        <w:tc>
          <w:tcPr>
            <w:tcW w:w="425" w:type="dxa"/>
            <w:tcBorders>
              <w:top w:val="nil"/>
              <w:left w:val="nil"/>
              <w:bottom w:val="nil"/>
              <w:right w:val="nil"/>
            </w:tcBorders>
            <w:shd w:val="clear" w:color="auto" w:fill="auto"/>
            <w:noWrap/>
            <w:vAlign w:val="bottom"/>
          </w:tcPr>
          <w:p w14:paraId="6BD21889" w14:textId="36B188AE" w:rsidR="00216D99" w:rsidRPr="00AD41FA" w:rsidRDefault="00216D99" w:rsidP="004E44AC">
            <w:pPr>
              <w:spacing w:line="240" w:lineRule="auto"/>
              <w:jc w:val="left"/>
              <w:rPr>
                <w:rFonts w:eastAsia="Times New Roman" w:cs="Arial"/>
                <w:noProof w:val="0"/>
                <w:lang w:val="en-US"/>
              </w:rPr>
            </w:pPr>
            <w:r>
              <w:rPr>
                <w:rFonts w:eastAsia="Times New Roman" w:cs="Arial"/>
                <w:noProof w:val="0"/>
                <w:lang w:val="en-US"/>
              </w:rPr>
              <w:t xml:space="preserve"> :</w:t>
            </w:r>
          </w:p>
        </w:tc>
        <w:tc>
          <w:tcPr>
            <w:tcW w:w="6411" w:type="dxa"/>
            <w:tcBorders>
              <w:top w:val="nil"/>
              <w:left w:val="nil"/>
              <w:bottom w:val="nil"/>
              <w:right w:val="nil"/>
            </w:tcBorders>
            <w:shd w:val="clear" w:color="auto" w:fill="auto"/>
            <w:noWrap/>
            <w:vAlign w:val="bottom"/>
          </w:tcPr>
          <w:p w14:paraId="760442AB" w14:textId="251F30B1" w:rsidR="00216D99" w:rsidRPr="00AD41FA" w:rsidRDefault="00216D99" w:rsidP="004E44AC">
            <w:pPr>
              <w:spacing w:line="240" w:lineRule="auto"/>
              <w:jc w:val="left"/>
              <w:rPr>
                <w:rFonts w:eastAsia="Times New Roman" w:cs="Arial"/>
                <w:i/>
                <w:iCs/>
                <w:noProof w:val="0"/>
              </w:rPr>
            </w:pPr>
            <w:r w:rsidRPr="00C412B7">
              <w:rPr>
                <w:rFonts w:eastAsia="Times New Roman" w:cs="Arial"/>
                <w:noProof w:val="0"/>
              </w:rPr>
              <w:t xml:space="preserve">Lama rawat di ICU </w:t>
            </w:r>
          </w:p>
        </w:tc>
      </w:tr>
      <w:tr w:rsidR="00216D99" w:rsidRPr="00AD41FA" w14:paraId="65735620" w14:textId="77777777" w:rsidTr="00D61EAA">
        <w:trPr>
          <w:trHeight w:val="310"/>
        </w:trPr>
        <w:tc>
          <w:tcPr>
            <w:tcW w:w="1276" w:type="dxa"/>
            <w:tcBorders>
              <w:top w:val="nil"/>
              <w:left w:val="nil"/>
              <w:bottom w:val="nil"/>
              <w:right w:val="nil"/>
            </w:tcBorders>
            <w:shd w:val="clear" w:color="auto" w:fill="auto"/>
            <w:noWrap/>
            <w:vAlign w:val="bottom"/>
          </w:tcPr>
          <w:p w14:paraId="37F489DD" w14:textId="6A19B72F" w:rsidR="00216D99" w:rsidRPr="00AD41FA" w:rsidRDefault="00216D99" w:rsidP="004E44AC">
            <w:pPr>
              <w:spacing w:line="240" w:lineRule="auto"/>
              <w:jc w:val="left"/>
              <w:rPr>
                <w:rFonts w:eastAsia="Times New Roman" w:cs="Arial"/>
                <w:noProof w:val="0"/>
                <w:lang w:val="en-US"/>
              </w:rPr>
            </w:pPr>
            <w:r>
              <w:rPr>
                <w:rFonts w:eastAsia="Times New Roman" w:cs="Arial"/>
                <w:noProof w:val="0"/>
                <w:lang w:val="en-US"/>
              </w:rPr>
              <w:t>LOS RS</w:t>
            </w:r>
          </w:p>
        </w:tc>
        <w:tc>
          <w:tcPr>
            <w:tcW w:w="425" w:type="dxa"/>
            <w:tcBorders>
              <w:top w:val="nil"/>
              <w:left w:val="nil"/>
              <w:bottom w:val="nil"/>
              <w:right w:val="nil"/>
            </w:tcBorders>
            <w:shd w:val="clear" w:color="auto" w:fill="auto"/>
            <w:noWrap/>
            <w:vAlign w:val="bottom"/>
          </w:tcPr>
          <w:p w14:paraId="3B59A66C" w14:textId="42D04C3F" w:rsidR="00216D99" w:rsidRPr="00AD41FA" w:rsidRDefault="00216D99" w:rsidP="004E44AC">
            <w:pPr>
              <w:spacing w:line="240" w:lineRule="auto"/>
              <w:jc w:val="left"/>
              <w:rPr>
                <w:rFonts w:eastAsia="Times New Roman" w:cs="Arial"/>
                <w:noProof w:val="0"/>
                <w:lang w:val="en-US"/>
              </w:rPr>
            </w:pPr>
            <w:r>
              <w:rPr>
                <w:rFonts w:eastAsia="Times New Roman" w:cs="Arial"/>
                <w:noProof w:val="0"/>
                <w:lang w:val="en-US"/>
              </w:rPr>
              <w:t xml:space="preserve"> :</w:t>
            </w:r>
          </w:p>
        </w:tc>
        <w:tc>
          <w:tcPr>
            <w:tcW w:w="6411" w:type="dxa"/>
            <w:tcBorders>
              <w:top w:val="nil"/>
              <w:left w:val="nil"/>
              <w:bottom w:val="nil"/>
              <w:right w:val="nil"/>
            </w:tcBorders>
            <w:shd w:val="clear" w:color="auto" w:fill="auto"/>
            <w:noWrap/>
            <w:vAlign w:val="bottom"/>
          </w:tcPr>
          <w:p w14:paraId="79524D7B" w14:textId="373FC96D" w:rsidR="00216D99" w:rsidRPr="00C412B7" w:rsidRDefault="00216D99" w:rsidP="004E44AC">
            <w:pPr>
              <w:spacing w:line="240" w:lineRule="auto"/>
              <w:jc w:val="left"/>
              <w:rPr>
                <w:rFonts w:eastAsia="Times New Roman" w:cs="Arial"/>
                <w:noProof w:val="0"/>
              </w:rPr>
            </w:pPr>
            <w:r w:rsidRPr="00C412B7">
              <w:rPr>
                <w:rFonts w:eastAsia="Times New Roman" w:cs="Arial"/>
                <w:noProof w:val="0"/>
              </w:rPr>
              <w:t>Lama rawat di</w:t>
            </w:r>
            <w:r>
              <w:rPr>
                <w:rFonts w:eastAsia="Times New Roman" w:cs="Arial"/>
                <w:noProof w:val="0"/>
              </w:rPr>
              <w:t xml:space="preserve"> Rumah Sakit</w:t>
            </w:r>
          </w:p>
        </w:tc>
      </w:tr>
      <w:tr w:rsidR="00216D99" w:rsidRPr="00AD41FA" w14:paraId="23BB3D6A" w14:textId="77777777" w:rsidTr="00D61EAA">
        <w:trPr>
          <w:trHeight w:val="310"/>
        </w:trPr>
        <w:tc>
          <w:tcPr>
            <w:tcW w:w="1276" w:type="dxa"/>
            <w:tcBorders>
              <w:top w:val="nil"/>
              <w:left w:val="nil"/>
              <w:bottom w:val="nil"/>
              <w:right w:val="nil"/>
            </w:tcBorders>
            <w:shd w:val="clear" w:color="auto" w:fill="auto"/>
            <w:noWrap/>
            <w:vAlign w:val="bottom"/>
            <w:hideMark/>
          </w:tcPr>
          <w:p w14:paraId="4CCEA999" w14:textId="44F9F74B" w:rsidR="00216D99" w:rsidRPr="00AD41FA" w:rsidRDefault="00216D99" w:rsidP="004E44AC">
            <w:pPr>
              <w:spacing w:line="240" w:lineRule="auto"/>
              <w:jc w:val="left"/>
              <w:rPr>
                <w:rFonts w:eastAsia="Times New Roman" w:cs="Arial"/>
                <w:noProof w:val="0"/>
                <w:lang w:val="en-US"/>
              </w:rPr>
            </w:pPr>
            <w:r w:rsidRPr="00AD41FA">
              <w:rPr>
                <w:rFonts w:eastAsia="Times New Roman" w:cs="Arial"/>
                <w:noProof w:val="0"/>
                <w:lang w:val="en-US"/>
              </w:rPr>
              <w:t>MNT</w:t>
            </w:r>
          </w:p>
        </w:tc>
        <w:tc>
          <w:tcPr>
            <w:tcW w:w="425" w:type="dxa"/>
            <w:tcBorders>
              <w:top w:val="nil"/>
              <w:left w:val="nil"/>
              <w:bottom w:val="nil"/>
              <w:right w:val="nil"/>
            </w:tcBorders>
            <w:shd w:val="clear" w:color="auto" w:fill="auto"/>
            <w:noWrap/>
            <w:vAlign w:val="bottom"/>
            <w:hideMark/>
          </w:tcPr>
          <w:p w14:paraId="2F4D38EF" w14:textId="4DDC9B43" w:rsidR="00216D99" w:rsidRPr="00AD41FA" w:rsidRDefault="00216D99" w:rsidP="004E44AC">
            <w:pPr>
              <w:spacing w:line="240" w:lineRule="auto"/>
              <w:jc w:val="left"/>
              <w:rPr>
                <w:rFonts w:eastAsia="Times New Roman" w:cs="Arial"/>
                <w:noProof w:val="0"/>
                <w:lang w:val="en-US"/>
              </w:rPr>
            </w:pPr>
            <w:r w:rsidRPr="00AD41FA">
              <w:rPr>
                <w:rFonts w:eastAsia="Times New Roman" w:cs="Arial"/>
                <w:noProof w:val="0"/>
                <w:lang w:val="en-US"/>
              </w:rPr>
              <w:t xml:space="preserve"> </w:t>
            </w:r>
            <w:r>
              <w:rPr>
                <w:rFonts w:eastAsia="Times New Roman" w:cs="Arial"/>
                <w:noProof w:val="0"/>
                <w:lang w:val="en-US"/>
              </w:rPr>
              <w:t>:</w:t>
            </w:r>
          </w:p>
        </w:tc>
        <w:tc>
          <w:tcPr>
            <w:tcW w:w="6411" w:type="dxa"/>
            <w:tcBorders>
              <w:top w:val="nil"/>
              <w:left w:val="nil"/>
              <w:bottom w:val="nil"/>
              <w:right w:val="nil"/>
            </w:tcBorders>
            <w:shd w:val="clear" w:color="auto" w:fill="auto"/>
            <w:noWrap/>
            <w:vAlign w:val="bottom"/>
            <w:hideMark/>
          </w:tcPr>
          <w:p w14:paraId="408E074F" w14:textId="18E68D84" w:rsidR="00216D99" w:rsidRPr="00AD41FA" w:rsidRDefault="00216D99" w:rsidP="004E44AC">
            <w:pPr>
              <w:spacing w:line="240" w:lineRule="auto"/>
              <w:jc w:val="left"/>
              <w:rPr>
                <w:rFonts w:eastAsia="Times New Roman" w:cs="Arial"/>
                <w:i/>
                <w:iCs/>
                <w:noProof w:val="0"/>
                <w:lang w:val="en-US"/>
              </w:rPr>
            </w:pPr>
            <w:r w:rsidRPr="00AD41FA">
              <w:rPr>
                <w:rFonts w:eastAsia="Times New Roman" w:cs="Arial"/>
                <w:i/>
                <w:iCs/>
                <w:noProof w:val="0"/>
                <w:lang w:val="en-US"/>
              </w:rPr>
              <w:t>Medical Nutrition Therapy</w:t>
            </w:r>
          </w:p>
        </w:tc>
      </w:tr>
      <w:tr w:rsidR="003A63FD" w:rsidRPr="00AD41FA" w14:paraId="3E5938FF" w14:textId="77777777" w:rsidTr="00D61EAA">
        <w:trPr>
          <w:trHeight w:val="310"/>
        </w:trPr>
        <w:tc>
          <w:tcPr>
            <w:tcW w:w="1276" w:type="dxa"/>
            <w:tcBorders>
              <w:top w:val="nil"/>
              <w:left w:val="nil"/>
              <w:bottom w:val="nil"/>
              <w:right w:val="nil"/>
            </w:tcBorders>
            <w:shd w:val="clear" w:color="auto" w:fill="auto"/>
            <w:noWrap/>
            <w:vAlign w:val="bottom"/>
          </w:tcPr>
          <w:p w14:paraId="422F8354" w14:textId="040ED668" w:rsidR="003A63FD" w:rsidRPr="00AD41FA" w:rsidRDefault="003A63FD" w:rsidP="004E44AC">
            <w:pPr>
              <w:spacing w:line="240" w:lineRule="auto"/>
              <w:jc w:val="left"/>
              <w:rPr>
                <w:rFonts w:eastAsia="Times New Roman" w:cs="Arial"/>
                <w:noProof w:val="0"/>
                <w:lang w:val="en-US"/>
              </w:rPr>
            </w:pPr>
            <w:proofErr w:type="spellStart"/>
            <w:r>
              <w:rPr>
                <w:rFonts w:eastAsia="Times New Roman" w:cs="Arial"/>
                <w:noProof w:val="0"/>
                <w:lang w:val="en-US"/>
              </w:rPr>
              <w:t>mNutric</w:t>
            </w:r>
            <w:proofErr w:type="spellEnd"/>
          </w:p>
        </w:tc>
        <w:tc>
          <w:tcPr>
            <w:tcW w:w="425" w:type="dxa"/>
            <w:tcBorders>
              <w:top w:val="nil"/>
              <w:left w:val="nil"/>
              <w:bottom w:val="nil"/>
              <w:right w:val="nil"/>
            </w:tcBorders>
            <w:shd w:val="clear" w:color="auto" w:fill="auto"/>
            <w:noWrap/>
            <w:vAlign w:val="bottom"/>
          </w:tcPr>
          <w:p w14:paraId="33CE0C60" w14:textId="724ABE01" w:rsidR="003A63FD" w:rsidRPr="00AD41FA" w:rsidRDefault="003A63FD" w:rsidP="004E44AC">
            <w:pPr>
              <w:spacing w:line="240" w:lineRule="auto"/>
              <w:jc w:val="left"/>
              <w:rPr>
                <w:rFonts w:eastAsia="Times New Roman" w:cs="Arial"/>
                <w:noProof w:val="0"/>
                <w:lang w:val="en-US"/>
              </w:rPr>
            </w:pPr>
            <w:r>
              <w:rPr>
                <w:rFonts w:eastAsia="Times New Roman" w:cs="Arial"/>
                <w:noProof w:val="0"/>
                <w:lang w:val="en-US"/>
              </w:rPr>
              <w:t xml:space="preserve"> :</w:t>
            </w:r>
          </w:p>
        </w:tc>
        <w:tc>
          <w:tcPr>
            <w:tcW w:w="6411" w:type="dxa"/>
            <w:tcBorders>
              <w:top w:val="nil"/>
              <w:left w:val="nil"/>
              <w:bottom w:val="nil"/>
              <w:right w:val="nil"/>
            </w:tcBorders>
            <w:shd w:val="clear" w:color="auto" w:fill="auto"/>
            <w:noWrap/>
            <w:vAlign w:val="bottom"/>
          </w:tcPr>
          <w:p w14:paraId="02BD9712" w14:textId="07BFB55F" w:rsidR="003A63FD" w:rsidRPr="006D3751" w:rsidRDefault="006D3751" w:rsidP="004E44AC">
            <w:pPr>
              <w:spacing w:line="240" w:lineRule="auto"/>
              <w:jc w:val="left"/>
              <w:rPr>
                <w:rFonts w:eastAsia="Times New Roman" w:cs="Arial"/>
                <w:i/>
                <w:iCs/>
                <w:noProof w:val="0"/>
                <w:lang w:val="en-US"/>
              </w:rPr>
            </w:pPr>
            <w:r w:rsidRPr="006D3751">
              <w:rPr>
                <w:rFonts w:eastAsia="Times New Roman" w:cs="Arial"/>
                <w:i/>
                <w:iCs/>
                <w:noProof w:val="0"/>
                <w:lang w:val="en-US"/>
              </w:rPr>
              <w:t>M</w:t>
            </w:r>
            <w:r w:rsidR="003A63FD" w:rsidRPr="006D3751">
              <w:rPr>
                <w:rFonts w:eastAsia="Times New Roman" w:cs="Arial"/>
                <w:i/>
                <w:iCs/>
                <w:noProof w:val="0"/>
                <w:lang w:val="en-US"/>
              </w:rPr>
              <w:t>odified</w:t>
            </w:r>
            <w:r w:rsidRPr="006D3751">
              <w:rPr>
                <w:rFonts w:eastAsia="Times New Roman" w:cs="Arial"/>
                <w:i/>
                <w:iCs/>
                <w:noProof w:val="0"/>
                <w:lang w:val="en-US"/>
              </w:rPr>
              <w:t xml:space="preserve"> </w:t>
            </w:r>
            <w:r w:rsidRPr="006D3751">
              <w:rPr>
                <w:rFonts w:cs="Arial"/>
                <w:i/>
                <w:iCs/>
              </w:rPr>
              <w:t>Nutrition risk in the critically ill</w:t>
            </w:r>
          </w:p>
        </w:tc>
      </w:tr>
      <w:tr w:rsidR="00216D99" w:rsidRPr="00AD41FA" w14:paraId="6D197896" w14:textId="77777777" w:rsidTr="00D61EAA">
        <w:trPr>
          <w:trHeight w:val="310"/>
        </w:trPr>
        <w:tc>
          <w:tcPr>
            <w:tcW w:w="1276" w:type="dxa"/>
            <w:tcBorders>
              <w:top w:val="nil"/>
              <w:left w:val="nil"/>
              <w:bottom w:val="nil"/>
              <w:right w:val="nil"/>
            </w:tcBorders>
            <w:shd w:val="clear" w:color="auto" w:fill="auto"/>
            <w:noWrap/>
            <w:vAlign w:val="bottom"/>
            <w:hideMark/>
          </w:tcPr>
          <w:p w14:paraId="612FCB92" w14:textId="77777777" w:rsidR="00216D99" w:rsidRPr="00AD41FA" w:rsidRDefault="00216D99" w:rsidP="004E44AC">
            <w:pPr>
              <w:spacing w:line="240" w:lineRule="auto"/>
              <w:jc w:val="left"/>
              <w:rPr>
                <w:rFonts w:eastAsia="Times New Roman" w:cs="Arial"/>
                <w:noProof w:val="0"/>
                <w:lang w:val="en-US"/>
              </w:rPr>
            </w:pPr>
            <w:r w:rsidRPr="00AD41FA">
              <w:rPr>
                <w:rFonts w:eastAsia="Times New Roman" w:cs="Arial"/>
                <w:noProof w:val="0"/>
                <w:lang w:val="en-US"/>
              </w:rPr>
              <w:t>MODS</w:t>
            </w:r>
          </w:p>
        </w:tc>
        <w:tc>
          <w:tcPr>
            <w:tcW w:w="425" w:type="dxa"/>
            <w:tcBorders>
              <w:top w:val="nil"/>
              <w:left w:val="nil"/>
              <w:bottom w:val="nil"/>
              <w:right w:val="nil"/>
            </w:tcBorders>
            <w:shd w:val="clear" w:color="auto" w:fill="auto"/>
            <w:noWrap/>
            <w:vAlign w:val="bottom"/>
            <w:hideMark/>
          </w:tcPr>
          <w:p w14:paraId="01A1857F" w14:textId="77777777" w:rsidR="00216D99" w:rsidRPr="00AD41FA" w:rsidRDefault="00216D99" w:rsidP="004E44AC">
            <w:pPr>
              <w:spacing w:line="240" w:lineRule="auto"/>
              <w:jc w:val="left"/>
              <w:rPr>
                <w:rFonts w:eastAsia="Times New Roman" w:cs="Arial"/>
                <w:noProof w:val="0"/>
                <w:lang w:val="en-US"/>
              </w:rPr>
            </w:pPr>
            <w:r w:rsidRPr="00AD41FA">
              <w:rPr>
                <w:rFonts w:eastAsia="Times New Roman" w:cs="Arial"/>
                <w:noProof w:val="0"/>
                <w:lang w:val="en-US"/>
              </w:rPr>
              <w:t xml:space="preserve"> :</w:t>
            </w:r>
          </w:p>
        </w:tc>
        <w:tc>
          <w:tcPr>
            <w:tcW w:w="6411" w:type="dxa"/>
            <w:tcBorders>
              <w:top w:val="nil"/>
              <w:left w:val="nil"/>
              <w:bottom w:val="nil"/>
              <w:right w:val="nil"/>
            </w:tcBorders>
            <w:shd w:val="clear" w:color="auto" w:fill="auto"/>
            <w:noWrap/>
            <w:vAlign w:val="bottom"/>
            <w:hideMark/>
          </w:tcPr>
          <w:p w14:paraId="2C8B0A5E" w14:textId="77777777" w:rsidR="00216D99" w:rsidRPr="00AD41FA" w:rsidRDefault="00216D99" w:rsidP="004E44AC">
            <w:pPr>
              <w:spacing w:line="240" w:lineRule="auto"/>
              <w:jc w:val="left"/>
              <w:rPr>
                <w:rFonts w:eastAsia="Times New Roman" w:cs="Arial"/>
                <w:i/>
                <w:iCs/>
                <w:noProof w:val="0"/>
                <w:lang w:val="en-US"/>
              </w:rPr>
            </w:pPr>
            <w:r w:rsidRPr="00AD41FA">
              <w:rPr>
                <w:rFonts w:eastAsia="Times New Roman" w:cs="Arial"/>
                <w:i/>
                <w:iCs/>
                <w:noProof w:val="0"/>
                <w:lang w:val="en-US"/>
              </w:rPr>
              <w:t>Multiple Organ Dysfunction Syndrome</w:t>
            </w:r>
          </w:p>
        </w:tc>
      </w:tr>
      <w:tr w:rsidR="00AD46B5" w:rsidRPr="00AD41FA" w14:paraId="6166B289" w14:textId="77777777" w:rsidTr="00D61EAA">
        <w:trPr>
          <w:trHeight w:val="310"/>
        </w:trPr>
        <w:tc>
          <w:tcPr>
            <w:tcW w:w="1276" w:type="dxa"/>
            <w:tcBorders>
              <w:top w:val="nil"/>
              <w:left w:val="nil"/>
              <w:bottom w:val="nil"/>
              <w:right w:val="nil"/>
            </w:tcBorders>
            <w:shd w:val="clear" w:color="auto" w:fill="auto"/>
            <w:noWrap/>
            <w:vAlign w:val="bottom"/>
          </w:tcPr>
          <w:p w14:paraId="17A7B210" w14:textId="01D1A83B" w:rsidR="00AD46B5" w:rsidRPr="00AD41FA" w:rsidRDefault="001D3498" w:rsidP="004E44AC">
            <w:pPr>
              <w:spacing w:line="240" w:lineRule="auto"/>
              <w:jc w:val="left"/>
              <w:rPr>
                <w:rFonts w:eastAsia="Times New Roman" w:cs="Arial"/>
                <w:noProof w:val="0"/>
                <w:lang w:val="en-US"/>
              </w:rPr>
            </w:pPr>
            <w:r>
              <w:rPr>
                <w:rFonts w:eastAsia="Times New Roman" w:cs="Arial"/>
                <w:noProof w:val="0"/>
                <w:lang w:val="en-US"/>
              </w:rPr>
              <w:t>OR</w:t>
            </w:r>
          </w:p>
        </w:tc>
        <w:tc>
          <w:tcPr>
            <w:tcW w:w="425" w:type="dxa"/>
            <w:tcBorders>
              <w:top w:val="nil"/>
              <w:left w:val="nil"/>
              <w:bottom w:val="nil"/>
              <w:right w:val="nil"/>
            </w:tcBorders>
            <w:shd w:val="clear" w:color="auto" w:fill="auto"/>
            <w:noWrap/>
            <w:vAlign w:val="bottom"/>
          </w:tcPr>
          <w:p w14:paraId="1766BECC" w14:textId="349F3540" w:rsidR="00AD46B5" w:rsidRPr="00AD41FA" w:rsidRDefault="001D3498" w:rsidP="004E44AC">
            <w:pPr>
              <w:spacing w:line="240" w:lineRule="auto"/>
              <w:jc w:val="left"/>
              <w:rPr>
                <w:rFonts w:eastAsia="Times New Roman" w:cs="Arial"/>
                <w:noProof w:val="0"/>
                <w:lang w:val="en-US"/>
              </w:rPr>
            </w:pPr>
            <w:r>
              <w:rPr>
                <w:rFonts w:eastAsia="Times New Roman" w:cs="Arial"/>
                <w:noProof w:val="0"/>
                <w:lang w:val="en-US"/>
              </w:rPr>
              <w:t xml:space="preserve"> :</w:t>
            </w:r>
          </w:p>
        </w:tc>
        <w:tc>
          <w:tcPr>
            <w:tcW w:w="6411" w:type="dxa"/>
            <w:tcBorders>
              <w:top w:val="nil"/>
              <w:left w:val="nil"/>
              <w:bottom w:val="nil"/>
              <w:right w:val="nil"/>
            </w:tcBorders>
            <w:shd w:val="clear" w:color="auto" w:fill="auto"/>
            <w:noWrap/>
            <w:vAlign w:val="bottom"/>
          </w:tcPr>
          <w:p w14:paraId="5BB24750" w14:textId="347DA7F4" w:rsidR="00AD46B5" w:rsidRPr="007C7E95" w:rsidRDefault="001D3498" w:rsidP="004E44AC">
            <w:pPr>
              <w:spacing w:line="240" w:lineRule="auto"/>
              <w:jc w:val="left"/>
              <w:rPr>
                <w:rFonts w:eastAsia="Times New Roman" w:cs="Arial"/>
                <w:i/>
                <w:iCs/>
                <w:noProof w:val="0"/>
                <w:lang w:val="en-US"/>
              </w:rPr>
            </w:pPr>
            <w:r w:rsidRPr="007C7E95">
              <w:rPr>
                <w:rFonts w:eastAsia="Times New Roman" w:cs="Arial"/>
                <w:i/>
                <w:iCs/>
                <w:noProof w:val="0"/>
                <w:lang w:val="en-US"/>
              </w:rPr>
              <w:t>Odds ratio</w:t>
            </w:r>
          </w:p>
        </w:tc>
      </w:tr>
      <w:tr w:rsidR="00AA08F8" w:rsidRPr="00AD41FA" w14:paraId="4025619A" w14:textId="77777777" w:rsidTr="00D61EAA">
        <w:trPr>
          <w:trHeight w:val="310"/>
        </w:trPr>
        <w:tc>
          <w:tcPr>
            <w:tcW w:w="1276" w:type="dxa"/>
            <w:tcBorders>
              <w:top w:val="nil"/>
              <w:left w:val="nil"/>
              <w:bottom w:val="nil"/>
              <w:right w:val="nil"/>
            </w:tcBorders>
            <w:shd w:val="clear" w:color="auto" w:fill="auto"/>
            <w:noWrap/>
            <w:vAlign w:val="bottom"/>
          </w:tcPr>
          <w:p w14:paraId="706AFC4A" w14:textId="415420EB" w:rsidR="00AA08F8" w:rsidRPr="00AD41FA" w:rsidRDefault="00AA08F8" w:rsidP="004E44AC">
            <w:pPr>
              <w:spacing w:line="240" w:lineRule="auto"/>
              <w:jc w:val="left"/>
              <w:rPr>
                <w:rFonts w:eastAsia="Times New Roman" w:cs="Arial"/>
                <w:noProof w:val="0"/>
                <w:lang w:val="en-US"/>
              </w:rPr>
            </w:pPr>
            <w:r>
              <w:rPr>
                <w:rFonts w:eastAsia="Times New Roman" w:cs="Arial"/>
                <w:noProof w:val="0"/>
                <w:lang w:val="en-US"/>
              </w:rPr>
              <w:t>PCT</w:t>
            </w:r>
          </w:p>
        </w:tc>
        <w:tc>
          <w:tcPr>
            <w:tcW w:w="425" w:type="dxa"/>
            <w:tcBorders>
              <w:top w:val="nil"/>
              <w:left w:val="nil"/>
              <w:bottom w:val="nil"/>
              <w:right w:val="nil"/>
            </w:tcBorders>
            <w:shd w:val="clear" w:color="auto" w:fill="auto"/>
            <w:noWrap/>
            <w:vAlign w:val="bottom"/>
          </w:tcPr>
          <w:p w14:paraId="535DA841" w14:textId="622BF3E7" w:rsidR="00AA08F8" w:rsidRPr="00AD41FA" w:rsidRDefault="00AA08F8" w:rsidP="004E44AC">
            <w:pPr>
              <w:spacing w:line="240" w:lineRule="auto"/>
              <w:jc w:val="left"/>
              <w:rPr>
                <w:rFonts w:eastAsia="Times New Roman" w:cs="Arial"/>
                <w:noProof w:val="0"/>
                <w:lang w:val="en-US"/>
              </w:rPr>
            </w:pPr>
            <w:r>
              <w:rPr>
                <w:rFonts w:eastAsia="Times New Roman" w:cs="Arial"/>
                <w:noProof w:val="0"/>
                <w:lang w:val="en-US"/>
              </w:rPr>
              <w:t xml:space="preserve"> :</w:t>
            </w:r>
          </w:p>
        </w:tc>
        <w:tc>
          <w:tcPr>
            <w:tcW w:w="6411" w:type="dxa"/>
            <w:tcBorders>
              <w:top w:val="nil"/>
              <w:left w:val="nil"/>
              <w:bottom w:val="nil"/>
              <w:right w:val="nil"/>
            </w:tcBorders>
            <w:shd w:val="clear" w:color="auto" w:fill="auto"/>
            <w:noWrap/>
            <w:vAlign w:val="bottom"/>
          </w:tcPr>
          <w:p w14:paraId="4B0CABBD" w14:textId="07B7F659" w:rsidR="00AA08F8" w:rsidRPr="00AA08F8" w:rsidRDefault="002513BC" w:rsidP="004E44AC">
            <w:pPr>
              <w:spacing w:line="240" w:lineRule="auto"/>
              <w:jc w:val="left"/>
              <w:rPr>
                <w:rFonts w:eastAsia="Times New Roman" w:cs="Arial"/>
                <w:noProof w:val="0"/>
                <w:lang w:val="en-US"/>
              </w:rPr>
            </w:pPr>
            <w:r>
              <w:rPr>
                <w:rFonts w:eastAsia="Times New Roman" w:cs="Arial"/>
                <w:noProof w:val="0"/>
                <w:lang w:val="en-US"/>
              </w:rPr>
              <w:t>Procalcitonin</w:t>
            </w:r>
          </w:p>
        </w:tc>
      </w:tr>
      <w:tr w:rsidR="00216D99" w:rsidRPr="00AD41FA" w14:paraId="39C5EEE0" w14:textId="77777777" w:rsidTr="00D61EAA">
        <w:trPr>
          <w:trHeight w:val="310"/>
        </w:trPr>
        <w:tc>
          <w:tcPr>
            <w:tcW w:w="1276" w:type="dxa"/>
            <w:tcBorders>
              <w:top w:val="nil"/>
              <w:left w:val="nil"/>
              <w:bottom w:val="nil"/>
              <w:right w:val="nil"/>
            </w:tcBorders>
            <w:shd w:val="clear" w:color="auto" w:fill="auto"/>
            <w:noWrap/>
            <w:vAlign w:val="bottom"/>
            <w:hideMark/>
          </w:tcPr>
          <w:p w14:paraId="7B2CEA63" w14:textId="77777777" w:rsidR="00216D99" w:rsidRPr="00AD41FA" w:rsidRDefault="00216D99" w:rsidP="004E44AC">
            <w:pPr>
              <w:spacing w:line="240" w:lineRule="auto"/>
              <w:jc w:val="left"/>
              <w:rPr>
                <w:rFonts w:eastAsia="Times New Roman" w:cs="Arial"/>
                <w:noProof w:val="0"/>
                <w:lang w:val="en-US"/>
              </w:rPr>
            </w:pPr>
            <w:r w:rsidRPr="00AD41FA">
              <w:rPr>
                <w:rFonts w:eastAsia="Times New Roman" w:cs="Arial"/>
                <w:noProof w:val="0"/>
                <w:lang w:val="en-US"/>
              </w:rPr>
              <w:t>PN</w:t>
            </w:r>
          </w:p>
        </w:tc>
        <w:tc>
          <w:tcPr>
            <w:tcW w:w="425" w:type="dxa"/>
            <w:tcBorders>
              <w:top w:val="nil"/>
              <w:left w:val="nil"/>
              <w:bottom w:val="nil"/>
              <w:right w:val="nil"/>
            </w:tcBorders>
            <w:shd w:val="clear" w:color="auto" w:fill="auto"/>
            <w:noWrap/>
            <w:vAlign w:val="bottom"/>
            <w:hideMark/>
          </w:tcPr>
          <w:p w14:paraId="0528C6CA" w14:textId="77777777" w:rsidR="00216D99" w:rsidRPr="00AD41FA" w:rsidRDefault="00216D99" w:rsidP="004E44AC">
            <w:pPr>
              <w:spacing w:line="240" w:lineRule="auto"/>
              <w:jc w:val="left"/>
              <w:rPr>
                <w:rFonts w:eastAsia="Times New Roman" w:cs="Arial"/>
                <w:noProof w:val="0"/>
                <w:lang w:val="en-US"/>
              </w:rPr>
            </w:pPr>
            <w:r w:rsidRPr="00AD41FA">
              <w:rPr>
                <w:rFonts w:eastAsia="Times New Roman" w:cs="Arial"/>
                <w:noProof w:val="0"/>
                <w:lang w:val="en-US"/>
              </w:rPr>
              <w:t xml:space="preserve"> :</w:t>
            </w:r>
          </w:p>
        </w:tc>
        <w:tc>
          <w:tcPr>
            <w:tcW w:w="6411" w:type="dxa"/>
            <w:tcBorders>
              <w:top w:val="nil"/>
              <w:left w:val="nil"/>
              <w:bottom w:val="nil"/>
              <w:right w:val="nil"/>
            </w:tcBorders>
            <w:shd w:val="clear" w:color="auto" w:fill="auto"/>
            <w:noWrap/>
            <w:vAlign w:val="bottom"/>
            <w:hideMark/>
          </w:tcPr>
          <w:p w14:paraId="085ED960" w14:textId="77777777" w:rsidR="00216D99" w:rsidRPr="00AD41FA" w:rsidRDefault="00216D99" w:rsidP="004E44AC">
            <w:pPr>
              <w:spacing w:line="240" w:lineRule="auto"/>
              <w:jc w:val="left"/>
              <w:rPr>
                <w:rFonts w:eastAsia="Times New Roman" w:cs="Arial"/>
                <w:i/>
                <w:iCs/>
                <w:noProof w:val="0"/>
                <w:lang w:val="en-US"/>
              </w:rPr>
            </w:pPr>
            <w:r w:rsidRPr="00AD41FA">
              <w:rPr>
                <w:rFonts w:eastAsia="Times New Roman" w:cs="Arial"/>
                <w:i/>
                <w:iCs/>
                <w:noProof w:val="0"/>
                <w:lang w:val="en-US"/>
              </w:rPr>
              <w:t>Parenteral Nutrition</w:t>
            </w:r>
          </w:p>
        </w:tc>
      </w:tr>
      <w:tr w:rsidR="00216D99" w:rsidRPr="00AD41FA" w14:paraId="2C623385" w14:textId="77777777" w:rsidTr="00D61EAA">
        <w:trPr>
          <w:trHeight w:val="310"/>
        </w:trPr>
        <w:tc>
          <w:tcPr>
            <w:tcW w:w="1276" w:type="dxa"/>
            <w:tcBorders>
              <w:top w:val="nil"/>
              <w:left w:val="nil"/>
              <w:bottom w:val="nil"/>
              <w:right w:val="nil"/>
            </w:tcBorders>
            <w:shd w:val="clear" w:color="auto" w:fill="auto"/>
            <w:noWrap/>
            <w:vAlign w:val="bottom"/>
            <w:hideMark/>
          </w:tcPr>
          <w:p w14:paraId="7969C749" w14:textId="77777777" w:rsidR="00216D99" w:rsidRPr="00AD41FA" w:rsidRDefault="00216D99" w:rsidP="004E44AC">
            <w:pPr>
              <w:spacing w:line="240" w:lineRule="auto"/>
              <w:jc w:val="left"/>
              <w:rPr>
                <w:rFonts w:eastAsia="Times New Roman" w:cs="Arial"/>
                <w:noProof w:val="0"/>
                <w:lang w:val="en-US"/>
              </w:rPr>
            </w:pPr>
            <w:r w:rsidRPr="00AD41FA">
              <w:rPr>
                <w:rFonts w:eastAsia="Times New Roman" w:cs="Arial"/>
                <w:noProof w:val="0"/>
              </w:rPr>
              <w:t>REE</w:t>
            </w:r>
          </w:p>
        </w:tc>
        <w:tc>
          <w:tcPr>
            <w:tcW w:w="425" w:type="dxa"/>
            <w:tcBorders>
              <w:top w:val="nil"/>
              <w:left w:val="nil"/>
              <w:bottom w:val="nil"/>
              <w:right w:val="nil"/>
            </w:tcBorders>
            <w:shd w:val="clear" w:color="auto" w:fill="auto"/>
            <w:noWrap/>
            <w:vAlign w:val="bottom"/>
            <w:hideMark/>
          </w:tcPr>
          <w:p w14:paraId="6A0F3966" w14:textId="77777777" w:rsidR="00216D99" w:rsidRPr="00AD41FA" w:rsidRDefault="00216D99" w:rsidP="004E44AC">
            <w:pPr>
              <w:spacing w:line="240" w:lineRule="auto"/>
              <w:jc w:val="left"/>
              <w:rPr>
                <w:rFonts w:eastAsia="Times New Roman" w:cs="Arial"/>
                <w:noProof w:val="0"/>
                <w:lang w:val="en-US"/>
              </w:rPr>
            </w:pPr>
            <w:r w:rsidRPr="00AD41FA">
              <w:rPr>
                <w:rFonts w:eastAsia="Times New Roman" w:cs="Arial"/>
                <w:noProof w:val="0"/>
                <w:lang w:val="en-US"/>
              </w:rPr>
              <w:t xml:space="preserve"> :</w:t>
            </w:r>
          </w:p>
        </w:tc>
        <w:tc>
          <w:tcPr>
            <w:tcW w:w="6411" w:type="dxa"/>
            <w:tcBorders>
              <w:top w:val="nil"/>
              <w:left w:val="nil"/>
              <w:bottom w:val="nil"/>
              <w:right w:val="nil"/>
            </w:tcBorders>
            <w:shd w:val="clear" w:color="auto" w:fill="auto"/>
            <w:noWrap/>
            <w:vAlign w:val="bottom"/>
            <w:hideMark/>
          </w:tcPr>
          <w:p w14:paraId="6519DDE3" w14:textId="77777777" w:rsidR="00216D99" w:rsidRPr="00AD41FA" w:rsidRDefault="00216D99" w:rsidP="004E44AC">
            <w:pPr>
              <w:spacing w:line="240" w:lineRule="auto"/>
              <w:jc w:val="left"/>
              <w:rPr>
                <w:rFonts w:eastAsia="Times New Roman" w:cs="Arial"/>
                <w:i/>
                <w:iCs/>
                <w:noProof w:val="0"/>
                <w:lang w:val="en-US"/>
              </w:rPr>
            </w:pPr>
            <w:r w:rsidRPr="00AD41FA">
              <w:rPr>
                <w:rFonts w:eastAsia="Times New Roman" w:cs="Arial"/>
                <w:i/>
                <w:iCs/>
                <w:noProof w:val="0"/>
                <w:lang w:val="en-US"/>
              </w:rPr>
              <w:t>Resting Energy Expenditure</w:t>
            </w:r>
          </w:p>
        </w:tc>
      </w:tr>
      <w:tr w:rsidR="00216D99" w:rsidRPr="00AD41FA" w14:paraId="736FE885" w14:textId="77777777" w:rsidTr="00D61EAA">
        <w:trPr>
          <w:trHeight w:val="310"/>
        </w:trPr>
        <w:tc>
          <w:tcPr>
            <w:tcW w:w="1276" w:type="dxa"/>
            <w:tcBorders>
              <w:top w:val="nil"/>
              <w:left w:val="nil"/>
              <w:bottom w:val="nil"/>
              <w:right w:val="nil"/>
            </w:tcBorders>
            <w:shd w:val="clear" w:color="auto" w:fill="auto"/>
            <w:noWrap/>
            <w:vAlign w:val="bottom"/>
            <w:hideMark/>
          </w:tcPr>
          <w:p w14:paraId="4E5F37ED" w14:textId="77777777" w:rsidR="00216D99" w:rsidRPr="00AD41FA" w:rsidRDefault="00216D99" w:rsidP="004E44AC">
            <w:pPr>
              <w:spacing w:line="240" w:lineRule="auto"/>
              <w:jc w:val="left"/>
              <w:rPr>
                <w:rFonts w:eastAsia="Times New Roman" w:cs="Arial"/>
                <w:noProof w:val="0"/>
                <w:lang w:val="en-US"/>
              </w:rPr>
            </w:pPr>
            <w:r w:rsidRPr="00AD41FA">
              <w:rPr>
                <w:rFonts w:eastAsia="Times New Roman" w:cs="Arial"/>
                <w:noProof w:val="0"/>
                <w:lang w:val="en-US"/>
              </w:rPr>
              <w:t>RSUP</w:t>
            </w:r>
          </w:p>
        </w:tc>
        <w:tc>
          <w:tcPr>
            <w:tcW w:w="425" w:type="dxa"/>
            <w:tcBorders>
              <w:top w:val="nil"/>
              <w:left w:val="nil"/>
              <w:bottom w:val="nil"/>
              <w:right w:val="nil"/>
            </w:tcBorders>
            <w:shd w:val="clear" w:color="auto" w:fill="auto"/>
            <w:noWrap/>
            <w:vAlign w:val="bottom"/>
            <w:hideMark/>
          </w:tcPr>
          <w:p w14:paraId="35F16B4C" w14:textId="77777777" w:rsidR="00216D99" w:rsidRPr="00AD41FA" w:rsidRDefault="00216D99" w:rsidP="004E44AC">
            <w:pPr>
              <w:spacing w:line="240" w:lineRule="auto"/>
              <w:jc w:val="left"/>
              <w:rPr>
                <w:rFonts w:eastAsia="Times New Roman" w:cs="Arial"/>
                <w:noProof w:val="0"/>
                <w:lang w:val="en-US"/>
              </w:rPr>
            </w:pPr>
            <w:r w:rsidRPr="00AD41FA">
              <w:rPr>
                <w:rFonts w:eastAsia="Times New Roman" w:cs="Arial"/>
                <w:noProof w:val="0"/>
                <w:lang w:val="en-US"/>
              </w:rPr>
              <w:t xml:space="preserve"> :</w:t>
            </w:r>
          </w:p>
        </w:tc>
        <w:tc>
          <w:tcPr>
            <w:tcW w:w="6411" w:type="dxa"/>
            <w:tcBorders>
              <w:top w:val="nil"/>
              <w:left w:val="nil"/>
              <w:bottom w:val="nil"/>
              <w:right w:val="nil"/>
            </w:tcBorders>
            <w:shd w:val="clear" w:color="auto" w:fill="auto"/>
            <w:noWrap/>
            <w:vAlign w:val="bottom"/>
            <w:hideMark/>
          </w:tcPr>
          <w:p w14:paraId="09AE012E" w14:textId="77777777" w:rsidR="00216D99" w:rsidRPr="00AD41FA" w:rsidRDefault="00216D99" w:rsidP="004E44AC">
            <w:pPr>
              <w:spacing w:line="240" w:lineRule="auto"/>
              <w:jc w:val="left"/>
              <w:rPr>
                <w:rFonts w:eastAsia="Times New Roman" w:cs="Arial"/>
                <w:noProof w:val="0"/>
                <w:lang w:val="en-US"/>
              </w:rPr>
            </w:pPr>
            <w:r w:rsidRPr="00AD41FA">
              <w:rPr>
                <w:rFonts w:eastAsia="Times New Roman" w:cs="Arial"/>
                <w:noProof w:val="0"/>
                <w:lang w:val="en-US"/>
              </w:rPr>
              <w:t xml:space="preserve">Rumah Sakit Umum Pusat </w:t>
            </w:r>
          </w:p>
        </w:tc>
      </w:tr>
      <w:tr w:rsidR="00216D99" w:rsidRPr="00AD41FA" w14:paraId="367A076B" w14:textId="77777777" w:rsidTr="00D61EAA">
        <w:trPr>
          <w:trHeight w:val="310"/>
        </w:trPr>
        <w:tc>
          <w:tcPr>
            <w:tcW w:w="1276" w:type="dxa"/>
            <w:tcBorders>
              <w:top w:val="nil"/>
              <w:left w:val="nil"/>
              <w:bottom w:val="nil"/>
              <w:right w:val="nil"/>
            </w:tcBorders>
            <w:shd w:val="clear" w:color="auto" w:fill="auto"/>
            <w:noWrap/>
            <w:vAlign w:val="bottom"/>
            <w:hideMark/>
          </w:tcPr>
          <w:p w14:paraId="273839F8" w14:textId="77777777" w:rsidR="00216D99" w:rsidRPr="00AD41FA" w:rsidRDefault="00216D99" w:rsidP="004E44AC">
            <w:pPr>
              <w:spacing w:line="240" w:lineRule="auto"/>
              <w:ind w:right="-6910"/>
              <w:jc w:val="left"/>
              <w:rPr>
                <w:rFonts w:eastAsia="Times New Roman" w:cs="Arial"/>
                <w:noProof w:val="0"/>
                <w:lang w:val="en-US"/>
              </w:rPr>
            </w:pPr>
            <w:r w:rsidRPr="00AD41FA">
              <w:rPr>
                <w:rFonts w:eastAsia="Times New Roman" w:cs="Arial"/>
                <w:noProof w:val="0"/>
                <w:lang w:val="en-US"/>
              </w:rPr>
              <w:t>SCCM</w:t>
            </w:r>
          </w:p>
        </w:tc>
        <w:tc>
          <w:tcPr>
            <w:tcW w:w="425" w:type="dxa"/>
            <w:tcBorders>
              <w:top w:val="nil"/>
              <w:left w:val="nil"/>
              <w:bottom w:val="nil"/>
              <w:right w:val="nil"/>
            </w:tcBorders>
            <w:shd w:val="clear" w:color="auto" w:fill="auto"/>
            <w:noWrap/>
            <w:vAlign w:val="bottom"/>
            <w:hideMark/>
          </w:tcPr>
          <w:p w14:paraId="3314981E" w14:textId="77777777" w:rsidR="00216D99" w:rsidRPr="00AD41FA" w:rsidRDefault="00216D99" w:rsidP="004E44AC">
            <w:pPr>
              <w:spacing w:line="240" w:lineRule="auto"/>
              <w:jc w:val="left"/>
              <w:rPr>
                <w:rFonts w:eastAsia="Times New Roman" w:cs="Arial"/>
                <w:noProof w:val="0"/>
                <w:lang w:val="en-US"/>
              </w:rPr>
            </w:pPr>
            <w:r w:rsidRPr="00AD41FA">
              <w:rPr>
                <w:rFonts w:eastAsia="Times New Roman" w:cs="Arial"/>
                <w:noProof w:val="0"/>
                <w:lang w:val="en-US"/>
              </w:rPr>
              <w:t xml:space="preserve"> :</w:t>
            </w:r>
          </w:p>
        </w:tc>
        <w:tc>
          <w:tcPr>
            <w:tcW w:w="6411" w:type="dxa"/>
            <w:tcBorders>
              <w:top w:val="nil"/>
              <w:left w:val="nil"/>
              <w:bottom w:val="nil"/>
              <w:right w:val="nil"/>
            </w:tcBorders>
            <w:shd w:val="clear" w:color="auto" w:fill="auto"/>
            <w:noWrap/>
            <w:vAlign w:val="bottom"/>
            <w:hideMark/>
          </w:tcPr>
          <w:p w14:paraId="381C7324" w14:textId="59A9BBD5" w:rsidR="00216D99" w:rsidRPr="00AD41FA" w:rsidRDefault="00216D99" w:rsidP="004E44AC">
            <w:pPr>
              <w:spacing w:line="240" w:lineRule="auto"/>
              <w:jc w:val="left"/>
              <w:rPr>
                <w:rFonts w:eastAsia="Times New Roman" w:cs="Arial"/>
                <w:i/>
                <w:iCs/>
                <w:noProof w:val="0"/>
                <w:lang w:val="en-US"/>
              </w:rPr>
            </w:pPr>
            <w:r w:rsidRPr="00AD41FA">
              <w:rPr>
                <w:rFonts w:eastAsia="Times New Roman" w:cs="Arial"/>
                <w:i/>
                <w:iCs/>
                <w:noProof w:val="0"/>
                <w:lang w:val="en-US"/>
              </w:rPr>
              <w:t xml:space="preserve">Society of Critical Care Medicine </w:t>
            </w:r>
          </w:p>
        </w:tc>
      </w:tr>
      <w:tr w:rsidR="00216D99" w:rsidRPr="00AD41FA" w14:paraId="71C59AEF" w14:textId="77777777" w:rsidTr="00D61EAA">
        <w:trPr>
          <w:trHeight w:val="310"/>
        </w:trPr>
        <w:tc>
          <w:tcPr>
            <w:tcW w:w="1276" w:type="dxa"/>
            <w:tcBorders>
              <w:top w:val="nil"/>
              <w:left w:val="nil"/>
              <w:bottom w:val="nil"/>
              <w:right w:val="nil"/>
            </w:tcBorders>
            <w:shd w:val="clear" w:color="auto" w:fill="auto"/>
            <w:noWrap/>
            <w:vAlign w:val="bottom"/>
            <w:hideMark/>
          </w:tcPr>
          <w:p w14:paraId="027B5776" w14:textId="402BBD82" w:rsidR="00216D99" w:rsidRPr="00AD41FA" w:rsidRDefault="00216D99" w:rsidP="004E44AC">
            <w:pPr>
              <w:spacing w:line="240" w:lineRule="auto"/>
              <w:jc w:val="left"/>
              <w:rPr>
                <w:rFonts w:eastAsia="Times New Roman" w:cs="Arial"/>
                <w:noProof w:val="0"/>
                <w:lang w:val="en-US"/>
              </w:rPr>
            </w:pPr>
            <w:r w:rsidRPr="00AD41FA">
              <w:rPr>
                <w:rFonts w:eastAsia="Times New Roman" w:cs="Arial"/>
                <w:noProof w:val="0"/>
                <w:lang w:val="en-US"/>
              </w:rPr>
              <w:t>SIRS</w:t>
            </w:r>
          </w:p>
        </w:tc>
        <w:tc>
          <w:tcPr>
            <w:tcW w:w="425" w:type="dxa"/>
            <w:tcBorders>
              <w:top w:val="nil"/>
              <w:left w:val="nil"/>
              <w:bottom w:val="nil"/>
              <w:right w:val="nil"/>
            </w:tcBorders>
            <w:shd w:val="clear" w:color="auto" w:fill="auto"/>
            <w:noWrap/>
            <w:vAlign w:val="bottom"/>
            <w:hideMark/>
          </w:tcPr>
          <w:p w14:paraId="50D6F733" w14:textId="77777777" w:rsidR="00216D99" w:rsidRPr="00AD41FA" w:rsidRDefault="00216D99" w:rsidP="004E44AC">
            <w:pPr>
              <w:spacing w:line="240" w:lineRule="auto"/>
              <w:jc w:val="left"/>
              <w:rPr>
                <w:rFonts w:eastAsia="Times New Roman" w:cs="Arial"/>
                <w:noProof w:val="0"/>
                <w:lang w:val="en-US"/>
              </w:rPr>
            </w:pPr>
            <w:r w:rsidRPr="00AD41FA">
              <w:rPr>
                <w:rFonts w:eastAsia="Times New Roman" w:cs="Arial"/>
                <w:noProof w:val="0"/>
                <w:lang w:val="en-US"/>
              </w:rPr>
              <w:t xml:space="preserve"> :</w:t>
            </w:r>
          </w:p>
        </w:tc>
        <w:tc>
          <w:tcPr>
            <w:tcW w:w="6411" w:type="dxa"/>
            <w:tcBorders>
              <w:top w:val="nil"/>
              <w:left w:val="nil"/>
              <w:bottom w:val="nil"/>
              <w:right w:val="nil"/>
            </w:tcBorders>
            <w:shd w:val="clear" w:color="auto" w:fill="auto"/>
            <w:noWrap/>
            <w:vAlign w:val="bottom"/>
            <w:hideMark/>
          </w:tcPr>
          <w:p w14:paraId="61D6353F" w14:textId="59DEE46B" w:rsidR="00216D99" w:rsidRPr="00AD41FA" w:rsidRDefault="00216D99" w:rsidP="004E44AC">
            <w:pPr>
              <w:spacing w:line="240" w:lineRule="auto"/>
              <w:jc w:val="left"/>
              <w:rPr>
                <w:rFonts w:eastAsia="Times New Roman" w:cs="Arial"/>
                <w:i/>
                <w:iCs/>
                <w:noProof w:val="0"/>
                <w:lang w:val="en-US"/>
              </w:rPr>
            </w:pPr>
            <w:r w:rsidRPr="00AD41FA">
              <w:rPr>
                <w:rFonts w:eastAsia="Times New Roman" w:cs="Arial"/>
                <w:i/>
                <w:iCs/>
                <w:noProof w:val="0"/>
                <w:lang w:val="en-US"/>
              </w:rPr>
              <w:t xml:space="preserve">Systemic Inflammatory Response Syndrome </w:t>
            </w:r>
          </w:p>
        </w:tc>
      </w:tr>
      <w:tr w:rsidR="00BF76B7" w:rsidRPr="00AD41FA" w14:paraId="638B884E" w14:textId="77777777" w:rsidTr="00D61EAA">
        <w:trPr>
          <w:trHeight w:val="310"/>
        </w:trPr>
        <w:tc>
          <w:tcPr>
            <w:tcW w:w="1276" w:type="dxa"/>
            <w:tcBorders>
              <w:top w:val="nil"/>
              <w:left w:val="nil"/>
              <w:bottom w:val="nil"/>
              <w:right w:val="nil"/>
            </w:tcBorders>
            <w:shd w:val="clear" w:color="auto" w:fill="auto"/>
            <w:noWrap/>
            <w:vAlign w:val="bottom"/>
          </w:tcPr>
          <w:p w14:paraId="5F9BB6FB" w14:textId="03276BBC" w:rsidR="00BF76B7" w:rsidRPr="00AD41FA" w:rsidRDefault="00BF76B7" w:rsidP="004E44AC">
            <w:pPr>
              <w:spacing w:line="240" w:lineRule="auto"/>
              <w:jc w:val="left"/>
              <w:rPr>
                <w:rFonts w:eastAsia="Times New Roman" w:cs="Arial"/>
                <w:noProof w:val="0"/>
                <w:lang w:val="en-US"/>
              </w:rPr>
            </w:pPr>
            <w:r w:rsidRPr="00AD41FA">
              <w:rPr>
                <w:rFonts w:eastAsia="Times New Roman" w:cs="Arial"/>
                <w:noProof w:val="0"/>
                <w:lang w:val="en-US"/>
              </w:rPr>
              <w:t>SIRS</w:t>
            </w:r>
          </w:p>
        </w:tc>
        <w:tc>
          <w:tcPr>
            <w:tcW w:w="425" w:type="dxa"/>
            <w:tcBorders>
              <w:top w:val="nil"/>
              <w:left w:val="nil"/>
              <w:bottom w:val="nil"/>
              <w:right w:val="nil"/>
            </w:tcBorders>
            <w:shd w:val="clear" w:color="auto" w:fill="auto"/>
            <w:noWrap/>
            <w:vAlign w:val="bottom"/>
          </w:tcPr>
          <w:p w14:paraId="73C7A880" w14:textId="1A5CC7C4" w:rsidR="00BF76B7" w:rsidRPr="00AD41FA" w:rsidRDefault="00BF76B7" w:rsidP="004E44AC">
            <w:pPr>
              <w:spacing w:line="240" w:lineRule="auto"/>
              <w:jc w:val="left"/>
              <w:rPr>
                <w:rFonts w:eastAsia="Times New Roman" w:cs="Arial"/>
                <w:noProof w:val="0"/>
                <w:lang w:val="en-US"/>
              </w:rPr>
            </w:pPr>
            <w:r w:rsidRPr="00AD41FA">
              <w:rPr>
                <w:rFonts w:eastAsia="Times New Roman" w:cs="Arial"/>
                <w:noProof w:val="0"/>
                <w:lang w:val="en-US"/>
              </w:rPr>
              <w:t xml:space="preserve"> :</w:t>
            </w:r>
          </w:p>
        </w:tc>
        <w:tc>
          <w:tcPr>
            <w:tcW w:w="6411" w:type="dxa"/>
            <w:tcBorders>
              <w:top w:val="nil"/>
              <w:left w:val="nil"/>
              <w:bottom w:val="nil"/>
              <w:right w:val="nil"/>
            </w:tcBorders>
            <w:shd w:val="clear" w:color="auto" w:fill="auto"/>
            <w:noWrap/>
            <w:vAlign w:val="bottom"/>
          </w:tcPr>
          <w:p w14:paraId="4D98373A" w14:textId="0D3D2D1A" w:rsidR="00BF76B7" w:rsidRPr="00BF76B7" w:rsidRDefault="00BF76B7" w:rsidP="004E44AC">
            <w:pPr>
              <w:spacing w:line="240" w:lineRule="auto"/>
              <w:jc w:val="left"/>
              <w:rPr>
                <w:rFonts w:eastAsia="Times New Roman" w:cs="Arial"/>
                <w:noProof w:val="0"/>
                <w:lang w:val="en-US"/>
              </w:rPr>
            </w:pPr>
            <w:proofErr w:type="spellStart"/>
            <w:r w:rsidRPr="00BF76B7">
              <w:rPr>
                <w:rFonts w:eastAsia="Times New Roman" w:cs="Arial"/>
                <w:noProof w:val="0"/>
                <w:lang w:val="en-US"/>
              </w:rPr>
              <w:t>Sistem</w:t>
            </w:r>
            <w:proofErr w:type="spellEnd"/>
            <w:r w:rsidRPr="00BF76B7">
              <w:rPr>
                <w:rFonts w:eastAsia="Times New Roman" w:cs="Arial"/>
                <w:noProof w:val="0"/>
                <w:lang w:val="en-US"/>
              </w:rPr>
              <w:t xml:space="preserve"> </w:t>
            </w:r>
            <w:proofErr w:type="spellStart"/>
            <w:r w:rsidRPr="00BF76B7">
              <w:rPr>
                <w:rFonts w:eastAsia="Times New Roman" w:cs="Arial"/>
                <w:noProof w:val="0"/>
                <w:lang w:val="en-US"/>
              </w:rPr>
              <w:t>Informasi</w:t>
            </w:r>
            <w:proofErr w:type="spellEnd"/>
            <w:r w:rsidRPr="00BF76B7">
              <w:rPr>
                <w:rFonts w:eastAsia="Times New Roman" w:cs="Arial"/>
                <w:noProof w:val="0"/>
                <w:lang w:val="en-US"/>
              </w:rPr>
              <w:t xml:space="preserve"> Rumah Sakit </w:t>
            </w:r>
          </w:p>
        </w:tc>
      </w:tr>
      <w:tr w:rsidR="00BF76B7" w:rsidRPr="00AD41FA" w14:paraId="27A852C9" w14:textId="77777777" w:rsidTr="00D61EAA">
        <w:trPr>
          <w:trHeight w:val="310"/>
        </w:trPr>
        <w:tc>
          <w:tcPr>
            <w:tcW w:w="1276" w:type="dxa"/>
            <w:tcBorders>
              <w:top w:val="nil"/>
              <w:left w:val="nil"/>
              <w:bottom w:val="nil"/>
              <w:right w:val="nil"/>
            </w:tcBorders>
            <w:shd w:val="clear" w:color="auto" w:fill="auto"/>
            <w:noWrap/>
            <w:vAlign w:val="bottom"/>
          </w:tcPr>
          <w:p w14:paraId="62F89633" w14:textId="18C8931E" w:rsidR="00BF76B7" w:rsidRPr="00AD41FA" w:rsidRDefault="00BF76B7" w:rsidP="004E44AC">
            <w:pPr>
              <w:spacing w:line="240" w:lineRule="auto"/>
              <w:jc w:val="left"/>
              <w:rPr>
                <w:rFonts w:eastAsia="Times New Roman" w:cs="Arial"/>
                <w:noProof w:val="0"/>
                <w:lang w:val="en-US"/>
              </w:rPr>
            </w:pPr>
            <w:r w:rsidRPr="00AD41FA">
              <w:rPr>
                <w:rFonts w:eastAsia="Times New Roman" w:cs="Arial"/>
                <w:noProof w:val="0"/>
                <w:lang w:val="en-US"/>
              </w:rPr>
              <w:t>SOFA</w:t>
            </w:r>
          </w:p>
        </w:tc>
        <w:tc>
          <w:tcPr>
            <w:tcW w:w="425" w:type="dxa"/>
            <w:tcBorders>
              <w:top w:val="nil"/>
              <w:left w:val="nil"/>
              <w:bottom w:val="nil"/>
              <w:right w:val="nil"/>
            </w:tcBorders>
            <w:shd w:val="clear" w:color="auto" w:fill="auto"/>
            <w:noWrap/>
            <w:vAlign w:val="bottom"/>
          </w:tcPr>
          <w:p w14:paraId="75A71397" w14:textId="37668B6A" w:rsidR="00BF76B7" w:rsidRPr="00AD41FA" w:rsidRDefault="00BF76B7" w:rsidP="004E44AC">
            <w:pPr>
              <w:spacing w:line="240" w:lineRule="auto"/>
              <w:jc w:val="left"/>
              <w:rPr>
                <w:rFonts w:eastAsia="Times New Roman" w:cs="Arial"/>
                <w:noProof w:val="0"/>
                <w:lang w:val="en-US"/>
              </w:rPr>
            </w:pPr>
            <w:r w:rsidRPr="00AD41FA">
              <w:rPr>
                <w:rFonts w:eastAsia="Times New Roman" w:cs="Arial"/>
                <w:noProof w:val="0"/>
                <w:lang w:val="en-US"/>
              </w:rPr>
              <w:t xml:space="preserve"> :</w:t>
            </w:r>
          </w:p>
        </w:tc>
        <w:tc>
          <w:tcPr>
            <w:tcW w:w="6411" w:type="dxa"/>
            <w:tcBorders>
              <w:top w:val="nil"/>
              <w:left w:val="nil"/>
              <w:bottom w:val="nil"/>
              <w:right w:val="nil"/>
            </w:tcBorders>
            <w:shd w:val="clear" w:color="auto" w:fill="auto"/>
            <w:noWrap/>
            <w:vAlign w:val="bottom"/>
          </w:tcPr>
          <w:p w14:paraId="25A78BBB" w14:textId="741C1283" w:rsidR="00BF76B7" w:rsidRPr="00AD41FA" w:rsidRDefault="00BF76B7" w:rsidP="004E44AC">
            <w:pPr>
              <w:spacing w:line="240" w:lineRule="auto"/>
              <w:jc w:val="left"/>
              <w:rPr>
                <w:rFonts w:eastAsia="Times New Roman" w:cs="Arial"/>
                <w:noProof w:val="0"/>
                <w:lang w:val="en-US"/>
              </w:rPr>
            </w:pPr>
            <w:bookmarkStart w:id="6" w:name="_Hlk165918136"/>
            <w:r w:rsidRPr="00AD41FA">
              <w:rPr>
                <w:rFonts w:eastAsia="Times New Roman" w:cs="Arial"/>
                <w:i/>
                <w:iCs/>
                <w:noProof w:val="0"/>
                <w:lang w:val="en-US"/>
              </w:rPr>
              <w:t>Sequential Organ Failure Assessment</w:t>
            </w:r>
            <w:bookmarkEnd w:id="6"/>
          </w:p>
        </w:tc>
      </w:tr>
      <w:tr w:rsidR="00B77682" w:rsidRPr="00AD41FA" w14:paraId="540EADD0" w14:textId="77777777" w:rsidTr="00D61EAA">
        <w:trPr>
          <w:trHeight w:val="310"/>
        </w:trPr>
        <w:tc>
          <w:tcPr>
            <w:tcW w:w="1276" w:type="dxa"/>
            <w:tcBorders>
              <w:top w:val="nil"/>
              <w:left w:val="nil"/>
              <w:bottom w:val="nil"/>
              <w:right w:val="nil"/>
            </w:tcBorders>
            <w:shd w:val="clear" w:color="auto" w:fill="auto"/>
            <w:noWrap/>
            <w:vAlign w:val="bottom"/>
          </w:tcPr>
          <w:p w14:paraId="27640709" w14:textId="5A822E8C" w:rsidR="00B77682" w:rsidRPr="00AD41FA" w:rsidRDefault="00B77682" w:rsidP="004E44AC">
            <w:pPr>
              <w:spacing w:line="240" w:lineRule="auto"/>
              <w:jc w:val="left"/>
              <w:rPr>
                <w:rFonts w:eastAsia="Times New Roman" w:cs="Arial"/>
                <w:noProof w:val="0"/>
                <w:lang w:val="en-US"/>
              </w:rPr>
            </w:pPr>
            <w:r>
              <w:rPr>
                <w:rFonts w:eastAsia="Times New Roman" w:cs="Arial"/>
                <w:noProof w:val="0"/>
                <w:lang w:val="en-US"/>
              </w:rPr>
              <w:t>TBI</w:t>
            </w:r>
          </w:p>
        </w:tc>
        <w:tc>
          <w:tcPr>
            <w:tcW w:w="425" w:type="dxa"/>
            <w:tcBorders>
              <w:top w:val="nil"/>
              <w:left w:val="nil"/>
              <w:bottom w:val="nil"/>
              <w:right w:val="nil"/>
            </w:tcBorders>
            <w:shd w:val="clear" w:color="auto" w:fill="auto"/>
            <w:noWrap/>
            <w:vAlign w:val="bottom"/>
          </w:tcPr>
          <w:p w14:paraId="436EA4C8" w14:textId="7DFE19B1" w:rsidR="00B77682" w:rsidRPr="00AD41FA" w:rsidRDefault="00B77682" w:rsidP="004E44AC">
            <w:pPr>
              <w:spacing w:line="240" w:lineRule="auto"/>
              <w:jc w:val="left"/>
              <w:rPr>
                <w:rFonts w:eastAsia="Times New Roman" w:cs="Arial"/>
                <w:noProof w:val="0"/>
                <w:lang w:val="en-US"/>
              </w:rPr>
            </w:pPr>
            <w:r>
              <w:rPr>
                <w:rFonts w:eastAsia="Times New Roman" w:cs="Arial"/>
                <w:noProof w:val="0"/>
                <w:lang w:val="en-US"/>
              </w:rPr>
              <w:t xml:space="preserve"> :</w:t>
            </w:r>
          </w:p>
        </w:tc>
        <w:tc>
          <w:tcPr>
            <w:tcW w:w="6411" w:type="dxa"/>
            <w:tcBorders>
              <w:top w:val="nil"/>
              <w:left w:val="nil"/>
              <w:bottom w:val="nil"/>
              <w:right w:val="nil"/>
            </w:tcBorders>
            <w:shd w:val="clear" w:color="auto" w:fill="auto"/>
            <w:noWrap/>
            <w:vAlign w:val="bottom"/>
          </w:tcPr>
          <w:p w14:paraId="06B4758F" w14:textId="21153B9A" w:rsidR="00B77682" w:rsidRPr="00AD41FA" w:rsidRDefault="00B77682" w:rsidP="004E44AC">
            <w:pPr>
              <w:spacing w:line="240" w:lineRule="auto"/>
              <w:jc w:val="left"/>
              <w:rPr>
                <w:rFonts w:eastAsia="Times New Roman" w:cs="Arial"/>
                <w:i/>
                <w:iCs/>
                <w:noProof w:val="0"/>
                <w:lang w:val="en-US"/>
              </w:rPr>
            </w:pPr>
            <w:r>
              <w:rPr>
                <w:rFonts w:eastAsia="Times New Roman" w:cs="Arial"/>
                <w:i/>
                <w:iCs/>
                <w:noProof w:val="0"/>
                <w:lang w:val="en-US"/>
              </w:rPr>
              <w:t>Traumatic Brain Injury</w:t>
            </w:r>
          </w:p>
        </w:tc>
      </w:tr>
      <w:tr w:rsidR="00BF76B7" w:rsidRPr="00AD41FA" w14:paraId="7DFB7054" w14:textId="77777777" w:rsidTr="00D61EAA">
        <w:trPr>
          <w:trHeight w:val="310"/>
        </w:trPr>
        <w:tc>
          <w:tcPr>
            <w:tcW w:w="1276" w:type="dxa"/>
            <w:tcBorders>
              <w:top w:val="nil"/>
              <w:left w:val="nil"/>
              <w:bottom w:val="nil"/>
              <w:right w:val="nil"/>
            </w:tcBorders>
            <w:shd w:val="clear" w:color="auto" w:fill="auto"/>
            <w:noWrap/>
            <w:vAlign w:val="bottom"/>
            <w:hideMark/>
          </w:tcPr>
          <w:p w14:paraId="395C0449" w14:textId="77777777" w:rsidR="00BF76B7" w:rsidRPr="00AD41FA" w:rsidRDefault="00BF76B7" w:rsidP="004E44AC">
            <w:pPr>
              <w:spacing w:line="240" w:lineRule="auto"/>
              <w:jc w:val="left"/>
              <w:rPr>
                <w:rFonts w:eastAsia="Times New Roman" w:cs="Arial"/>
                <w:noProof w:val="0"/>
                <w:lang w:val="en-US"/>
              </w:rPr>
            </w:pPr>
            <w:r w:rsidRPr="00AD41FA">
              <w:rPr>
                <w:rFonts w:eastAsia="Times New Roman" w:cs="Arial"/>
                <w:noProof w:val="0"/>
                <w:lang w:val="en-US"/>
              </w:rPr>
              <w:t>WHO</w:t>
            </w:r>
          </w:p>
        </w:tc>
        <w:tc>
          <w:tcPr>
            <w:tcW w:w="425" w:type="dxa"/>
            <w:tcBorders>
              <w:top w:val="nil"/>
              <w:left w:val="nil"/>
              <w:bottom w:val="nil"/>
              <w:right w:val="nil"/>
            </w:tcBorders>
            <w:shd w:val="clear" w:color="auto" w:fill="auto"/>
            <w:noWrap/>
            <w:vAlign w:val="bottom"/>
            <w:hideMark/>
          </w:tcPr>
          <w:p w14:paraId="1A1D2BB4" w14:textId="77777777" w:rsidR="00BF76B7" w:rsidRPr="00AD41FA" w:rsidRDefault="00BF76B7" w:rsidP="004E44AC">
            <w:pPr>
              <w:spacing w:line="240" w:lineRule="auto"/>
              <w:jc w:val="left"/>
              <w:rPr>
                <w:rFonts w:eastAsia="Times New Roman" w:cs="Arial"/>
                <w:noProof w:val="0"/>
                <w:lang w:val="en-US"/>
              </w:rPr>
            </w:pPr>
            <w:r w:rsidRPr="00AD41FA">
              <w:rPr>
                <w:rFonts w:eastAsia="Times New Roman" w:cs="Arial"/>
                <w:noProof w:val="0"/>
                <w:lang w:val="en-US"/>
              </w:rPr>
              <w:t xml:space="preserve"> :</w:t>
            </w:r>
          </w:p>
        </w:tc>
        <w:tc>
          <w:tcPr>
            <w:tcW w:w="6411" w:type="dxa"/>
            <w:tcBorders>
              <w:top w:val="nil"/>
              <w:left w:val="nil"/>
              <w:bottom w:val="nil"/>
              <w:right w:val="nil"/>
            </w:tcBorders>
            <w:shd w:val="clear" w:color="auto" w:fill="auto"/>
            <w:noWrap/>
            <w:vAlign w:val="bottom"/>
            <w:hideMark/>
          </w:tcPr>
          <w:p w14:paraId="6C22614B" w14:textId="77777777" w:rsidR="00BF76B7" w:rsidRPr="00AD41FA" w:rsidRDefault="00BF76B7" w:rsidP="004E44AC">
            <w:pPr>
              <w:spacing w:line="240" w:lineRule="auto"/>
              <w:jc w:val="left"/>
              <w:rPr>
                <w:rFonts w:eastAsia="Times New Roman" w:cs="Arial"/>
                <w:i/>
                <w:iCs/>
                <w:noProof w:val="0"/>
                <w:lang w:val="en-US"/>
              </w:rPr>
            </w:pPr>
            <w:r w:rsidRPr="00AD41FA">
              <w:rPr>
                <w:rFonts w:eastAsia="Times New Roman" w:cs="Arial"/>
                <w:i/>
                <w:iCs/>
                <w:noProof w:val="0"/>
                <w:lang w:val="en-US"/>
              </w:rPr>
              <w:t xml:space="preserve">World Health Organization </w:t>
            </w:r>
          </w:p>
        </w:tc>
      </w:tr>
    </w:tbl>
    <w:p w14:paraId="6150C64F" w14:textId="509F7DC5" w:rsidR="00D6456B" w:rsidRPr="00AD41FA" w:rsidRDefault="00D6456B" w:rsidP="00D6456B">
      <w:pPr>
        <w:rPr>
          <w:rFonts w:cs="Arial"/>
          <w:sz w:val="24"/>
          <w:szCs w:val="24"/>
          <w:lang w:val="en-US"/>
        </w:rPr>
        <w:sectPr w:rsidR="00D6456B" w:rsidRPr="00AD41FA" w:rsidSect="00BD7897">
          <w:footerReference w:type="default" r:id="rId12"/>
          <w:pgSz w:w="11906" w:h="16838"/>
          <w:pgMar w:top="1701" w:right="1701" w:bottom="1701" w:left="2268" w:header="709" w:footer="709" w:gutter="0"/>
          <w:pgNumType w:fmt="lowerRoman" w:start="2"/>
          <w:cols w:space="708"/>
          <w:titlePg/>
          <w:docGrid w:linePitch="360"/>
        </w:sectPr>
      </w:pPr>
    </w:p>
    <w:p w14:paraId="1C5597EC" w14:textId="77777777" w:rsidR="00080ADE" w:rsidRPr="00AD41FA" w:rsidRDefault="006E39F5" w:rsidP="0087443A">
      <w:pPr>
        <w:pStyle w:val="Heading1"/>
        <w:rPr>
          <w:sz w:val="26"/>
          <w:szCs w:val="26"/>
        </w:rPr>
      </w:pPr>
      <w:bookmarkStart w:id="7" w:name="_Toc134103066"/>
      <w:bookmarkStart w:id="8" w:name="_Toc112259056"/>
      <w:r w:rsidRPr="00AD41FA">
        <w:rPr>
          <w:sz w:val="26"/>
          <w:szCs w:val="26"/>
        </w:rPr>
        <w:lastRenderedPageBreak/>
        <w:t xml:space="preserve">BAB </w:t>
      </w:r>
      <w:r w:rsidR="000D47B4" w:rsidRPr="00AD41FA">
        <w:rPr>
          <w:sz w:val="26"/>
          <w:szCs w:val="26"/>
        </w:rPr>
        <w:t>I</w:t>
      </w:r>
      <w:bookmarkEnd w:id="7"/>
    </w:p>
    <w:p w14:paraId="453D8D1E" w14:textId="47BB7D23" w:rsidR="006E39F5" w:rsidRPr="00AD41FA" w:rsidRDefault="006E39F5" w:rsidP="0087443A">
      <w:pPr>
        <w:pStyle w:val="Heading1"/>
        <w:rPr>
          <w:sz w:val="26"/>
          <w:szCs w:val="26"/>
        </w:rPr>
      </w:pPr>
      <w:bookmarkStart w:id="9" w:name="_Toc134103067"/>
      <w:r w:rsidRPr="00AD41FA">
        <w:rPr>
          <w:sz w:val="26"/>
          <w:szCs w:val="26"/>
        </w:rPr>
        <w:t>PENDAHULUAN</w:t>
      </w:r>
      <w:bookmarkEnd w:id="8"/>
      <w:bookmarkEnd w:id="9"/>
    </w:p>
    <w:p w14:paraId="3A1C2943" w14:textId="77777777" w:rsidR="00080ADE" w:rsidRPr="00AD41FA" w:rsidRDefault="00080ADE" w:rsidP="00080ADE">
      <w:pPr>
        <w:rPr>
          <w:rFonts w:cs="Arial"/>
          <w:sz w:val="24"/>
          <w:szCs w:val="24"/>
          <w:lang w:val="en-US"/>
        </w:rPr>
      </w:pPr>
    </w:p>
    <w:p w14:paraId="23C11DF7" w14:textId="249A99C4" w:rsidR="00FB2604" w:rsidRPr="00AD41FA" w:rsidRDefault="006E39F5" w:rsidP="002D1AD1">
      <w:pPr>
        <w:pStyle w:val="Heading2"/>
      </w:pPr>
      <w:bookmarkStart w:id="10" w:name="_Toc112259057"/>
      <w:bookmarkStart w:id="11" w:name="_Toc134103068"/>
      <w:r w:rsidRPr="00AD41FA">
        <w:t>1.1.</w:t>
      </w:r>
      <w:r w:rsidRPr="00AD41FA">
        <w:tab/>
        <w:t>Latar Belakang</w:t>
      </w:r>
      <w:bookmarkEnd w:id="10"/>
      <w:bookmarkEnd w:id="11"/>
    </w:p>
    <w:p w14:paraId="43DCEC88" w14:textId="20785345" w:rsidR="0019177F" w:rsidRPr="00AD41FA" w:rsidRDefault="0019177F" w:rsidP="0019177F">
      <w:pPr>
        <w:spacing w:line="360" w:lineRule="auto"/>
        <w:ind w:firstLine="720"/>
        <w:rPr>
          <w:rFonts w:cs="Arial"/>
          <w:lang w:val="en-US"/>
        </w:rPr>
      </w:pPr>
      <w:r w:rsidRPr="00AD41FA">
        <w:rPr>
          <w:rFonts w:cs="Arial"/>
          <w:lang w:val="en-US"/>
        </w:rPr>
        <w:t xml:space="preserve">Sakit kritis </w:t>
      </w:r>
      <w:r w:rsidRPr="00AD41FA">
        <w:rPr>
          <w:rFonts w:cs="Arial"/>
        </w:rPr>
        <w:t>didefinisikan sebagai patofisiologi tingkat organ (misalnya,</w:t>
      </w:r>
      <w:r w:rsidRPr="00AD41FA">
        <w:rPr>
          <w:rFonts w:cs="Arial"/>
          <w:lang w:val="en-US"/>
        </w:rPr>
        <w:t xml:space="preserve"> </w:t>
      </w:r>
      <w:r w:rsidRPr="00AD41FA">
        <w:rPr>
          <w:rFonts w:cs="Arial"/>
        </w:rPr>
        <w:t>syok dan gagal napas), dan pemberian layanan perawatan intensif</w:t>
      </w:r>
      <w:r w:rsidRPr="00AD41FA">
        <w:rPr>
          <w:rFonts w:cs="Arial"/>
          <w:lang w:val="en-US"/>
        </w:rPr>
        <w:t xml:space="preserve"> </w:t>
      </w:r>
      <w:r w:rsidRPr="00AD41FA">
        <w:rPr>
          <w:rFonts w:cs="Arial"/>
        </w:rPr>
        <w:t>dipusatkan pada pemeliharaan homeostasis tingkat organ (contoh</w:t>
      </w:r>
      <w:r w:rsidR="009D518F" w:rsidRPr="00AD41FA">
        <w:rPr>
          <w:rFonts w:cs="Arial"/>
        </w:rPr>
        <w:t>nya</w:t>
      </w:r>
      <w:r w:rsidRPr="00AD41FA">
        <w:rPr>
          <w:rFonts w:cs="Arial"/>
        </w:rPr>
        <w:t>, bantuan pernapasan dan dukungan peredaran darah)</w:t>
      </w:r>
      <w:r w:rsidRPr="00AD41FA">
        <w:rPr>
          <w:rFonts w:cs="Arial"/>
          <w:lang w:val="en-US"/>
        </w:rPr>
        <w:t>.</w:t>
      </w:r>
      <w:r w:rsidR="00C97C3F" w:rsidRPr="00AD41FA">
        <w:rPr>
          <w:rFonts w:cs="Arial"/>
          <w:lang w:val="en-US"/>
        </w:rPr>
        <w:fldChar w:fldCharType="begin" w:fldLock="1"/>
      </w:r>
      <w:r w:rsidR="00C97C3F" w:rsidRPr="00AD41FA">
        <w:rPr>
          <w:rFonts w:cs="Arial"/>
          <w:lang w:val="en-US"/>
        </w:rPr>
        <w:instrText>ADDIN CSL_CITATION {"citationItems":[{"id":"ITEM-1","itemData":{"DOI":"10.1038/s41591-022-01843-x","ISSN":"1546170X","PMID":"35715504","abstract":"Research and practice in critical care medicine have long been defined by syndromes, which, despite being clinically recognizable entities, are, in fact, loose amalgams of heterogeneous states that may respond differently to therapy. Mounting translational evidence—supported by research on respiratory failure due to severe acute respiratory syndrome coronavirus 2 (SARS-CoV-2) infection—suggests that the current syndrome-based framework of critical illness should be reconsidered. Here we discuss recent findings from basic science and clinical research in critical care and explore how these might inform a new conceptual model of critical illness. De-emphasizing syndromes, we focus on the underlying biological changes that underpin critical illness states and that may be amenable to treatment. We hypothesize that such an approach will accelerate critical care research, leading to a richer understanding of the pathobiology of critical illness and of the key determinants of patient outcomes. This, in turn, will support the design of more effective clinical trials and inform a more precise and more effective practice at the bedside.","author":[{"dropping-particle":"","family":"Maslove","given":"David M.","non-dropping-particle":"","parse-names":false,"suffix":""},{"dropping-particle":"","family":"Tang","given":"Benjamin","non-dropping-particle":"","parse-names":false,"suffix":""},{"dropping-particle":"","family":"Shankar-Hari","given":"Manu","non-dropping-particle":"","parse-names":false,"suffix":""},{"dropping-particle":"","family":"Lawler","given":"Patrick R.","non-dropping-particle":"","parse-names":false,"suffix":""},{"dropping-particle":"","family":"Angus","given":"Derek C.","non-dropping-particle":"","parse-names":false,"suffix":""},{"dropping-particle":"","family":"Baillie","given":"J. Kenneth","non-dropping-particle":"","parse-names":false,"suffix":""},{"dropping-particle":"","family":"Baron","given":"Rebecca M.","non-dropping-particle":"","parse-names":false,"suffix":""},{"dropping-particle":"","family":"Bauer","given":"Michael","non-dropping-particle":"","parse-names":false,"suffix":""},{"dropping-particle":"","family":"Buchman","given":"Timothy G.","non-dropping-particle":"","parse-names":false,"suffix":""},{"dropping-particle":"","family":"Calfee","given":"Carolyn S.","non-dropping-particle":"","parse-names":false,"suffix":""},{"dropping-particle":"","family":"Santos","given":"Claudia C.","non-dropping-particle":"dos","parse-names":false,"suffix":""},{"dropping-particle":"","family":"Giamarellos-Bourboulis","given":"Evangelos J.","non-dropping-particle":"","parse-names":false,"suffix":""},{"dropping-particle":"","family":"Gordon","given":"Anthony C.","non-dropping-particle":"","parse-names":false,"suffix":""},{"dropping-particle":"","family":"Kellum","given":"John A.","non-dropping-particle":"","parse-names":false,"suffix":""},{"dropping-particle":"","family":"Knight","given":"Julian C.","non-dropping-particle":"","parse-names":false,"suffix":""},{"dropping-particle":"","family":"Leligdowicz","given":"Aleksandra","non-dropping-particle":"","parse-names":false,"suffix":""},{"dropping-particle":"","family":"McAuley","given":"Daniel F.","non-dropping-particle":"","parse-names":false,"suffix":""},{"dropping-particle":"","family":"McLean","given":"Anthony S.","non-dropping-particle":"","parse-names":false,"suffix":""},{"dropping-particle":"","family":"Menon","given":"David K.","non-dropping-particle":"","parse-names":false,"suffix":""},{"dropping-particle":"","family":"Meyer","given":"Nuala J.","non-dropping-particle":"","parse-names":false,"suffix":""},{"dropping-particle":"","family":"Moldawer","given":"Lyle L.","non-dropping-particle":"","parse-names":false,"suffix":""},{"dropping-particle":"","family":"Reddy","given":"Kiran","non-dropping-particle":"","parse-names":false,"suffix":""},{"dropping-particle":"","family":"Reilly","given":"John P.","non-dropping-particle":"","parse-names":false,"suffix":""},{"dropping-particle":"","family":"Russell","given":"James A.","non-dropping-particle":"","parse-names":false,"suffix":""},{"dropping-particle":"","family":"Sevransky","given":"Jonathan E.","non-dropping-particle":"","parse-names":false,"suffix":""},{"dropping-particle":"","family":"Seymour","given":"Christopher W.","non-dropping-particle":"","parse-names":false,"suffix":""},{"dropping-particle":"","family":"Shapiro","given":"Nathan I.","non-dropping-particle":"","parse-names":false,"suffix":""},{"dropping-particle":"","family":"Singer","given":"Mervyn","non-dropping-particle":"","parse-names":false,"suffix":""},{"dropping-particle":"","family":"Summers","given":"Charlotte","non-dropping-particle":"","parse-names":false,"suffix":""},{"dropping-particle":"","family":"Sweeney","given":"Timothy E.","non-dropping-particle":"","parse-names":false,"suffix":""},{"dropping-particle":"","family":"Thompson","given":"B. Taylor","non-dropping-particle":"","parse-names":false,"suffix":""},{"dropping-particle":"","family":"Poll","given":"Tom","non-dropping-particle":"van der","parse-names":false,"suffix":""},{"dropping-particle":"","family":"Venkatesh","given":"Balasubramanian","non-dropping-particle":"","parse-names":false,"suffix":""},{"dropping-particle":"","family":"Walley","given":"Keith R.","non-dropping-particle":"","parse-names":false,"suffix":""},{"dropping-particle":"","family":"Walsh","given":"Timothy S.","non-dropping-particle":"","parse-names":false,"suffix":""},{"dropping-particle":"","family":"Ware","given":"Lorraine B.","non-dropping-particle":"","parse-names":false,"suffix":""},{"dropping-particle":"","family":"Wong","given":"Hector R.","non-dropping-particle":"","parse-names":false,"suffix":""},{"dropping-particle":"","family":"Zador","given":"Zsolt E.","non-dropping-particle":"","parse-names":false,"suffix":""},{"dropping-particle":"","family":"Marshall","given":"John C.","non-dropping-particle":"","parse-names":false,"suffix":""}],"container-title":"Nature Medicine","id":"ITEM-1","issue":"6","issued":{"date-parts":[["2022","6","1"]]},"page":"1141-1148","publisher":"Nature Research","title":"Redefining critical illness","type":"article-journal","volume":"28"},"uris":["http://www.mendeley.com/documents/?uuid=2383b605-c81a-3fcb-8aad-ecc90ce54452"]}],"mendeley":{"formattedCitation":"(Maslove &lt;i&gt;et al.&lt;/i&gt;, 2022)","plainTextFormattedCitation":"(Maslove et al., 2022)","previouslyFormattedCitation":"(Maslove &lt;i&gt;et al.&lt;/i&gt;, 2022)"},"properties":{"noteIndex":0},"schema":"https://github.com/citation-style-language/schema/raw/master/csl-citation.json"}</w:instrText>
      </w:r>
      <w:r w:rsidR="00C97C3F" w:rsidRPr="00AD41FA">
        <w:rPr>
          <w:rFonts w:cs="Arial"/>
          <w:lang w:val="en-US"/>
        </w:rPr>
        <w:fldChar w:fldCharType="separate"/>
      </w:r>
      <w:r w:rsidR="00C97C3F" w:rsidRPr="00AD41FA">
        <w:rPr>
          <w:rFonts w:cs="Arial"/>
          <w:lang w:val="en-US"/>
        </w:rPr>
        <w:t xml:space="preserve">(Maslove </w:t>
      </w:r>
      <w:r w:rsidR="00C97C3F" w:rsidRPr="00AD41FA">
        <w:rPr>
          <w:rFonts w:cs="Arial"/>
          <w:i/>
          <w:lang w:val="en-US"/>
        </w:rPr>
        <w:t>et al.</w:t>
      </w:r>
      <w:r w:rsidR="00C97C3F" w:rsidRPr="00AD41FA">
        <w:rPr>
          <w:rFonts w:cs="Arial"/>
          <w:lang w:val="en-US"/>
        </w:rPr>
        <w:t>, 2022)</w:t>
      </w:r>
      <w:r w:rsidR="00C97C3F" w:rsidRPr="00AD41FA">
        <w:rPr>
          <w:rFonts w:cs="Arial"/>
          <w:lang w:val="en-US"/>
        </w:rPr>
        <w:fldChar w:fldCharType="end"/>
      </w:r>
      <w:r w:rsidRPr="00AD41FA">
        <w:rPr>
          <w:rFonts w:cs="Arial"/>
          <w:lang w:val="en-US"/>
        </w:rPr>
        <w:t xml:space="preserve"> </w:t>
      </w:r>
    </w:p>
    <w:p w14:paraId="1886C5BF" w14:textId="68CAB0A2" w:rsidR="001B7482" w:rsidRPr="00AD41FA" w:rsidRDefault="0019177F" w:rsidP="001B7482">
      <w:pPr>
        <w:spacing w:line="360" w:lineRule="auto"/>
        <w:ind w:firstLine="720"/>
        <w:rPr>
          <w:rFonts w:cs="Arial"/>
          <w:lang w:val="en-US"/>
        </w:rPr>
      </w:pPr>
      <w:r w:rsidRPr="00AD41FA">
        <w:rPr>
          <w:rFonts w:cs="Arial"/>
        </w:rPr>
        <w:t>Malnutrisi</w:t>
      </w:r>
      <w:r w:rsidRPr="00AD41FA">
        <w:rPr>
          <w:rFonts w:cs="Arial"/>
          <w:lang w:val="en-US"/>
        </w:rPr>
        <w:t xml:space="preserve"> </w:t>
      </w:r>
      <w:r w:rsidRPr="00AD41FA">
        <w:rPr>
          <w:rFonts w:cs="Arial"/>
        </w:rPr>
        <w:t>adalah</w:t>
      </w:r>
      <w:r w:rsidRPr="00AD41FA">
        <w:rPr>
          <w:rFonts w:cs="Arial"/>
          <w:lang w:val="en-US"/>
        </w:rPr>
        <w:t xml:space="preserve"> </w:t>
      </w:r>
      <w:r w:rsidRPr="00AD41FA">
        <w:rPr>
          <w:rFonts w:cs="Arial"/>
        </w:rPr>
        <w:t>masalah</w:t>
      </w:r>
      <w:r w:rsidRPr="00AD41FA">
        <w:rPr>
          <w:rFonts w:cs="Arial"/>
          <w:lang w:val="en-US"/>
        </w:rPr>
        <w:t xml:space="preserve"> </w:t>
      </w:r>
      <w:r w:rsidRPr="00AD41FA">
        <w:rPr>
          <w:rFonts w:cs="Arial"/>
        </w:rPr>
        <w:t>umum yang</w:t>
      </w:r>
      <w:r w:rsidRPr="00AD41FA">
        <w:rPr>
          <w:rFonts w:cs="Arial"/>
          <w:lang w:val="en-US"/>
        </w:rPr>
        <w:t xml:space="preserve"> </w:t>
      </w:r>
      <w:r w:rsidRPr="00AD41FA">
        <w:rPr>
          <w:rFonts w:cs="Arial"/>
        </w:rPr>
        <w:t>dijumpai pada</w:t>
      </w:r>
      <w:r w:rsidRPr="00AD41FA">
        <w:rPr>
          <w:rFonts w:cs="Arial"/>
          <w:lang w:val="en-US"/>
        </w:rPr>
        <w:t xml:space="preserve"> </w:t>
      </w:r>
      <w:r w:rsidRPr="00AD41FA">
        <w:rPr>
          <w:rFonts w:cs="Arial"/>
        </w:rPr>
        <w:t>kebanyakan</w:t>
      </w:r>
      <w:r w:rsidRPr="00AD41FA">
        <w:rPr>
          <w:rFonts w:cs="Arial"/>
          <w:lang w:val="en-US"/>
        </w:rPr>
        <w:t xml:space="preserve"> </w:t>
      </w:r>
      <w:r w:rsidRPr="00AD41FA">
        <w:rPr>
          <w:rFonts w:cs="Arial"/>
        </w:rPr>
        <w:t>pasien</w:t>
      </w:r>
      <w:r w:rsidRPr="00AD41FA">
        <w:rPr>
          <w:rFonts w:cs="Arial"/>
          <w:lang w:val="en-US"/>
        </w:rPr>
        <w:t xml:space="preserve"> </w:t>
      </w:r>
      <w:r w:rsidRPr="00AD41FA">
        <w:rPr>
          <w:rFonts w:cs="Arial"/>
        </w:rPr>
        <w:t>yang</w:t>
      </w:r>
      <w:r w:rsidRPr="00AD41FA">
        <w:rPr>
          <w:rFonts w:cs="Arial"/>
          <w:lang w:val="en-US"/>
        </w:rPr>
        <w:t xml:space="preserve"> </w:t>
      </w:r>
      <w:r w:rsidRPr="00AD41FA">
        <w:rPr>
          <w:rFonts w:cs="Arial"/>
        </w:rPr>
        <w:t>masuk</w:t>
      </w:r>
      <w:r w:rsidRPr="00AD41FA">
        <w:rPr>
          <w:rFonts w:cs="Arial"/>
          <w:lang w:val="en-US"/>
        </w:rPr>
        <w:t xml:space="preserve"> </w:t>
      </w:r>
      <w:r w:rsidRPr="00AD41FA">
        <w:rPr>
          <w:rFonts w:cs="Arial"/>
        </w:rPr>
        <w:t>ke</w:t>
      </w:r>
      <w:r w:rsidRPr="00AD41FA">
        <w:rPr>
          <w:rFonts w:cs="Arial"/>
          <w:lang w:val="en-US"/>
        </w:rPr>
        <w:t xml:space="preserve"> </w:t>
      </w:r>
      <w:r w:rsidRPr="00AD41FA">
        <w:rPr>
          <w:rFonts w:cs="Arial"/>
        </w:rPr>
        <w:t>rumah</w:t>
      </w:r>
      <w:r w:rsidRPr="00AD41FA">
        <w:rPr>
          <w:rFonts w:cs="Arial"/>
          <w:lang w:val="en-US"/>
        </w:rPr>
        <w:t xml:space="preserve"> </w:t>
      </w:r>
      <w:r w:rsidRPr="00AD41FA">
        <w:rPr>
          <w:rFonts w:cs="Arial"/>
        </w:rPr>
        <w:t>sakit. Malnutrisi</w:t>
      </w:r>
      <w:r w:rsidRPr="00AD41FA">
        <w:rPr>
          <w:rFonts w:cs="Arial"/>
          <w:lang w:val="en-US"/>
        </w:rPr>
        <w:t xml:space="preserve"> </w:t>
      </w:r>
      <w:r w:rsidRPr="00AD41FA">
        <w:rPr>
          <w:rFonts w:cs="Arial"/>
        </w:rPr>
        <w:t>mencakup</w:t>
      </w:r>
      <w:r w:rsidRPr="00AD41FA">
        <w:rPr>
          <w:rFonts w:cs="Arial"/>
          <w:lang w:val="en-US"/>
        </w:rPr>
        <w:t xml:space="preserve"> </w:t>
      </w:r>
      <w:r w:rsidRPr="00AD41FA">
        <w:rPr>
          <w:rFonts w:cs="Arial"/>
        </w:rPr>
        <w:t>kelainan</w:t>
      </w:r>
      <w:r w:rsidRPr="00AD41FA">
        <w:rPr>
          <w:rFonts w:cs="Arial"/>
          <w:lang w:val="en-US"/>
        </w:rPr>
        <w:t xml:space="preserve"> </w:t>
      </w:r>
      <w:r w:rsidRPr="00AD41FA">
        <w:rPr>
          <w:rFonts w:cs="Arial"/>
        </w:rPr>
        <w:t>yang</w:t>
      </w:r>
      <w:r w:rsidRPr="00AD41FA">
        <w:rPr>
          <w:rFonts w:cs="Arial"/>
          <w:lang w:val="en-US"/>
        </w:rPr>
        <w:t xml:space="preserve"> </w:t>
      </w:r>
      <w:r w:rsidRPr="00AD41FA">
        <w:rPr>
          <w:rFonts w:cs="Arial"/>
        </w:rPr>
        <w:t>disebabkan</w:t>
      </w:r>
      <w:r w:rsidRPr="00AD41FA">
        <w:rPr>
          <w:rFonts w:cs="Arial"/>
          <w:lang w:val="en-US"/>
        </w:rPr>
        <w:t xml:space="preserve"> </w:t>
      </w:r>
      <w:r w:rsidRPr="00AD41FA">
        <w:rPr>
          <w:rFonts w:cs="Arial"/>
        </w:rPr>
        <w:t>oleh defisiensi</w:t>
      </w:r>
      <w:r w:rsidRPr="00AD41FA">
        <w:rPr>
          <w:rFonts w:cs="Arial"/>
          <w:lang w:val="en-US"/>
        </w:rPr>
        <w:t xml:space="preserve"> </w:t>
      </w:r>
      <w:r w:rsidRPr="00AD41FA">
        <w:rPr>
          <w:rFonts w:cs="Arial"/>
        </w:rPr>
        <w:t>asupan nutrien,</w:t>
      </w:r>
      <w:r w:rsidRPr="00AD41FA">
        <w:rPr>
          <w:rFonts w:cs="Arial"/>
          <w:lang w:val="en-US"/>
        </w:rPr>
        <w:t xml:space="preserve"> </w:t>
      </w:r>
      <w:r w:rsidRPr="00AD41FA">
        <w:rPr>
          <w:rFonts w:cs="Arial"/>
        </w:rPr>
        <w:t>gangguan metabolisme nutrien,</w:t>
      </w:r>
      <w:r w:rsidRPr="00AD41FA">
        <w:rPr>
          <w:rFonts w:cs="Arial"/>
          <w:lang w:val="en-US"/>
        </w:rPr>
        <w:t xml:space="preserve"> </w:t>
      </w:r>
      <w:r w:rsidRPr="00AD41FA">
        <w:rPr>
          <w:rFonts w:cs="Arial"/>
        </w:rPr>
        <w:t>atau</w:t>
      </w:r>
      <w:r w:rsidRPr="00AD41FA">
        <w:rPr>
          <w:rFonts w:cs="Arial"/>
          <w:lang w:val="en-US"/>
        </w:rPr>
        <w:t xml:space="preserve"> </w:t>
      </w:r>
      <w:r w:rsidRPr="00AD41FA">
        <w:rPr>
          <w:rFonts w:cs="Arial"/>
        </w:rPr>
        <w:t>kelebihan</w:t>
      </w:r>
      <w:r w:rsidRPr="00AD41FA">
        <w:rPr>
          <w:rFonts w:cs="Arial"/>
          <w:lang w:val="en-US"/>
        </w:rPr>
        <w:t xml:space="preserve"> </w:t>
      </w:r>
      <w:r w:rsidRPr="00AD41FA">
        <w:rPr>
          <w:rFonts w:cs="Arial"/>
        </w:rPr>
        <w:t>nutrisi.</w:t>
      </w:r>
      <w:r w:rsidRPr="00AD41FA">
        <w:rPr>
          <w:rFonts w:cs="Arial"/>
          <w:lang w:val="en-US"/>
        </w:rPr>
        <w:t xml:space="preserve"> </w:t>
      </w:r>
      <w:r w:rsidRPr="00AD41FA">
        <w:rPr>
          <w:rFonts w:cs="Arial"/>
        </w:rPr>
        <w:t>Sebanyak</w:t>
      </w:r>
      <w:r w:rsidRPr="00AD41FA">
        <w:rPr>
          <w:rFonts w:cs="Arial"/>
          <w:lang w:val="en-US"/>
        </w:rPr>
        <w:t xml:space="preserve"> </w:t>
      </w:r>
      <w:r w:rsidRPr="00AD41FA">
        <w:rPr>
          <w:rFonts w:cs="Arial"/>
        </w:rPr>
        <w:t>40% pasien dewasa</w:t>
      </w:r>
      <w:r w:rsidRPr="00AD41FA">
        <w:rPr>
          <w:rFonts w:cs="Arial"/>
          <w:lang w:val="en-US"/>
        </w:rPr>
        <w:t xml:space="preserve"> </w:t>
      </w:r>
      <w:r w:rsidRPr="00AD41FA">
        <w:rPr>
          <w:rFonts w:cs="Arial"/>
        </w:rPr>
        <w:t>menderita</w:t>
      </w:r>
      <w:r w:rsidRPr="00AD41FA">
        <w:rPr>
          <w:rFonts w:cs="Arial"/>
          <w:lang w:val="en-US"/>
        </w:rPr>
        <w:t xml:space="preserve"> </w:t>
      </w:r>
      <w:r w:rsidRPr="00AD41FA">
        <w:rPr>
          <w:rFonts w:cs="Arial"/>
        </w:rPr>
        <w:t>malnutrisi</w:t>
      </w:r>
      <w:r w:rsidRPr="00AD41FA">
        <w:rPr>
          <w:rFonts w:cs="Arial"/>
          <w:lang w:val="en-US"/>
        </w:rPr>
        <w:t xml:space="preserve"> </w:t>
      </w:r>
      <w:r w:rsidRPr="00AD41FA">
        <w:rPr>
          <w:rFonts w:cs="Arial"/>
        </w:rPr>
        <w:t>yang</w:t>
      </w:r>
      <w:r w:rsidRPr="00AD41FA">
        <w:rPr>
          <w:rFonts w:cs="Arial"/>
          <w:lang w:val="en-US"/>
        </w:rPr>
        <w:t xml:space="preserve"> </w:t>
      </w:r>
      <w:r w:rsidRPr="00AD41FA">
        <w:rPr>
          <w:rFonts w:cs="Arial"/>
        </w:rPr>
        <w:t>cukup</w:t>
      </w:r>
      <w:r w:rsidRPr="00AD41FA">
        <w:rPr>
          <w:rFonts w:cs="Arial"/>
          <w:lang w:val="en-US"/>
        </w:rPr>
        <w:t xml:space="preserve"> </w:t>
      </w:r>
      <w:r w:rsidRPr="00AD41FA">
        <w:rPr>
          <w:rFonts w:cs="Arial"/>
        </w:rPr>
        <w:t>serius</w:t>
      </w:r>
      <w:r w:rsidRPr="00AD41FA">
        <w:rPr>
          <w:rFonts w:cs="Arial"/>
          <w:lang w:val="en-US"/>
        </w:rPr>
        <w:t xml:space="preserve"> </w:t>
      </w:r>
      <w:r w:rsidRPr="00AD41FA">
        <w:rPr>
          <w:rFonts w:cs="Arial"/>
        </w:rPr>
        <w:t>yang dijumpai</w:t>
      </w:r>
      <w:r w:rsidRPr="00AD41FA">
        <w:rPr>
          <w:rFonts w:cs="Arial"/>
          <w:lang w:val="en-US"/>
        </w:rPr>
        <w:t xml:space="preserve"> </w:t>
      </w:r>
      <w:r w:rsidRPr="00AD41FA">
        <w:rPr>
          <w:rFonts w:cs="Arial"/>
        </w:rPr>
        <w:t>pada</w:t>
      </w:r>
      <w:r w:rsidRPr="00AD41FA">
        <w:rPr>
          <w:rFonts w:cs="Arial"/>
          <w:lang w:val="en-US"/>
        </w:rPr>
        <w:t xml:space="preserve"> </w:t>
      </w:r>
      <w:r w:rsidRPr="00AD41FA">
        <w:rPr>
          <w:rFonts w:cs="Arial"/>
        </w:rPr>
        <w:t>saat</w:t>
      </w:r>
      <w:r w:rsidRPr="00AD41FA">
        <w:rPr>
          <w:rFonts w:cs="Arial"/>
          <w:lang w:val="en-US"/>
        </w:rPr>
        <w:t xml:space="preserve"> </w:t>
      </w:r>
      <w:r w:rsidRPr="00AD41FA">
        <w:rPr>
          <w:rFonts w:cs="Arial"/>
        </w:rPr>
        <w:t>mereka</w:t>
      </w:r>
      <w:r w:rsidRPr="00AD41FA">
        <w:rPr>
          <w:rFonts w:cs="Arial"/>
          <w:lang w:val="en-US"/>
        </w:rPr>
        <w:t xml:space="preserve"> </w:t>
      </w:r>
      <w:r w:rsidRPr="00AD41FA">
        <w:rPr>
          <w:rFonts w:cs="Arial"/>
        </w:rPr>
        <w:t>tiba</w:t>
      </w:r>
      <w:r w:rsidRPr="00AD41FA">
        <w:rPr>
          <w:rFonts w:cs="Arial"/>
          <w:lang w:val="en-US"/>
        </w:rPr>
        <w:t xml:space="preserve"> </w:t>
      </w:r>
      <w:r w:rsidRPr="00AD41FA">
        <w:rPr>
          <w:rFonts w:cs="Arial"/>
        </w:rPr>
        <w:t>di</w:t>
      </w:r>
      <w:r w:rsidRPr="00AD41FA">
        <w:rPr>
          <w:rFonts w:cs="Arial"/>
          <w:lang w:val="en-US"/>
        </w:rPr>
        <w:t xml:space="preserve"> </w:t>
      </w:r>
      <w:r w:rsidRPr="00AD41FA">
        <w:rPr>
          <w:rFonts w:cs="Arial"/>
        </w:rPr>
        <w:t>rumah</w:t>
      </w:r>
      <w:r w:rsidRPr="00AD41FA">
        <w:rPr>
          <w:rFonts w:cs="Arial"/>
          <w:lang w:val="en-US"/>
        </w:rPr>
        <w:t xml:space="preserve"> </w:t>
      </w:r>
      <w:r w:rsidRPr="00AD41FA">
        <w:rPr>
          <w:rFonts w:cs="Arial"/>
        </w:rPr>
        <w:t>sakit</w:t>
      </w:r>
      <w:r w:rsidRPr="00AD41FA">
        <w:rPr>
          <w:rFonts w:cs="Arial"/>
          <w:lang w:val="en-US"/>
        </w:rPr>
        <w:t xml:space="preserve"> </w:t>
      </w:r>
      <w:r w:rsidRPr="00AD41FA">
        <w:rPr>
          <w:rFonts w:cs="Arial"/>
        </w:rPr>
        <w:t>dan</w:t>
      </w:r>
      <w:r w:rsidRPr="00AD41FA">
        <w:rPr>
          <w:rFonts w:cs="Arial"/>
          <w:lang w:val="en-US"/>
        </w:rPr>
        <w:t xml:space="preserve"> </w:t>
      </w:r>
      <w:r w:rsidRPr="00AD41FA">
        <w:rPr>
          <w:rFonts w:cs="Arial"/>
        </w:rPr>
        <w:t>dua pertiga</w:t>
      </w:r>
      <w:r w:rsidRPr="00AD41FA">
        <w:rPr>
          <w:rFonts w:cs="Arial"/>
          <w:lang w:val="en-US"/>
        </w:rPr>
        <w:t xml:space="preserve"> </w:t>
      </w:r>
      <w:r w:rsidRPr="00AD41FA">
        <w:rPr>
          <w:rFonts w:cs="Arial"/>
        </w:rPr>
        <w:t>dari</w:t>
      </w:r>
      <w:r w:rsidRPr="00AD41FA">
        <w:rPr>
          <w:rFonts w:cs="Arial"/>
          <w:lang w:val="en-US"/>
        </w:rPr>
        <w:t xml:space="preserve"> </w:t>
      </w:r>
      <w:r w:rsidRPr="00AD41FA">
        <w:rPr>
          <w:rFonts w:cs="Arial"/>
        </w:rPr>
        <w:t>semua</w:t>
      </w:r>
      <w:r w:rsidRPr="00AD41FA">
        <w:rPr>
          <w:rFonts w:cs="Arial"/>
          <w:lang w:val="en-US"/>
        </w:rPr>
        <w:t xml:space="preserve"> </w:t>
      </w:r>
      <w:r w:rsidRPr="00AD41FA">
        <w:rPr>
          <w:rFonts w:cs="Arial"/>
        </w:rPr>
        <w:t>pasien</w:t>
      </w:r>
      <w:r w:rsidRPr="00AD41FA">
        <w:rPr>
          <w:rFonts w:cs="Arial"/>
          <w:lang w:val="en-US"/>
        </w:rPr>
        <w:t xml:space="preserve"> </w:t>
      </w:r>
      <w:r w:rsidRPr="00AD41FA">
        <w:rPr>
          <w:rFonts w:cs="Arial"/>
        </w:rPr>
        <w:t>mengalami</w:t>
      </w:r>
      <w:r w:rsidRPr="00AD41FA">
        <w:rPr>
          <w:rFonts w:cs="Arial"/>
          <w:lang w:val="en-US"/>
        </w:rPr>
        <w:t xml:space="preserve"> </w:t>
      </w:r>
      <w:r w:rsidRPr="00AD41FA">
        <w:rPr>
          <w:rFonts w:cs="Arial"/>
        </w:rPr>
        <w:t>perburukan</w:t>
      </w:r>
      <w:r w:rsidRPr="00AD41FA">
        <w:rPr>
          <w:rFonts w:cs="Arial"/>
          <w:lang w:val="en-US"/>
        </w:rPr>
        <w:t xml:space="preserve"> </w:t>
      </w:r>
      <w:r w:rsidRPr="00AD41FA">
        <w:rPr>
          <w:rFonts w:cs="Arial"/>
        </w:rPr>
        <w:t>status nutrisi</w:t>
      </w:r>
      <w:r w:rsidRPr="00AD41FA">
        <w:rPr>
          <w:rFonts w:cs="Arial"/>
          <w:lang w:val="en-US"/>
        </w:rPr>
        <w:t xml:space="preserve"> </w:t>
      </w:r>
      <w:r w:rsidRPr="00AD41FA">
        <w:rPr>
          <w:rFonts w:cs="Arial"/>
        </w:rPr>
        <w:t>selama</w:t>
      </w:r>
      <w:r w:rsidRPr="00AD41FA">
        <w:rPr>
          <w:rFonts w:cs="Arial"/>
          <w:lang w:val="en-US"/>
        </w:rPr>
        <w:t xml:space="preserve"> </w:t>
      </w:r>
      <w:r w:rsidRPr="00AD41FA">
        <w:rPr>
          <w:rFonts w:cs="Arial"/>
        </w:rPr>
        <w:t>mereka</w:t>
      </w:r>
      <w:r w:rsidRPr="00AD41FA">
        <w:rPr>
          <w:rFonts w:cs="Arial"/>
          <w:lang w:val="en-US"/>
        </w:rPr>
        <w:t xml:space="preserve"> </w:t>
      </w:r>
      <w:r w:rsidRPr="00AD41FA">
        <w:rPr>
          <w:rFonts w:cs="Arial"/>
        </w:rPr>
        <w:t>dirawat</w:t>
      </w:r>
      <w:r w:rsidRPr="00AD41FA">
        <w:rPr>
          <w:rFonts w:cs="Arial"/>
          <w:lang w:val="en-US"/>
        </w:rPr>
        <w:t xml:space="preserve"> </w:t>
      </w:r>
      <w:r w:rsidRPr="00AD41FA">
        <w:rPr>
          <w:rFonts w:cs="Arial"/>
        </w:rPr>
        <w:t>di</w:t>
      </w:r>
      <w:r w:rsidRPr="00AD41FA">
        <w:rPr>
          <w:rFonts w:cs="Arial"/>
          <w:lang w:val="en-US"/>
        </w:rPr>
        <w:t xml:space="preserve"> </w:t>
      </w:r>
      <w:r w:rsidRPr="00AD41FA">
        <w:rPr>
          <w:rFonts w:cs="Arial"/>
        </w:rPr>
        <w:t>rumah</w:t>
      </w:r>
      <w:r w:rsidRPr="00AD41FA">
        <w:rPr>
          <w:rFonts w:cs="Arial"/>
          <w:lang w:val="en-US"/>
        </w:rPr>
        <w:t xml:space="preserve"> </w:t>
      </w:r>
      <w:r w:rsidRPr="00AD41FA">
        <w:rPr>
          <w:rFonts w:cs="Arial"/>
        </w:rPr>
        <w:t>sakit.</w:t>
      </w:r>
      <w:r w:rsidRPr="00AD41FA">
        <w:rPr>
          <w:rFonts w:cs="Arial"/>
          <w:lang w:val="en-US"/>
        </w:rPr>
        <w:t xml:space="preserve"> </w:t>
      </w:r>
      <w:r w:rsidRPr="00AD41FA">
        <w:rPr>
          <w:rFonts w:cs="Arial"/>
        </w:rPr>
        <w:t>Untuk pasien</w:t>
      </w:r>
      <w:r w:rsidRPr="00AD41FA">
        <w:rPr>
          <w:rFonts w:cs="Arial"/>
          <w:lang w:val="en-US"/>
        </w:rPr>
        <w:t xml:space="preserve"> </w:t>
      </w:r>
      <w:r w:rsidRPr="00AD41FA">
        <w:rPr>
          <w:rFonts w:cs="Arial"/>
        </w:rPr>
        <w:t>kritis</w:t>
      </w:r>
      <w:r w:rsidRPr="00AD41FA">
        <w:rPr>
          <w:rFonts w:cs="Arial"/>
          <w:lang w:val="en-US"/>
        </w:rPr>
        <w:t xml:space="preserve"> </w:t>
      </w:r>
      <w:r w:rsidRPr="00AD41FA">
        <w:rPr>
          <w:rFonts w:cs="Arial"/>
        </w:rPr>
        <w:t>yang</w:t>
      </w:r>
      <w:r w:rsidRPr="00AD41FA">
        <w:rPr>
          <w:rFonts w:cs="Arial"/>
          <w:lang w:val="en-US"/>
        </w:rPr>
        <w:t xml:space="preserve"> </w:t>
      </w:r>
      <w:r w:rsidRPr="00AD41FA">
        <w:rPr>
          <w:rFonts w:cs="Arial"/>
        </w:rPr>
        <w:t>dirawat</w:t>
      </w:r>
      <w:r w:rsidRPr="00AD41FA">
        <w:rPr>
          <w:rFonts w:cs="Arial"/>
          <w:lang w:val="en-US"/>
        </w:rPr>
        <w:t xml:space="preserve"> </w:t>
      </w:r>
      <w:r w:rsidRPr="00AD41FA">
        <w:rPr>
          <w:rFonts w:cs="Arial"/>
        </w:rPr>
        <w:t>di</w:t>
      </w:r>
      <w:r w:rsidRPr="00AD41FA">
        <w:rPr>
          <w:rFonts w:cs="Arial"/>
          <w:lang w:val="en-US"/>
        </w:rPr>
        <w:t xml:space="preserve"> </w:t>
      </w:r>
      <w:r w:rsidRPr="00AD41FA">
        <w:rPr>
          <w:rFonts w:cs="Arial"/>
          <w:i/>
          <w:iCs/>
        </w:rPr>
        <w:t>Intensive Care Unit</w:t>
      </w:r>
      <w:r w:rsidRPr="00AD41FA">
        <w:rPr>
          <w:rFonts w:cs="Arial"/>
          <w:lang w:val="en-US"/>
        </w:rPr>
        <w:t xml:space="preserve"> </w:t>
      </w:r>
      <w:r w:rsidRPr="00AD41FA">
        <w:rPr>
          <w:rFonts w:cs="Arial"/>
        </w:rPr>
        <w:t>(ICU) seringkali</w:t>
      </w:r>
      <w:r w:rsidRPr="00AD41FA">
        <w:rPr>
          <w:rFonts w:cs="Arial"/>
          <w:lang w:val="en-US"/>
        </w:rPr>
        <w:t xml:space="preserve"> </w:t>
      </w:r>
      <w:r w:rsidRPr="00AD41FA">
        <w:rPr>
          <w:rFonts w:cs="Arial"/>
        </w:rPr>
        <w:t>menerima</w:t>
      </w:r>
      <w:r w:rsidRPr="00AD41FA">
        <w:rPr>
          <w:rFonts w:cs="Arial"/>
          <w:lang w:val="en-US"/>
        </w:rPr>
        <w:t xml:space="preserve"> </w:t>
      </w:r>
      <w:r w:rsidRPr="00AD41FA">
        <w:rPr>
          <w:rFonts w:cs="Arial"/>
        </w:rPr>
        <w:t>nutrisi</w:t>
      </w:r>
      <w:r w:rsidRPr="00AD41FA">
        <w:rPr>
          <w:rFonts w:cs="Arial"/>
          <w:lang w:val="en-US"/>
        </w:rPr>
        <w:t xml:space="preserve"> </w:t>
      </w:r>
      <w:r w:rsidRPr="00AD41FA">
        <w:rPr>
          <w:rFonts w:cs="Arial"/>
        </w:rPr>
        <w:t>yang</w:t>
      </w:r>
      <w:r w:rsidRPr="00AD41FA">
        <w:rPr>
          <w:rFonts w:cs="Arial"/>
          <w:lang w:val="en-US"/>
        </w:rPr>
        <w:t xml:space="preserve"> </w:t>
      </w:r>
      <w:r w:rsidRPr="00AD41FA">
        <w:rPr>
          <w:rFonts w:cs="Arial"/>
        </w:rPr>
        <w:t>tidak</w:t>
      </w:r>
      <w:r w:rsidRPr="00AD41FA">
        <w:rPr>
          <w:rFonts w:cs="Arial"/>
          <w:lang w:val="en-US"/>
        </w:rPr>
        <w:t xml:space="preserve"> </w:t>
      </w:r>
      <w:r w:rsidRPr="00AD41FA">
        <w:rPr>
          <w:rFonts w:cs="Arial"/>
        </w:rPr>
        <w:t>adekuat</w:t>
      </w:r>
      <w:r w:rsidRPr="00AD41FA">
        <w:rPr>
          <w:rFonts w:cs="Arial"/>
          <w:lang w:val="en-US"/>
        </w:rPr>
        <w:t xml:space="preserve"> </w:t>
      </w:r>
      <w:r w:rsidRPr="00AD41FA">
        <w:rPr>
          <w:rFonts w:cs="Arial"/>
        </w:rPr>
        <w:t>akibat dokter</w:t>
      </w:r>
      <w:r w:rsidRPr="00AD41FA">
        <w:rPr>
          <w:rFonts w:cs="Arial"/>
          <w:lang w:val="en-US"/>
        </w:rPr>
        <w:t xml:space="preserve"> </w:t>
      </w:r>
      <w:r w:rsidRPr="00AD41FA">
        <w:rPr>
          <w:rFonts w:cs="Arial"/>
        </w:rPr>
        <w:t>salah memperkirakan kebutuhan nutrisi</w:t>
      </w:r>
      <w:r w:rsidRPr="00AD41FA">
        <w:rPr>
          <w:rFonts w:cs="Arial"/>
          <w:lang w:val="en-US"/>
        </w:rPr>
        <w:t xml:space="preserve"> </w:t>
      </w:r>
      <w:r w:rsidRPr="00AD41FA">
        <w:rPr>
          <w:rFonts w:cs="Arial"/>
        </w:rPr>
        <w:t>dari pasien dan juga akibat</w:t>
      </w:r>
      <w:r w:rsidRPr="00AD41FA">
        <w:rPr>
          <w:rFonts w:cs="Arial"/>
          <w:lang w:val="en-US"/>
        </w:rPr>
        <w:t xml:space="preserve"> </w:t>
      </w:r>
      <w:r w:rsidRPr="00AD41FA">
        <w:rPr>
          <w:rFonts w:cs="Arial"/>
        </w:rPr>
        <w:t>keterlambatan memulai pemberian</w:t>
      </w:r>
      <w:r w:rsidRPr="00AD41FA">
        <w:rPr>
          <w:rFonts w:cs="Arial"/>
          <w:lang w:val="en-US"/>
        </w:rPr>
        <w:t xml:space="preserve"> </w:t>
      </w:r>
      <w:r w:rsidRPr="00AD41FA">
        <w:rPr>
          <w:rFonts w:cs="Arial"/>
        </w:rPr>
        <w:t>nutris</w:t>
      </w:r>
      <w:r w:rsidRPr="00AD41FA">
        <w:rPr>
          <w:rFonts w:cs="Arial"/>
          <w:lang w:val="en-US"/>
        </w:rPr>
        <w:t>i</w:t>
      </w:r>
      <w:r w:rsidR="001B7482" w:rsidRPr="00AD41FA">
        <w:rPr>
          <w:rFonts w:cs="Arial"/>
          <w:lang w:val="en-US"/>
        </w:rPr>
        <w:t>.</w:t>
      </w:r>
      <w:r w:rsidR="001B7482" w:rsidRPr="00AD41FA">
        <w:rPr>
          <w:rFonts w:cs="Arial"/>
          <w:lang w:val="en-US"/>
        </w:rPr>
        <w:fldChar w:fldCharType="begin" w:fldLock="1"/>
      </w:r>
      <w:r w:rsidR="00C97C3F" w:rsidRPr="00AD41FA">
        <w:rPr>
          <w:rFonts w:cs="Arial"/>
          <w:lang w:val="en-US"/>
        </w:rPr>
        <w:instrText>ADDIN CSL_CITATION {"citationItems":[{"id":"ITEM-1","itemData":{"DOI":"10.1378/chest.125.4.1446","ISSN":"00123692","PMID":"15078758","abstract":"Objective: To determine whether the implementation of a nutritional management protocol in the ICU leads to the increased use of enteral nutrition, earlier feeding, and improved clinical outcomes in patients. Design: Prospective evaluation of critically ill patients before and after the introduction of an evidence-based guideline for providing nutritional support in the ICU. Setting: The medical-surgical ICUs of two teaching hospitals. Patients: Two hundred critically ill adult patients who remained npo &gt; 48 h after their admission to the ICU. One hundred patients were enrolled into the preimplementation group, and 100 patients were enrolled in the postimplementation group. Intervention: Implementation of an evidence-based ICU nutritional management protocol. Measurement and results: Nutritional outcome measures included the number of patients who received enteral nutrition, the time to initiate nutritional support, and the percent caloric target administered on day 4 of nutritional support. Clinical outcomes included the duration of mechanical ventilation, ICU and in-hospital length of stay (LOS), and in-hospital mortality rates. Patients in the postimplementation group were fed more frequently via the enteral route (78% vs 68%, respectively; p = 0.08), and this difference was statistically significant after adjusting for severity of illness, baseline nutritional status, and other factors (odds ratio, 2.4; 95% confidence interval [CI], 1.2 to 5.0; p = 0.009). The time to feeding and the caloric intake on day 4 of nutritional support were not different between the groups. The mean (± SD) duration of mechanical ventilation was shorter in the postimplementation group (17.9 ± 31.3 vs 11.2 ± 19.5 days, respectively; p = 0.11), and this difference was statistically significant after adjusting for age, gender, severity of illness, type of admission, baseline nutritional status, and type of nutritional support (p = 0.03). There was no difference in ICU or hospital LOS between the two groups. The risk of death was 56% lower in patients who received enteral nutrition (hazard ratio, 0.44; 95% CI, 0.24 to 0.80; p = 0.007). Conclusion: An evidence-based nutritional management protocol increased the likelihood that ICU patients would receive enteral nutrition, and shortened their duration of mechanical ventilation. Enteral nutrition was associated with a reduced risk of death in those patients studied.","author":[{"dropping-particle":"","family":"Barr","given":"Juliana","non-dropping-particle":"","parse-names":false,"suffix":""},{"dropping-particle":"","family":"Hecht","given":"Marketa","non-dropping-particle":"","parse-names":false,"suffix":""},{"dropping-particle":"","family":"Flavin","given":"Kara E.","non-dropping-particle":"","parse-names":false,"suffix":""},{"dropping-particle":"","family":"Khorana","given":"Amparo","non-dropping-particle":"","parse-names":false,"suffix":""},{"dropping-particle":"","family":"Gould","given":"Michael K.","non-dropping-particle":"","parse-names":false,"suffix":""}],"container-title":"Chest","id":"ITEM-1","issue":"4","issued":{"date-parts":[["2004"]]},"page":"1446-1457","publisher":"American College of Chest Physicians","title":"Outcomes in critically III patients before and after the implementation of an evidence-based nutritional management protocol","type":"article-journal","volume":"125"},"uris":["http://www.mendeley.com/documents/?uuid=a739a6ac-5d59-32cd-879a-8df60f4052ee"]}],"mendeley":{"formattedCitation":"(Barr &lt;i&gt;et al.&lt;/i&gt;, 2004)","plainTextFormattedCitation":"(Barr et al., 2004)","previouslyFormattedCitation":"(Barr &lt;i&gt;et al.&lt;/i&gt;, 2004)"},"properties":{"noteIndex":0},"schema":"https://github.com/citation-style-language/schema/raw/master/csl-citation.json"}</w:instrText>
      </w:r>
      <w:r w:rsidR="001B7482" w:rsidRPr="00AD41FA">
        <w:rPr>
          <w:rFonts w:cs="Arial"/>
          <w:lang w:val="en-US"/>
        </w:rPr>
        <w:fldChar w:fldCharType="separate"/>
      </w:r>
      <w:r w:rsidR="00C97C3F" w:rsidRPr="00AD41FA">
        <w:rPr>
          <w:rFonts w:cs="Arial"/>
          <w:lang w:val="en-US"/>
        </w:rPr>
        <w:t xml:space="preserve">(Barr </w:t>
      </w:r>
      <w:r w:rsidR="00C97C3F" w:rsidRPr="00AD41FA">
        <w:rPr>
          <w:rFonts w:cs="Arial"/>
          <w:i/>
          <w:lang w:val="en-US"/>
        </w:rPr>
        <w:t>et al.</w:t>
      </w:r>
      <w:r w:rsidR="00C97C3F" w:rsidRPr="00AD41FA">
        <w:rPr>
          <w:rFonts w:cs="Arial"/>
          <w:lang w:val="en-US"/>
        </w:rPr>
        <w:t>, 2004)</w:t>
      </w:r>
      <w:r w:rsidR="001B7482" w:rsidRPr="00AD41FA">
        <w:rPr>
          <w:rFonts w:cs="Arial"/>
          <w:lang w:val="en-US"/>
        </w:rPr>
        <w:fldChar w:fldCharType="end"/>
      </w:r>
      <w:r w:rsidRPr="00AD41FA">
        <w:rPr>
          <w:rFonts w:cs="Arial"/>
          <w:lang w:val="en-US"/>
        </w:rPr>
        <w:t xml:space="preserve"> </w:t>
      </w:r>
    </w:p>
    <w:p w14:paraId="5D39EAEF" w14:textId="1D1F529A" w:rsidR="0019177F" w:rsidRPr="00AD41FA" w:rsidRDefault="0019177F" w:rsidP="0019177F">
      <w:pPr>
        <w:spacing w:line="360" w:lineRule="auto"/>
        <w:ind w:firstLine="720"/>
        <w:rPr>
          <w:rFonts w:cs="Arial"/>
          <w:lang w:val="en-US"/>
        </w:rPr>
      </w:pPr>
      <w:r w:rsidRPr="00AD41FA">
        <w:rPr>
          <w:rFonts w:cs="Arial"/>
          <w:lang w:val="en-US"/>
        </w:rPr>
        <w:t>Malnutrisi pada pasien sakit kritis meningkatkan morbiditas, infeksi nosokomial, biaya, pemakaian ventilasi mekanik berkepanjangan dan kematian. Prevalensi dari malnutrisi dalam perawatan intensif berkisar dari 38% hingga 78%. Sangat penting untuk membuat diagnosis malnutrisi pada pasien ICU dengan menggunakan alat skrining yang divalidasi.</w:t>
      </w:r>
      <w:r w:rsidR="001B7482" w:rsidRPr="00AD41FA">
        <w:rPr>
          <w:rFonts w:cs="Arial"/>
          <w:lang w:val="en-US"/>
        </w:rPr>
        <w:fldChar w:fldCharType="begin" w:fldLock="1"/>
      </w:r>
      <w:r w:rsidR="00C97C3F" w:rsidRPr="00AD41FA">
        <w:rPr>
          <w:rFonts w:cs="Arial"/>
          <w:lang w:val="en-US"/>
        </w:rPr>
        <w:instrText>ADDIN CSL_CITATION {"citationItems":[{"id":"ITEM-1","itemData":{"DOI":"10.1177/0148607115625638","ISSN":"19412444","PMID":"26838530","abstract":"Malnutrition is associated with poor clinical outcomes among hospitalized patients. However, studies linking malnutrition with poor clinical outcomes in the intensive care unit (ICU) often have conflicting findings due in part to the inappropriate diagnosis of malnutrition. We primarily aimed to determine whether malnutrition diagnosed by validated nutrition assessment tools such as the Subjective Global Assessment (SGA) or Mini Nutritional Assessment (MNA) is independently associated with poorer clinical outcomes in the ICU and if the use of nutrition screening tools demonstrate a similar association. PubMed, CINAHL, Scopus, and Cochrane Library were systematically searched for eligible studies. Search terms included were synonyms of malnutrition, nutritional status, screening, assessment, and intensive care unit. Eligible studies were case-control or cohort studies that recruited adults in the ICU; conducted the SGA, MNA, or used nutrition screening tools before or within 48 hours of ICU admission; and reported the prevalence of malnutrition and relevant clinical outcomes including mortality, length of stay (LOS), and incidence of infection (IOI). Twenty of 1168 studies were eligible. The prevalence of malnutrition ranged from 38% to 78%. Malnutrition diagnosed by nutrition assessments was independently associated with increased ICU LOS, ICU readmission, IOI, and the risk of hospital mortality. The SGA clearly had better predictive validity than the MNA. The association between malnutrition risk determined by nutrition screening was less consistent. Malnutrition is independently associated with poorer clinical outcomes in the ICU. Compared with nutrition assessment tools, the predictive validity of nutrition screening tools were less consistent.","author":[{"dropping-particle":"","family":"Lew","given":"Charles Chin Han","non-dropping-particle":"","parse-names":false,"suffix":""},{"dropping-particle":"","family":"Yandell","given":"Rosalie","non-dropping-particle":"","parse-names":false,"suffix":""},{"dropping-particle":"","family":"Fraser","given":"Robert J.L.","non-dropping-particle":"","parse-names":false,"suffix":""},{"dropping-particle":"","family":"Chua","given":"Ai Ping","non-dropping-particle":"","parse-names":false,"suffix":""},{"dropping-particle":"","family":"Chong","given":"Mary Foong Fong","non-dropping-particle":"","parse-names":false,"suffix":""},{"dropping-particle":"","family":"Miller","given":"Michelle","non-dropping-particle":"","parse-names":false,"suffix":""}],"container-title":"Journal of Parenteral and Enteral Nutrition","id":"ITEM-1","issue":"5","issued":{"date-parts":[["2017","7","1"]]},"page":"744-758","publisher":"SAGE Publications Inc.","title":"Association between Malnutrition and Clinical Outcomes in the Intensive Care Unit: A Systematic Review","type":"article","volume":"41"},"uris":["http://www.mendeley.com/documents/?uuid=6cf70d71-5c3a-397e-a97c-e0a9c39a8049"]},{"id":"ITEM-2","itemData":{"DOI":"10.15562/bmj.v10i1.2196","ISSN":"23022914","abstract":"Background: Malnutrition in the ICU patients increases morbidity, mortality, cost, and mechanical ventilation (MV) duration. Nutric score has been validated as a screening tool in critically ill patients to identify patients at risk of malnutrition. The pathophysiology of malnutrition in critically ill is caused by severity of disease and inflammation resulting in hypercatabolism. Delivering protein-energy intake will reduce hypercatabolism and maintain lean body mass that affects outcome. The study aims to analyze the correlation between nutric score and adequacy of energy and protein intake with MV duration. Methods: This cross sectional study enrolled 65 subjects ≥18 years with mechanical ventilation in the ICU of Dr. Kariadi Hospital Semarang during May to July 2020. The nutric score was determined within 24-48 hours. Statistical analysis used correlation test. Results: The mean nutric score was 2.3 ± 1.49, duration of MV was 3.9 ± 4.44. There was significant correlation between nutric score and duration of MV (r = 0.685; p &lt;0.001). The mean adequacy of energy intake was 1448.7 ± 235.87 and protein intake was 57.9 ± 11.94. There was significant negative correlation between adequacy of energy intake and MV duration (r=-0.246; p = 0.048). There was significant negative correlation between protein adequacy intake and MV duration (r=-0.34; p=0.006). Conclusion: Nutric score was correlated with duration of MV in the ICU patients. Adequacy of energy and protein intake had significant correlation with duration of MV.","author":[{"dropping-particle":"","family":"Sutrisnawati","given":"Ika","non-dropping-particle":"","parse-names":false,"suffix":""},{"dropping-particle":"","family":"Darmono","given":"","non-dropping-particle":"","parse-names":false,"suffix":""},{"dropping-particle":"","family":"Murbawani","given":"Etisa Adi","non-dropping-particle":"","parse-names":false,"suffix":""},{"dropping-particle":"","family":"Puruhita","given":"Niken","non-dropping-particle":"","parse-names":false,"suffix":""},{"dropping-particle":"","family":"Probosari","given":"Enny","non-dropping-particle":"","parse-names":false,"suffix":""}],"container-title":"Bali Medical Journal","id":"ITEM-2","issue":"1","issued":{"date-parts":[["2021","4","1"]]},"page":"392-396","publisher":"Sanglah General Hospital","title":"Correlation between nutric score and adequacy of energy and protein intake with duration of mechanical ventilation in the intensive care unit Dr. Kariadi Hospital, Semarang-Indonesia","type":"article-journal","volume":"10"},"uris":["http://www.mendeley.com/documents/?uuid=a207bd63-0958-326b-9ac9-ed00618e24d6"]}],"mendeley":{"formattedCitation":"(Lew &lt;i&gt;et al.&lt;/i&gt;, 2017; Sutrisnawati &lt;i&gt;et al.&lt;/i&gt;, 2021)","plainTextFormattedCitation":"(Lew et al., 2017; Sutrisnawati et al., 2021)","previouslyFormattedCitation":"(Lew &lt;i&gt;et al.&lt;/i&gt;, 2017; Sutrisnawati &lt;i&gt;et al.&lt;/i&gt;, 2021)"},"properties":{"noteIndex":0},"schema":"https://github.com/citation-style-language/schema/raw/master/csl-citation.json"}</w:instrText>
      </w:r>
      <w:r w:rsidR="001B7482" w:rsidRPr="00AD41FA">
        <w:rPr>
          <w:rFonts w:cs="Arial"/>
          <w:lang w:val="en-US"/>
        </w:rPr>
        <w:fldChar w:fldCharType="separate"/>
      </w:r>
      <w:r w:rsidR="00C97C3F" w:rsidRPr="00AD41FA">
        <w:rPr>
          <w:rFonts w:cs="Arial"/>
          <w:lang w:val="en-US"/>
        </w:rPr>
        <w:t xml:space="preserve">(Lew </w:t>
      </w:r>
      <w:r w:rsidR="00C97C3F" w:rsidRPr="00AD41FA">
        <w:rPr>
          <w:rFonts w:cs="Arial"/>
          <w:i/>
          <w:lang w:val="en-US"/>
        </w:rPr>
        <w:t>et al.</w:t>
      </w:r>
      <w:r w:rsidR="00C97C3F" w:rsidRPr="00AD41FA">
        <w:rPr>
          <w:rFonts w:cs="Arial"/>
          <w:lang w:val="en-US"/>
        </w:rPr>
        <w:t xml:space="preserve">, 2017; Sutrisnawati </w:t>
      </w:r>
      <w:r w:rsidR="00C97C3F" w:rsidRPr="00AD41FA">
        <w:rPr>
          <w:rFonts w:cs="Arial"/>
          <w:i/>
          <w:lang w:val="en-US"/>
        </w:rPr>
        <w:t>et al.</w:t>
      </w:r>
      <w:r w:rsidR="00C97C3F" w:rsidRPr="00AD41FA">
        <w:rPr>
          <w:rFonts w:cs="Arial"/>
          <w:lang w:val="en-US"/>
        </w:rPr>
        <w:t>, 2021)</w:t>
      </w:r>
      <w:r w:rsidR="001B7482" w:rsidRPr="00AD41FA">
        <w:rPr>
          <w:rFonts w:cs="Arial"/>
          <w:lang w:val="en-US"/>
        </w:rPr>
        <w:fldChar w:fldCharType="end"/>
      </w:r>
      <w:r w:rsidRPr="00AD41FA">
        <w:rPr>
          <w:rFonts w:cs="Arial"/>
          <w:lang w:val="en-US"/>
        </w:rPr>
        <w:t xml:space="preserve"> </w:t>
      </w:r>
    </w:p>
    <w:p w14:paraId="11F6C099" w14:textId="1C8F5201" w:rsidR="0019177F" w:rsidRPr="00AD41FA" w:rsidRDefault="0019177F" w:rsidP="0019177F">
      <w:pPr>
        <w:spacing w:line="360" w:lineRule="auto"/>
        <w:ind w:firstLine="720"/>
        <w:rPr>
          <w:rFonts w:cs="Arial"/>
          <w:lang w:val="en-US"/>
        </w:rPr>
      </w:pPr>
      <w:r w:rsidRPr="00AD41FA">
        <w:rPr>
          <w:rFonts w:cs="Arial"/>
        </w:rPr>
        <w:drawing>
          <wp:anchor distT="0" distB="0" distL="114300" distR="114300" simplePos="0" relativeHeight="251684864" behindDoc="0" locked="0" layoutInCell="1" allowOverlap="1" wp14:anchorId="65542B80" wp14:editId="6915ADEE">
            <wp:simplePos x="0" y="0"/>
            <wp:positionH relativeFrom="margin">
              <wp:posOffset>1060450</wp:posOffset>
            </wp:positionH>
            <wp:positionV relativeFrom="page">
              <wp:posOffset>91922600</wp:posOffset>
            </wp:positionV>
            <wp:extent cx="3694430" cy="2241550"/>
            <wp:effectExtent l="0" t="0" r="1270" b="635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33441" t="25759" r="35450" b="20500"/>
                    <a:stretch/>
                  </pic:blipFill>
                  <pic:spPr bwMode="auto">
                    <a:xfrm>
                      <a:off x="0" y="0"/>
                      <a:ext cx="3694430" cy="22415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D41FA">
        <w:rPr>
          <w:rFonts w:cs="Arial"/>
        </w:rPr>
        <w:t>Alat skrining yang ideal harus memiliki validitas, reliabilitas, sensitivitas, spesifisitas, dan nilai prediksi positif yang memadai untuk mendeteksi pasien berisiko tinggi. Namun, hingga saat ini belum ada alat skrining yang dapat memenuhi kriteria tersebut. Ada banyak alat penilaian skrining gizi yang telah dipelajari. Sebagian besar telah memasukkan biomarker sistem inflamasi dan skor keparahan karena keduanya terkait erat dengan patofisiologi malnutrisi pada pasien sakit kritis.</w:t>
      </w:r>
      <w:r w:rsidRPr="00AD41FA">
        <w:rPr>
          <w:rFonts w:cs="Arial"/>
          <w:lang w:val="en-US"/>
        </w:rPr>
        <w:t xml:space="preserve"> </w:t>
      </w:r>
      <w:r w:rsidRPr="00AD41FA">
        <w:rPr>
          <w:rFonts w:cs="Arial"/>
        </w:rPr>
        <w:t>Alat skrining harus menilai faktor diet, fisik, antropometrik, psikologis, sosial, dan klinis. Setiap variabel yang dinilai harus dibenarkan dengan faktor risiko atau hasil berbasis bukti. Alat</w:t>
      </w:r>
      <w:r w:rsidRPr="00AD41FA">
        <w:rPr>
          <w:rFonts w:cs="Arial"/>
          <w:lang w:val="en-US"/>
        </w:rPr>
        <w:t xml:space="preserve"> skrining</w:t>
      </w:r>
      <w:r w:rsidRPr="00AD41FA">
        <w:rPr>
          <w:rFonts w:cs="Arial"/>
        </w:rPr>
        <w:t xml:space="preserve"> juga harus mudah digunakan di samping tempat tidur dan hemat biaya. Alat skrining sebagian besar berupa kuesioner dan skor akhir diturunkan. Skor ini selanjutnya divalidasi oleh studi </w:t>
      </w:r>
      <w:r w:rsidRPr="00AD41FA">
        <w:rPr>
          <w:rFonts w:cs="Arial"/>
        </w:rPr>
        <w:lastRenderedPageBreak/>
        <w:t>prospektif pada populasi yang sakit kritis.</w:t>
      </w:r>
      <w:r w:rsidRPr="00AD41FA">
        <w:rPr>
          <w:rFonts w:cs="Arial"/>
          <w:lang w:val="en-US"/>
        </w:rPr>
        <w:t xml:space="preserve"> </w:t>
      </w:r>
      <w:r w:rsidRPr="00AD41FA">
        <w:rPr>
          <w:rFonts w:cs="Arial"/>
        </w:rPr>
        <w:t>Di antara semua alat skrining, hanya NRS 2002 dan</w:t>
      </w:r>
      <w:r w:rsidRPr="00AD41FA">
        <w:rPr>
          <w:rFonts w:cs="Arial"/>
          <w:lang w:val="en-US"/>
        </w:rPr>
        <w:t xml:space="preserve"> </w:t>
      </w:r>
      <w:r w:rsidRPr="00AD41FA">
        <w:rPr>
          <w:rFonts w:cs="Arial"/>
        </w:rPr>
        <w:t>Nutrition Risk in the Critically ill (N</w:t>
      </w:r>
      <w:r w:rsidRPr="00AD41FA">
        <w:rPr>
          <w:rFonts w:cs="Arial"/>
          <w:lang w:val="en-US"/>
        </w:rPr>
        <w:t>utric)</w:t>
      </w:r>
      <w:r w:rsidRPr="00AD41FA">
        <w:rPr>
          <w:rFonts w:cs="Arial"/>
        </w:rPr>
        <w:t xml:space="preserve"> yang telah dipelajari secara ekstensif.</w:t>
      </w:r>
      <w:r w:rsidR="001B7482" w:rsidRPr="00AD41FA">
        <w:rPr>
          <w:rFonts w:cs="Arial"/>
        </w:rPr>
        <w:fldChar w:fldCharType="begin" w:fldLock="1"/>
      </w:r>
      <w:r w:rsidR="00C97C3F" w:rsidRPr="00AD41FA">
        <w:rPr>
          <w:rFonts w:cs="Arial"/>
        </w:rPr>
        <w:instrText>ADDIN CSL_CITATION {"citationItems":[{"id":"ITEM-1","itemData":{"DOI":"10.5005/jp-journals-10071-23617","ISSN":"1998359X","author":[{"dropping-particle":"","family":"Narayan","given":"Shiva K.","non-dropping-particle":"","parse-names":false,"suffix":""},{"dropping-particle":"","family":"Gudivada","given":"Kiran K.","non-dropping-particle":"","parse-names":false,"suffix":""},{"dropping-particle":"","family":"Krishna","given":"Bhuvana","non-dropping-particle":"","parse-names":false,"suffix":""}],"container-title":"Indian Journal of Critical Care Medicine","id":"ITEM-1","issued":{"date-parts":[["2020"]]},"page":"S152-S156","publisher":"Jaypee Brothers Medical Publishers (P) Ltd","title":"Assessment of nutritional status in the critically ill","type":"article","volume":"24"},"uris":["http://www.mendeley.com/documents/?uuid=9985d242-bb7d-3608-8585-d811da91ad01"]}],"mendeley":{"formattedCitation":"(Narayan, Gudivada and Krishna, 2020)","plainTextFormattedCitation":"(Narayan, Gudivada and Krishna, 2020)","previouslyFormattedCitation":"(Narayan, Gudivada and Krishna, 2020)"},"properties":{"noteIndex":0},"schema":"https://github.com/citation-style-language/schema/raw/master/csl-citation.json"}</w:instrText>
      </w:r>
      <w:r w:rsidR="001B7482" w:rsidRPr="00AD41FA">
        <w:rPr>
          <w:rFonts w:cs="Arial"/>
        </w:rPr>
        <w:fldChar w:fldCharType="separate"/>
      </w:r>
      <w:r w:rsidR="00C97C3F" w:rsidRPr="00AD41FA">
        <w:rPr>
          <w:rFonts w:cs="Arial"/>
        </w:rPr>
        <w:t>(Narayan, Gudivada and Krishna, 2020)</w:t>
      </w:r>
      <w:r w:rsidR="001B7482" w:rsidRPr="00AD41FA">
        <w:rPr>
          <w:rFonts w:cs="Arial"/>
        </w:rPr>
        <w:fldChar w:fldCharType="end"/>
      </w:r>
    </w:p>
    <w:p w14:paraId="42476507" w14:textId="66366FDD" w:rsidR="0019177F" w:rsidRPr="00AD41FA" w:rsidRDefault="0019177F" w:rsidP="0019177F">
      <w:pPr>
        <w:spacing w:line="360" w:lineRule="auto"/>
        <w:ind w:firstLine="720"/>
        <w:rPr>
          <w:rFonts w:cs="Arial"/>
          <w:lang w:val="en-US"/>
        </w:rPr>
      </w:pPr>
      <w:r w:rsidRPr="00AD41FA">
        <w:rPr>
          <w:rFonts w:cs="Arial"/>
          <w:lang w:val="en-US"/>
        </w:rPr>
        <w:t>Skrining nutrisi sangat penting pada pasien ICU oleh karena itu skrining nutrisi harus dilakukan untuk menentukan pasien pada risiko malnutrisi. Alat skrining harus menggambarkan keparahan penyakit dan inflamasi yang menyebabkan malnutrisi. Nutric Score ditemukan di Inggris sebagai alat skrining di ICU dengan mempertimbangkan sebelumnya alat skrining seperti NRS (N</w:t>
      </w:r>
      <w:r w:rsidRPr="00AD41FA">
        <w:rPr>
          <w:rFonts w:cs="Arial"/>
        </w:rPr>
        <w:t>utritional Risk Score</w:t>
      </w:r>
      <w:r w:rsidRPr="00AD41FA">
        <w:rPr>
          <w:rFonts w:cs="Arial"/>
          <w:lang w:val="en-US"/>
        </w:rPr>
        <w:t>) 2002 dan SGA (</w:t>
      </w:r>
      <w:r w:rsidRPr="00AD41FA">
        <w:rPr>
          <w:rFonts w:cs="Arial"/>
        </w:rPr>
        <w:t>Subjective Global Assessment</w:t>
      </w:r>
      <w:r w:rsidRPr="00AD41FA">
        <w:rPr>
          <w:rFonts w:cs="Arial"/>
          <w:lang w:val="en-US"/>
        </w:rPr>
        <w:t>) menemui kesulitan seperti riwayat asupan energi-protein, status fungsional sebelum pengobatan, gejala gastrointestinal sebelum masuk ICU, dan perubahan berat badan.</w:t>
      </w:r>
      <w:r w:rsidR="001B7482" w:rsidRPr="00AD41FA">
        <w:rPr>
          <w:rFonts w:cs="Arial"/>
          <w:lang w:val="en-US"/>
        </w:rPr>
        <w:fldChar w:fldCharType="begin" w:fldLock="1"/>
      </w:r>
      <w:r w:rsidR="00C97C3F" w:rsidRPr="00AD41FA">
        <w:rPr>
          <w:rFonts w:cs="Arial"/>
          <w:lang w:val="en-US"/>
        </w:rPr>
        <w:instrText>ADDIN CSL_CITATION {"citationItems":[{"id":"ITEM-1","itemData":{"abstract":"Introduction: To develop a scoring method for quantifying nutrition risk in the intensive care unit (ICU).","author":[{"dropping-particle":"","family":"Heyland","given":"Daren K","non-dropping-particle":"","parse-names":false,"suffix":""},{"dropping-particle":"","family":"Dhaliwal","given":"Rupinder","non-dropping-particle":"","parse-names":false,"suffix":""},{"dropping-particle":"","family":"Jiang","given":"Xuran","non-dropping-particle":"","parse-names":false,"suffix":""},{"dropping-particle":"","family":"Day","given":"Andrew G","non-dropping-particle":"","parse-names":false,"suffix":""}],"id":"ITEM-1","issued":{"date-parts":[["2011"]]},"title":"Identifying critically ill patients who benefit the most from nutrition therapy: the development and initial validation of a novel risk assessment tool","type":"report"},"uris":["http://www.mendeley.com/documents/?uuid=742f742d-9d10-3c25-8488-12bf7843aec1"]},{"id":"ITEM-2","itemData":{"DOI":"10.15562/bmj.v10i1.2196","ISSN":"23022914","abstract":"Background: Malnutrition in the ICU patients increases morbidity, mortality, cost, and mechanical ventilation (MV) duration. Nutric score has been validated as a screening tool in critically ill patients to identify patients at risk of malnutrition. The pathophysiology of malnutrition in critically ill is caused by severity of disease and inflammation resulting in hypercatabolism. Delivering protein-energy intake will reduce hypercatabolism and maintain lean body mass that affects outcome. The study aims to analyze the correlation between nutric score and adequacy of energy and protein intake with MV duration. Methods: This cross sectional study enrolled 65 subjects ≥18 years with mechanical ventilation in the ICU of Dr. Kariadi Hospital Semarang during May to July 2020. The nutric score was determined within 24-48 hours. Statistical analysis used correlation test. Results: The mean nutric score was 2.3 ± 1.49, duration of MV was 3.9 ± 4.44. There was significant correlation between nutric score and duration of MV (r = 0.685; p &lt;0.001). The mean adequacy of energy intake was 1448.7 ± 235.87 and protein intake was 57.9 ± 11.94. There was significant negative correlation between adequacy of energy intake and MV duration (r=-0.246; p = 0.048). There was significant negative correlation between protein adequacy intake and MV duration (r=-0.34; p=0.006). Conclusion: Nutric score was correlated with duration of MV in the ICU patients. Adequacy of energy and protein intake had significant correlation with duration of MV.","author":[{"dropping-particle":"","family":"Sutrisnawati","given":"Ika","non-dropping-particle":"","parse-names":false,"suffix":""},{"dropping-particle":"","family":"Darmono","given":"","non-dropping-particle":"","parse-names":false,"suffix":""},{"dropping-particle":"","family":"Murbawani","given":"Etisa Adi","non-dropping-particle":"","parse-names":false,"suffix":""},{"dropping-particle":"","family":"Puruhita","given":"Niken","non-dropping-particle":"","parse-names":false,"suffix":""},{"dropping-particle":"","family":"Probosari","given":"Enny","non-dropping-particle":"","parse-names":false,"suffix":""}],"container-title":"Bali Medical Journal","id":"ITEM-2","issue":"1","issued":{"date-parts":[["2021","4","1"]]},"page":"392-396","publisher":"Sanglah General Hospital","title":"Correlation between nutric score and adequacy of energy and protein intake with duration of mechanical ventilation in the intensive care unit Dr. Kariadi Hospital, Semarang-Indonesia","type":"article-journal","volume":"10"},"uris":["http://www.mendeley.com/documents/?uuid=a207bd63-0958-326b-9ac9-ed00618e24d6"]}],"mendeley":{"formattedCitation":"(Heyland &lt;i&gt;et al.&lt;/i&gt;, 2011; Sutrisnawati &lt;i&gt;et al.&lt;/i&gt;, 2021)","plainTextFormattedCitation":"(Heyland et al., 2011; Sutrisnawati et al., 2021)","previouslyFormattedCitation":"(Heyland &lt;i&gt;et al.&lt;/i&gt;, 2011; Sutrisnawati &lt;i&gt;et al.&lt;/i&gt;, 2021)"},"properties":{"noteIndex":0},"schema":"https://github.com/citation-style-language/schema/raw/master/csl-citation.json"}</w:instrText>
      </w:r>
      <w:r w:rsidR="001B7482" w:rsidRPr="00AD41FA">
        <w:rPr>
          <w:rFonts w:cs="Arial"/>
          <w:lang w:val="en-US"/>
        </w:rPr>
        <w:fldChar w:fldCharType="separate"/>
      </w:r>
      <w:r w:rsidR="00C97C3F" w:rsidRPr="00AD41FA">
        <w:rPr>
          <w:rFonts w:cs="Arial"/>
          <w:lang w:val="en-US"/>
        </w:rPr>
        <w:t xml:space="preserve">(Heyland </w:t>
      </w:r>
      <w:r w:rsidR="00C97C3F" w:rsidRPr="00AD41FA">
        <w:rPr>
          <w:rFonts w:cs="Arial"/>
          <w:i/>
          <w:lang w:val="en-US"/>
        </w:rPr>
        <w:t>et al.</w:t>
      </w:r>
      <w:r w:rsidR="00C97C3F" w:rsidRPr="00AD41FA">
        <w:rPr>
          <w:rFonts w:cs="Arial"/>
          <w:lang w:val="en-US"/>
        </w:rPr>
        <w:t xml:space="preserve">, 2011; Sutrisnawati </w:t>
      </w:r>
      <w:r w:rsidR="00C97C3F" w:rsidRPr="00AD41FA">
        <w:rPr>
          <w:rFonts w:cs="Arial"/>
          <w:i/>
          <w:lang w:val="en-US"/>
        </w:rPr>
        <w:t>et al.</w:t>
      </w:r>
      <w:r w:rsidR="00C97C3F" w:rsidRPr="00AD41FA">
        <w:rPr>
          <w:rFonts w:cs="Arial"/>
          <w:lang w:val="en-US"/>
        </w:rPr>
        <w:t>, 2021)</w:t>
      </w:r>
      <w:r w:rsidR="001B7482" w:rsidRPr="00AD41FA">
        <w:rPr>
          <w:rFonts w:cs="Arial"/>
          <w:lang w:val="en-US"/>
        </w:rPr>
        <w:fldChar w:fldCharType="end"/>
      </w:r>
    </w:p>
    <w:p w14:paraId="47FBA744" w14:textId="5CA8AA32" w:rsidR="0019177F" w:rsidRPr="00AD41FA" w:rsidRDefault="0019177F" w:rsidP="0019177F">
      <w:pPr>
        <w:spacing w:line="360" w:lineRule="auto"/>
        <w:ind w:firstLine="720"/>
        <w:rPr>
          <w:rFonts w:cs="Arial"/>
        </w:rPr>
      </w:pPr>
      <w:r w:rsidRPr="00AD41FA">
        <w:rPr>
          <w:rFonts w:cs="Arial"/>
          <w:lang w:val="en-US"/>
        </w:rPr>
        <w:t>K</w:t>
      </w:r>
      <w:r w:rsidRPr="00AD41FA">
        <w:rPr>
          <w:rFonts w:cs="Arial"/>
        </w:rPr>
        <w:t>eterbatasan dari</w:t>
      </w:r>
      <w:r w:rsidRPr="00AD41FA">
        <w:rPr>
          <w:rFonts w:cs="Arial"/>
          <w:lang w:val="en-US"/>
        </w:rPr>
        <w:t xml:space="preserve"> </w:t>
      </w:r>
      <w:r w:rsidRPr="00AD41FA">
        <w:rPr>
          <w:rFonts w:cs="Arial"/>
          <w:i/>
          <w:iCs/>
          <w:lang w:val="en-US"/>
        </w:rPr>
        <w:t>Nutric Score</w:t>
      </w:r>
      <w:r w:rsidRPr="00AD41FA">
        <w:rPr>
          <w:rFonts w:cs="Arial"/>
        </w:rPr>
        <w:t xml:space="preserve"> adalah pengukuran interleukin-6 (IL-6), yang tidak tersedia secara rutin di sebagian besar ICU. Selain itu, Heyland et al telah menyatakan bahwa IL-6 hanya meningkatkan indeks-c sebesar 0,007 (dari 0,776 menjadi 0,783), yang tidak berbeda secara klinis maupun statistik. Oleh karena itu mereka menyarankan bahwa dalam pengaturan dimana IL-6 tidak tersedia, </w:t>
      </w:r>
      <w:r w:rsidRPr="00AD41FA">
        <w:rPr>
          <w:rFonts w:cs="Arial"/>
          <w:lang w:val="en-US"/>
        </w:rPr>
        <w:t>IL-6</w:t>
      </w:r>
      <w:r w:rsidRPr="00AD41FA">
        <w:rPr>
          <w:rFonts w:cs="Arial"/>
        </w:rPr>
        <w:t xml:space="preserve"> dapat di</w:t>
      </w:r>
      <w:r w:rsidRPr="00AD41FA">
        <w:rPr>
          <w:rFonts w:cs="Arial"/>
          <w:lang w:val="en-US"/>
        </w:rPr>
        <w:t xml:space="preserve">keluarkan </w:t>
      </w:r>
      <w:r w:rsidRPr="00AD41FA">
        <w:rPr>
          <w:rFonts w:cs="Arial"/>
        </w:rPr>
        <w:t xml:space="preserve">dari skor. Skor yang disesuaikan ini disebut </w:t>
      </w:r>
      <w:r w:rsidRPr="00AD41FA">
        <w:rPr>
          <w:rFonts w:cs="Arial"/>
          <w:i/>
          <w:iCs/>
          <w:lang w:val="en-US"/>
        </w:rPr>
        <w:t>modified Nutric Score</w:t>
      </w:r>
      <w:r w:rsidRPr="00AD41FA">
        <w:rPr>
          <w:rFonts w:cs="Arial"/>
        </w:rPr>
        <w:t xml:space="preserve"> (</w:t>
      </w:r>
      <w:r w:rsidRPr="00AD41FA">
        <w:rPr>
          <w:rFonts w:cs="Arial"/>
          <w:i/>
          <w:iCs/>
        </w:rPr>
        <w:t>mN</w:t>
      </w:r>
      <w:r w:rsidRPr="00AD41FA">
        <w:rPr>
          <w:rFonts w:cs="Arial"/>
          <w:i/>
          <w:iCs/>
          <w:lang w:val="en-US"/>
        </w:rPr>
        <w:t>utric score</w:t>
      </w:r>
      <w:r w:rsidRPr="00AD41FA">
        <w:rPr>
          <w:rFonts w:cs="Arial"/>
        </w:rPr>
        <w:t xml:space="preserve">). Meskipun skor </w:t>
      </w:r>
      <w:r w:rsidRPr="00AD41FA">
        <w:rPr>
          <w:rFonts w:cs="Arial"/>
          <w:i/>
          <w:iCs/>
        </w:rPr>
        <w:t>mN</w:t>
      </w:r>
      <w:r w:rsidRPr="00AD41FA">
        <w:rPr>
          <w:rFonts w:cs="Arial"/>
          <w:i/>
          <w:iCs/>
          <w:lang w:val="en-US"/>
        </w:rPr>
        <w:t>utric</w:t>
      </w:r>
      <w:r w:rsidRPr="00AD41FA">
        <w:rPr>
          <w:rFonts w:cs="Arial"/>
        </w:rPr>
        <w:t xml:space="preserve"> tampaknya lebih mudah diimplementasikan ke dalam praktik daripada </w:t>
      </w:r>
      <w:r w:rsidRPr="00AD41FA">
        <w:rPr>
          <w:rFonts w:cs="Arial"/>
          <w:i/>
          <w:iCs/>
          <w:lang w:val="en-US"/>
        </w:rPr>
        <w:t>Nutric Score</w:t>
      </w:r>
      <w:r w:rsidRPr="00AD41FA">
        <w:rPr>
          <w:rFonts w:cs="Arial"/>
        </w:rPr>
        <w:t>, skor tersebut belum divalidasi secara ekstensif.</w:t>
      </w:r>
      <w:r w:rsidR="001B7482" w:rsidRPr="00AD41FA">
        <w:rPr>
          <w:rFonts w:cs="Arial"/>
        </w:rPr>
        <w:fldChar w:fldCharType="begin" w:fldLock="1"/>
      </w:r>
      <w:r w:rsidR="00C97C3F" w:rsidRPr="00AD41FA">
        <w:rPr>
          <w:rFonts w:cs="Arial"/>
        </w:rPr>
        <w:instrText>ADDIN CSL_CITATION {"citationItems":[{"id":"ITEM-1","itemData":{"DOI":"10.1038/s41430-017-0008-7","ISSN":"14765640","PMID":"29167575","abstract":"Background/objectives: In order to identify critically ill patients with high nutritional risk the modified NUTrition Risk in the Critically ill (mNUTRIC)-score was developed. This score aims to identify patients that will benefit from nutritional interventions. Few data are available on its validity. In The Netherlands, The MUST-score, a nutritional assessment tool for non-ICU patients, is commonly used in the ICU. To validate the mNUTRIC-score in Dutch ICU patients and compare its prognostic performance with the MUST-score. Subjects/methods: A single-center retrospective cohort study among 475 mechanically ventilated patients. Prognostic performance of the mNUTRIC and MUST-scores were assessed and compared for discriminative abilities for 28-day mortality and prolonged mechanical ventilation (&gt;2 days). Results: The discriminative ability of the mNUTRIC-score for 28-day mortality is (ROC-AUC) 0.768 (95% CI 0.722-0.814) with an associated LR+ of 1.73 (95% CI 1.53-1.95) and LR- of 0.24 (95% CI 0.14-0.39) when comparing low with high (&gt;4) scores. Comparing low with high MUST-scores (&gt;1) a ROC-AUC of 0.513 (95% CI 0.445-0.587) and LR+ of 1.05 (95%CI 0.77-1.45) and LR- of 0.97 (95% CI 0.71-1.17) for mortality were found. The discriminative ability for prolonged ventilation was 0.666 (95% CI 0.616-0.716) and 0.532 (95% CI 0.469-0.594) for the mNUTRIC and MUST-scores, respectively. Conclusions: The prognostic performance of the mNUTRIC-score for 28-day mortality is fair and comparable to other validation studies. The association with prolonged ventilation was not confirmed by our results. The mNUTRIC-score has better performance than the commonly used MUST-score. Therefore, we suggest abandoning use of the MUST-score and to recommend introduction of the mNUTRIC-score for the nutritional risk assessment of critically ill patients.","author":[{"dropping-particle":"","family":"Vries","given":"Manon Ch","non-dropping-particle":"De","parse-names":false,"suffix":""},{"dropping-particle":"","family":"Koekkoek","given":"Wac","non-dropping-particle":"","parse-names":false,"suffix":""},{"dropping-particle":"","family":"Opdam","given":"Marieke H.","non-dropping-particle":"","parse-names":false,"suffix":""},{"dropping-particle":"","family":"Blokland","given":"Dick","non-dropping-particle":"Van","parse-names":false,"suffix":""},{"dropping-particle":"","family":"Zanten","given":"Arthur Rh","non-dropping-particle":"Van","parse-names":false,"suffix":""}],"container-title":"European Journal of Clinical Nutrition","id":"ITEM-1","issue":"3","issued":{"date-parts":[["2018","3","1"]]},"page":"428-435","publisher":"Nature Publishing Group","title":"Nutritional assessment of critically ill patients: Validation of the modified NUTRIC score","type":"paper-conference","volume":"72"},"uris":["http://www.mendeley.com/documents/?uuid=cc961464-1001-3aac-aa7c-b5165d2ec5b6"]}],"mendeley":{"formattedCitation":"(De Vries &lt;i&gt;et al.&lt;/i&gt;, 2018)","plainTextFormattedCitation":"(De Vries et al., 2018)","previouslyFormattedCitation":"(De Vries &lt;i&gt;et al.&lt;/i&gt;, 2018)"},"properties":{"noteIndex":0},"schema":"https://github.com/citation-style-language/schema/raw/master/csl-citation.json"}</w:instrText>
      </w:r>
      <w:r w:rsidR="001B7482" w:rsidRPr="00AD41FA">
        <w:rPr>
          <w:rFonts w:cs="Arial"/>
        </w:rPr>
        <w:fldChar w:fldCharType="separate"/>
      </w:r>
      <w:r w:rsidR="00C97C3F" w:rsidRPr="00AD41FA">
        <w:rPr>
          <w:rFonts w:cs="Arial"/>
        </w:rPr>
        <w:t xml:space="preserve">(De Vries </w:t>
      </w:r>
      <w:r w:rsidR="00C97C3F" w:rsidRPr="00AD41FA">
        <w:rPr>
          <w:rFonts w:cs="Arial"/>
          <w:i/>
        </w:rPr>
        <w:t>et al.</w:t>
      </w:r>
      <w:r w:rsidR="00C97C3F" w:rsidRPr="00AD41FA">
        <w:rPr>
          <w:rFonts w:cs="Arial"/>
        </w:rPr>
        <w:t>, 2018)</w:t>
      </w:r>
      <w:r w:rsidR="001B7482" w:rsidRPr="00AD41FA">
        <w:rPr>
          <w:rFonts w:cs="Arial"/>
        </w:rPr>
        <w:fldChar w:fldCharType="end"/>
      </w:r>
    </w:p>
    <w:p w14:paraId="1C4CC0DC" w14:textId="1A88E844" w:rsidR="0019177F" w:rsidRPr="00AD41FA" w:rsidRDefault="0019177F" w:rsidP="0019177F">
      <w:pPr>
        <w:pStyle w:val="ListParagraph"/>
        <w:spacing w:line="360" w:lineRule="auto"/>
        <w:ind w:left="0" w:firstLine="720"/>
        <w:rPr>
          <w:rFonts w:cs="Arial"/>
          <w:lang w:val="en-US"/>
        </w:rPr>
      </w:pPr>
      <w:r w:rsidRPr="00AD41FA">
        <w:rPr>
          <w:rFonts w:cs="Arial"/>
        </w:rPr>
        <w:t>Dukungan nutrisi merupakan komponen integral dari pemeliharaan kesehatan, konservasi, dan pemulihan pasien sakit kritis. Konsep bahwa populasi ini terlalu sakit untuk diberi makan telah lama tidak disukai, karena malnutrisi telah dikaitkan dengan hasil yang buruk di antara pasien di unit perawatan intensif (ICU), seperti yang ditunjukkan oleh peningkatan morbiditas, mortalitas, dan lama rawat  (LOS).</w:t>
      </w:r>
      <w:r w:rsidR="001B7482" w:rsidRPr="00AD41FA">
        <w:rPr>
          <w:rFonts w:cs="Arial"/>
        </w:rPr>
        <w:fldChar w:fldCharType="begin" w:fldLock="1"/>
      </w:r>
      <w:r w:rsidR="00C97C3F" w:rsidRPr="00AD41FA">
        <w:rPr>
          <w:rFonts w:cs="Arial"/>
        </w:rPr>
        <w:instrText>ADDIN CSL_CITATION {"citationItems":[{"id":"ITEM-1","itemData":{"DOI":"10.1097/DCC.0b013e3182619944","ISSN":"07304625","PMID":"22874539","abstract":"Malnutrition in the critically ill patient is associated with adverse outcomes such as increased morbidity, infectious processes, and length of stay. Alterations to the gastrointestinal system during critical illness can be devastating. Current evidence suggests that, in the presence of a functioning gut, initiating early enteral nutrition therapy (within 24-48 hours of intensive care unit admission) results in enhanced tissue repair, preservation of immune competence, and conservation of the integrity of gut flora. Recommendations for practice include development of a national nutrition support protocol for widespread use in the intensive care unit. © 2012 Lippincott Williams &amp; Wilkins.","author":[{"dropping-particle":"","family":"Rubinsky","given":"Melissa D.","non-dropping-particle":"","parse-names":false,"suffix":""},{"dropping-particle":"","family":"Clark","given":"Angela P.","non-dropping-particle":"","parse-names":false,"suffix":""}],"container-title":"Dimensions of Critical Care Nursing","id":"ITEM-1","issue":"5","issued":{"date-parts":[["2012","9"]]},"page":"267-274","title":"Early enteral nutrition in critically Ill patients","type":"article-journal","volume":"31"},"uris":["http://www.mendeley.com/documents/?uuid=b43f4a23-9903-3c20-b322-359125ef476a"]}],"mendeley":{"formattedCitation":"(Rubinsky and Clark, 2012)","plainTextFormattedCitation":"(Rubinsky and Clark, 2012)","previouslyFormattedCitation":"(Rubinsky and Clark, 2012)"},"properties":{"noteIndex":0},"schema":"https://github.com/citation-style-language/schema/raw/master/csl-citation.json"}</w:instrText>
      </w:r>
      <w:r w:rsidR="001B7482" w:rsidRPr="00AD41FA">
        <w:rPr>
          <w:rFonts w:cs="Arial"/>
        </w:rPr>
        <w:fldChar w:fldCharType="separate"/>
      </w:r>
      <w:r w:rsidR="00C97C3F" w:rsidRPr="00AD41FA">
        <w:rPr>
          <w:rFonts w:cs="Arial"/>
        </w:rPr>
        <w:t>(Rubinsky and Clark, 2012)</w:t>
      </w:r>
      <w:r w:rsidR="001B7482" w:rsidRPr="00AD41FA">
        <w:rPr>
          <w:rFonts w:cs="Arial"/>
        </w:rPr>
        <w:fldChar w:fldCharType="end"/>
      </w:r>
    </w:p>
    <w:p w14:paraId="50986D0F" w14:textId="24695593" w:rsidR="0019177F" w:rsidRPr="00AD41FA" w:rsidRDefault="0019177F" w:rsidP="0019177F">
      <w:pPr>
        <w:tabs>
          <w:tab w:val="left" w:pos="851"/>
        </w:tabs>
        <w:spacing w:line="360" w:lineRule="auto"/>
        <w:rPr>
          <w:rFonts w:cs="Arial"/>
          <w:lang w:val="en-US"/>
        </w:rPr>
      </w:pPr>
      <w:r w:rsidRPr="00AD41FA">
        <w:rPr>
          <w:rFonts w:cs="Arial"/>
        </w:rPr>
        <w:tab/>
        <w:t>Dengan adanya sistem gastrointestinal</w:t>
      </w:r>
      <w:r w:rsidRPr="00AD41FA">
        <w:rPr>
          <w:rFonts w:cs="Arial"/>
          <w:lang w:val="en-US"/>
        </w:rPr>
        <w:t xml:space="preserve"> </w:t>
      </w:r>
      <w:r w:rsidRPr="00AD41FA">
        <w:rPr>
          <w:rFonts w:cs="Arial"/>
        </w:rPr>
        <w:t xml:space="preserve">yang berfungsi, pemberian nutrisi melalui rute enteral pada pasien ini telah menunjukkan efek yang menguntungkan, seperti pencegahan atrofi mukosa dan translokasi bakteri, pemeliharaan flora usus, dan pelestarian imunokompetensi. Penelitian empiris telah berusaha untuk menunjukkan kerangka waktu yang optimal untuk memulai terapi ini. Hampir secara konsisten, penelitian terbaru telah menunjukkan bahwa memberikan nutrisi enteral dini (EEN) untuk pasien sakit kritis, dalam waktu 24 hingga 48 jam setelah masuk ICU, menghasilkan penurunan mortalitas rumah sakit dan LOS ICU secara </w:t>
      </w:r>
      <w:r w:rsidRPr="00AD41FA">
        <w:rPr>
          <w:rFonts w:cs="Arial"/>
        </w:rPr>
        <w:lastRenderedPageBreak/>
        <w:t>signifikan, tingkat infeksi luka yang lebih rendah, dan penurunan waktu penggunaan ventilasi mekanik.</w:t>
      </w:r>
      <w:r w:rsidR="001B7482" w:rsidRPr="00AD41FA">
        <w:rPr>
          <w:rFonts w:cs="Arial"/>
          <w:lang w:val="en-US"/>
        </w:rPr>
        <w:fldChar w:fldCharType="begin" w:fldLock="1"/>
      </w:r>
      <w:r w:rsidR="00C97C3F" w:rsidRPr="00AD41FA">
        <w:rPr>
          <w:rFonts w:cs="Arial"/>
        </w:rPr>
        <w:instrText>ADDIN CSL_CITATION {"citationItems":[{"id":"ITEM-1","itemData":{"DOI":"10.1097/DCC.0b013e3182619944","ISSN":"07304625","PMID":"22874539","abstract":"Malnutrition in the critically ill patient is associated with adverse outcomes such as increased morbidity, infectious processes, and length of stay. Alterations to the gastrointestinal system during critical illness can be devastating. Current evidence suggests that, in the presence of a functioning gut, initiating early enteral nutrition therapy (within 24-48 hours of intensive care unit admission) results in enhanced tissue repair, preservation of immune competence, and conservation of the integrity of gut flora. Recommendations for practice include development of a national nutrition support protocol for widespread use in the intensive care unit. © 2012 Lippincott Williams &amp; Wilkins.","author":[{"dropping-particle":"","family":"Rubinsky","given":"Melissa D.","non-dropping-particle":"","parse-names":false,"suffix":""},{"dropping-particle":"","family":"Clark","given":"Angela P.","non-dropping-particle":"","parse-names":false,"suffix":""}],"container-title":"Dimensions of Critical Care Nursing","id":"ITEM-1","issue":"5","issued":{"date-parts":[["2012","9"]]},"page":"267-274","title":"Early enteral nutrition in critically Ill patients","type":"article-journal","volume":"31"},"uris":["http://www.mendeley.com/documents/?uuid=b43f4a23-9903-3c20-b322-359125ef476a"]}],"mendeley":{"formattedCitation":"(Rubinsky and Clark, 2012)","plainTextFormattedCitation":"(Rubinsky and Clark, 2012)","previouslyFormattedCitation":"(Rubinsky and Clark, 2012)"},"properties":{"noteIndex":0},"schema":"https://github.com/citation-style-language/schema/raw/master/csl-citation.json"}</w:instrText>
      </w:r>
      <w:r w:rsidR="001B7482" w:rsidRPr="00AD41FA">
        <w:rPr>
          <w:rFonts w:cs="Arial"/>
          <w:lang w:val="en-US"/>
        </w:rPr>
        <w:fldChar w:fldCharType="separate"/>
      </w:r>
      <w:r w:rsidR="00C97C3F" w:rsidRPr="00AD41FA">
        <w:rPr>
          <w:rFonts w:cs="Arial"/>
          <w:lang w:val="en-US"/>
        </w:rPr>
        <w:t>(Rubinsky and Clark, 2012)</w:t>
      </w:r>
      <w:r w:rsidR="001B7482" w:rsidRPr="00AD41FA">
        <w:rPr>
          <w:rFonts w:cs="Arial"/>
          <w:lang w:val="en-US"/>
        </w:rPr>
        <w:fldChar w:fldCharType="end"/>
      </w:r>
    </w:p>
    <w:p w14:paraId="30C4AB16" w14:textId="536D088A" w:rsidR="004D7D53" w:rsidRPr="00AD41FA" w:rsidRDefault="00120711" w:rsidP="0019177F">
      <w:pPr>
        <w:tabs>
          <w:tab w:val="left" w:pos="851"/>
        </w:tabs>
        <w:spacing w:after="240" w:line="360" w:lineRule="auto"/>
        <w:rPr>
          <w:rFonts w:cs="Arial"/>
          <w:lang w:val="en-US"/>
        </w:rPr>
      </w:pPr>
      <w:r w:rsidRPr="00AD41FA">
        <w:rPr>
          <w:rFonts w:cs="Arial"/>
        </w:rPr>
        <w:tab/>
        <w:t xml:space="preserve">Di </w:t>
      </w:r>
      <w:r w:rsidRPr="00AD41FA">
        <w:rPr>
          <w:rFonts w:cs="Arial"/>
          <w:lang w:val="en-US"/>
        </w:rPr>
        <w:t>Makassar</w:t>
      </w:r>
      <w:r w:rsidRPr="00AD41FA">
        <w:rPr>
          <w:rFonts w:cs="Arial"/>
        </w:rPr>
        <w:t xml:space="preserve"> sampai saat ini belum banyak penelitian atau publikasi data yang menunjukkan hubungan dari </w:t>
      </w:r>
      <w:r w:rsidR="0019177F" w:rsidRPr="00AD41FA">
        <w:rPr>
          <w:rFonts w:cs="Arial"/>
          <w:i/>
          <w:iCs/>
          <w:lang w:val="en-US"/>
        </w:rPr>
        <w:t>modified Nutric Score</w:t>
      </w:r>
      <w:r w:rsidRPr="00AD41FA">
        <w:rPr>
          <w:rFonts w:cs="Arial"/>
          <w:lang w:val="en-US"/>
        </w:rPr>
        <w:t xml:space="preserve"> </w:t>
      </w:r>
      <w:r w:rsidRPr="00AD41FA">
        <w:rPr>
          <w:rFonts w:cs="Arial"/>
        </w:rPr>
        <w:t xml:space="preserve">dengan </w:t>
      </w:r>
      <w:r w:rsidR="00E462F7" w:rsidRPr="00AD41FA">
        <w:rPr>
          <w:rFonts w:cs="Arial"/>
          <w:i/>
          <w:iCs/>
          <w:lang w:val="en-US"/>
        </w:rPr>
        <w:t>Length of Stay</w:t>
      </w:r>
      <w:r w:rsidR="00E462F7" w:rsidRPr="00AD41FA">
        <w:rPr>
          <w:rFonts w:cs="Arial"/>
          <w:lang w:val="en-US"/>
        </w:rPr>
        <w:t xml:space="preserve"> dan </w:t>
      </w:r>
      <w:r w:rsidRPr="00AD41FA">
        <w:rPr>
          <w:rFonts w:cs="Arial"/>
        </w:rPr>
        <w:t xml:space="preserve">mortalitas </w:t>
      </w:r>
      <w:r w:rsidRPr="00AD41FA">
        <w:rPr>
          <w:rFonts w:cs="Arial"/>
          <w:lang w:val="en-US"/>
        </w:rPr>
        <w:t>pada pasien kritis di ruangan perawatan ICU yang mendapat terapi medik gizi</w:t>
      </w:r>
      <w:r w:rsidRPr="00AD41FA">
        <w:rPr>
          <w:rFonts w:cs="Arial"/>
        </w:rPr>
        <w:t>, maka kami akan melakukan penelitian untuk menganalisa</w:t>
      </w:r>
      <w:r w:rsidRPr="00AD41FA">
        <w:rPr>
          <w:rFonts w:cs="Arial"/>
          <w:lang w:val="en-US"/>
        </w:rPr>
        <w:t>nya.</w:t>
      </w:r>
      <w:r w:rsidR="009A329F" w:rsidRPr="00AD41FA">
        <w:rPr>
          <w:rFonts w:cs="Arial"/>
          <w:lang w:val="en-US"/>
        </w:rPr>
        <w:tab/>
      </w:r>
    </w:p>
    <w:p w14:paraId="30130ED3" w14:textId="76917C00" w:rsidR="006E39F5" w:rsidRPr="00AD41FA" w:rsidRDefault="004D3025" w:rsidP="002D1AD1">
      <w:pPr>
        <w:pStyle w:val="Heading2"/>
      </w:pPr>
      <w:bookmarkStart w:id="12" w:name="_Toc112259058"/>
      <w:bookmarkStart w:id="13" w:name="_Toc134103069"/>
      <w:r w:rsidRPr="00AD41FA">
        <w:t>1.2.</w:t>
      </w:r>
      <w:r w:rsidRPr="00AD41FA">
        <w:tab/>
        <w:t>Rumusan Masalah</w:t>
      </w:r>
      <w:bookmarkEnd w:id="12"/>
      <w:bookmarkEnd w:id="13"/>
    </w:p>
    <w:p w14:paraId="563932B7" w14:textId="5537077F" w:rsidR="004D3025" w:rsidRPr="00AD41FA" w:rsidRDefault="004D3025" w:rsidP="00120711">
      <w:pPr>
        <w:spacing w:after="240" w:line="360" w:lineRule="auto"/>
        <w:ind w:firstLine="851"/>
        <w:rPr>
          <w:rFonts w:cs="Arial"/>
        </w:rPr>
      </w:pPr>
      <w:r w:rsidRPr="00AD41FA">
        <w:rPr>
          <w:rFonts w:cs="Arial"/>
        </w:rPr>
        <w:t>Berdasarkan uraian pada latar belakang di atas, dapat dirumuskan pertanyaan penelitian sebagai berikut : “</w:t>
      </w:r>
      <w:r w:rsidR="003B36C7" w:rsidRPr="00AD41FA">
        <w:rPr>
          <w:rFonts w:cs="Arial"/>
          <w:lang w:val="en-US"/>
        </w:rPr>
        <w:t xml:space="preserve"> Bagamana</w:t>
      </w:r>
      <w:r w:rsidRPr="00AD41FA">
        <w:rPr>
          <w:rFonts w:cs="Arial"/>
        </w:rPr>
        <w:t xml:space="preserve"> </w:t>
      </w:r>
      <w:r w:rsidRPr="00AD41FA">
        <w:rPr>
          <w:rFonts w:cs="Arial"/>
          <w:lang w:val="en-US"/>
        </w:rPr>
        <w:t>h</w:t>
      </w:r>
      <w:r w:rsidRPr="00AD41FA">
        <w:rPr>
          <w:rFonts w:cs="Arial"/>
        </w:rPr>
        <w:t xml:space="preserve">ubungan </w:t>
      </w:r>
      <w:r w:rsidRPr="00AD41FA">
        <w:rPr>
          <w:rFonts w:cs="Arial"/>
          <w:lang w:val="en-US"/>
        </w:rPr>
        <w:t xml:space="preserve">antara </w:t>
      </w:r>
      <w:r w:rsidR="008354FF" w:rsidRPr="00AD41FA">
        <w:rPr>
          <w:rFonts w:cs="Arial"/>
          <w:i/>
          <w:iCs/>
          <w:lang w:val="en-US"/>
        </w:rPr>
        <w:t>modified Nutric Score</w:t>
      </w:r>
      <w:r w:rsidR="008354FF" w:rsidRPr="00AD41FA">
        <w:rPr>
          <w:rFonts w:cs="Arial"/>
          <w:lang w:val="en-US"/>
        </w:rPr>
        <w:t xml:space="preserve"> </w:t>
      </w:r>
      <w:r w:rsidRPr="00AD41FA">
        <w:rPr>
          <w:rFonts w:cs="Arial"/>
          <w:lang w:val="en-US"/>
        </w:rPr>
        <w:t xml:space="preserve">dengan </w:t>
      </w:r>
      <w:r w:rsidR="00E462F7" w:rsidRPr="00AD41FA">
        <w:rPr>
          <w:rFonts w:cs="Arial"/>
          <w:i/>
          <w:iCs/>
          <w:lang w:val="en-US"/>
        </w:rPr>
        <w:t>Length of Stay</w:t>
      </w:r>
      <w:r w:rsidR="00E462F7" w:rsidRPr="00AD41FA">
        <w:rPr>
          <w:rFonts w:cs="Arial"/>
          <w:lang w:val="en-US"/>
        </w:rPr>
        <w:t xml:space="preserve"> dan </w:t>
      </w:r>
      <w:r w:rsidRPr="00AD41FA">
        <w:rPr>
          <w:rFonts w:cs="Arial"/>
        </w:rPr>
        <w:t>mortalitas</w:t>
      </w:r>
      <w:r w:rsidR="00120711" w:rsidRPr="00AD41FA">
        <w:rPr>
          <w:rFonts w:cs="Arial"/>
          <w:lang w:val="en-US"/>
        </w:rPr>
        <w:t xml:space="preserve"> pada</w:t>
      </w:r>
      <w:r w:rsidRPr="00AD41FA">
        <w:rPr>
          <w:rFonts w:cs="Arial"/>
        </w:rPr>
        <w:t xml:space="preserve"> pasien kritis </w:t>
      </w:r>
      <w:r w:rsidR="008D35CE" w:rsidRPr="00AD41FA">
        <w:rPr>
          <w:rFonts w:cs="Arial"/>
          <w:lang w:val="en-US"/>
        </w:rPr>
        <w:t xml:space="preserve">yang mendapat terapi medik gizi </w:t>
      </w:r>
      <w:r w:rsidRPr="00AD41FA">
        <w:rPr>
          <w:rFonts w:cs="Arial"/>
        </w:rPr>
        <w:t>di ruang</w:t>
      </w:r>
      <w:r w:rsidR="00120711" w:rsidRPr="00AD41FA">
        <w:rPr>
          <w:rFonts w:cs="Arial"/>
          <w:lang w:val="en-US"/>
        </w:rPr>
        <w:t xml:space="preserve"> perawatan </w:t>
      </w:r>
      <w:r w:rsidRPr="00AD41FA">
        <w:rPr>
          <w:rFonts w:cs="Arial"/>
        </w:rPr>
        <w:t xml:space="preserve"> </w:t>
      </w:r>
      <w:r w:rsidRPr="00AD41FA">
        <w:rPr>
          <w:rFonts w:cs="Arial"/>
          <w:i/>
          <w:iCs/>
          <w:lang w:val="en-US"/>
        </w:rPr>
        <w:t xml:space="preserve">intensive care unit </w:t>
      </w:r>
      <w:r w:rsidRPr="00AD41FA">
        <w:rPr>
          <w:rFonts w:cs="Arial"/>
          <w:lang w:val="en-US"/>
        </w:rPr>
        <w:t>(</w:t>
      </w:r>
      <w:r w:rsidRPr="00AD41FA">
        <w:rPr>
          <w:rFonts w:cs="Arial"/>
        </w:rPr>
        <w:t>ICU</w:t>
      </w:r>
      <w:r w:rsidRPr="00AD41FA">
        <w:rPr>
          <w:rFonts w:cs="Arial"/>
          <w:lang w:val="en-US"/>
        </w:rPr>
        <w:t>)</w:t>
      </w:r>
      <w:r w:rsidRPr="00AD41FA">
        <w:rPr>
          <w:rFonts w:cs="Arial"/>
        </w:rPr>
        <w:t xml:space="preserve"> </w:t>
      </w:r>
      <w:r w:rsidRPr="00AD41FA">
        <w:rPr>
          <w:rFonts w:cs="Arial"/>
          <w:lang w:val="en-US"/>
        </w:rPr>
        <w:t xml:space="preserve">Rumah Sakit Umum Pusat (RSUP) dr. </w:t>
      </w:r>
      <w:r w:rsidRPr="00AD41FA">
        <w:rPr>
          <w:rFonts w:cs="Arial"/>
        </w:rPr>
        <w:t>Wahidin Sudirohusodo</w:t>
      </w:r>
      <w:r w:rsidR="00D16151" w:rsidRPr="00AD41FA">
        <w:rPr>
          <w:rFonts w:cs="Arial"/>
          <w:lang w:val="en-US"/>
        </w:rPr>
        <w:t xml:space="preserve"> tahun</w:t>
      </w:r>
      <w:r w:rsidR="00181839" w:rsidRPr="00AD41FA">
        <w:rPr>
          <w:rFonts w:cs="Arial"/>
          <w:lang w:val="en-US"/>
        </w:rPr>
        <w:t xml:space="preserve"> 2020-202</w:t>
      </w:r>
      <w:r w:rsidR="006538BA" w:rsidRPr="00AD41FA">
        <w:rPr>
          <w:rFonts w:cs="Arial"/>
          <w:lang w:val="en-US"/>
        </w:rPr>
        <w:t>2</w:t>
      </w:r>
      <w:r w:rsidRPr="00AD41FA">
        <w:rPr>
          <w:rFonts w:cs="Arial"/>
        </w:rPr>
        <w:t>?”</w:t>
      </w:r>
    </w:p>
    <w:p w14:paraId="49760BA9" w14:textId="43ACDBCB" w:rsidR="004D3025" w:rsidRPr="00AD41FA" w:rsidRDefault="004D3025" w:rsidP="002D1AD1">
      <w:pPr>
        <w:pStyle w:val="Heading2"/>
      </w:pPr>
      <w:bookmarkStart w:id="14" w:name="_Toc112259059"/>
      <w:bookmarkStart w:id="15" w:name="_Toc134103070"/>
      <w:r w:rsidRPr="00AD41FA">
        <w:t>1.3.</w:t>
      </w:r>
      <w:r w:rsidRPr="00AD41FA">
        <w:tab/>
        <w:t>Tujuan Penelitian</w:t>
      </w:r>
      <w:bookmarkEnd w:id="14"/>
      <w:bookmarkEnd w:id="15"/>
    </w:p>
    <w:p w14:paraId="6A2D8A21" w14:textId="34FCC933" w:rsidR="004D3025" w:rsidRPr="00AD41FA" w:rsidRDefault="0001198C" w:rsidP="007F66C1">
      <w:pPr>
        <w:pStyle w:val="Heading3"/>
        <w:rPr>
          <w:rFonts w:cs="Arial"/>
          <w:sz w:val="22"/>
          <w:szCs w:val="22"/>
        </w:rPr>
      </w:pPr>
      <w:bookmarkStart w:id="16" w:name="_Toc112259060"/>
      <w:bookmarkStart w:id="17" w:name="_Toc134103071"/>
      <w:r w:rsidRPr="00AD41FA">
        <w:rPr>
          <w:rFonts w:cs="Arial"/>
          <w:sz w:val="22"/>
          <w:szCs w:val="22"/>
        </w:rPr>
        <w:t>1.3.1</w:t>
      </w:r>
      <w:r w:rsidR="004D3025" w:rsidRPr="00AD41FA">
        <w:rPr>
          <w:rFonts w:cs="Arial"/>
          <w:sz w:val="22"/>
          <w:szCs w:val="22"/>
        </w:rPr>
        <w:t>.</w:t>
      </w:r>
      <w:r w:rsidR="004D3025" w:rsidRPr="00AD41FA">
        <w:rPr>
          <w:rFonts w:cs="Arial"/>
          <w:sz w:val="22"/>
          <w:szCs w:val="22"/>
        </w:rPr>
        <w:tab/>
        <w:t>Tujuan Umum</w:t>
      </w:r>
      <w:bookmarkEnd w:id="16"/>
      <w:bookmarkEnd w:id="17"/>
    </w:p>
    <w:p w14:paraId="7F4ABD02" w14:textId="102B5003" w:rsidR="004D3025" w:rsidRPr="00AD41FA" w:rsidRDefault="004D3025" w:rsidP="00080ADE">
      <w:pPr>
        <w:spacing w:line="360" w:lineRule="auto"/>
        <w:ind w:firstLine="851"/>
        <w:rPr>
          <w:rFonts w:cs="Arial"/>
          <w:lang w:val="en-US"/>
        </w:rPr>
      </w:pPr>
      <w:r w:rsidRPr="00AD41FA">
        <w:rPr>
          <w:rFonts w:cs="Arial"/>
        </w:rPr>
        <w:t xml:space="preserve">Mengetahui hubungan </w:t>
      </w:r>
      <w:r w:rsidRPr="00AD41FA">
        <w:rPr>
          <w:rFonts w:cs="Arial"/>
          <w:lang w:val="en-US"/>
        </w:rPr>
        <w:t>antara</w:t>
      </w:r>
      <w:r w:rsidRPr="00AD41FA">
        <w:rPr>
          <w:rFonts w:cs="Arial"/>
        </w:rPr>
        <w:t xml:space="preserve"> </w:t>
      </w:r>
      <w:r w:rsidR="008354FF" w:rsidRPr="00AD41FA">
        <w:rPr>
          <w:rFonts w:cs="Arial"/>
          <w:i/>
          <w:iCs/>
          <w:lang w:val="en-US"/>
        </w:rPr>
        <w:t>modified Nutric Score</w:t>
      </w:r>
      <w:r w:rsidR="008354FF" w:rsidRPr="00AD41FA">
        <w:rPr>
          <w:rFonts w:cs="Arial"/>
          <w:lang w:val="en-US"/>
        </w:rPr>
        <w:t xml:space="preserve"> </w:t>
      </w:r>
      <w:r w:rsidR="00120711" w:rsidRPr="00AD41FA">
        <w:rPr>
          <w:rFonts w:cs="Arial"/>
          <w:lang w:val="en-US"/>
        </w:rPr>
        <w:t>d</w:t>
      </w:r>
      <w:r w:rsidRPr="00AD41FA">
        <w:rPr>
          <w:rFonts w:cs="Arial"/>
          <w:lang w:val="en-US"/>
        </w:rPr>
        <w:t>engan</w:t>
      </w:r>
      <w:r w:rsidR="009154C0" w:rsidRPr="00AD41FA">
        <w:rPr>
          <w:rFonts w:cs="Arial"/>
          <w:lang w:val="en-US"/>
        </w:rPr>
        <w:t xml:space="preserve"> </w:t>
      </w:r>
      <w:r w:rsidR="009154C0" w:rsidRPr="00AD41FA">
        <w:rPr>
          <w:rFonts w:cs="Arial"/>
          <w:i/>
          <w:iCs/>
          <w:lang w:val="en-US"/>
        </w:rPr>
        <w:t>Length of</w:t>
      </w:r>
      <w:r w:rsidR="00E462F7" w:rsidRPr="00AD41FA">
        <w:rPr>
          <w:rFonts w:cs="Arial"/>
          <w:i/>
          <w:iCs/>
          <w:lang w:val="en-US"/>
        </w:rPr>
        <w:t xml:space="preserve"> </w:t>
      </w:r>
      <w:r w:rsidR="009154C0" w:rsidRPr="00AD41FA">
        <w:rPr>
          <w:rFonts w:cs="Arial"/>
          <w:i/>
          <w:iCs/>
          <w:lang w:val="en-US"/>
        </w:rPr>
        <w:t>Stay</w:t>
      </w:r>
      <w:r w:rsidR="009154C0" w:rsidRPr="00AD41FA">
        <w:rPr>
          <w:rFonts w:cs="Arial"/>
          <w:lang w:val="en-US"/>
        </w:rPr>
        <w:t xml:space="preserve"> dan </w:t>
      </w:r>
      <w:r w:rsidR="00120711" w:rsidRPr="00AD41FA">
        <w:rPr>
          <w:rFonts w:cs="Arial"/>
        </w:rPr>
        <w:t>mortalitas</w:t>
      </w:r>
      <w:r w:rsidR="00120711" w:rsidRPr="00AD41FA">
        <w:rPr>
          <w:rFonts w:cs="Arial"/>
          <w:lang w:val="en-US"/>
        </w:rPr>
        <w:t xml:space="preserve"> pada</w:t>
      </w:r>
      <w:r w:rsidR="00120711" w:rsidRPr="00AD41FA">
        <w:rPr>
          <w:rFonts w:cs="Arial"/>
        </w:rPr>
        <w:t xml:space="preserve"> pasien kritis </w:t>
      </w:r>
      <w:r w:rsidR="008D35CE" w:rsidRPr="00AD41FA">
        <w:rPr>
          <w:rFonts w:cs="Arial"/>
          <w:lang w:val="en-US"/>
        </w:rPr>
        <w:t xml:space="preserve">yang mendapat terapi medik gizi </w:t>
      </w:r>
      <w:r w:rsidR="00120711" w:rsidRPr="00AD41FA">
        <w:rPr>
          <w:rFonts w:cs="Arial"/>
        </w:rPr>
        <w:t>di ruang</w:t>
      </w:r>
      <w:r w:rsidR="00120711" w:rsidRPr="00AD41FA">
        <w:rPr>
          <w:rFonts w:cs="Arial"/>
          <w:lang w:val="en-US"/>
        </w:rPr>
        <w:t xml:space="preserve"> perawatan </w:t>
      </w:r>
      <w:r w:rsidR="00120711" w:rsidRPr="00AD41FA">
        <w:rPr>
          <w:rFonts w:cs="Arial"/>
        </w:rPr>
        <w:t xml:space="preserve"> </w:t>
      </w:r>
      <w:r w:rsidR="00120711" w:rsidRPr="00AD41FA">
        <w:rPr>
          <w:rFonts w:cs="Arial"/>
          <w:i/>
          <w:iCs/>
          <w:lang w:val="en-US"/>
        </w:rPr>
        <w:t xml:space="preserve">intensive care unit </w:t>
      </w:r>
      <w:r w:rsidR="00120711" w:rsidRPr="00AD41FA">
        <w:rPr>
          <w:rFonts w:cs="Arial"/>
          <w:lang w:val="en-US"/>
        </w:rPr>
        <w:t>(</w:t>
      </w:r>
      <w:r w:rsidR="00120711" w:rsidRPr="00AD41FA">
        <w:rPr>
          <w:rFonts w:cs="Arial"/>
        </w:rPr>
        <w:t>ICU</w:t>
      </w:r>
      <w:r w:rsidR="00120711" w:rsidRPr="00AD41FA">
        <w:rPr>
          <w:rFonts w:cs="Arial"/>
          <w:lang w:val="en-US"/>
        </w:rPr>
        <w:t>)</w:t>
      </w:r>
      <w:r w:rsidR="008D35CE" w:rsidRPr="00AD41FA">
        <w:rPr>
          <w:rFonts w:cs="Arial"/>
          <w:lang w:val="en-US"/>
        </w:rPr>
        <w:t xml:space="preserve"> </w:t>
      </w:r>
      <w:r w:rsidR="00120711" w:rsidRPr="00AD41FA">
        <w:rPr>
          <w:rFonts w:cs="Arial"/>
          <w:lang w:val="en-US"/>
        </w:rPr>
        <w:t xml:space="preserve">Rumah Sakit Umum Pusat (RSUP) dr. </w:t>
      </w:r>
      <w:r w:rsidR="00120711" w:rsidRPr="00AD41FA">
        <w:rPr>
          <w:rFonts w:cs="Arial"/>
        </w:rPr>
        <w:t>Wahidin Sudirohusodo</w:t>
      </w:r>
      <w:r w:rsidR="00120711" w:rsidRPr="00AD41FA">
        <w:rPr>
          <w:rFonts w:cs="Arial"/>
          <w:lang w:val="en-US"/>
        </w:rPr>
        <w:t xml:space="preserve"> tahun 2020-2021</w:t>
      </w:r>
      <w:r w:rsidRPr="00AD41FA">
        <w:rPr>
          <w:rFonts w:cs="Arial"/>
        </w:rPr>
        <w:t>.</w:t>
      </w:r>
    </w:p>
    <w:p w14:paraId="0BA1107C" w14:textId="00C9D5A9" w:rsidR="004D3025" w:rsidRPr="00AD41FA" w:rsidRDefault="0001198C" w:rsidP="007F66C1">
      <w:pPr>
        <w:pStyle w:val="Heading3"/>
        <w:rPr>
          <w:rFonts w:cs="Arial"/>
          <w:sz w:val="22"/>
          <w:szCs w:val="22"/>
        </w:rPr>
      </w:pPr>
      <w:bookmarkStart w:id="18" w:name="_Toc112259061"/>
      <w:bookmarkStart w:id="19" w:name="_Toc134103072"/>
      <w:r w:rsidRPr="00AD41FA">
        <w:rPr>
          <w:rFonts w:cs="Arial"/>
          <w:sz w:val="22"/>
          <w:szCs w:val="22"/>
        </w:rPr>
        <w:t>1.3.2</w:t>
      </w:r>
      <w:r w:rsidR="004D3025" w:rsidRPr="00AD41FA">
        <w:rPr>
          <w:rFonts w:cs="Arial"/>
          <w:sz w:val="22"/>
          <w:szCs w:val="22"/>
        </w:rPr>
        <w:t>.</w:t>
      </w:r>
      <w:r w:rsidR="004D3025" w:rsidRPr="00AD41FA">
        <w:rPr>
          <w:rFonts w:cs="Arial"/>
          <w:sz w:val="22"/>
          <w:szCs w:val="22"/>
        </w:rPr>
        <w:tab/>
        <w:t>Tujuan Khusus</w:t>
      </w:r>
      <w:bookmarkEnd w:id="18"/>
      <w:bookmarkEnd w:id="19"/>
    </w:p>
    <w:p w14:paraId="405F962C" w14:textId="6AE70E01" w:rsidR="00E462F7" w:rsidRPr="00AD41FA" w:rsidRDefault="004D3025" w:rsidP="00080ADE">
      <w:pPr>
        <w:pStyle w:val="ListParagraph"/>
        <w:numPr>
          <w:ilvl w:val="0"/>
          <w:numId w:val="2"/>
        </w:numPr>
        <w:spacing w:line="360" w:lineRule="auto"/>
        <w:ind w:left="851" w:hanging="851"/>
        <w:rPr>
          <w:rFonts w:cs="Arial"/>
          <w:lang w:val="en-US"/>
        </w:rPr>
      </w:pPr>
      <w:r w:rsidRPr="00AD41FA">
        <w:rPr>
          <w:rFonts w:cs="Arial"/>
        </w:rPr>
        <w:t xml:space="preserve">Mengetahui </w:t>
      </w:r>
      <w:r w:rsidRPr="00AD41FA">
        <w:rPr>
          <w:rFonts w:cs="Arial"/>
          <w:lang w:val="en-US"/>
        </w:rPr>
        <w:t xml:space="preserve">gambaran </w:t>
      </w:r>
      <w:r w:rsidR="008354FF" w:rsidRPr="00AD41FA">
        <w:rPr>
          <w:rFonts w:cs="Arial"/>
          <w:i/>
          <w:iCs/>
          <w:lang w:val="en-US"/>
        </w:rPr>
        <w:t>modified Nutric Score</w:t>
      </w:r>
      <w:r w:rsidR="008354FF" w:rsidRPr="00AD41FA">
        <w:rPr>
          <w:rFonts w:cs="Arial"/>
          <w:lang w:val="en-US"/>
        </w:rPr>
        <w:t xml:space="preserve"> </w:t>
      </w:r>
      <w:r w:rsidRPr="00AD41FA">
        <w:rPr>
          <w:rFonts w:cs="Arial"/>
          <w:lang w:val="en-US"/>
        </w:rPr>
        <w:t xml:space="preserve">pada </w:t>
      </w:r>
      <w:r w:rsidRPr="00AD41FA">
        <w:rPr>
          <w:rFonts w:cs="Arial"/>
        </w:rPr>
        <w:t xml:space="preserve">pasien kritis </w:t>
      </w:r>
      <w:r w:rsidR="008D35CE" w:rsidRPr="00AD41FA">
        <w:rPr>
          <w:rFonts w:cs="Arial"/>
          <w:lang w:val="en-US"/>
        </w:rPr>
        <w:t xml:space="preserve">yang mendapat terapi medik gizi </w:t>
      </w:r>
      <w:r w:rsidR="00120711" w:rsidRPr="00AD41FA">
        <w:rPr>
          <w:rFonts w:cs="Arial"/>
        </w:rPr>
        <w:t>di ruang</w:t>
      </w:r>
      <w:r w:rsidR="00B03BA1" w:rsidRPr="00AD41FA">
        <w:rPr>
          <w:rFonts w:cs="Arial"/>
          <w:lang w:val="en-US"/>
        </w:rPr>
        <w:t xml:space="preserve"> perawatan </w:t>
      </w:r>
      <w:r w:rsidR="00120711" w:rsidRPr="00AD41FA">
        <w:rPr>
          <w:rFonts w:cs="Arial"/>
          <w:i/>
          <w:iCs/>
          <w:lang w:val="en-US"/>
        </w:rPr>
        <w:t xml:space="preserve">intensive care unit </w:t>
      </w:r>
      <w:r w:rsidR="00120711" w:rsidRPr="00AD41FA">
        <w:rPr>
          <w:rFonts w:cs="Arial"/>
          <w:lang w:val="en-US"/>
        </w:rPr>
        <w:t>(</w:t>
      </w:r>
      <w:r w:rsidR="00120711" w:rsidRPr="00AD41FA">
        <w:rPr>
          <w:rFonts w:cs="Arial"/>
        </w:rPr>
        <w:t>ICU</w:t>
      </w:r>
      <w:r w:rsidR="00120711" w:rsidRPr="00AD41FA">
        <w:rPr>
          <w:rFonts w:cs="Arial"/>
          <w:lang w:val="en-US"/>
        </w:rPr>
        <w:t>)</w:t>
      </w:r>
      <w:r w:rsidR="00120711" w:rsidRPr="00AD41FA">
        <w:rPr>
          <w:rFonts w:cs="Arial"/>
        </w:rPr>
        <w:t xml:space="preserve"> </w:t>
      </w:r>
      <w:r w:rsidRPr="00AD41FA">
        <w:rPr>
          <w:rFonts w:cs="Arial"/>
          <w:lang w:val="en-US"/>
        </w:rPr>
        <w:t xml:space="preserve">Rumah Sakit Umum Pusat (RSUP) dr. </w:t>
      </w:r>
      <w:r w:rsidRPr="00AD41FA">
        <w:rPr>
          <w:rFonts w:cs="Arial"/>
        </w:rPr>
        <w:t>Wahidin Sudirohusodo</w:t>
      </w:r>
      <w:r w:rsidR="00181839" w:rsidRPr="00AD41FA">
        <w:rPr>
          <w:rFonts w:cs="Arial"/>
          <w:lang w:val="en-US"/>
        </w:rPr>
        <w:t xml:space="preserve"> 2020-202</w:t>
      </w:r>
      <w:r w:rsidR="006538BA" w:rsidRPr="00AD41FA">
        <w:rPr>
          <w:rFonts w:cs="Arial"/>
          <w:lang w:val="en-US"/>
        </w:rPr>
        <w:t>2</w:t>
      </w:r>
      <w:r w:rsidRPr="00AD41FA">
        <w:rPr>
          <w:rFonts w:cs="Arial"/>
        </w:rPr>
        <w:t>.</w:t>
      </w:r>
    </w:p>
    <w:p w14:paraId="577DA88E" w14:textId="26F7E38B" w:rsidR="004D3025" w:rsidRPr="00AD41FA" w:rsidRDefault="00E462F7" w:rsidP="00080ADE">
      <w:pPr>
        <w:pStyle w:val="ListParagraph"/>
        <w:numPr>
          <w:ilvl w:val="0"/>
          <w:numId w:val="2"/>
        </w:numPr>
        <w:spacing w:line="360" w:lineRule="auto"/>
        <w:ind w:left="851" w:hanging="851"/>
        <w:rPr>
          <w:rFonts w:cs="Arial"/>
          <w:lang w:val="en-US"/>
        </w:rPr>
      </w:pPr>
      <w:r w:rsidRPr="00AD41FA">
        <w:rPr>
          <w:rFonts w:cs="Arial"/>
          <w:lang w:val="en-US"/>
        </w:rPr>
        <w:t xml:space="preserve">Mengetahui gambaran </w:t>
      </w:r>
      <w:r w:rsidRPr="00AD41FA">
        <w:rPr>
          <w:rFonts w:cs="Arial"/>
          <w:i/>
          <w:iCs/>
          <w:lang w:val="en-US"/>
        </w:rPr>
        <w:t>Length of Stay</w:t>
      </w:r>
      <w:r w:rsidRPr="00AD41FA">
        <w:rPr>
          <w:rFonts w:cs="Arial"/>
          <w:lang w:val="en-US"/>
        </w:rPr>
        <w:t xml:space="preserve"> pasien kritis yang mendapat terapi medik gizi di ruang</w:t>
      </w:r>
      <w:r w:rsidR="004D3025" w:rsidRPr="00AD41FA">
        <w:rPr>
          <w:rFonts w:cs="Arial"/>
        </w:rPr>
        <w:t xml:space="preserve"> </w:t>
      </w:r>
      <w:r w:rsidRPr="00AD41FA">
        <w:rPr>
          <w:rFonts w:cs="Arial"/>
          <w:lang w:val="en-US"/>
        </w:rPr>
        <w:t>perawatan</w:t>
      </w:r>
      <w:r w:rsidRPr="00AD41FA">
        <w:rPr>
          <w:rFonts w:cs="Arial"/>
        </w:rPr>
        <w:t xml:space="preserve"> </w:t>
      </w:r>
      <w:r w:rsidRPr="00AD41FA">
        <w:rPr>
          <w:rFonts w:cs="Arial"/>
          <w:i/>
          <w:iCs/>
          <w:lang w:val="en-US"/>
        </w:rPr>
        <w:t xml:space="preserve">intensive care unit </w:t>
      </w:r>
      <w:r w:rsidRPr="00AD41FA">
        <w:rPr>
          <w:rFonts w:cs="Arial"/>
          <w:lang w:val="en-US"/>
        </w:rPr>
        <w:t>(</w:t>
      </w:r>
      <w:r w:rsidRPr="00AD41FA">
        <w:rPr>
          <w:rFonts w:cs="Arial"/>
        </w:rPr>
        <w:t>ICU</w:t>
      </w:r>
      <w:r w:rsidRPr="00AD41FA">
        <w:rPr>
          <w:rFonts w:cs="Arial"/>
          <w:lang w:val="en-US"/>
        </w:rPr>
        <w:t>)</w:t>
      </w:r>
      <w:r w:rsidRPr="00AD41FA">
        <w:rPr>
          <w:rFonts w:cs="Arial"/>
        </w:rPr>
        <w:t xml:space="preserve"> </w:t>
      </w:r>
      <w:r w:rsidRPr="00AD41FA">
        <w:rPr>
          <w:rFonts w:cs="Arial"/>
          <w:lang w:val="en-US"/>
        </w:rPr>
        <w:t xml:space="preserve">Rumah Sakit Umum Pusat (RSUP) dr. </w:t>
      </w:r>
      <w:r w:rsidRPr="00AD41FA">
        <w:rPr>
          <w:rFonts w:cs="Arial"/>
        </w:rPr>
        <w:t>Wahidin Sudirohusodo</w:t>
      </w:r>
      <w:r w:rsidRPr="00AD41FA">
        <w:rPr>
          <w:rFonts w:cs="Arial"/>
          <w:lang w:val="en-US"/>
        </w:rPr>
        <w:t xml:space="preserve"> 2020-202</w:t>
      </w:r>
      <w:r w:rsidR="006538BA" w:rsidRPr="00AD41FA">
        <w:rPr>
          <w:rFonts w:cs="Arial"/>
          <w:lang w:val="en-US"/>
        </w:rPr>
        <w:t>2</w:t>
      </w:r>
      <w:r w:rsidRPr="00AD41FA">
        <w:rPr>
          <w:rFonts w:cs="Arial"/>
        </w:rPr>
        <w:t>.</w:t>
      </w:r>
    </w:p>
    <w:p w14:paraId="22962D5C" w14:textId="63B0F43C" w:rsidR="00B53621" w:rsidRPr="0048770E" w:rsidRDefault="004D3025" w:rsidP="00B53621">
      <w:pPr>
        <w:pStyle w:val="ListParagraph"/>
        <w:numPr>
          <w:ilvl w:val="0"/>
          <w:numId w:val="2"/>
        </w:numPr>
        <w:spacing w:line="360" w:lineRule="auto"/>
        <w:ind w:left="851" w:hanging="851"/>
        <w:rPr>
          <w:rFonts w:cs="Arial"/>
          <w:lang w:val="en-US"/>
        </w:rPr>
      </w:pPr>
      <w:r w:rsidRPr="00AD41FA">
        <w:rPr>
          <w:rFonts w:cs="Arial"/>
          <w:lang w:val="en-US"/>
        </w:rPr>
        <w:t xml:space="preserve">Mengetahui </w:t>
      </w:r>
      <w:r w:rsidR="00334D58" w:rsidRPr="00AD41FA">
        <w:rPr>
          <w:rFonts w:cs="Arial"/>
          <w:lang w:val="en-US"/>
        </w:rPr>
        <w:t xml:space="preserve">gambaran </w:t>
      </w:r>
      <w:r w:rsidRPr="00AD41FA">
        <w:rPr>
          <w:rFonts w:cs="Arial"/>
        </w:rPr>
        <w:t xml:space="preserve">mortalitas pasien kritis </w:t>
      </w:r>
      <w:r w:rsidR="008D35CE" w:rsidRPr="00AD41FA">
        <w:rPr>
          <w:rFonts w:cs="Arial"/>
          <w:lang w:val="en-US"/>
        </w:rPr>
        <w:t xml:space="preserve">yang mendapat terapi medik gizi </w:t>
      </w:r>
      <w:r w:rsidR="00B53621" w:rsidRPr="00AD41FA">
        <w:rPr>
          <w:rFonts w:cs="Arial"/>
        </w:rPr>
        <w:t>di ruang</w:t>
      </w:r>
      <w:r w:rsidR="00B03BA1" w:rsidRPr="00AD41FA">
        <w:rPr>
          <w:rFonts w:cs="Arial"/>
          <w:lang w:val="en-US"/>
        </w:rPr>
        <w:t xml:space="preserve"> perawatan</w:t>
      </w:r>
      <w:r w:rsidR="00B53621" w:rsidRPr="00AD41FA">
        <w:rPr>
          <w:rFonts w:cs="Arial"/>
        </w:rPr>
        <w:t xml:space="preserve"> </w:t>
      </w:r>
      <w:r w:rsidR="00B53621" w:rsidRPr="00AD41FA">
        <w:rPr>
          <w:rFonts w:cs="Arial"/>
          <w:i/>
          <w:iCs/>
          <w:lang w:val="en-US"/>
        </w:rPr>
        <w:t xml:space="preserve">intensive care unit </w:t>
      </w:r>
      <w:r w:rsidR="00B53621" w:rsidRPr="00AD41FA">
        <w:rPr>
          <w:rFonts w:cs="Arial"/>
          <w:lang w:val="en-US"/>
        </w:rPr>
        <w:t>(</w:t>
      </w:r>
      <w:r w:rsidR="00B53621" w:rsidRPr="00AD41FA">
        <w:rPr>
          <w:rFonts w:cs="Arial"/>
        </w:rPr>
        <w:t>ICU</w:t>
      </w:r>
      <w:r w:rsidR="00B53621" w:rsidRPr="00AD41FA">
        <w:rPr>
          <w:rFonts w:cs="Arial"/>
          <w:lang w:val="en-US"/>
        </w:rPr>
        <w:t>)</w:t>
      </w:r>
      <w:r w:rsidR="00B53621" w:rsidRPr="00AD41FA">
        <w:rPr>
          <w:rFonts w:cs="Arial"/>
        </w:rPr>
        <w:t xml:space="preserve"> </w:t>
      </w:r>
      <w:r w:rsidR="00B53621" w:rsidRPr="00AD41FA">
        <w:rPr>
          <w:rFonts w:cs="Arial"/>
          <w:lang w:val="en-US"/>
        </w:rPr>
        <w:t xml:space="preserve">Rumah Sakit Umum Pusat (RSUP) dr. </w:t>
      </w:r>
      <w:r w:rsidR="00B53621" w:rsidRPr="00AD41FA">
        <w:rPr>
          <w:rFonts w:cs="Arial"/>
        </w:rPr>
        <w:t>Wahidin Sudirohusodo</w:t>
      </w:r>
      <w:r w:rsidR="00B53621" w:rsidRPr="00AD41FA">
        <w:rPr>
          <w:rFonts w:cs="Arial"/>
          <w:lang w:val="en-US"/>
        </w:rPr>
        <w:t xml:space="preserve"> 2020-202</w:t>
      </w:r>
      <w:r w:rsidR="006538BA" w:rsidRPr="00AD41FA">
        <w:rPr>
          <w:rFonts w:cs="Arial"/>
          <w:lang w:val="en-US"/>
        </w:rPr>
        <w:t>2</w:t>
      </w:r>
      <w:r w:rsidR="00B53621" w:rsidRPr="00AD41FA">
        <w:rPr>
          <w:rFonts w:cs="Arial"/>
        </w:rPr>
        <w:t xml:space="preserve">. </w:t>
      </w:r>
    </w:p>
    <w:p w14:paraId="55D2057E" w14:textId="55F8B539" w:rsidR="0048770E" w:rsidRPr="00AD41FA" w:rsidRDefault="0048770E" w:rsidP="00B53621">
      <w:pPr>
        <w:pStyle w:val="ListParagraph"/>
        <w:numPr>
          <w:ilvl w:val="0"/>
          <w:numId w:val="2"/>
        </w:numPr>
        <w:spacing w:line="360" w:lineRule="auto"/>
        <w:ind w:left="851" w:hanging="851"/>
        <w:rPr>
          <w:rFonts w:cs="Arial"/>
          <w:lang w:val="en-US"/>
        </w:rPr>
      </w:pPr>
      <w:r w:rsidRPr="00AD41FA">
        <w:rPr>
          <w:rFonts w:cs="Arial"/>
          <w:lang w:val="en-US"/>
        </w:rPr>
        <w:t xml:space="preserve">Mengetahui korelasi antara </w:t>
      </w:r>
      <w:r w:rsidRPr="00AD41FA">
        <w:rPr>
          <w:rFonts w:cs="Arial"/>
          <w:i/>
          <w:iCs/>
          <w:lang w:val="en-US"/>
        </w:rPr>
        <w:t>modified Nutric Score</w:t>
      </w:r>
      <w:r w:rsidRPr="00AD41FA">
        <w:rPr>
          <w:rFonts w:cs="Arial"/>
          <w:lang w:val="en-US"/>
        </w:rPr>
        <w:t xml:space="preserve"> dengan </w:t>
      </w:r>
      <w:r w:rsidRPr="00AD41FA">
        <w:rPr>
          <w:rFonts w:cs="Arial"/>
          <w:i/>
          <w:iCs/>
          <w:lang w:val="en-US"/>
        </w:rPr>
        <w:t>Length of Stay</w:t>
      </w:r>
      <w:r w:rsidRPr="00AD41FA">
        <w:rPr>
          <w:rFonts w:cs="Arial"/>
          <w:lang w:val="en-US"/>
        </w:rPr>
        <w:t xml:space="preserve"> dan </w:t>
      </w:r>
      <w:r w:rsidRPr="00AD41FA">
        <w:rPr>
          <w:rFonts w:cs="Arial"/>
        </w:rPr>
        <w:t>mortalitas pasien kritis di ruang</w:t>
      </w:r>
      <w:r w:rsidRPr="00AD41FA">
        <w:rPr>
          <w:rFonts w:cs="Arial"/>
          <w:lang w:val="en-US"/>
        </w:rPr>
        <w:t xml:space="preserve"> perawata</w:t>
      </w:r>
      <w:r w:rsidRPr="00AD41FA">
        <w:rPr>
          <w:rFonts w:cs="Arial"/>
        </w:rPr>
        <w:t xml:space="preserve">n </w:t>
      </w:r>
      <w:r w:rsidRPr="00AD41FA">
        <w:rPr>
          <w:rFonts w:cs="Arial"/>
          <w:i/>
          <w:iCs/>
          <w:lang w:val="en-US"/>
        </w:rPr>
        <w:t xml:space="preserve">intensive care unit </w:t>
      </w:r>
      <w:r w:rsidRPr="00AD41FA">
        <w:rPr>
          <w:rFonts w:cs="Arial"/>
          <w:lang w:val="en-US"/>
        </w:rPr>
        <w:t>(</w:t>
      </w:r>
      <w:r w:rsidRPr="00AD41FA">
        <w:rPr>
          <w:rFonts w:cs="Arial"/>
        </w:rPr>
        <w:t>ICU</w:t>
      </w:r>
      <w:r w:rsidRPr="00AD41FA">
        <w:rPr>
          <w:rFonts w:cs="Arial"/>
          <w:lang w:val="en-US"/>
        </w:rPr>
        <w:t>)</w:t>
      </w:r>
      <w:r w:rsidRPr="00AD41FA">
        <w:rPr>
          <w:rFonts w:cs="Arial"/>
        </w:rPr>
        <w:t xml:space="preserve"> </w:t>
      </w:r>
      <w:r w:rsidRPr="00AD41FA">
        <w:rPr>
          <w:rFonts w:cs="Arial"/>
          <w:lang w:val="en-US"/>
        </w:rPr>
        <w:t xml:space="preserve">Rumah Sakit Umum Pusat (RSUP) dr. </w:t>
      </w:r>
      <w:r w:rsidRPr="00AD41FA">
        <w:rPr>
          <w:rFonts w:cs="Arial"/>
        </w:rPr>
        <w:t>Wahidin Sudirohusodo</w:t>
      </w:r>
      <w:r w:rsidRPr="00AD41FA">
        <w:rPr>
          <w:rFonts w:cs="Arial"/>
          <w:lang w:val="en-US"/>
        </w:rPr>
        <w:t xml:space="preserve"> 2020-2022</w:t>
      </w:r>
      <w:r w:rsidRPr="00AD41FA">
        <w:rPr>
          <w:rFonts w:cs="Arial"/>
        </w:rPr>
        <w:t>.</w:t>
      </w:r>
    </w:p>
    <w:p w14:paraId="61E82D8A" w14:textId="3F0CAB41" w:rsidR="00B53621" w:rsidRPr="00AD41FA" w:rsidRDefault="00334D58" w:rsidP="00B53621">
      <w:pPr>
        <w:pStyle w:val="ListParagraph"/>
        <w:numPr>
          <w:ilvl w:val="0"/>
          <w:numId w:val="2"/>
        </w:numPr>
        <w:spacing w:after="240" w:line="360" w:lineRule="auto"/>
        <w:ind w:left="851" w:hanging="851"/>
        <w:rPr>
          <w:rFonts w:cs="Arial"/>
          <w:lang w:val="en-US"/>
        </w:rPr>
      </w:pPr>
      <w:r w:rsidRPr="00AD41FA">
        <w:rPr>
          <w:rFonts w:cs="Arial"/>
          <w:lang w:val="en-US"/>
        </w:rPr>
        <w:t xml:space="preserve">Mengetahui korelasi antara </w:t>
      </w:r>
      <w:r w:rsidR="008354FF" w:rsidRPr="00AD41FA">
        <w:rPr>
          <w:rFonts w:cs="Arial"/>
          <w:i/>
          <w:iCs/>
          <w:lang w:val="en-US"/>
        </w:rPr>
        <w:t>modified Nutric Score</w:t>
      </w:r>
      <w:r w:rsidR="0048770E">
        <w:rPr>
          <w:rFonts w:cs="Arial"/>
          <w:lang w:val="en-US"/>
        </w:rPr>
        <w:t xml:space="preserve">, </w:t>
      </w:r>
      <w:r w:rsidR="00E462F7" w:rsidRPr="00AD41FA">
        <w:rPr>
          <w:rFonts w:cs="Arial"/>
          <w:i/>
          <w:iCs/>
          <w:lang w:val="en-US"/>
        </w:rPr>
        <w:t>Length of Stay</w:t>
      </w:r>
      <w:r w:rsidR="00E462F7" w:rsidRPr="00AD41FA">
        <w:rPr>
          <w:rFonts w:cs="Arial"/>
          <w:lang w:val="en-US"/>
        </w:rPr>
        <w:t xml:space="preserve"> dan </w:t>
      </w:r>
      <w:r w:rsidRPr="00AD41FA">
        <w:rPr>
          <w:rFonts w:cs="Arial"/>
        </w:rPr>
        <w:t xml:space="preserve">mortalitas pasien kritis </w:t>
      </w:r>
      <w:bookmarkStart w:id="20" w:name="_Toc112259062"/>
      <w:r w:rsidR="0048770E">
        <w:rPr>
          <w:rFonts w:cs="Arial"/>
          <w:lang w:val="en-US"/>
        </w:rPr>
        <w:t xml:space="preserve">dengan </w:t>
      </w:r>
      <w:r w:rsidR="008D35CE" w:rsidRPr="00AD41FA">
        <w:rPr>
          <w:rFonts w:cs="Arial"/>
          <w:lang w:val="en-US"/>
        </w:rPr>
        <w:t xml:space="preserve">terapi medik gizi </w:t>
      </w:r>
      <w:r w:rsidR="00B53621" w:rsidRPr="00AD41FA">
        <w:rPr>
          <w:rFonts w:cs="Arial"/>
        </w:rPr>
        <w:t>di ruang</w:t>
      </w:r>
      <w:r w:rsidR="00B03BA1" w:rsidRPr="00AD41FA">
        <w:rPr>
          <w:rFonts w:cs="Arial"/>
          <w:lang w:val="en-US"/>
        </w:rPr>
        <w:t xml:space="preserve"> perawata</w:t>
      </w:r>
      <w:r w:rsidR="00B53621" w:rsidRPr="00AD41FA">
        <w:rPr>
          <w:rFonts w:cs="Arial"/>
        </w:rPr>
        <w:t xml:space="preserve">n </w:t>
      </w:r>
      <w:r w:rsidR="00B53621" w:rsidRPr="00AD41FA">
        <w:rPr>
          <w:rFonts w:cs="Arial"/>
          <w:i/>
          <w:iCs/>
          <w:lang w:val="en-US"/>
        </w:rPr>
        <w:lastRenderedPageBreak/>
        <w:t xml:space="preserve">intensive care unit </w:t>
      </w:r>
      <w:r w:rsidR="00B53621" w:rsidRPr="00AD41FA">
        <w:rPr>
          <w:rFonts w:cs="Arial"/>
          <w:lang w:val="en-US"/>
        </w:rPr>
        <w:t>(</w:t>
      </w:r>
      <w:r w:rsidR="00B53621" w:rsidRPr="00AD41FA">
        <w:rPr>
          <w:rFonts w:cs="Arial"/>
        </w:rPr>
        <w:t>ICU</w:t>
      </w:r>
      <w:r w:rsidR="00B53621" w:rsidRPr="00AD41FA">
        <w:rPr>
          <w:rFonts w:cs="Arial"/>
          <w:lang w:val="en-US"/>
        </w:rPr>
        <w:t>)</w:t>
      </w:r>
      <w:r w:rsidR="00B53621" w:rsidRPr="00AD41FA">
        <w:rPr>
          <w:rFonts w:cs="Arial"/>
        </w:rPr>
        <w:t xml:space="preserve"> </w:t>
      </w:r>
      <w:r w:rsidR="00B53621" w:rsidRPr="00AD41FA">
        <w:rPr>
          <w:rFonts w:cs="Arial"/>
          <w:lang w:val="en-US"/>
        </w:rPr>
        <w:t xml:space="preserve">Rumah Sakit Umum Pusat (RSUP) dr. </w:t>
      </w:r>
      <w:r w:rsidR="00B53621" w:rsidRPr="00AD41FA">
        <w:rPr>
          <w:rFonts w:cs="Arial"/>
        </w:rPr>
        <w:t>Wahidin Sudirohusodo</w:t>
      </w:r>
      <w:r w:rsidR="00B53621" w:rsidRPr="00AD41FA">
        <w:rPr>
          <w:rFonts w:cs="Arial"/>
          <w:lang w:val="en-US"/>
        </w:rPr>
        <w:t xml:space="preserve"> 2020-202</w:t>
      </w:r>
      <w:r w:rsidR="006538BA" w:rsidRPr="00AD41FA">
        <w:rPr>
          <w:rFonts w:cs="Arial"/>
          <w:lang w:val="en-US"/>
        </w:rPr>
        <w:t>2</w:t>
      </w:r>
      <w:r w:rsidR="00B53621" w:rsidRPr="00AD41FA">
        <w:rPr>
          <w:rFonts w:cs="Arial"/>
        </w:rPr>
        <w:t xml:space="preserve">. </w:t>
      </w:r>
    </w:p>
    <w:p w14:paraId="61E74E66" w14:textId="46B8C21C" w:rsidR="004D3025" w:rsidRPr="00AD41FA" w:rsidRDefault="00C966B1" w:rsidP="002D1AD1">
      <w:pPr>
        <w:pStyle w:val="Heading2"/>
      </w:pPr>
      <w:bookmarkStart w:id="21" w:name="_Toc112259063"/>
      <w:bookmarkStart w:id="22" w:name="_Toc134103074"/>
      <w:bookmarkEnd w:id="20"/>
      <w:r w:rsidRPr="00AD41FA">
        <w:t>1.</w:t>
      </w:r>
      <w:r w:rsidR="008842CF" w:rsidRPr="00AD41FA">
        <w:t>4</w:t>
      </w:r>
      <w:r w:rsidRPr="00AD41FA">
        <w:t>.</w:t>
      </w:r>
      <w:r w:rsidRPr="00AD41FA">
        <w:tab/>
        <w:t>Manfaat penelitian</w:t>
      </w:r>
      <w:bookmarkEnd w:id="21"/>
      <w:bookmarkEnd w:id="22"/>
    </w:p>
    <w:p w14:paraId="41FBB306" w14:textId="77777777" w:rsidR="00FA49F3" w:rsidRPr="00AD41FA" w:rsidRDefault="00FA49F3" w:rsidP="00B53621">
      <w:pPr>
        <w:pStyle w:val="ListParagraph"/>
        <w:numPr>
          <w:ilvl w:val="0"/>
          <w:numId w:val="4"/>
        </w:numPr>
        <w:spacing w:line="360" w:lineRule="auto"/>
        <w:ind w:left="284" w:hanging="284"/>
        <w:rPr>
          <w:rFonts w:cs="Arial"/>
          <w:lang w:val="en-US"/>
        </w:rPr>
      </w:pPr>
      <w:r w:rsidRPr="00AD41FA">
        <w:rPr>
          <w:rFonts w:cs="Arial"/>
          <w:lang w:val="en-US"/>
        </w:rPr>
        <w:t>Manfaat Teoritis</w:t>
      </w:r>
    </w:p>
    <w:p w14:paraId="6366C0CC" w14:textId="60ADB795" w:rsidR="008842CF" w:rsidRPr="00AD41FA" w:rsidRDefault="00FA49F3" w:rsidP="008842CF">
      <w:pPr>
        <w:pStyle w:val="ListParagraph"/>
        <w:spacing w:line="360" w:lineRule="auto"/>
        <w:ind w:left="0" w:firstLine="851"/>
        <w:rPr>
          <w:rFonts w:cs="Arial"/>
        </w:rPr>
      </w:pPr>
      <w:r w:rsidRPr="00AD41FA">
        <w:rPr>
          <w:rFonts w:cs="Arial"/>
        </w:rPr>
        <w:t xml:space="preserve">Penelitian ini diharapkan dapat memberikan informasi tentang hubungan antara </w:t>
      </w:r>
      <w:r w:rsidR="008354FF" w:rsidRPr="00AD41FA">
        <w:rPr>
          <w:rFonts w:cs="Arial"/>
          <w:i/>
          <w:iCs/>
          <w:lang w:val="en-US"/>
        </w:rPr>
        <w:t>modified Nutric Score</w:t>
      </w:r>
      <w:r w:rsidR="008354FF" w:rsidRPr="00AD41FA">
        <w:rPr>
          <w:rFonts w:cs="Arial"/>
          <w:lang w:val="en-US"/>
        </w:rPr>
        <w:t xml:space="preserve"> </w:t>
      </w:r>
      <w:r w:rsidRPr="00AD41FA">
        <w:rPr>
          <w:rFonts w:cs="Arial"/>
          <w:lang w:val="en-US"/>
        </w:rPr>
        <w:t xml:space="preserve">dengan </w:t>
      </w:r>
      <w:r w:rsidR="00E462F7" w:rsidRPr="00AD41FA">
        <w:rPr>
          <w:rFonts w:cs="Arial"/>
          <w:i/>
          <w:iCs/>
          <w:lang w:val="en-US"/>
        </w:rPr>
        <w:t>Length of Stay</w:t>
      </w:r>
      <w:r w:rsidR="00E462F7" w:rsidRPr="00AD41FA">
        <w:rPr>
          <w:rFonts w:cs="Arial"/>
          <w:lang w:val="en-US"/>
        </w:rPr>
        <w:t xml:space="preserve"> dan </w:t>
      </w:r>
      <w:r w:rsidRPr="00AD41FA">
        <w:rPr>
          <w:rFonts w:cs="Arial"/>
        </w:rPr>
        <w:t xml:space="preserve">mortalitas pasien kritis </w:t>
      </w:r>
      <w:r w:rsidRPr="00AD41FA">
        <w:rPr>
          <w:rFonts w:cs="Arial"/>
          <w:lang w:val="en-US"/>
        </w:rPr>
        <w:t xml:space="preserve">yang di rawat </w:t>
      </w:r>
      <w:r w:rsidRPr="00AD41FA">
        <w:rPr>
          <w:rFonts w:cs="Arial"/>
        </w:rPr>
        <w:t xml:space="preserve">di ruangan </w:t>
      </w:r>
      <w:r w:rsidRPr="00AD41FA">
        <w:rPr>
          <w:rFonts w:cs="Arial"/>
          <w:i/>
          <w:iCs/>
          <w:lang w:val="en-US"/>
        </w:rPr>
        <w:t xml:space="preserve">intensive care unit </w:t>
      </w:r>
      <w:r w:rsidRPr="00AD41FA">
        <w:rPr>
          <w:rFonts w:cs="Arial"/>
          <w:lang w:val="en-US"/>
        </w:rPr>
        <w:t>(</w:t>
      </w:r>
      <w:r w:rsidRPr="00AD41FA">
        <w:rPr>
          <w:rFonts w:cs="Arial"/>
        </w:rPr>
        <w:t>ICU</w:t>
      </w:r>
      <w:r w:rsidRPr="00AD41FA">
        <w:rPr>
          <w:rFonts w:cs="Arial"/>
          <w:lang w:val="en-US"/>
        </w:rPr>
        <w:t>), sehingga dapat menjadi bahan pertimbangan dalam membuat kebijakan dan untuk digunakan dalam penelitian selanjutnya</w:t>
      </w:r>
      <w:r w:rsidRPr="00AD41FA">
        <w:rPr>
          <w:rFonts w:cs="Arial"/>
        </w:rPr>
        <w:t xml:space="preserve">. </w:t>
      </w:r>
    </w:p>
    <w:p w14:paraId="5E747E34" w14:textId="77777777" w:rsidR="00FA49F3" w:rsidRPr="00AD41FA" w:rsidRDefault="00FA49F3" w:rsidP="00EA1EE5">
      <w:pPr>
        <w:pStyle w:val="ListParagraph"/>
        <w:numPr>
          <w:ilvl w:val="0"/>
          <w:numId w:val="4"/>
        </w:numPr>
        <w:spacing w:line="360" w:lineRule="auto"/>
        <w:ind w:left="284" w:hanging="284"/>
        <w:rPr>
          <w:rFonts w:cs="Arial"/>
          <w:lang w:val="en-US"/>
        </w:rPr>
      </w:pPr>
      <w:r w:rsidRPr="00AD41FA">
        <w:rPr>
          <w:rFonts w:cs="Arial"/>
          <w:lang w:val="en-US"/>
        </w:rPr>
        <w:t>Manfaat Praktis</w:t>
      </w:r>
    </w:p>
    <w:p w14:paraId="70491BEF" w14:textId="32C6568B" w:rsidR="00C966B1" w:rsidRPr="00AD41FA" w:rsidRDefault="00FA49F3" w:rsidP="00080ADE">
      <w:pPr>
        <w:pStyle w:val="ListParagraph"/>
        <w:spacing w:line="360" w:lineRule="auto"/>
        <w:ind w:left="0" w:firstLine="851"/>
        <w:rPr>
          <w:rFonts w:cs="Arial"/>
          <w:lang w:val="en-US"/>
        </w:rPr>
      </w:pPr>
      <w:r w:rsidRPr="00AD41FA">
        <w:rPr>
          <w:rFonts w:cs="Arial"/>
        </w:rPr>
        <w:t xml:space="preserve">Penelitian ini diharapkan dapat memberi pemahaman tentang </w:t>
      </w:r>
      <w:r w:rsidRPr="00AD41FA">
        <w:rPr>
          <w:rFonts w:cs="Arial"/>
          <w:lang w:val="en-US"/>
        </w:rPr>
        <w:t xml:space="preserve">hubungan </w:t>
      </w:r>
      <w:r w:rsidR="008354FF" w:rsidRPr="00AD41FA">
        <w:rPr>
          <w:rFonts w:cs="Arial"/>
          <w:i/>
          <w:iCs/>
          <w:lang w:val="en-US"/>
        </w:rPr>
        <w:t>modified Nutric Score</w:t>
      </w:r>
      <w:r w:rsidR="008354FF" w:rsidRPr="00AD41FA">
        <w:rPr>
          <w:rFonts w:cs="Arial"/>
          <w:lang w:val="en-US"/>
        </w:rPr>
        <w:t xml:space="preserve"> </w:t>
      </w:r>
      <w:r w:rsidRPr="00AD41FA">
        <w:rPr>
          <w:rFonts w:cs="Arial"/>
          <w:lang w:val="en-US"/>
        </w:rPr>
        <w:t xml:space="preserve">dengan </w:t>
      </w:r>
      <w:r w:rsidR="00E462F7" w:rsidRPr="00AD41FA">
        <w:rPr>
          <w:rFonts w:cs="Arial"/>
          <w:i/>
          <w:iCs/>
          <w:lang w:val="en-US"/>
        </w:rPr>
        <w:t>Length of Stay</w:t>
      </w:r>
      <w:r w:rsidR="00E462F7" w:rsidRPr="00AD41FA">
        <w:rPr>
          <w:rFonts w:cs="Arial"/>
          <w:lang w:val="en-US"/>
        </w:rPr>
        <w:t xml:space="preserve"> dan </w:t>
      </w:r>
      <w:r w:rsidRPr="00AD41FA">
        <w:rPr>
          <w:rFonts w:cs="Arial"/>
        </w:rPr>
        <w:t xml:space="preserve">mortalitas pasien kritis </w:t>
      </w:r>
      <w:r w:rsidRPr="00AD41FA">
        <w:rPr>
          <w:rFonts w:cs="Arial"/>
          <w:lang w:val="en-US"/>
        </w:rPr>
        <w:t xml:space="preserve">yang dirawat </w:t>
      </w:r>
      <w:r w:rsidRPr="00AD41FA">
        <w:rPr>
          <w:rFonts w:cs="Arial"/>
        </w:rPr>
        <w:t xml:space="preserve">di ruangan </w:t>
      </w:r>
      <w:r w:rsidRPr="00AD41FA">
        <w:rPr>
          <w:rFonts w:cs="Arial"/>
          <w:i/>
          <w:iCs/>
          <w:lang w:val="en-US"/>
        </w:rPr>
        <w:t xml:space="preserve">intensive care unit </w:t>
      </w:r>
      <w:r w:rsidRPr="00AD41FA">
        <w:rPr>
          <w:rFonts w:cs="Arial"/>
          <w:lang w:val="en-US"/>
        </w:rPr>
        <w:t>(</w:t>
      </w:r>
      <w:r w:rsidRPr="00AD41FA">
        <w:rPr>
          <w:rFonts w:cs="Arial"/>
        </w:rPr>
        <w:t>ICU</w:t>
      </w:r>
      <w:r w:rsidRPr="00AD41FA">
        <w:rPr>
          <w:rFonts w:cs="Arial"/>
          <w:lang w:val="en-US"/>
        </w:rPr>
        <w:t>) agar dapat menjadi salah satu bahan pertimbangan dalam praktis klinis</w:t>
      </w:r>
      <w:r w:rsidRPr="00AD41FA">
        <w:rPr>
          <w:rFonts w:cs="Arial"/>
        </w:rPr>
        <w:t>.</w:t>
      </w:r>
    </w:p>
    <w:p w14:paraId="02C5F70D" w14:textId="5D80B186" w:rsidR="00C966B1" w:rsidRPr="00AD41FA" w:rsidRDefault="00C966B1" w:rsidP="001466EC">
      <w:pPr>
        <w:spacing w:after="240" w:line="360" w:lineRule="auto"/>
        <w:rPr>
          <w:rFonts w:cs="Arial"/>
          <w:lang w:val="en-US"/>
        </w:rPr>
      </w:pPr>
    </w:p>
    <w:p w14:paraId="2D273CDE" w14:textId="5556ECA9" w:rsidR="000D47B4" w:rsidRPr="00AD41FA" w:rsidRDefault="000D47B4" w:rsidP="001466EC">
      <w:pPr>
        <w:spacing w:after="240" w:line="360" w:lineRule="auto"/>
        <w:rPr>
          <w:rFonts w:cs="Arial"/>
          <w:lang w:val="en-US"/>
        </w:rPr>
      </w:pPr>
    </w:p>
    <w:p w14:paraId="68BD8DEC" w14:textId="24974AF3" w:rsidR="000D47B4" w:rsidRPr="00AD41FA" w:rsidRDefault="000D47B4" w:rsidP="0087443A">
      <w:pPr>
        <w:pStyle w:val="Heading1"/>
        <w:rPr>
          <w:sz w:val="26"/>
          <w:szCs w:val="26"/>
        </w:rPr>
      </w:pPr>
      <w:r w:rsidRPr="00AD41FA">
        <w:br w:type="page"/>
      </w:r>
      <w:bookmarkStart w:id="23" w:name="_Toc112259064"/>
      <w:bookmarkStart w:id="24" w:name="_Toc134103075"/>
      <w:r w:rsidRPr="00AD41FA">
        <w:rPr>
          <w:sz w:val="26"/>
          <w:szCs w:val="26"/>
        </w:rPr>
        <w:lastRenderedPageBreak/>
        <w:t>BAB II</w:t>
      </w:r>
      <w:r w:rsidRPr="00AD41FA">
        <w:rPr>
          <w:sz w:val="26"/>
          <w:szCs w:val="26"/>
        </w:rPr>
        <w:br/>
        <w:t>TINJAUAN PUSTAKA</w:t>
      </w:r>
      <w:bookmarkEnd w:id="23"/>
      <w:bookmarkEnd w:id="24"/>
    </w:p>
    <w:p w14:paraId="5B2310FC" w14:textId="77777777" w:rsidR="00C23A54" w:rsidRPr="00AD41FA" w:rsidRDefault="00C23A54" w:rsidP="00C23A54">
      <w:pPr>
        <w:rPr>
          <w:rFonts w:cs="Arial"/>
          <w:sz w:val="24"/>
          <w:szCs w:val="24"/>
          <w:lang w:val="en-US"/>
        </w:rPr>
      </w:pPr>
    </w:p>
    <w:p w14:paraId="0EFE204D" w14:textId="68E5F238" w:rsidR="0052121A" w:rsidRPr="00AD41FA" w:rsidRDefault="008A4B1A" w:rsidP="002D1AD1">
      <w:pPr>
        <w:pStyle w:val="Heading2"/>
      </w:pPr>
      <w:bookmarkStart w:id="25" w:name="_Toc112259065"/>
      <w:bookmarkStart w:id="26" w:name="_Toc134103076"/>
      <w:r w:rsidRPr="00AD41FA">
        <w:t>2.1.</w:t>
      </w:r>
      <w:r w:rsidRPr="00AD41FA">
        <w:tab/>
      </w:r>
      <w:bookmarkEnd w:id="25"/>
      <w:r w:rsidR="005A0864" w:rsidRPr="00AD41FA">
        <w:t>Sakit Kritis</w:t>
      </w:r>
      <w:bookmarkEnd w:id="26"/>
    </w:p>
    <w:p w14:paraId="56F3D3DC" w14:textId="167048C2" w:rsidR="001B7482" w:rsidRPr="00AD41FA" w:rsidRDefault="00907A15" w:rsidP="00907A15">
      <w:pPr>
        <w:spacing w:line="360" w:lineRule="auto"/>
        <w:ind w:firstLine="720"/>
        <w:rPr>
          <w:rFonts w:cs="Arial"/>
          <w:lang w:val="en-US"/>
        </w:rPr>
      </w:pPr>
      <w:bookmarkStart w:id="27" w:name="_Toc112259067"/>
      <w:r w:rsidRPr="00AD41FA">
        <w:rPr>
          <w:rFonts w:cs="Arial"/>
          <w:lang w:val="en-US"/>
        </w:rPr>
        <w:t>Sakit kritis adalah proses yang mengancam jiwa yang, tanpa adanya intervensi medis, diperkirakan akan mengakibatkan kematian atau morbiditas yang signifikan. Ini mungkin dari satu atau lebih proses patofisiologi yang mendasarinya; namun, hasil akhirnya adalah perkembangan multisistem yang pada akhirnya melibatkan gangguan pernapasan, kardiovaskular, dan</w:t>
      </w:r>
      <w:r w:rsidR="001273A9" w:rsidRPr="00AD41FA">
        <w:rPr>
          <w:rFonts w:cs="Arial"/>
          <w:lang w:val="en-US"/>
        </w:rPr>
        <w:t xml:space="preserve"> </w:t>
      </w:r>
      <w:r w:rsidRPr="00AD41FA">
        <w:rPr>
          <w:rFonts w:cs="Arial"/>
          <w:lang w:val="en-US"/>
        </w:rPr>
        <w:t>neurologis.</w:t>
      </w:r>
      <w:r w:rsidR="001B7482" w:rsidRPr="00AD41FA">
        <w:rPr>
          <w:rFonts w:cs="Arial"/>
          <w:lang w:val="en-US"/>
        </w:rPr>
        <w:fldChar w:fldCharType="begin" w:fldLock="1"/>
      </w:r>
      <w:r w:rsidR="00C97C3F" w:rsidRPr="00AD41FA">
        <w:rPr>
          <w:rFonts w:cs="Arial"/>
          <w:lang w:val="en-US"/>
        </w:rPr>
        <w:instrText>ADDIN CSL_CITATION {"citationItems":[{"id":"ITEM-1","itemData":{"DOI":"10.1016/j.mpaic.2012.11.010","ISSN":"18787584","abstract":"Critical illness is a life-threatening multisystem process that can result in significant morbidity or mortality. In most patients, critical illness is preceded by a period of physiological deterioration; but evidence suggests that the early signs of this are frequently missed. All clinical staff have an important role to play in implementing an effective 'Chain of Response' that includes accurate recording and documentation of vital signs, recognition and interpretation of abnormal values, patient assessment and appropriate intervention. Early-warning systems are an important part of this and can help identify patients at risk of deterioration and serious adverse events. Assessment of the critically ill patient should be undertaken by an appropriately trained clinician and follow a structured ABCDE (airway, breathing, circulation, disability and exposure) format. This facilitates correction of life-threatening problems by priority and provides a standardized approach between professionals. Good outcomes rely on rapid identification, diagnosis and definitive treatment and all doctors should possess the skills to recognize the critically ill patient and instigate appropriate initial management. Crown Copyright © 2013 Published by Elsevier Ltd. All rights reserved.","author":[{"dropping-particle":"","family":"Robertson","given":"Laura C.","non-dropping-particle":"","parse-names":false,"suffix":""},{"dropping-particle":"","family":"Al-Haddad","given":"Mohammed","non-dropping-particle":"","parse-names":false,"suffix":""}],"container-title":"Anaesthesia and Intensive Care Medicine","id":"ITEM-1","issue":"1","issued":{"date-parts":[["2013"]]},"page":"11-14","publisher":"Elsevier Ltd","title":"Recognizing the critically ill patient","type":"article","volume":"14"},"uris":["http://www.mendeley.com/documents/?uuid=2d7dc074-81f3-3885-9c29-f8330ab63266"]}],"mendeley":{"formattedCitation":"(Robertson and Al-Haddad, 2013)","plainTextFormattedCitation":"(Robertson and Al-Haddad, 2013)","previouslyFormattedCitation":"(Robertson and Al-Haddad, 2013)"},"properties":{"noteIndex":0},"schema":"https://github.com/citation-style-language/schema/raw/master/csl-citation.json"}</w:instrText>
      </w:r>
      <w:r w:rsidR="001B7482" w:rsidRPr="00AD41FA">
        <w:rPr>
          <w:rFonts w:cs="Arial"/>
          <w:lang w:val="en-US"/>
        </w:rPr>
        <w:fldChar w:fldCharType="separate"/>
      </w:r>
      <w:r w:rsidR="00C97C3F" w:rsidRPr="00AD41FA">
        <w:rPr>
          <w:rFonts w:cs="Arial"/>
          <w:lang w:val="en-US"/>
        </w:rPr>
        <w:t>(Robertson and Al-Haddad, 2013)</w:t>
      </w:r>
      <w:r w:rsidR="001B7482" w:rsidRPr="00AD41FA">
        <w:rPr>
          <w:rFonts w:cs="Arial"/>
          <w:lang w:val="en-US"/>
        </w:rPr>
        <w:fldChar w:fldCharType="end"/>
      </w:r>
      <w:r w:rsidRPr="00AD41FA">
        <w:rPr>
          <w:rFonts w:cs="Arial"/>
          <w:lang w:val="en-US"/>
        </w:rPr>
        <w:t xml:space="preserve"> </w:t>
      </w:r>
    </w:p>
    <w:p w14:paraId="0D4234D5" w14:textId="60D0E935" w:rsidR="00907A15" w:rsidRPr="00AD41FA" w:rsidRDefault="001B7482" w:rsidP="00907A15">
      <w:pPr>
        <w:spacing w:line="360" w:lineRule="auto"/>
        <w:ind w:firstLine="720"/>
        <w:rPr>
          <w:rFonts w:cs="Arial"/>
        </w:rPr>
      </w:pPr>
      <w:r w:rsidRPr="00AD41FA">
        <w:rPr>
          <w:rFonts w:cs="Arial"/>
          <w:lang w:val="en-US"/>
        </w:rPr>
        <w:t>P</w:t>
      </w:r>
      <w:r w:rsidR="00907A15" w:rsidRPr="00AD41FA">
        <w:rPr>
          <w:rFonts w:cs="Arial"/>
        </w:rPr>
        <w:t>asien sakit kritis dicirikan dengan suatu kondisi hiperkatabolik,</w:t>
      </w:r>
      <w:r w:rsidR="00907A15" w:rsidRPr="00AD41FA">
        <w:rPr>
          <w:rFonts w:cs="Arial"/>
          <w:lang w:val="en-US"/>
        </w:rPr>
        <w:t xml:space="preserve"> </w:t>
      </w:r>
      <w:r w:rsidR="00907A15" w:rsidRPr="00AD41FA">
        <w:rPr>
          <w:rFonts w:cs="Arial"/>
        </w:rPr>
        <w:t>stres akibat pembedahan yang tinggi, adanya trauma dan syok septik, yang mengakibatkan malnutrisi yang dapat dipersulit oleh adanya disfungsi atau penyakit lainnya. Situasi ini dapat menyebabkan</w:t>
      </w:r>
      <w:r w:rsidR="00907A15" w:rsidRPr="00AD41FA">
        <w:rPr>
          <w:rFonts w:cs="Arial"/>
          <w:lang w:val="en-US"/>
        </w:rPr>
        <w:t xml:space="preserve"> </w:t>
      </w:r>
      <w:r w:rsidR="00907A15" w:rsidRPr="00AD41FA">
        <w:rPr>
          <w:rFonts w:cs="Arial"/>
        </w:rPr>
        <w:t>respon inflamasi umum dikenal sebagai sindrom respon inflamasi sistemik (SIRS). Respon inflamasi berlebihan terjadi setelah pelepasan endogen sebagai hormon stres dan sitokin yang menghasilkan perubahan metabolisme yang signifikan. Sitokin proinflamasi menginduksi hepar untuk mensintesis protein reaktan fase akut. Peningkatan protein ini disertai dengan penurunan yang cepat dalam massa tubuh tanpa lemak dan peningkatan nitrogen urea urin, akan menghasilkan keseimbangan nitrogen negatif. Selain itu, peningkatan stres oksidatif dan pembentukan radikal bebas oksigen yang intens dapat meningkatkan kerusakan pada asam amino dan perubahan pembentukan protein dan fungsinya. Reaksi metabolik dipertahankan pada pasien sakit kritis, dapat menyebabkan konsumsi cadangan protein organik yang menentukan disfungsi dan kegagalan organ multiple (MODS) yang akan mengakibatkan terjadinya angka kematian yang tinggi.</w:t>
      </w:r>
      <w:r w:rsidR="002C798D" w:rsidRPr="00AD41FA">
        <w:rPr>
          <w:rFonts w:cs="Arial"/>
        </w:rPr>
        <w:fldChar w:fldCharType="begin" w:fldLock="1"/>
      </w:r>
      <w:r w:rsidR="00C97C3F" w:rsidRPr="00AD41FA">
        <w:rPr>
          <w:rFonts w:cs="Arial"/>
        </w:rPr>
        <w:instrText>ADDIN CSL_CITATION {"citationItems":[{"id":"ITEM-1","itemData":{"DOI":"10.3305/nh.2015.32.6.9827","ISSN":"16995198","PMID":"26667743","abstract":"Background: trauma and severe infections cause remarkable metabolic changes in patient with SIRS from an adaptive response aimed to control the underlying disease, repairing damaged tissue, and to synthesize substrates. If the attack is intense and sustained and the patient has a compromised nutritional status, can evolve into multiple organ failure and death. Objective: assessment of nutritional proteic status and the involvement of proteins and inflammatory factors in critically ill patients. Method: multicenter observational analytical study in critical ill patients at the admission in ICU. Results and discussion: patients showed disturbances in clinical nutritional parameters which confirm their hypercatabolic situation, showing malnutrition state at admission, where 42.9% had plasma levels below the reference prealbumin. Amino acid profile was situated below the reference values and 99% of patients had low plasma transferrin. Significant differences were observed in total protein, ferritin and transferrin parameters adjusted by CRP levels, being higher when patients presented high inflammation in the case of ferritin and the opposite for the rest of parameters. Adjusting APACHE and SOFA scores according to low, medium and high severity, results showed significant differences in creatinine, urea, and transferrin, being lower at high severity grade for the last one. Conclusion: critical illness is characterized by a high degree of stress and accelerated degradation of proteins that cause malnutrition, systemic inflammation and organ dysfunction, with a significant association between albumin, ferritin and transferrin.","author":[{"dropping-particle":"El","family":"Idrissi","given":"Hicham Bouharras","non-dropping-particle":"","parse-names":false,"suffix":""},{"dropping-particle":"","family":"Lopez","given":"Jorge Molina","non-dropping-particle":"","parse-names":false,"suffix":""},{"dropping-particle":"","family":"Moreno","given":"Irene Perez","non-dropping-particle":"","parse-names":false,"suffix":""},{"dropping-particle":"","family":"Florea","given":"Daniela Ioana","non-dropping-particle":"","parse-names":false,"suffix":""},{"dropping-particle":"","family":"Tamer","given":"Gabriela Lobo","non-dropping-particle":"","parse-names":false,"suffix":""},{"dropping-particle":"","family":"Herrera-Quintana","given":"Lourdes","non-dropping-particle":"","parse-names":false,"suffix":""},{"dropping-particle":"","family":"La Cruz","given":"Antonio Perez","non-dropping-particle":"de","parse-names":false,"suffix":""},{"dropping-particle":"","family":"Elvira","given":"Manuel Rodriguez","non-dropping-particle":"","parse-names":false,"suffix":""},{"dropping-particle":"Del","family":"Pozo","given":"Elena Maria Planells","non-dropping-particle":"","parse-names":false,"suffix":""}],"container-title":"Nutricion Hospitalaria","id":"ITEM-1","issue":"6","issued":{"date-parts":[["2015"]]},"page":"2848-2854","publisher":"Grupo Aula Medica S.A.","title":"Alteración del metabolismo proteico en paciente crítico con síndrome de respuesta inflamatoria sistémica al ingreso en la unidad de cuidados intensivos","type":"article-journal","volume":"32"},"uris":["http://www.mendeley.com/documents/?uuid=6506bc79-f2a7-3b64-98d6-cf60c8d84b15"]}],"mendeley":{"formattedCitation":"(Idrissi &lt;i&gt;et al.&lt;/i&gt;, 2015)","plainTextFormattedCitation":"(Idrissi et al., 2015)","previouslyFormattedCitation":"(Idrissi &lt;i&gt;et al.&lt;/i&gt;, 2015)"},"properties":{"noteIndex":0},"schema":"https://github.com/citation-style-language/schema/raw/master/csl-citation.json"}</w:instrText>
      </w:r>
      <w:r w:rsidR="002C798D" w:rsidRPr="00AD41FA">
        <w:rPr>
          <w:rFonts w:cs="Arial"/>
        </w:rPr>
        <w:fldChar w:fldCharType="separate"/>
      </w:r>
      <w:r w:rsidR="00C97C3F" w:rsidRPr="00AD41FA">
        <w:rPr>
          <w:rFonts w:cs="Arial"/>
        </w:rPr>
        <w:t xml:space="preserve">(Idrissi </w:t>
      </w:r>
      <w:r w:rsidR="00C97C3F" w:rsidRPr="00AD41FA">
        <w:rPr>
          <w:rFonts w:cs="Arial"/>
          <w:i/>
        </w:rPr>
        <w:t>et al.</w:t>
      </w:r>
      <w:r w:rsidR="00C97C3F" w:rsidRPr="00AD41FA">
        <w:rPr>
          <w:rFonts w:cs="Arial"/>
        </w:rPr>
        <w:t>, 2015)</w:t>
      </w:r>
      <w:r w:rsidR="002C798D" w:rsidRPr="00AD41FA">
        <w:rPr>
          <w:rFonts w:cs="Arial"/>
        </w:rPr>
        <w:fldChar w:fldCharType="end"/>
      </w:r>
      <w:r w:rsidR="00907A15" w:rsidRPr="00163333">
        <w:rPr>
          <w:rFonts w:cs="Arial"/>
        </w:rPr>
        <w:t xml:space="preserve"> </w:t>
      </w:r>
    </w:p>
    <w:p w14:paraId="3FF17B36" w14:textId="1E5A8FD1" w:rsidR="00907A15" w:rsidRPr="00163333" w:rsidRDefault="00907A15" w:rsidP="00907A15">
      <w:pPr>
        <w:spacing w:line="360" w:lineRule="auto"/>
        <w:ind w:firstLine="720"/>
        <w:rPr>
          <w:rFonts w:cs="Arial"/>
        </w:rPr>
      </w:pPr>
      <w:r w:rsidRPr="00AD41FA">
        <w:rPr>
          <w:rFonts w:cs="Arial"/>
        </w:rPr>
        <w:t xml:space="preserve">Respon metabolik terhadap stres adalah bagian dari respons adaptif untuk bertahan dari penyakit kritis. Beberapa mekanisme bertahan selama evolusi, termasuk stimulasi sistem saraf simpatetik, pelepasan hormon hipofisis, resistensi perifer terhadap efek ini dan faktor anabolik lainnya, yang dipicu untuk meningkatkan penyediaan substrat energi ke jaringan vital. Jalur produksi energi diubah dan substrat alternatif digunakan sebagai akibat hilangnya kontrol pemanfaatan substrat energi oleh ketersediaannya. Konsekuensi klinis dari respon metabolik terhadap stres termasuk perubahan berurutan dalam pengeluaran </w:t>
      </w:r>
      <w:r w:rsidRPr="00AD41FA">
        <w:rPr>
          <w:rFonts w:cs="Arial"/>
        </w:rPr>
        <w:lastRenderedPageBreak/>
        <w:t>energi, hiperglikemia stres, perubahan komposisi tubuh, dan masalah psikologis dan perilaku. Hilangnya protein dan fungsi otot merupakan konsekuensi jangka panjang utama dari metabolisme stres.</w:t>
      </w:r>
      <w:r w:rsidR="002C798D" w:rsidRPr="00AD41FA">
        <w:rPr>
          <w:rFonts w:cs="Arial"/>
        </w:rPr>
        <w:fldChar w:fldCharType="begin" w:fldLock="1"/>
      </w:r>
      <w:r w:rsidR="00C97C3F" w:rsidRPr="00AD41FA">
        <w:rPr>
          <w:rFonts w:cs="Arial"/>
        </w:rPr>
        <w:instrText>ADDIN CSL_CITATION {"citationItems":[{"id":"ITEM-1","itemData":{"DOI":"10.1093/bja/aeu187","ISSN":"14716771","PMID":"24970271","abstract":"The metabolic response to stress is part of the adaptive response to survive critical illness. Several mechanisms are well preserved during evolution, including the stimulation of the sympathetic nervous system, the release of pituitary hormones, a peripheral resistance to the effects of these and other anabolic factors, triggered to increase the provision of energy substrates to the vital tissues. The pathways of energy production are altered and alternative substrates are used as a result of the loss of control of energy substrate utilization by their availability. The clinical consequences of the metabolic response to stress include sequential changes in energy expenditure, stress hyperglycaemia, changes in body composition, and psychological and behavioural problems. The loss of muscle proteins and function is a major long-term consequence of stress metabolism. Specific therapeutic interventions, including hormone supplementation, enhanced protein intake, and early mobilization, are investigated. This review aims to summarize the pathophysiological mechanisms, the clinical consequences, and therapeutic implications of the metabolic response to stress.","author":[{"dropping-particle":"","family":"Preiser","given":"J. C.","non-dropping-particle":"","parse-names":false,"suffix":""},{"dropping-particle":"","family":"Ichai","given":"C.","non-dropping-particle":"","parse-names":false,"suffix":""},{"dropping-particle":"","family":"Orban","given":"J. C.","non-dropping-particle":"","parse-names":false,"suffix":""},{"dropping-particle":"","family":"Groeneveld","given":"A. B.J.","non-dropping-particle":"","parse-names":false,"suffix":""}],"container-title":"British Journal of Anaesthesia","id":"ITEM-1","issue":"6","issued":{"date-parts":[["2014","12","1"]]},"page":"945-954","publisher":"Elsevier Ltd","title":"Metabolic response to the stress of critical illness","type":"article","volume":"113"},"uris":["http://www.mendeley.com/documents/?uuid=9f3e05d3-c7b7-3bde-a7a7-791412974741"]}],"mendeley":{"formattedCitation":"(Preiser &lt;i&gt;et al.&lt;/i&gt;, 2014)","plainTextFormattedCitation":"(Preiser et al., 2014)","previouslyFormattedCitation":"(Preiser &lt;i&gt;et al.&lt;/i&gt;, 2014)"},"properties":{"noteIndex":0},"schema":"https://github.com/citation-style-language/schema/raw/master/csl-citation.json"}</w:instrText>
      </w:r>
      <w:r w:rsidR="002C798D" w:rsidRPr="00AD41FA">
        <w:rPr>
          <w:rFonts w:cs="Arial"/>
        </w:rPr>
        <w:fldChar w:fldCharType="separate"/>
      </w:r>
      <w:r w:rsidR="00C97C3F" w:rsidRPr="00AD41FA">
        <w:rPr>
          <w:rFonts w:cs="Arial"/>
        </w:rPr>
        <w:t xml:space="preserve">(Preiser </w:t>
      </w:r>
      <w:r w:rsidR="00C97C3F" w:rsidRPr="00AD41FA">
        <w:rPr>
          <w:rFonts w:cs="Arial"/>
          <w:i/>
        </w:rPr>
        <w:t>et al.</w:t>
      </w:r>
      <w:r w:rsidR="00C97C3F" w:rsidRPr="00AD41FA">
        <w:rPr>
          <w:rFonts w:cs="Arial"/>
        </w:rPr>
        <w:t>, 2014)</w:t>
      </w:r>
      <w:r w:rsidR="002C798D" w:rsidRPr="00AD41FA">
        <w:rPr>
          <w:rFonts w:cs="Arial"/>
        </w:rPr>
        <w:fldChar w:fldCharType="end"/>
      </w:r>
      <w:r w:rsidRPr="00163333">
        <w:rPr>
          <w:rFonts w:cs="Arial"/>
        </w:rPr>
        <w:t xml:space="preserve"> </w:t>
      </w:r>
    </w:p>
    <w:p w14:paraId="2E10AA6C" w14:textId="74051C4C" w:rsidR="00907A15" w:rsidRPr="00AD41FA" w:rsidRDefault="00907A15" w:rsidP="00907A15">
      <w:pPr>
        <w:spacing w:line="360" w:lineRule="auto"/>
        <w:ind w:firstLine="720"/>
        <w:rPr>
          <w:rFonts w:cs="Arial"/>
          <w:lang w:val="en-US"/>
        </w:rPr>
      </w:pPr>
      <w:r w:rsidRPr="00AD41FA">
        <w:rPr>
          <w:rFonts w:eastAsiaTheme="majorEastAsia" w:cs="Arial"/>
          <w:bCs/>
        </w:rPr>
        <w:t>Secara garis besar, penyakit kritis adalah setiap keadaan penyakit, medis atau bedah, yang memerlukan perawatan di unit perawatan intensif (ICU). Meskipun penyakit kritis sering dikaitkan dengan infeksi atau sepsis, kondisi lain seperti trauma berat, keadaan pascaoperasi, pankreatitis, luka bakar, perdarahan, dan iskemia dapat menghasilkan temuan klinis yang sama seperti invasi mikroba, bahkan tanpa adanya organisme menular. Oleh karena itu, kondisi ini juga dapat termasuk dalam kategori dari penyakit kritis</w:t>
      </w:r>
      <w:r w:rsidRPr="00AD41FA">
        <w:rPr>
          <w:rFonts w:eastAsiaTheme="majorEastAsia" w:cs="Arial"/>
          <w:bCs/>
          <w:lang w:val="en-US"/>
        </w:rPr>
        <w:t>.</w:t>
      </w:r>
      <w:r w:rsidRPr="00AD41FA">
        <w:rPr>
          <w:rFonts w:cs="Arial"/>
          <w:lang w:val="en-US"/>
        </w:rPr>
        <w:t xml:space="preserve"> </w:t>
      </w:r>
    </w:p>
    <w:p w14:paraId="5066C8FA" w14:textId="34E66093" w:rsidR="00907A15" w:rsidRPr="00AD41FA" w:rsidRDefault="00907A15" w:rsidP="00907A15">
      <w:pPr>
        <w:spacing w:line="360" w:lineRule="auto"/>
        <w:jc w:val="center"/>
        <w:rPr>
          <w:rFonts w:eastAsiaTheme="majorEastAsia" w:cs="Arial"/>
          <w:bCs/>
        </w:rPr>
      </w:pPr>
      <w:r w:rsidRPr="00AD41FA">
        <w:rPr>
          <w:rFonts w:cs="Arial"/>
        </w:rPr>
        <w:drawing>
          <wp:inline distT="0" distB="0" distL="0" distR="0" wp14:anchorId="2B024124" wp14:editId="724E8AF2">
            <wp:extent cx="3949700" cy="299148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a:extLst>
                        <a:ext uri="{28A0092B-C50C-407E-A947-70E740481C1C}">
                          <a14:useLocalDpi xmlns:a14="http://schemas.microsoft.com/office/drawing/2010/main" val="0"/>
                        </a:ext>
                      </a:extLst>
                    </a:blip>
                    <a:srcRect l="998" t="1664" r="1174" b="5575"/>
                    <a:stretch/>
                  </pic:blipFill>
                  <pic:spPr bwMode="auto">
                    <a:xfrm>
                      <a:off x="0" y="0"/>
                      <a:ext cx="3949700" cy="2991485"/>
                    </a:xfrm>
                    <a:prstGeom prst="rect">
                      <a:avLst/>
                    </a:prstGeom>
                    <a:noFill/>
                    <a:ln>
                      <a:noFill/>
                    </a:ln>
                    <a:extLst>
                      <a:ext uri="{53640926-AAD7-44D8-BBD7-CCE9431645EC}">
                        <a14:shadowObscured xmlns:a14="http://schemas.microsoft.com/office/drawing/2010/main"/>
                      </a:ext>
                    </a:extLst>
                  </pic:spPr>
                </pic:pic>
              </a:graphicData>
            </a:graphic>
          </wp:inline>
        </w:drawing>
      </w:r>
    </w:p>
    <w:p w14:paraId="1238ED33" w14:textId="6686ABD2" w:rsidR="00907A15" w:rsidRPr="004E44AC" w:rsidRDefault="00907A15" w:rsidP="00907A15">
      <w:pPr>
        <w:pStyle w:val="Caption"/>
        <w:jc w:val="center"/>
        <w:rPr>
          <w:rFonts w:eastAsiaTheme="majorEastAsia" w:cs="Arial"/>
          <w:bCs/>
          <w:sz w:val="20"/>
          <w:szCs w:val="20"/>
          <w:lang w:val="en-US"/>
        </w:rPr>
      </w:pPr>
      <w:bookmarkStart w:id="28" w:name="_Toc134102807"/>
      <w:r w:rsidRPr="004E44AC">
        <w:rPr>
          <w:rFonts w:cs="Arial"/>
          <w:sz w:val="20"/>
          <w:szCs w:val="20"/>
        </w:rPr>
        <w:t xml:space="preserve">Gambar </w:t>
      </w:r>
      <w:r w:rsidRPr="004E44AC">
        <w:rPr>
          <w:rFonts w:cs="Arial"/>
          <w:sz w:val="20"/>
          <w:szCs w:val="20"/>
        </w:rPr>
        <w:fldChar w:fldCharType="begin"/>
      </w:r>
      <w:r w:rsidRPr="004E44AC">
        <w:rPr>
          <w:rFonts w:cs="Arial"/>
          <w:sz w:val="20"/>
          <w:szCs w:val="20"/>
        </w:rPr>
        <w:instrText xml:space="preserve"> SEQ Gambar \* ARABIC </w:instrText>
      </w:r>
      <w:r w:rsidRPr="004E44AC">
        <w:rPr>
          <w:rFonts w:cs="Arial"/>
          <w:sz w:val="20"/>
          <w:szCs w:val="20"/>
        </w:rPr>
        <w:fldChar w:fldCharType="separate"/>
      </w:r>
      <w:r w:rsidR="00374905" w:rsidRPr="004E44AC">
        <w:rPr>
          <w:rFonts w:cs="Arial"/>
          <w:sz w:val="20"/>
          <w:szCs w:val="20"/>
        </w:rPr>
        <w:t>1</w:t>
      </w:r>
      <w:r w:rsidRPr="004E44AC">
        <w:rPr>
          <w:rFonts w:cs="Arial"/>
          <w:sz w:val="20"/>
          <w:szCs w:val="20"/>
        </w:rPr>
        <w:fldChar w:fldCharType="end"/>
      </w:r>
      <w:r w:rsidRPr="004E44AC">
        <w:rPr>
          <w:rFonts w:cs="Arial"/>
          <w:sz w:val="20"/>
          <w:szCs w:val="20"/>
          <w:lang w:val="en-US"/>
        </w:rPr>
        <w:t xml:space="preserve">. </w:t>
      </w:r>
      <w:r w:rsidRPr="004E44AC">
        <w:rPr>
          <w:rFonts w:eastAsiaTheme="majorEastAsia" w:cs="Arial"/>
          <w:bCs/>
          <w:sz w:val="20"/>
          <w:szCs w:val="20"/>
          <w:lang w:val="en-US"/>
        </w:rPr>
        <w:t>Etiologi dan Patofisiologi Respon Hipermetabolik</w:t>
      </w:r>
      <w:bookmarkEnd w:id="28"/>
      <w:r w:rsidR="00960385" w:rsidRPr="004E44AC">
        <w:rPr>
          <w:rFonts w:eastAsiaTheme="majorEastAsia" w:cs="Arial"/>
          <w:bCs/>
          <w:sz w:val="20"/>
          <w:szCs w:val="20"/>
          <w:lang w:val="en-US"/>
        </w:rPr>
        <w:t>.</w:t>
      </w:r>
      <w:r w:rsidR="00960385" w:rsidRPr="004E44AC">
        <w:rPr>
          <w:rFonts w:eastAsiaTheme="majorEastAsia" w:cs="Arial"/>
          <w:bCs/>
          <w:sz w:val="20"/>
          <w:szCs w:val="20"/>
          <w:lang w:val="en-US"/>
        </w:rPr>
        <w:fldChar w:fldCharType="begin" w:fldLock="1"/>
      </w:r>
      <w:r w:rsidR="00C97C3F" w:rsidRPr="004E44AC">
        <w:rPr>
          <w:rFonts w:eastAsiaTheme="majorEastAsia" w:cs="Arial"/>
          <w:bCs/>
          <w:sz w:val="20"/>
          <w:szCs w:val="20"/>
          <w:lang w:val="en-US"/>
        </w:rPr>
        <w:instrText>ADDIN CSL_CITATION {"citationItems":[{"id":"ITEM-1","itemData":{"author":[{"dropping-particle":"","family":"Raymond","given":"Janice L","non-dropping-particle":"","parse-names":false,"suffix":""},{"dropping-particle":"","family":"Morrow","given":"Kelly","non-dropping-particle":"","parse-names":false,"suffix":""}],"id":"ITEM-1","issued":{"date-parts":[["2020"]]},"title":"Krause and Mahan's Food &amp; The Nutrition Care Process 15TH EDITION","type":"report"},"uris":["http://www.mendeley.com/documents/?uuid=5f748dad-06a7-335f-874c-f4a554888415"]}],"mendeley":{"formattedCitation":"(Raymond and Morrow, 2020)","plainTextFormattedCitation":"(Raymond and Morrow, 2020)","previouslyFormattedCitation":"(Raymond and Morrow, 2020)"},"properties":{"noteIndex":0},"schema":"https://github.com/citation-style-language/schema/raw/master/csl-citation.json"}</w:instrText>
      </w:r>
      <w:r w:rsidR="00960385" w:rsidRPr="004E44AC">
        <w:rPr>
          <w:rFonts w:eastAsiaTheme="majorEastAsia" w:cs="Arial"/>
          <w:bCs/>
          <w:sz w:val="20"/>
          <w:szCs w:val="20"/>
          <w:lang w:val="en-US"/>
        </w:rPr>
        <w:fldChar w:fldCharType="separate"/>
      </w:r>
      <w:r w:rsidR="00C97C3F" w:rsidRPr="004E44AC">
        <w:rPr>
          <w:rFonts w:eastAsiaTheme="majorEastAsia" w:cs="Arial"/>
          <w:bCs/>
          <w:sz w:val="20"/>
          <w:szCs w:val="20"/>
          <w:lang w:val="en-US"/>
        </w:rPr>
        <w:t>(Raymond and Morrow, 2020)</w:t>
      </w:r>
      <w:r w:rsidR="00960385" w:rsidRPr="004E44AC">
        <w:rPr>
          <w:rFonts w:eastAsiaTheme="majorEastAsia" w:cs="Arial"/>
          <w:bCs/>
          <w:sz w:val="20"/>
          <w:szCs w:val="20"/>
          <w:lang w:val="en-US"/>
        </w:rPr>
        <w:fldChar w:fldCharType="end"/>
      </w:r>
    </w:p>
    <w:p w14:paraId="1F26454C" w14:textId="0B552945" w:rsidR="00907A15" w:rsidRPr="00AD41FA" w:rsidRDefault="00907A15" w:rsidP="00907A15">
      <w:pPr>
        <w:spacing w:line="360" w:lineRule="auto"/>
        <w:ind w:firstLine="720"/>
        <w:rPr>
          <w:rFonts w:cs="Arial"/>
          <w:bCs/>
          <w:lang w:val="en-US"/>
        </w:rPr>
      </w:pPr>
      <w:r w:rsidRPr="00AD41FA">
        <w:rPr>
          <w:rFonts w:cs="Arial"/>
        </w:rPr>
        <w:t>Respon metabolik terhadap penyakit kritis, cedera traumatis, sepsis, luka bakar, atau pembedahan besar bersifat kompleks dan melibatkan sebagian besar jalur metabolisme. Katabolisme yang dipercepat dari tubuh tanpa lemak</w:t>
      </w:r>
      <w:r w:rsidRPr="00AD41FA">
        <w:rPr>
          <w:rFonts w:cs="Arial"/>
          <w:lang w:val="en-US"/>
        </w:rPr>
        <w:t xml:space="preserve"> (</w:t>
      </w:r>
      <w:r w:rsidRPr="00AD41FA">
        <w:rPr>
          <w:rFonts w:cs="Arial"/>
          <w:i/>
          <w:iCs/>
          <w:lang w:val="en-US"/>
        </w:rPr>
        <w:t>lean body mass</w:t>
      </w:r>
      <w:r w:rsidRPr="00AD41FA">
        <w:rPr>
          <w:rFonts w:cs="Arial"/>
          <w:lang w:val="en-US"/>
        </w:rPr>
        <w:t>)</w:t>
      </w:r>
      <w:r w:rsidRPr="00AD41FA">
        <w:rPr>
          <w:rFonts w:cs="Arial"/>
        </w:rPr>
        <w:t xml:space="preserve"> atau massa tulang terjadi, yang secara klinis menghasilkan keseimbangan nitrogen negatif</w:t>
      </w:r>
      <w:r w:rsidRPr="00AD41FA">
        <w:rPr>
          <w:rFonts w:cs="Arial"/>
          <w:lang w:val="en-US"/>
        </w:rPr>
        <w:t xml:space="preserve"> </w:t>
      </w:r>
      <w:r w:rsidRPr="00AD41FA">
        <w:rPr>
          <w:rFonts w:cs="Arial"/>
        </w:rPr>
        <w:t xml:space="preserve">dan pengecilan otot. Respon terhadap penyakit kritis, cedera, dan sepsis secara khas melibatkan </w:t>
      </w:r>
      <w:r w:rsidRPr="00AD41FA">
        <w:rPr>
          <w:rFonts w:cs="Arial"/>
          <w:i/>
          <w:iCs/>
        </w:rPr>
        <w:t>fase ebb</w:t>
      </w:r>
      <w:r w:rsidRPr="00AD41FA">
        <w:rPr>
          <w:rFonts w:cs="Arial"/>
        </w:rPr>
        <w:t xml:space="preserve">. </w:t>
      </w:r>
      <w:r w:rsidRPr="00AD41FA">
        <w:rPr>
          <w:rFonts w:cs="Arial"/>
          <w:i/>
          <w:iCs/>
        </w:rPr>
        <w:t>Fase ebb</w:t>
      </w:r>
      <w:r w:rsidRPr="00AD41FA">
        <w:rPr>
          <w:rFonts w:cs="Arial"/>
        </w:rPr>
        <w:t xml:space="preserve">, yang terjadi segera setelah cedera, berhubungan dengan hipovolemia, syok, dan hipoksia jaringan. Biasanya penurunan curah jantung, konsumsi oksigen, dan suhu tubuh terjadi pada fase ini. Kadar insulin turun sebagai respons langsung terhadap peningkatan glukagon, kemungkinan besar sebagai sinyal untuk meningkatkan fungsi hati untuk memproduksi glukosa. Peningkatan curah jantung, konsumsi oksigen, suhu tubuh, </w:t>
      </w:r>
      <w:r w:rsidRPr="00AD41FA">
        <w:rPr>
          <w:rFonts w:cs="Arial"/>
        </w:rPr>
        <w:lastRenderedPageBreak/>
        <w:t xml:space="preserve">pengeluaran energi, dan katabolisme protein tubuh total mencirikan fase flow yang mengikuti resusitasi cairan dan pemulihan transportasi oksigen. Secara fisiologis, pada fase ini terjadi peningkatan produksi glukosa yang nyata, pelepasan asam lemak bebas, kadar </w:t>
      </w:r>
      <w:r w:rsidRPr="00AD41FA">
        <w:rPr>
          <w:rFonts w:cs="Arial"/>
          <w:bCs/>
        </w:rPr>
        <w:t>insulin yang bersirkulasi, katekolamin (epinefrin dan norepinefrin yang dilepaskan oleh medula adrenal), glukagon, dan kortisol. Besarnya respons hormonal tampaknya terkait dengan tingkat keparahan cedera.</w:t>
      </w:r>
      <w:r w:rsidR="00960385" w:rsidRPr="00AD41FA">
        <w:rPr>
          <w:rFonts w:cs="Arial"/>
          <w:bCs/>
        </w:rPr>
        <w:fldChar w:fldCharType="begin" w:fldLock="1"/>
      </w:r>
      <w:r w:rsidR="00C97C3F" w:rsidRPr="00AD41FA">
        <w:rPr>
          <w:rFonts w:cs="Arial"/>
          <w:bCs/>
        </w:rPr>
        <w:instrText>ADDIN CSL_CITATION {"citationItems":[{"id":"ITEM-1","itemData":{"author":[{"dropping-particle":"","family":"Raymond","given":"Janice L","non-dropping-particle":"","parse-names":false,"suffix":""},{"dropping-particle":"","family":"Morrow","given":"Kelly","non-dropping-particle":"","parse-names":false,"suffix":""}],"id":"ITEM-1","issued":{"date-parts":[["2020"]]},"title":"Krause and Mahan's Food &amp; The Nutrition Care Process 15TH EDITION","type":"report"},"uris":["http://www.mendeley.com/documents/?uuid=5f748dad-06a7-335f-874c-f4a554888415"]}],"mendeley":{"formattedCitation":"(Raymond and Morrow, 2020)","plainTextFormattedCitation":"(Raymond and Morrow, 2020)","previouslyFormattedCitation":"(Raymond and Morrow, 2020)"},"properties":{"noteIndex":0},"schema":"https://github.com/citation-style-language/schema/raw/master/csl-citation.json"}</w:instrText>
      </w:r>
      <w:r w:rsidR="00960385" w:rsidRPr="00AD41FA">
        <w:rPr>
          <w:rFonts w:cs="Arial"/>
          <w:bCs/>
        </w:rPr>
        <w:fldChar w:fldCharType="separate"/>
      </w:r>
      <w:r w:rsidR="00C97C3F" w:rsidRPr="00AD41FA">
        <w:rPr>
          <w:rFonts w:cs="Arial"/>
          <w:bCs/>
        </w:rPr>
        <w:t>(Raymond and Morrow, 2020)</w:t>
      </w:r>
      <w:r w:rsidR="00960385" w:rsidRPr="00AD41FA">
        <w:rPr>
          <w:rFonts w:cs="Arial"/>
          <w:bCs/>
        </w:rPr>
        <w:fldChar w:fldCharType="end"/>
      </w:r>
      <w:r w:rsidR="00960385" w:rsidRPr="00AD41FA">
        <w:rPr>
          <w:rFonts w:cs="Arial"/>
          <w:bCs/>
          <w:lang w:val="en-US"/>
        </w:rPr>
        <w:t xml:space="preserve"> </w:t>
      </w:r>
    </w:p>
    <w:p w14:paraId="710ADC8E" w14:textId="77777777" w:rsidR="00907A15" w:rsidRPr="00AD41FA" w:rsidRDefault="00907A15" w:rsidP="00907A15">
      <w:pPr>
        <w:spacing w:line="360" w:lineRule="auto"/>
        <w:jc w:val="center"/>
        <w:rPr>
          <w:rFonts w:cs="Arial"/>
          <w:lang w:val="en-US"/>
        </w:rPr>
      </w:pPr>
      <w:r w:rsidRPr="00AD41FA">
        <w:rPr>
          <w:rFonts w:cs="Arial"/>
        </w:rPr>
        <w:drawing>
          <wp:inline distT="0" distB="0" distL="0" distR="0" wp14:anchorId="428EE9BB" wp14:editId="31D117E5">
            <wp:extent cx="4606925" cy="2522855"/>
            <wp:effectExtent l="0" t="0" r="317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06925" cy="2522855"/>
                    </a:xfrm>
                    <a:prstGeom prst="rect">
                      <a:avLst/>
                    </a:prstGeom>
                    <a:noFill/>
                    <a:ln>
                      <a:noFill/>
                    </a:ln>
                  </pic:spPr>
                </pic:pic>
              </a:graphicData>
            </a:graphic>
          </wp:inline>
        </w:drawing>
      </w:r>
    </w:p>
    <w:p w14:paraId="02180508" w14:textId="43DDCCBF" w:rsidR="00907A15" w:rsidRPr="004E44AC" w:rsidRDefault="00907A15" w:rsidP="00907A15">
      <w:pPr>
        <w:pStyle w:val="Caption"/>
        <w:spacing w:line="360" w:lineRule="auto"/>
        <w:rPr>
          <w:rFonts w:cs="Arial"/>
          <w:sz w:val="20"/>
          <w:szCs w:val="20"/>
          <w:lang w:val="en-US"/>
        </w:rPr>
      </w:pPr>
      <w:bookmarkStart w:id="29" w:name="_Toc134102808"/>
      <w:r w:rsidRPr="004E44AC">
        <w:rPr>
          <w:rFonts w:cs="Arial"/>
          <w:sz w:val="20"/>
          <w:szCs w:val="20"/>
        </w:rPr>
        <w:t xml:space="preserve">Gambar </w:t>
      </w:r>
      <w:r w:rsidRPr="004E44AC">
        <w:rPr>
          <w:rFonts w:cs="Arial"/>
          <w:sz w:val="20"/>
          <w:szCs w:val="20"/>
        </w:rPr>
        <w:fldChar w:fldCharType="begin"/>
      </w:r>
      <w:r w:rsidRPr="004E44AC">
        <w:rPr>
          <w:rFonts w:cs="Arial"/>
          <w:sz w:val="20"/>
          <w:szCs w:val="20"/>
        </w:rPr>
        <w:instrText xml:space="preserve"> SEQ Gambar \* ARABIC </w:instrText>
      </w:r>
      <w:r w:rsidRPr="004E44AC">
        <w:rPr>
          <w:rFonts w:cs="Arial"/>
          <w:sz w:val="20"/>
          <w:szCs w:val="20"/>
        </w:rPr>
        <w:fldChar w:fldCharType="separate"/>
      </w:r>
      <w:r w:rsidR="00374905" w:rsidRPr="004E44AC">
        <w:rPr>
          <w:rFonts w:cs="Arial"/>
          <w:sz w:val="20"/>
          <w:szCs w:val="20"/>
        </w:rPr>
        <w:t>2</w:t>
      </w:r>
      <w:r w:rsidRPr="004E44AC">
        <w:rPr>
          <w:rFonts w:cs="Arial"/>
          <w:sz w:val="20"/>
          <w:szCs w:val="20"/>
        </w:rPr>
        <w:fldChar w:fldCharType="end"/>
      </w:r>
      <w:r w:rsidRPr="004E44AC">
        <w:rPr>
          <w:rFonts w:cs="Arial"/>
          <w:sz w:val="20"/>
          <w:szCs w:val="20"/>
          <w:lang w:val="en-US"/>
        </w:rPr>
        <w:t>. Penyakit kritis dini: keadaan kelimpahan nutrisi</w:t>
      </w:r>
      <w:r w:rsidR="00AE5CAA" w:rsidRPr="004E44AC">
        <w:rPr>
          <w:rFonts w:cs="Arial"/>
          <w:sz w:val="20"/>
          <w:szCs w:val="20"/>
          <w:lang w:val="en-US"/>
        </w:rPr>
        <w:t>.</w:t>
      </w:r>
      <w:r w:rsidR="00AE5CAA" w:rsidRPr="004E44AC">
        <w:rPr>
          <w:rFonts w:cs="Arial"/>
          <w:sz w:val="20"/>
          <w:szCs w:val="20"/>
          <w:lang w:val="en-US"/>
        </w:rPr>
        <w:fldChar w:fldCharType="begin" w:fldLock="1"/>
      </w:r>
      <w:r w:rsidR="00C97C3F" w:rsidRPr="004E44AC">
        <w:rPr>
          <w:rFonts w:cs="Arial"/>
          <w:sz w:val="20"/>
          <w:szCs w:val="20"/>
          <w:lang w:val="en-US"/>
        </w:rPr>
        <w:instrText>ADDIN CSL_CITATION {"citationItems":[{"id":"ITEM-1","itemData":{"DOI":"10.1016/S2213-8587(15)00222-3","ISSN":"22138595","PMID":"26071886","abstract":"An adequate nutritional status is crucial for optimum function of cells and organs, and for wound healing. Options for artificial nutrition have greatly expanded in the past few decades, but have concomitantly shown limitations and potential side-effects. Few rigorous randomised controlled trials (RCTs) have investigated enteral or parenteral nutritional support, and evidence-based clinical guidance is largely restricted to the first week of critical illness. In the early stages of critical illness, whether artificial feeding is better than no feeding intervention has been given little attention in existing RCTs. Expected beneficial effects of various forms of early feeding interventions on rates of morbidity or mortality have generally not been supported by results of recent high-quality RCTs. Thus, whether nutritional interventions early in an intensive care unit (ICU) stay improve outcomes remains unclear. Trials assessing feeding interventions that continue after the first week of critical illness and into the post-ICU and post-hospital settings are clearly needed. Although acute morbidity and mortality will remain important safety parameters in such trials, primary outcomes should perhaps, in view of the adjunctive nature of nutritional intervention in critical illness, be focused on physical function and assessed months or even years after patients are discharged from the ICU. This Series paper is based on results of high-quality RCTs and provides new perspectives on nutritional support during critical illness and recovery.","author":[{"dropping-particle":"","family":"Casaer","given":"Michael P.","non-dropping-particle":"","parse-names":false,"suffix":""},{"dropping-particle":"","family":"Ziegler","given":"Thomas R.","non-dropping-particle":"","parse-names":false,"suffix":""}],"container-title":"The Lancet Diabetes and Endocrinology","id":"ITEM-1","issue":"9","issued":{"date-parts":[["2015","9","1"]]},"page":"734-745","publisher":"Lancet Publishing Group","title":"Nutritional support in critical illness and recovery","type":"article","volume":"3"},"uris":["http://www.mendeley.com/documents/?uuid=81ada8b7-425c-3506-b91a-3d197e925e1d"]}],"mendeley":{"formattedCitation":"(Casaer and Ziegler, 2015)","plainTextFormattedCitation":"(Casaer and Ziegler, 2015)","previouslyFormattedCitation":"(Casaer and Ziegler, 2015)"},"properties":{"noteIndex":0},"schema":"https://github.com/citation-style-language/schema/raw/master/csl-citation.json"}</w:instrText>
      </w:r>
      <w:r w:rsidR="00AE5CAA" w:rsidRPr="004E44AC">
        <w:rPr>
          <w:rFonts w:cs="Arial"/>
          <w:sz w:val="20"/>
          <w:szCs w:val="20"/>
          <w:lang w:val="en-US"/>
        </w:rPr>
        <w:fldChar w:fldCharType="separate"/>
      </w:r>
      <w:r w:rsidR="00C97C3F" w:rsidRPr="004E44AC">
        <w:rPr>
          <w:rFonts w:cs="Arial"/>
          <w:sz w:val="20"/>
          <w:szCs w:val="20"/>
          <w:lang w:val="en-US"/>
        </w:rPr>
        <w:t>(Casaer and Ziegler, 2015)</w:t>
      </w:r>
      <w:r w:rsidR="00AE5CAA" w:rsidRPr="004E44AC">
        <w:rPr>
          <w:rFonts w:cs="Arial"/>
          <w:sz w:val="20"/>
          <w:szCs w:val="20"/>
          <w:lang w:val="en-US"/>
        </w:rPr>
        <w:fldChar w:fldCharType="end"/>
      </w:r>
      <w:bookmarkEnd w:id="29"/>
    </w:p>
    <w:p w14:paraId="60FF63F2" w14:textId="77777777" w:rsidR="0093503C" w:rsidRPr="00AD41FA" w:rsidRDefault="0093503C" w:rsidP="0093503C">
      <w:pPr>
        <w:rPr>
          <w:rFonts w:cs="Arial"/>
          <w:lang w:val="en-US"/>
        </w:rPr>
      </w:pPr>
    </w:p>
    <w:p w14:paraId="1A3D2FE1" w14:textId="27731856" w:rsidR="00907A15" w:rsidRPr="00AD41FA" w:rsidRDefault="00907A15" w:rsidP="00907A15">
      <w:pPr>
        <w:spacing w:line="360" w:lineRule="auto"/>
        <w:ind w:firstLine="720"/>
        <w:rPr>
          <w:rFonts w:cs="Arial"/>
          <w:lang w:val="en-US"/>
        </w:rPr>
      </w:pPr>
      <w:r w:rsidRPr="00AD41FA">
        <w:rPr>
          <w:rFonts w:cs="Arial"/>
          <w:lang w:val="en-US"/>
        </w:rPr>
        <w:t xml:space="preserve">Sepsis, trauma, dan syok serta reperfusi menginduksi keadaan katabolik. Keadaan ini, bersama dengan imobilisasi, memicu pemecahan protein otot yang melebihi sintesis dan, di jaringan adiposa, lipolisis yang melepaskan asam lemak bebas dan gliserol ke dalam sirkulasi darah. Bersama dengan resistensi insulin perifer dan hati glukoneogenesis, didorong oleh asam amino dan gliserol, pelepasan ini menghasilkan banyak nutrisi endogen yang bersirkulasi. Efek pengobatan yang cepat- diarahkan pada penyakit yang mendasari-pada katabolisme dan hasil klinis tidak mungkin diuji untuk alasan etis. Aktivitas fisik dini dan mobilisasi melawan pemborosan protein otot dan meningkatkan hasil fungsional pada pasien. Efek menguntungkan dari penghentian sedasi setiap hari, sebuah strategi yang mendukung spontan dini mobilisasi, belum ditetapkan. Penghindaran hiperglikemia mengurangi morbiditas pasien dan meningkatkan kelangsungan hidup. Namun, jika kontrol glukosa yang memadai dan titrasi insulin tidak tersedia, hipoglikemia yang tidak terdeteksi juga dapat menyebabkan hasil klinis yang merugikan. Katabolisme tidak terutama disebabkan oleh anoreksia </w:t>
      </w:r>
      <w:r w:rsidRPr="00AD41FA">
        <w:rPr>
          <w:rFonts w:cs="Arial"/>
          <w:lang w:val="en-US"/>
        </w:rPr>
        <w:lastRenderedPageBreak/>
        <w:t>(mis. asupan nutrisi), tetapi dengan inflamasi dan penghambatan respons anabolik ditambah dengan kehilangan nutrisi yang berlebihan. Jadi, katabolisme yang tidak tertekan mungkin menjelaskan mengapa peningkatan pemberian nutrisi enteral, nutrisi parenteral, atau glutamin tidak menghasilkan manfaat.</w:t>
      </w:r>
      <w:r w:rsidR="00AE5CAA" w:rsidRPr="00AD41FA">
        <w:rPr>
          <w:rFonts w:cs="Arial"/>
          <w:lang w:val="en-US"/>
        </w:rPr>
        <w:fldChar w:fldCharType="begin" w:fldLock="1"/>
      </w:r>
      <w:r w:rsidR="00C97C3F" w:rsidRPr="00AD41FA">
        <w:rPr>
          <w:rFonts w:cs="Arial"/>
          <w:lang w:val="en-US"/>
        </w:rPr>
        <w:instrText>ADDIN CSL_CITATION {"citationItems":[{"id":"ITEM-1","itemData":{"DOI":"10.1016/S2213-8587(15)00222-3","ISSN":"22138595","PMID":"26071886","abstract":"An adequate nutritional status is crucial for optimum function of cells and organs, and for wound healing. Options for artificial nutrition have greatly expanded in the past few decades, but have concomitantly shown limitations and potential side-effects. Few rigorous randomised controlled trials (RCTs) have investigated enteral or parenteral nutritional support, and evidence-based clinical guidance is largely restricted to the first week of critical illness. In the early stages of critical illness, whether artificial feeding is better than no feeding intervention has been given little attention in existing RCTs. Expected beneficial effects of various forms of early feeding interventions on rates of morbidity or mortality have generally not been supported by results of recent high-quality RCTs. Thus, whether nutritional interventions early in an intensive care unit (ICU) stay improve outcomes remains unclear. Trials assessing feeding interventions that continue after the first week of critical illness and into the post-ICU and post-hospital settings are clearly needed. Although acute morbidity and mortality will remain important safety parameters in such trials, primary outcomes should perhaps, in view of the adjunctive nature of nutritional intervention in critical illness, be focused on physical function and assessed months or even years after patients are discharged from the ICU. This Series paper is based on results of high-quality RCTs and provides new perspectives on nutritional support during critical illness and recovery.","author":[{"dropping-particle":"","family":"Casaer","given":"Michael P.","non-dropping-particle":"","parse-names":false,"suffix":""},{"dropping-particle":"","family":"Ziegler","given":"Thomas R.","non-dropping-particle":"","parse-names":false,"suffix":""}],"container-title":"The Lancet Diabetes and Endocrinology","id":"ITEM-1","issue":"9","issued":{"date-parts":[["2015","9","1"]]},"page":"734-745","publisher":"Lancet Publishing Group","title":"Nutritional support in critical illness and recovery","type":"article","volume":"3"},"uris":["http://www.mendeley.com/documents/?uuid=81ada8b7-425c-3506-b91a-3d197e925e1d"]}],"mendeley":{"formattedCitation":"(Casaer and Ziegler, 2015)","plainTextFormattedCitation":"(Casaer and Ziegler, 2015)","previouslyFormattedCitation":"(Casaer and Ziegler, 2015)"},"properties":{"noteIndex":0},"schema":"https://github.com/citation-style-language/schema/raw/master/csl-citation.json"}</w:instrText>
      </w:r>
      <w:r w:rsidR="00AE5CAA" w:rsidRPr="00AD41FA">
        <w:rPr>
          <w:rFonts w:cs="Arial"/>
          <w:lang w:val="en-US"/>
        </w:rPr>
        <w:fldChar w:fldCharType="separate"/>
      </w:r>
      <w:r w:rsidR="00C97C3F" w:rsidRPr="00AD41FA">
        <w:rPr>
          <w:rFonts w:cs="Arial"/>
          <w:lang w:val="en-US"/>
        </w:rPr>
        <w:t>(Casaer and Ziegler, 2015)</w:t>
      </w:r>
      <w:r w:rsidR="00AE5CAA" w:rsidRPr="00AD41FA">
        <w:rPr>
          <w:rFonts w:cs="Arial"/>
          <w:lang w:val="en-US"/>
        </w:rPr>
        <w:fldChar w:fldCharType="end"/>
      </w:r>
      <w:r w:rsidR="00AE5CAA" w:rsidRPr="00AD41FA">
        <w:rPr>
          <w:rFonts w:cs="Arial"/>
          <w:lang w:val="en-US"/>
        </w:rPr>
        <w:t xml:space="preserve"> </w:t>
      </w:r>
    </w:p>
    <w:p w14:paraId="4DB37C53" w14:textId="77777777" w:rsidR="0093503C" w:rsidRPr="00AD41FA" w:rsidRDefault="0093503C" w:rsidP="00907A15">
      <w:pPr>
        <w:spacing w:line="360" w:lineRule="auto"/>
        <w:rPr>
          <w:rFonts w:cs="Arial"/>
          <w:lang w:val="en-US"/>
        </w:rPr>
      </w:pPr>
    </w:p>
    <w:p w14:paraId="4839E29B" w14:textId="1477A9A3" w:rsidR="00907A15" w:rsidRPr="00AD41FA" w:rsidRDefault="00907A15" w:rsidP="00907A15">
      <w:pPr>
        <w:spacing w:line="360" w:lineRule="auto"/>
        <w:rPr>
          <w:rFonts w:cs="Arial"/>
          <w:b/>
          <w:bCs/>
          <w:i/>
          <w:iCs/>
          <w:lang w:val="en-US"/>
        </w:rPr>
      </w:pPr>
      <w:r w:rsidRPr="00AD41FA">
        <w:rPr>
          <w:rFonts w:cs="Arial"/>
          <w:b/>
          <w:bCs/>
          <w:i/>
          <w:iCs/>
          <w:lang w:val="en-US"/>
        </w:rPr>
        <w:t>Fase Ebb dan Fase flow</w:t>
      </w:r>
    </w:p>
    <w:p w14:paraId="062FF596" w14:textId="77777777" w:rsidR="00A17F8C" w:rsidRPr="00AD41FA" w:rsidRDefault="00907A15" w:rsidP="00907A15">
      <w:pPr>
        <w:spacing w:line="360" w:lineRule="auto"/>
        <w:ind w:firstLine="720"/>
        <w:rPr>
          <w:rFonts w:cs="Arial"/>
          <w:lang w:val="en-US"/>
        </w:rPr>
      </w:pPr>
      <w:r w:rsidRPr="00AD41FA">
        <w:rPr>
          <w:rFonts w:cs="Arial"/>
        </w:rPr>
        <w:drawing>
          <wp:inline distT="0" distB="0" distL="0" distR="0" wp14:anchorId="27D874C3" wp14:editId="4500A96C">
            <wp:extent cx="3749040" cy="2578100"/>
            <wp:effectExtent l="0" t="0" r="381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3749040" cy="2578100"/>
                    </a:xfrm>
                    <a:prstGeom prst="rect">
                      <a:avLst/>
                    </a:prstGeom>
                  </pic:spPr>
                </pic:pic>
              </a:graphicData>
            </a:graphic>
          </wp:inline>
        </w:drawing>
      </w:r>
    </w:p>
    <w:p w14:paraId="78ED297F" w14:textId="22F23695" w:rsidR="00A17F8C" w:rsidRPr="004E44AC" w:rsidRDefault="00A17F8C" w:rsidP="00A17F8C">
      <w:pPr>
        <w:pStyle w:val="Caption"/>
        <w:rPr>
          <w:rFonts w:cs="Arial"/>
          <w:sz w:val="20"/>
          <w:szCs w:val="20"/>
          <w:lang w:val="en-US"/>
        </w:rPr>
      </w:pPr>
      <w:bookmarkStart w:id="30" w:name="_Toc134102809"/>
      <w:r w:rsidRPr="004E44AC">
        <w:rPr>
          <w:rFonts w:cs="Arial"/>
          <w:sz w:val="20"/>
          <w:szCs w:val="20"/>
        </w:rPr>
        <w:t xml:space="preserve">Gambar </w:t>
      </w:r>
      <w:r w:rsidRPr="004E44AC">
        <w:rPr>
          <w:rFonts w:cs="Arial"/>
          <w:sz w:val="20"/>
          <w:szCs w:val="20"/>
        </w:rPr>
        <w:fldChar w:fldCharType="begin"/>
      </w:r>
      <w:r w:rsidRPr="004E44AC">
        <w:rPr>
          <w:rFonts w:cs="Arial"/>
          <w:sz w:val="20"/>
          <w:szCs w:val="20"/>
        </w:rPr>
        <w:instrText xml:space="preserve"> SEQ Gambar \* ARABIC </w:instrText>
      </w:r>
      <w:r w:rsidRPr="004E44AC">
        <w:rPr>
          <w:rFonts w:cs="Arial"/>
          <w:sz w:val="20"/>
          <w:szCs w:val="20"/>
        </w:rPr>
        <w:fldChar w:fldCharType="separate"/>
      </w:r>
      <w:r w:rsidR="00374905" w:rsidRPr="004E44AC">
        <w:rPr>
          <w:rFonts w:cs="Arial"/>
          <w:sz w:val="20"/>
          <w:szCs w:val="20"/>
        </w:rPr>
        <w:t>3</w:t>
      </w:r>
      <w:r w:rsidRPr="004E44AC">
        <w:rPr>
          <w:rFonts w:cs="Arial"/>
          <w:sz w:val="20"/>
          <w:szCs w:val="20"/>
        </w:rPr>
        <w:fldChar w:fldCharType="end"/>
      </w:r>
      <w:r w:rsidRPr="004E44AC">
        <w:rPr>
          <w:rFonts w:cs="Arial"/>
          <w:sz w:val="20"/>
          <w:szCs w:val="20"/>
          <w:lang w:val="en-US"/>
        </w:rPr>
        <w:t>. Deskripsi fase ebb dan fase flow setelah infeksi/stres/cedera</w:t>
      </w:r>
      <w:r w:rsidR="00AE5CAA" w:rsidRPr="004E44AC">
        <w:rPr>
          <w:rFonts w:cs="Arial"/>
          <w:sz w:val="20"/>
          <w:szCs w:val="20"/>
          <w:lang w:val="en-US"/>
        </w:rPr>
        <w:t>.</w:t>
      </w:r>
      <w:r w:rsidR="00AE5CAA" w:rsidRPr="004E44AC">
        <w:rPr>
          <w:rFonts w:cs="Arial"/>
          <w:sz w:val="20"/>
          <w:szCs w:val="20"/>
          <w:lang w:val="en-US"/>
        </w:rPr>
        <w:fldChar w:fldCharType="begin" w:fldLock="1"/>
      </w:r>
      <w:r w:rsidR="00C97C3F" w:rsidRPr="004E44AC">
        <w:rPr>
          <w:rFonts w:cs="Arial"/>
          <w:sz w:val="20"/>
          <w:szCs w:val="20"/>
          <w:lang w:val="en-US"/>
        </w:rPr>
        <w:instrText>ADDIN CSL_CITATION {"citationItems":[{"id":"ITEM-1","itemData":{"DOI":"10.1016/j.clnu.2018.08.037","ISSN":"15321983","PMID":"30348463","abstract":"Following the new ESPEN Standard Operating Procedures, the previous guidelines to provide best medical nutritional therapy to critically ill patients have been updated. These guidelines define who are the patients at risk, how to assess nutritional status of an ICU patient, how to define the amount of energy to provide, the route to choose and how to adapt according to various clinical conditions. When to start and how to progress in the administration of adequate provision of nutrients is also described. The best determination of amount and nature of carbohydrates, fat and protein are suggested. Special attention is given to glutamine and omega-3 fatty acids. Particular conditions frequently observed in intensive care such as patients with dysphagia, frail patients, multiple trauma patients, abdominal surgery, sepsis, and obesity are discussed to guide the practitioner toward the best evidence based therapy. Monitoring of this nutritional therapy is discussed in a separate document.","author":[{"dropping-particle":"","family":"Singer","given":"Pierre","non-dropping-particle":"","parse-names":false,"suffix":""},{"dropping-particle":"","family":"Blaser","given":"Annika Reintam","non-dropping-particle":"","parse-names":false,"suffix":""},{"dropping-particle":"","family":"Berger","given":"Mette M.","non-dropping-particle":"","parse-names":false,"suffix":""},{"dropping-particle":"","family":"Alhazzani","given":"Waleed","non-dropping-particle":"","parse-names":false,"suffix":""},{"dropping-particle":"","family":"Calder","given":"Philip C.","non-dropping-particle":"","parse-names":false,"suffix":""},{"dropping-particle":"","family":"Casaer","given":"Michael P.","non-dropping-particle":"","parse-names":false,"suffix":""},{"dropping-particle":"","family":"Hiesmayr","given":"Michael","non-dropping-particle":"","parse-names":false,"suffix":""},{"dropping-particle":"","family":"Mayer","given":"Konstantin","non-dropping-particle":"","parse-names":false,"suffix":""},{"dropping-particle":"","family":"Montejo","given":"Juan Carlos","non-dropping-particle":"","parse-names":false,"suffix":""},{"dropping-particle":"","family":"Pichard","given":"Claude","non-dropping-particle":"","parse-names":false,"suffix":""},{"dropping-particle":"","family":"Preiser","given":"Jean Charles","non-dropping-particle":"","parse-names":false,"suffix":""},{"dropping-particle":"","family":"Zanten","given":"Arthur R.H.","non-dropping-particle":"van","parse-names":false,"suffix":""},{"dropping-particle":"","family":"Oczkowski","given":"Simon","non-dropping-particle":"","parse-names":false,"suffix":""},{"dropping-particle":"","family":"Szczeklik","given":"Wojciech","non-dropping-particle":"","parse-names":false,"suffix":""},{"dropping-particle":"","family":"Bischoff","given":"Stephan C.","non-dropping-particle":"","parse-names":false,"suffix":""}],"container-title":"Clinical Nutrition","id":"ITEM-1","issue":"1","issued":{"date-parts":[["2019","2","1"]]},"page":"48-79","publisher":"Churchill Livingstone","title":"ESPEN guideline on clinical nutrition in the intensive care unit","type":"article-journal","volume":"38"},"uris":["http://www.mendeley.com/documents/?uuid=0048d4ed-22b5-3910-b594-44e6225ff3aa"]}],"mendeley":{"formattedCitation":"(Singer &lt;i&gt;et al.&lt;/i&gt;, 2019)","plainTextFormattedCitation":"(Singer et al., 2019)","previouslyFormattedCitation":"(Singer &lt;i&gt;et al.&lt;/i&gt;, 2019)"},"properties":{"noteIndex":0},"schema":"https://github.com/citation-style-language/schema/raw/master/csl-citation.json"}</w:instrText>
      </w:r>
      <w:r w:rsidR="00AE5CAA" w:rsidRPr="004E44AC">
        <w:rPr>
          <w:rFonts w:cs="Arial"/>
          <w:sz w:val="20"/>
          <w:szCs w:val="20"/>
          <w:lang w:val="en-US"/>
        </w:rPr>
        <w:fldChar w:fldCharType="separate"/>
      </w:r>
      <w:r w:rsidR="00C97C3F" w:rsidRPr="004E44AC">
        <w:rPr>
          <w:rFonts w:cs="Arial"/>
          <w:sz w:val="20"/>
          <w:szCs w:val="20"/>
          <w:lang w:val="en-US"/>
        </w:rPr>
        <w:t xml:space="preserve">(Singer </w:t>
      </w:r>
      <w:r w:rsidR="00C97C3F" w:rsidRPr="004E44AC">
        <w:rPr>
          <w:rFonts w:cs="Arial"/>
          <w:i/>
          <w:sz w:val="20"/>
          <w:szCs w:val="20"/>
          <w:lang w:val="en-US"/>
        </w:rPr>
        <w:t>et al.</w:t>
      </w:r>
      <w:r w:rsidR="00C97C3F" w:rsidRPr="004E44AC">
        <w:rPr>
          <w:rFonts w:cs="Arial"/>
          <w:sz w:val="20"/>
          <w:szCs w:val="20"/>
          <w:lang w:val="en-US"/>
        </w:rPr>
        <w:t>, 2019)</w:t>
      </w:r>
      <w:r w:rsidR="00AE5CAA" w:rsidRPr="004E44AC">
        <w:rPr>
          <w:rFonts w:cs="Arial"/>
          <w:sz w:val="20"/>
          <w:szCs w:val="20"/>
          <w:lang w:val="en-US"/>
        </w:rPr>
        <w:fldChar w:fldCharType="end"/>
      </w:r>
      <w:r w:rsidR="00AE5CAA" w:rsidRPr="004E44AC">
        <w:rPr>
          <w:rFonts w:cs="Arial"/>
          <w:sz w:val="20"/>
          <w:szCs w:val="20"/>
          <w:lang w:val="en-US"/>
        </w:rPr>
        <w:t xml:space="preserve"> </w:t>
      </w:r>
      <w:bookmarkEnd w:id="30"/>
    </w:p>
    <w:p w14:paraId="6FB740F4" w14:textId="1580A682" w:rsidR="00907A15" w:rsidRPr="00AD41FA" w:rsidRDefault="00907A15" w:rsidP="00907A15">
      <w:pPr>
        <w:spacing w:line="360" w:lineRule="auto"/>
        <w:ind w:firstLine="720"/>
        <w:rPr>
          <w:rFonts w:cs="Arial"/>
          <w:lang w:val="en-US"/>
        </w:rPr>
      </w:pPr>
      <w:r w:rsidRPr="00AD41FA">
        <w:rPr>
          <w:rFonts w:cs="Arial"/>
          <w:lang w:val="en-US"/>
        </w:rPr>
        <w:t xml:space="preserve">Fase yang berbeda dari penyakit kritis umumnya digambarkan sebagai </w:t>
      </w:r>
      <w:r w:rsidRPr="00AD41FA">
        <w:rPr>
          <w:rFonts w:cs="Arial"/>
          <w:i/>
          <w:iCs/>
          <w:lang w:val="en-US"/>
        </w:rPr>
        <w:t>fase ebb</w:t>
      </w:r>
      <w:r w:rsidRPr="00AD41FA">
        <w:rPr>
          <w:rFonts w:cs="Arial"/>
          <w:lang w:val="en-US"/>
        </w:rPr>
        <w:t xml:space="preserve"> dan </w:t>
      </w:r>
      <w:r w:rsidRPr="00AD41FA">
        <w:rPr>
          <w:rFonts w:cs="Arial"/>
          <w:i/>
          <w:iCs/>
          <w:lang w:val="en-US"/>
        </w:rPr>
        <w:t>fase flow</w:t>
      </w:r>
      <w:r w:rsidRPr="00AD41FA">
        <w:rPr>
          <w:rFonts w:cs="Arial"/>
          <w:lang w:val="en-US"/>
        </w:rPr>
        <w:t>. Fase 'ebb' terdiri dari fase awal hiperakut dari ketidakstabilan hemodinamik yang merupakan alasan untuk masuk ICU, sedangkan fase 'flow' mencakup periode ketidakstabilan metabolik dan katabolisme berikutnya yang dapat lebih atau kurang berkepanjangan dan periode anabolisme selanjutnya.</w:t>
      </w:r>
      <w:r w:rsidR="001D2266" w:rsidRPr="00AD41FA">
        <w:rPr>
          <w:rFonts w:cs="Arial"/>
          <w:lang w:val="en-US"/>
        </w:rPr>
        <w:fldChar w:fldCharType="begin" w:fldLock="1"/>
      </w:r>
      <w:r w:rsidR="00C97C3F" w:rsidRPr="00AD41FA">
        <w:rPr>
          <w:rFonts w:cs="Arial"/>
          <w:lang w:val="en-US"/>
        </w:rPr>
        <w:instrText>ADDIN CSL_CITATION {"citationItems":[{"id":"ITEM-1","itemData":{"DOI":"10.1016/j.clnu.2018.08.037","ISSN":"15321983","PMID":"30348463","abstract":"Following the new ESPEN Standard Operating Procedures, the previous guidelines to provide best medical nutritional therapy to critically ill patients have been updated. These guidelines define who are the patients at risk, how to assess nutritional status of an ICU patient, how to define the amount of energy to provide, the route to choose and how to adapt according to various clinical conditions. When to start and how to progress in the administration of adequate provision of nutrients is also described. The best determination of amount and nature of carbohydrates, fat and protein are suggested. Special attention is given to glutamine and omega-3 fatty acids. Particular conditions frequently observed in intensive care such as patients with dysphagia, frail patients, multiple trauma patients, abdominal surgery, sepsis, and obesity are discussed to guide the practitioner toward the best evidence based therapy. Monitoring of this nutritional therapy is discussed in a separate document.","author":[{"dropping-particle":"","family":"Singer","given":"Pierre","non-dropping-particle":"","parse-names":false,"suffix":""},{"dropping-particle":"","family":"Blaser","given":"Annika Reintam","non-dropping-particle":"","parse-names":false,"suffix":""},{"dropping-particle":"","family":"Berger","given":"Mette M.","non-dropping-particle":"","parse-names":false,"suffix":""},{"dropping-particle":"","family":"Alhazzani","given":"Waleed","non-dropping-particle":"","parse-names":false,"suffix":""},{"dropping-particle":"","family":"Calder","given":"Philip C.","non-dropping-particle":"","parse-names":false,"suffix":""},{"dropping-particle":"","family":"Casaer","given":"Michael P.","non-dropping-particle":"","parse-names":false,"suffix":""},{"dropping-particle":"","family":"Hiesmayr","given":"Michael","non-dropping-particle":"","parse-names":false,"suffix":""},{"dropping-particle":"","family":"Mayer","given":"Konstantin","non-dropping-particle":"","parse-names":false,"suffix":""},{"dropping-particle":"","family":"Montejo","given":"Juan Carlos","non-dropping-particle":"","parse-names":false,"suffix":""},{"dropping-particle":"","family":"Pichard","given":"Claude","non-dropping-particle":"","parse-names":false,"suffix":""},{"dropping-particle":"","family":"Preiser","given":"Jean Charles","non-dropping-particle":"","parse-names":false,"suffix":""},{"dropping-particle":"","family":"Zanten","given":"Arthur R.H.","non-dropping-particle":"van","parse-names":false,"suffix":""},{"dropping-particle":"","family":"Oczkowski","given":"Simon","non-dropping-particle":"","parse-names":false,"suffix":""},{"dropping-particle":"","family":"Szczeklik","given":"Wojciech","non-dropping-particle":"","parse-names":false,"suffix":""},{"dropping-particle":"","family":"Bischoff","given":"Stephan C.","non-dropping-particle":"","parse-names":false,"suffix":""}],"container-title":"Clinical Nutrition","id":"ITEM-1","issue":"1","issued":{"date-parts":[["2019","2","1"]]},"page":"48-79","publisher":"Churchill Livingstone","title":"ESPEN guideline on clinical nutrition in the intensive care unit","type":"article-journal","volume":"38"},"uris":["http://www.mendeley.com/documents/?uuid=0048d4ed-22b5-3910-b594-44e6225ff3aa"]}],"mendeley":{"formattedCitation":"(Singer &lt;i&gt;et al.&lt;/i&gt;, 2019)","plainTextFormattedCitation":"(Singer et al., 2019)","previouslyFormattedCitation":"(Singer &lt;i&gt;et al.&lt;/i&gt;, 2019)"},"properties":{"noteIndex":0},"schema":"https://github.com/citation-style-language/schema/raw/master/csl-citation.json"}</w:instrText>
      </w:r>
      <w:r w:rsidR="001D2266" w:rsidRPr="00AD41FA">
        <w:rPr>
          <w:rFonts w:cs="Arial"/>
          <w:lang w:val="en-US"/>
        </w:rPr>
        <w:fldChar w:fldCharType="separate"/>
      </w:r>
      <w:r w:rsidR="00C97C3F" w:rsidRPr="00AD41FA">
        <w:rPr>
          <w:rFonts w:cs="Arial"/>
          <w:lang w:val="en-US"/>
        </w:rPr>
        <w:t xml:space="preserve">(Singer </w:t>
      </w:r>
      <w:r w:rsidR="00C97C3F" w:rsidRPr="00AD41FA">
        <w:rPr>
          <w:rFonts w:cs="Arial"/>
          <w:i/>
          <w:lang w:val="en-US"/>
        </w:rPr>
        <w:t>et al.</w:t>
      </w:r>
      <w:r w:rsidR="00C97C3F" w:rsidRPr="00AD41FA">
        <w:rPr>
          <w:rFonts w:cs="Arial"/>
          <w:lang w:val="en-US"/>
        </w:rPr>
        <w:t>, 2019)</w:t>
      </w:r>
      <w:r w:rsidR="001D2266" w:rsidRPr="00AD41FA">
        <w:rPr>
          <w:rFonts w:cs="Arial"/>
          <w:lang w:val="en-US"/>
        </w:rPr>
        <w:fldChar w:fldCharType="end"/>
      </w:r>
    </w:p>
    <w:p w14:paraId="2DF6551C" w14:textId="1112A820" w:rsidR="00907A15" w:rsidRPr="00AD41FA" w:rsidRDefault="00907A15" w:rsidP="00907A15">
      <w:pPr>
        <w:spacing w:line="360" w:lineRule="auto"/>
        <w:ind w:firstLine="720"/>
        <w:rPr>
          <w:rFonts w:cs="Arial"/>
          <w:lang w:val="en-US"/>
        </w:rPr>
      </w:pPr>
      <w:r w:rsidRPr="00AD41FA">
        <w:rPr>
          <w:rFonts w:cs="Arial"/>
          <w:lang w:val="en-US"/>
        </w:rPr>
        <w:t xml:space="preserve">Fase akut terdiri dari dua periode: </w:t>
      </w:r>
      <w:r w:rsidRPr="00AD41FA">
        <w:rPr>
          <w:rFonts w:cs="Arial"/>
          <w:i/>
          <w:iCs/>
          <w:lang w:val="en-US"/>
        </w:rPr>
        <w:t xml:space="preserve">Early period </w:t>
      </w:r>
      <w:r w:rsidRPr="00AD41FA">
        <w:rPr>
          <w:rFonts w:cs="Arial"/>
          <w:lang w:val="en-US"/>
        </w:rPr>
        <w:t>didefinisikan oleh ketidakstabilan metabolik dan peningkatan katabolisme yang parah (</w:t>
      </w:r>
      <w:r w:rsidRPr="00AD41FA">
        <w:rPr>
          <w:rFonts w:cs="Arial"/>
          <w:i/>
          <w:iCs/>
          <w:lang w:val="en-US"/>
        </w:rPr>
        <w:t>ancient ebb phase</w:t>
      </w:r>
      <w:r w:rsidRPr="00AD41FA">
        <w:rPr>
          <w:rFonts w:cs="Arial"/>
          <w:lang w:val="en-US"/>
        </w:rPr>
        <w:t xml:space="preserve"> ), dan </w:t>
      </w:r>
      <w:r w:rsidRPr="00AD41FA">
        <w:rPr>
          <w:rFonts w:cs="Arial"/>
          <w:i/>
          <w:iCs/>
          <w:lang w:val="en-US"/>
        </w:rPr>
        <w:t>Late period</w:t>
      </w:r>
      <w:r w:rsidRPr="00AD41FA">
        <w:rPr>
          <w:rFonts w:cs="Arial"/>
          <w:lang w:val="en-US"/>
        </w:rPr>
        <w:t xml:space="preserve"> (</w:t>
      </w:r>
      <w:r w:rsidRPr="00AD41FA">
        <w:rPr>
          <w:rFonts w:cs="Arial"/>
          <w:i/>
          <w:iCs/>
          <w:lang w:val="en-US"/>
        </w:rPr>
        <w:t>ancient flow phase</w:t>
      </w:r>
      <w:r w:rsidRPr="00AD41FA">
        <w:rPr>
          <w:rFonts w:cs="Arial"/>
          <w:lang w:val="en-US"/>
        </w:rPr>
        <w:t xml:space="preserve">) yang didefinisikan oleh pengecilan otot yang signifikan dan stabilisasi gangguan metabolisme (lihat gambar). </w:t>
      </w:r>
      <w:r w:rsidRPr="00AD41FA">
        <w:rPr>
          <w:rFonts w:cs="Arial"/>
          <w:i/>
          <w:iCs/>
          <w:lang w:val="en-US"/>
        </w:rPr>
        <w:t>Fase pasca-akut</w:t>
      </w:r>
      <w:r w:rsidRPr="00AD41FA">
        <w:rPr>
          <w:rFonts w:cs="Arial"/>
          <w:lang w:val="en-US"/>
        </w:rPr>
        <w:t xml:space="preserve"> diikuti dengan perbaikan dan rehabilitasi atau inflamasi/katabolik yang persisten dan rawat inap yang lama.</w:t>
      </w:r>
      <w:r w:rsidR="001D2266" w:rsidRPr="00AD41FA">
        <w:rPr>
          <w:rFonts w:cs="Arial"/>
          <w:lang w:val="en-US"/>
        </w:rPr>
        <w:fldChar w:fldCharType="begin" w:fldLock="1"/>
      </w:r>
      <w:r w:rsidR="00C97C3F" w:rsidRPr="00AD41FA">
        <w:rPr>
          <w:rFonts w:cs="Arial"/>
          <w:lang w:val="en-US"/>
        </w:rPr>
        <w:instrText>ADDIN CSL_CITATION {"citationItems":[{"id":"ITEM-1","itemData":{"DOI":"10.1016/j.clnu.2018.08.037","ISSN":"15321983","PMID":"30348463","abstract":"Following the new ESPEN Standard Operating Procedures, the previous guidelines to provide best medical nutritional therapy to critically ill patients have been updated. These guidelines define who are the patients at risk, how to assess nutritional status of an ICU patient, how to define the amount of energy to provide, the route to choose and how to adapt according to various clinical conditions. When to start and how to progress in the administration of adequate provision of nutrients is also described. The best determination of amount and nature of carbohydrates, fat and protein are suggested. Special attention is given to glutamine and omega-3 fatty acids. Particular conditions frequently observed in intensive care such as patients with dysphagia, frail patients, multiple trauma patients, abdominal surgery, sepsis, and obesity are discussed to guide the practitioner toward the best evidence based therapy. Monitoring of this nutritional therapy is discussed in a separate document.","author":[{"dropping-particle":"","family":"Singer","given":"Pierre","non-dropping-particle":"","parse-names":false,"suffix":""},{"dropping-particle":"","family":"Blaser","given":"Annika Reintam","non-dropping-particle":"","parse-names":false,"suffix":""},{"dropping-particle":"","family":"Berger","given":"Mette M.","non-dropping-particle":"","parse-names":false,"suffix":""},{"dropping-particle":"","family":"Alhazzani","given":"Waleed","non-dropping-particle":"","parse-names":false,"suffix":""},{"dropping-particle":"","family":"Calder","given":"Philip C.","non-dropping-particle":"","parse-names":false,"suffix":""},{"dropping-particle":"","family":"Casaer","given":"Michael P.","non-dropping-particle":"","parse-names":false,"suffix":""},{"dropping-particle":"","family":"Hiesmayr","given":"Michael","non-dropping-particle":"","parse-names":false,"suffix":""},{"dropping-particle":"","family":"Mayer","given":"Konstantin","non-dropping-particle":"","parse-names":false,"suffix":""},{"dropping-particle":"","family":"Montejo","given":"Juan Carlos","non-dropping-particle":"","parse-names":false,"suffix":""},{"dropping-particle":"","family":"Pichard","given":"Claude","non-dropping-particle":"","parse-names":false,"suffix":""},{"dropping-particle":"","family":"Preiser","given":"Jean Charles","non-dropping-particle":"","parse-names":false,"suffix":""},{"dropping-particle":"","family":"Zanten","given":"Arthur R.H.","non-dropping-particle":"van","parse-names":false,"suffix":""},{"dropping-particle":"","family":"Oczkowski","given":"Simon","non-dropping-particle":"","parse-names":false,"suffix":""},{"dropping-particle":"","family":"Szczeklik","given":"Wojciech","non-dropping-particle":"","parse-names":false,"suffix":""},{"dropping-particle":"","family":"Bischoff","given":"Stephan C.","non-dropping-particle":"","parse-names":false,"suffix":""}],"container-title":"Clinical Nutrition","id":"ITEM-1","issue":"1","issued":{"date-parts":[["2019","2","1"]]},"page":"48-79","publisher":"Churchill Livingstone","title":"ESPEN guideline on clinical nutrition in the intensive care unit","type":"article-journal","volume":"38"},"uris":["http://www.mendeley.com/documents/?uuid=0048d4ed-22b5-3910-b594-44e6225ff3aa"]}],"mendeley":{"formattedCitation":"(Singer &lt;i&gt;et al.&lt;/i&gt;, 2019)","plainTextFormattedCitation":"(Singer et al., 2019)","previouslyFormattedCitation":"(Singer &lt;i&gt;et al.&lt;/i&gt;, 2019)"},"properties":{"noteIndex":0},"schema":"https://github.com/citation-style-language/schema/raw/master/csl-citation.json"}</w:instrText>
      </w:r>
      <w:r w:rsidR="001D2266" w:rsidRPr="00AD41FA">
        <w:rPr>
          <w:rFonts w:cs="Arial"/>
          <w:lang w:val="en-US"/>
        </w:rPr>
        <w:fldChar w:fldCharType="separate"/>
      </w:r>
      <w:r w:rsidR="00C97C3F" w:rsidRPr="00AD41FA">
        <w:rPr>
          <w:rFonts w:cs="Arial"/>
          <w:lang w:val="en-US"/>
        </w:rPr>
        <w:t xml:space="preserve">(Singer </w:t>
      </w:r>
      <w:r w:rsidR="00C97C3F" w:rsidRPr="00AD41FA">
        <w:rPr>
          <w:rFonts w:cs="Arial"/>
          <w:i/>
          <w:lang w:val="en-US"/>
        </w:rPr>
        <w:t>et al.</w:t>
      </w:r>
      <w:r w:rsidR="00C97C3F" w:rsidRPr="00AD41FA">
        <w:rPr>
          <w:rFonts w:cs="Arial"/>
          <w:lang w:val="en-US"/>
        </w:rPr>
        <w:t>, 2019)</w:t>
      </w:r>
      <w:r w:rsidR="001D2266" w:rsidRPr="00AD41FA">
        <w:rPr>
          <w:rFonts w:cs="Arial"/>
          <w:lang w:val="en-US"/>
        </w:rPr>
        <w:fldChar w:fldCharType="end"/>
      </w:r>
    </w:p>
    <w:p w14:paraId="5E2BD93A" w14:textId="2899B4B1" w:rsidR="00907A15" w:rsidRPr="00AD41FA" w:rsidRDefault="00907A15" w:rsidP="00907A15">
      <w:pPr>
        <w:spacing w:line="360" w:lineRule="auto"/>
        <w:ind w:firstLine="720"/>
        <w:rPr>
          <w:rFonts w:cs="Arial"/>
          <w:lang w:val="en-US"/>
        </w:rPr>
      </w:pPr>
      <w:r w:rsidRPr="00AD41FA">
        <w:rPr>
          <w:rFonts w:cs="Arial"/>
        </w:rPr>
        <w:drawing>
          <wp:anchor distT="0" distB="0" distL="114300" distR="114300" simplePos="0" relativeHeight="251687936" behindDoc="0" locked="0" layoutInCell="1" allowOverlap="1" wp14:anchorId="5AE6408E" wp14:editId="4E476386">
            <wp:simplePos x="0" y="0"/>
            <wp:positionH relativeFrom="column">
              <wp:posOffset>882650</wp:posOffset>
            </wp:positionH>
            <wp:positionV relativeFrom="page">
              <wp:posOffset>10624627</wp:posOffset>
            </wp:positionV>
            <wp:extent cx="4213860" cy="2750820"/>
            <wp:effectExtent l="0" t="0" r="0" b="0"/>
            <wp:wrapTopAndBottom/>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4213860" cy="2750820"/>
                    </a:xfrm>
                    <a:prstGeom prst="rect">
                      <a:avLst/>
                    </a:prstGeom>
                  </pic:spPr>
                </pic:pic>
              </a:graphicData>
            </a:graphic>
          </wp:anchor>
        </w:drawing>
      </w:r>
      <w:r w:rsidRPr="00AD41FA">
        <w:rPr>
          <w:rFonts w:cs="Arial"/>
          <w:i/>
          <w:iCs/>
          <w:lang w:val="en-US"/>
        </w:rPr>
        <w:t>Fase ebb</w:t>
      </w:r>
      <w:r w:rsidRPr="00AD41FA">
        <w:rPr>
          <w:rFonts w:cs="Arial"/>
          <w:lang w:val="en-US"/>
        </w:rPr>
        <w:t xml:space="preserve"> biasanya berlangsung selama 24-48 jam dan berhubungan dengan stres fisiologis yang ditandai dengan ketidakstabilan hemodinamik, hipotensi, hipoksia jaringan, dan penurunan konsumsi oksigen, suhu tubuh, dan </w:t>
      </w:r>
      <w:r w:rsidRPr="00AD41FA">
        <w:rPr>
          <w:rFonts w:cs="Arial"/>
          <w:lang w:val="en-US"/>
        </w:rPr>
        <w:lastRenderedPageBreak/>
        <w:t xml:space="preserve">laju metabolisme. Selama periode stres fisiologis ini, resistensi insulin dan produksi glukosa endogen (EGP) meningkat. EGP dapat mencapai hingga dua pertiga dari total kebutuhan energi. Berbeda dengan keadaan sehat, pemberian makanan eksogen tidak melemahkan EGP dan dapat mengakibatkan ketersediaan energi yang berlebihan. Pemberian makanan eksogen yang setara dengan kebutuhan energi yang ditentukan selama 24-48 jam pertama sakit kritis dapat mengakibatkan pemberian makan yang berlebihan. Selama </w:t>
      </w:r>
      <w:r w:rsidRPr="00AD41FA">
        <w:rPr>
          <w:rFonts w:cs="Arial"/>
          <w:i/>
          <w:iCs/>
          <w:lang w:val="en-US"/>
        </w:rPr>
        <w:t>fase ebb</w:t>
      </w:r>
      <w:r w:rsidRPr="00AD41FA">
        <w:rPr>
          <w:rFonts w:cs="Arial"/>
          <w:lang w:val="en-US"/>
        </w:rPr>
        <w:t>, tujuan utama adalah resusitasi dan stabilisasi hemodinamik.</w:t>
      </w:r>
      <w:r w:rsidR="001D2266" w:rsidRPr="00AD41FA">
        <w:rPr>
          <w:rFonts w:cs="Arial"/>
          <w:lang w:val="en-US"/>
        </w:rPr>
        <w:fldChar w:fldCharType="begin" w:fldLock="1"/>
      </w:r>
      <w:r w:rsidR="00C97C3F" w:rsidRPr="00AD41FA">
        <w:rPr>
          <w:rFonts w:cs="Arial"/>
          <w:lang w:val="en-US"/>
        </w:rPr>
        <w:instrText>ADDIN CSL_CITATION {"citationItems":[{"id":"ITEM-1","itemData":{"DOI":"10.1016/j.clnu.2018.08.037","ISSN":"15321983","PMID":"30348463","abstract":"Following the new ESPEN Standard Operating Procedures, the previous guidelines to provide best medical nutritional therapy to critically ill patients have been updated. These guidelines define who are the patients at risk, how to assess nutritional status of an ICU patient, how to define the amount of energy to provide, the route to choose and how to adapt according to various clinical conditions. When to start and how to progress in the administration of adequate provision of nutrients is also described. The best determination of amount and nature of carbohydrates, fat and protein are suggested. Special attention is given to glutamine and omega-3 fatty acids. Particular conditions frequently observed in intensive care such as patients with dysphagia, frail patients, multiple trauma patients, abdominal surgery, sepsis, and obesity are discussed to guide the practitioner toward the best evidence based therapy. Monitoring of this nutritional therapy is discussed in a separate document.","author":[{"dropping-particle":"","family":"Singer","given":"Pierre","non-dropping-particle":"","parse-names":false,"suffix":""},{"dropping-particle":"","family":"Blaser","given":"Annika Reintam","non-dropping-particle":"","parse-names":false,"suffix":""},{"dropping-particle":"","family":"Berger","given":"Mette M.","non-dropping-particle":"","parse-names":false,"suffix":""},{"dropping-particle":"","family":"Alhazzani","given":"Waleed","non-dropping-particle":"","parse-names":false,"suffix":""},{"dropping-particle":"","family":"Calder","given":"Philip C.","non-dropping-particle":"","parse-names":false,"suffix":""},{"dropping-particle":"","family":"Casaer","given":"Michael P.","non-dropping-particle":"","parse-names":false,"suffix":""},{"dropping-particle":"","family":"Hiesmayr","given":"Michael","non-dropping-particle":"","parse-names":false,"suffix":""},{"dropping-particle":"","family":"Mayer","given":"Konstantin","non-dropping-particle":"","parse-names":false,"suffix":""},{"dropping-particle":"","family":"Montejo","given":"Juan Carlos","non-dropping-particle":"","parse-names":false,"suffix":""},{"dropping-particle":"","family":"Pichard","given":"Claude","non-dropping-particle":"","parse-names":false,"suffix":""},{"dropping-particle":"","family":"Preiser","given":"Jean Charles","non-dropping-particle":"","parse-names":false,"suffix":""},{"dropping-particle":"","family":"Zanten","given":"Arthur R.H.","non-dropping-particle":"van","parse-names":false,"suffix":""},{"dropping-particle":"","family":"Oczkowski","given":"Simon","non-dropping-particle":"","parse-names":false,"suffix":""},{"dropping-particle":"","family":"Szczeklik","given":"Wojciech","non-dropping-particle":"","parse-names":false,"suffix":""},{"dropping-particle":"","family":"Bischoff","given":"Stephan C.","non-dropping-particle":"","parse-names":false,"suffix":""}],"container-title":"Clinical Nutrition","id":"ITEM-1","issue":"1","issued":{"date-parts":[["2019","2","1"]]},"page":"48-79","publisher":"Churchill Livingstone","title":"ESPEN guideline on clinical nutrition in the intensive care unit","type":"article-journal","volume":"38"},"uris":["http://www.mendeley.com/documents/?uuid=0048d4ed-22b5-3910-b594-44e6225ff3aa"]}],"mendeley":{"formattedCitation":"(Singer &lt;i&gt;et al.&lt;/i&gt;, 2019)","plainTextFormattedCitation":"(Singer et al., 2019)","previouslyFormattedCitation":"(Singer &lt;i&gt;et al.&lt;/i&gt;, 2019)"},"properties":{"noteIndex":0},"schema":"https://github.com/citation-style-language/schema/raw/master/csl-citation.json"}</w:instrText>
      </w:r>
      <w:r w:rsidR="001D2266" w:rsidRPr="00AD41FA">
        <w:rPr>
          <w:rFonts w:cs="Arial"/>
          <w:lang w:val="en-US"/>
        </w:rPr>
        <w:fldChar w:fldCharType="separate"/>
      </w:r>
      <w:r w:rsidR="00C97C3F" w:rsidRPr="00AD41FA">
        <w:rPr>
          <w:rFonts w:cs="Arial"/>
          <w:lang w:val="en-US"/>
        </w:rPr>
        <w:t xml:space="preserve">(Singer </w:t>
      </w:r>
      <w:r w:rsidR="00C97C3F" w:rsidRPr="00AD41FA">
        <w:rPr>
          <w:rFonts w:cs="Arial"/>
          <w:i/>
          <w:lang w:val="en-US"/>
        </w:rPr>
        <w:t>et al.</w:t>
      </w:r>
      <w:r w:rsidR="00C97C3F" w:rsidRPr="00AD41FA">
        <w:rPr>
          <w:rFonts w:cs="Arial"/>
          <w:lang w:val="en-US"/>
        </w:rPr>
        <w:t>, 2019)</w:t>
      </w:r>
      <w:r w:rsidR="001D2266" w:rsidRPr="00AD41FA">
        <w:rPr>
          <w:rFonts w:cs="Arial"/>
          <w:lang w:val="en-US"/>
        </w:rPr>
        <w:fldChar w:fldCharType="end"/>
      </w:r>
    </w:p>
    <w:p w14:paraId="53397FE7" w14:textId="4A232881" w:rsidR="00907A15" w:rsidRPr="00AD41FA" w:rsidRDefault="00907A15" w:rsidP="00907A15">
      <w:pPr>
        <w:spacing w:line="360" w:lineRule="auto"/>
        <w:ind w:firstLine="720"/>
        <w:rPr>
          <w:rFonts w:cs="Arial"/>
          <w:lang w:val="en-US"/>
        </w:rPr>
      </w:pPr>
      <w:r w:rsidRPr="00AD41FA">
        <w:rPr>
          <w:rFonts w:cs="Arial"/>
          <w:lang w:val="en-US"/>
        </w:rPr>
        <w:t>Setelah resusitasi dan stabilisasi, fase ebb diikuti oleh fase flow dengan katabolik berkepanjangan yang ditandai dengan keadaan hipermetabolik di mana terlihat peningkatan curah jantung, konsumsi oksigen, produksi karbon dioksida, dan REE. Fase flow biasanya berlangsung 7-10 hari, dan tujuannya adalah untuk memberikan dukungan metabolik berkelanjutan dengan pemberian makanan berprotein tinggi sambil menghindari pemberian makan yang berlebihan. Kebutuhan kalori dapat ditingkatkan hingga 100% selama fase flow awal pada pasien dengan luka bakar parah.</w:t>
      </w:r>
      <w:r w:rsidR="00C76D63" w:rsidRPr="00AD41FA">
        <w:rPr>
          <w:rFonts w:cs="Arial"/>
          <w:lang w:val="en-US"/>
        </w:rPr>
        <w:fldChar w:fldCharType="begin" w:fldLock="1"/>
      </w:r>
      <w:r w:rsidR="00C97C3F" w:rsidRPr="00AD41FA">
        <w:rPr>
          <w:rFonts w:cs="Arial"/>
          <w:lang w:val="en-US"/>
        </w:rPr>
        <w:instrText>ADDIN CSL_CITATION {"citationItems":[{"id":"ITEM-1","itemData":{"author":[{"dropping-particle":"","family":"Siobal","given":"Mark S","non-dropping-particle":"","parse-names":false,"suffix":""},{"dropping-particle":"","family":"Jami Baltz","given":"Faarc E","non-dropping-particle":"","parse-names":false,"suffix":""},{"dropping-particle":"","family":"Jodi Richardson","given":"CNSC","non-dropping-particle":"","parse-names":false,"suffix":""}],"id":"ITEM-1","issued":{"date-parts":[["2021"]]},"title":"A Guide to the Nutritional Assessment and Treatment of the Critically Ill Patient","type":"report"},"uris":["http://www.mendeley.com/documents/?uuid=b8ea967f-fe05-3b30-975f-e10782e4f0e5"]}],"mendeley":{"formattedCitation":"(Siobal, Jami Baltz and Jodi Richardson, 2021)","plainTextFormattedCitation":"(Siobal, Jami Baltz and Jodi Richardson, 2021)","previouslyFormattedCitation":"(Siobal, Jami Baltz and Jodi Richardson, 2021)"},"properties":{"noteIndex":0},"schema":"https://github.com/citation-style-language/schema/raw/master/csl-citation.json"}</w:instrText>
      </w:r>
      <w:r w:rsidR="00C76D63" w:rsidRPr="00AD41FA">
        <w:rPr>
          <w:rFonts w:cs="Arial"/>
          <w:lang w:val="en-US"/>
        </w:rPr>
        <w:fldChar w:fldCharType="separate"/>
      </w:r>
      <w:r w:rsidR="00C97C3F" w:rsidRPr="00AD41FA">
        <w:rPr>
          <w:rFonts w:cs="Arial"/>
          <w:lang w:val="en-US"/>
        </w:rPr>
        <w:t>(Siobal, Jami Baltz and Jodi Richardson, 2021)</w:t>
      </w:r>
      <w:r w:rsidR="00C76D63" w:rsidRPr="00AD41FA">
        <w:rPr>
          <w:rFonts w:cs="Arial"/>
          <w:lang w:val="en-US"/>
        </w:rPr>
        <w:fldChar w:fldCharType="end"/>
      </w:r>
      <w:r w:rsidR="00C76D63" w:rsidRPr="00AD41FA">
        <w:rPr>
          <w:rFonts w:cs="Arial"/>
          <w:lang w:val="en-US"/>
        </w:rPr>
        <w:t xml:space="preserve"> </w:t>
      </w:r>
    </w:p>
    <w:p w14:paraId="3829EE9F" w14:textId="47B05C90" w:rsidR="008A3BE0" w:rsidRPr="00AD41FA" w:rsidRDefault="008A3BE0" w:rsidP="00907A15">
      <w:pPr>
        <w:spacing w:line="360" w:lineRule="auto"/>
        <w:ind w:firstLine="720"/>
        <w:rPr>
          <w:rFonts w:cs="Arial"/>
          <w:lang w:val="en-US"/>
        </w:rPr>
      </w:pPr>
      <w:r w:rsidRPr="00AD41FA">
        <w:rPr>
          <w:rFonts w:cs="Arial"/>
          <w:lang w:val="en-US"/>
        </w:rPr>
        <w:t xml:space="preserve">Pasien yang meninggal di ICU sering mengalami setidaknya satu kegagalan organ. </w:t>
      </w:r>
      <w:r w:rsidR="00A20F8C" w:rsidRPr="00AD41FA">
        <w:rPr>
          <w:rFonts w:cs="Arial"/>
          <w:lang w:val="en-US"/>
        </w:rPr>
        <w:t>Pasien yang diperkirakan meninggal menunjukkan lebih banyak mengalami kegagalan neurologis dan pernapasan, sedangkan kegagalan kardiovaskular lebih menonjol pada kematian yang tidak terduga</w:t>
      </w:r>
      <w:r w:rsidRPr="00AD41FA">
        <w:rPr>
          <w:rFonts w:cs="Arial"/>
          <w:lang w:val="en-US"/>
        </w:rPr>
        <w:t>.</w:t>
      </w:r>
      <w:r w:rsidRPr="00AD41FA">
        <w:rPr>
          <w:rFonts w:cs="Arial"/>
          <w:lang w:val="en-US"/>
        </w:rPr>
        <w:fldChar w:fldCharType="begin" w:fldLock="1"/>
      </w:r>
      <w:r w:rsidR="00C97C3F" w:rsidRPr="00AD41FA">
        <w:rPr>
          <w:rFonts w:cs="Arial"/>
          <w:lang w:val="en-US"/>
        </w:rPr>
        <w:instrText>ADDIN CSL_CITATION {"citationItems":[{"id":"ITEM-1","itemData":{"DOI":"10.1186/2197-425X-3-S1-A770","ISSN":"2197425X","author":[{"dropping-particle":"","family":"Orban","given":"J. C.","non-dropping-particle":"","parse-names":false,"suffix":""},{"dropping-particle":"","family":"Walrave","given":"Y.","non-dropping-particle":"","parse-names":false,"suffix":""},{"dropping-particle":"","family":"Leone","given":"M.","non-dropping-particle":"","parse-names":false,"suffix":""},{"dropping-particle":"","family":"Allaouchiche","given":"B.","non-dropping-particle":"","parse-names":false,"suffix":""},{"dropping-particle":"","family":"Lefrant","given":"J. Y.","non-dropping-particle":"","parse-names":false,"suffix":""},{"dropping-particle":"","family":"Constantin","given":"J. M.","non-dropping-particle":"","parse-names":false,"suffix":""},{"dropping-particle":"","family":"Jaber","given":"S.","non-dropping-particle":"","parse-names":false,"suffix":""},{"dropping-particle":"","family":"Ichai","given":"C.","non-dropping-particle":"","parse-names":false,"suffix":""}],"container-title":"Intensive Care Medicine Experimental ","id":"ITEM-1","issue":"Suppl 1","issued":{"date-parts":[["2015"]]},"page":"1-2","title":"Causes and characteristics of death in ICU: A national study","type":"article-journal","volume":"3"},"uris":["http://www.mendeley.com/documents/?uuid=56988c39-1132-4d77-b5c2-5a5a9f35e317"]}],"mendeley":{"formattedCitation":"(Orban &lt;i&gt;et al.&lt;/i&gt;, 2015)","plainTextFormattedCitation":"(Orban et al., 2015)","previouslyFormattedCitation":"(Orban &lt;i&gt;et al.&lt;/i&gt;, 2015)"},"properties":{"noteIndex":0},"schema":"https://github.com/citation-style-language/schema/raw/master/csl-citation.json"}</w:instrText>
      </w:r>
      <w:r w:rsidRPr="00AD41FA">
        <w:rPr>
          <w:rFonts w:cs="Arial"/>
          <w:lang w:val="en-US"/>
        </w:rPr>
        <w:fldChar w:fldCharType="separate"/>
      </w:r>
      <w:r w:rsidR="00C97C3F" w:rsidRPr="00AD41FA">
        <w:rPr>
          <w:rFonts w:cs="Arial"/>
          <w:lang w:val="en-US"/>
        </w:rPr>
        <w:t xml:space="preserve">(Orban </w:t>
      </w:r>
      <w:r w:rsidR="00C97C3F" w:rsidRPr="00AD41FA">
        <w:rPr>
          <w:rFonts w:cs="Arial"/>
          <w:i/>
          <w:lang w:val="en-US"/>
        </w:rPr>
        <w:t>et al.</w:t>
      </w:r>
      <w:r w:rsidR="00C97C3F" w:rsidRPr="00AD41FA">
        <w:rPr>
          <w:rFonts w:cs="Arial"/>
          <w:lang w:val="en-US"/>
        </w:rPr>
        <w:t>, 2015)</w:t>
      </w:r>
      <w:r w:rsidRPr="00AD41FA">
        <w:rPr>
          <w:rFonts w:cs="Arial"/>
          <w:lang w:val="en-US"/>
        </w:rPr>
        <w:fldChar w:fldCharType="end"/>
      </w:r>
    </w:p>
    <w:p w14:paraId="2FFA92DE" w14:textId="22B86247" w:rsidR="00C65FD9" w:rsidRPr="00AD41FA" w:rsidRDefault="00C65FD9" w:rsidP="00907A15">
      <w:pPr>
        <w:spacing w:line="360" w:lineRule="auto"/>
        <w:ind w:firstLine="720"/>
        <w:rPr>
          <w:rFonts w:cs="Arial"/>
        </w:rPr>
      </w:pPr>
      <w:r w:rsidRPr="00AD41FA">
        <w:rPr>
          <w:rFonts w:cs="Arial"/>
        </w:rPr>
        <w:t>MODS refraktori akut adalah penyebab kematian paling sering di ICU.</w:t>
      </w:r>
      <w:r w:rsidRPr="00AD41FA">
        <w:rPr>
          <w:rFonts w:cs="Arial"/>
          <w:lang w:val="en-US"/>
        </w:rPr>
        <w:t xml:space="preserve"> </w:t>
      </w:r>
      <w:r w:rsidRPr="00AD41FA">
        <w:rPr>
          <w:rFonts w:cs="Arial"/>
        </w:rPr>
        <w:t>Gagal sistem saraf pusat dan gagal jantung merupakan dua faktor risiko terpenting kematian di ICU.</w:t>
      </w:r>
      <w:r w:rsidR="00A20F8C" w:rsidRPr="00AD41FA">
        <w:rPr>
          <w:rFonts w:cs="Arial"/>
        </w:rPr>
        <w:fldChar w:fldCharType="begin" w:fldLock="1"/>
      </w:r>
      <w:r w:rsidR="00C97C3F" w:rsidRPr="00AD41FA">
        <w:rPr>
          <w:rFonts w:cs="Arial"/>
        </w:rPr>
        <w:instrText>ADDIN CSL_CITATION {"citationItems":[{"id":"ITEM-1","itemData":{"DOI":"10.1186/cc5086","ISSN":"13648535","PMID":"17083735","abstract":"Introduction: Whereas most studies focus on laboratory and clinical research, little is known about the causes of death and risk factors for death in critically ill patients. Methods: Three thousand seven hundred patients admitted to an adult intensive care unit (ICU) were prospectively evaluated. Study endpoints were to evaluate causes of death and risk factors for death in the ICU, in the hospital after discharge from ICU, and within one year after ICU admission. Causes of death in the ICU were defined according to standard ICU practice, whereas deaths in the hospital and at one year were defined and grouped according to the ICD-10 (International Statistical Classification of Diseases and Related Health Problems) score. Stepwise logistic regression analyses were separately calculated to identify independent risk factors for death during the given time periods. Results: Acute, refractory multiple organ dysfunction syndrome was the most frequent cause of death in the ICU (47%), and central nervous system failure (relative risk [RR] 16.07, 95% confidence interval [CI] 8.3 to 31.4, p &lt; 0.001) and cardiovascular failure (RR 11.83, 95% CI 5.2 to 27.1, p &lt; 0.001) were the two most important risk factors for death in the ICU. Malignant tumour disease and exacerbation of chronic cardiovascular disease were the most frequent causes of death in the hospital (31.3% and 19.4%, respectively) and at one year (33.2% and 16.1%, respectively). Conclusion: In this primarily surgical critically ill patient population, acute or chronic multiple organ dysfunction syndrome prevailed over single-organ failure or unexpected cardiac arrest as a cause of death in the ICU. Malignant tumour disease and chronic cardiovascular disease were the most important causes of death after ICU discharge. © 2006 Mayr et al.; licensee BioMed Central Ltd.","author":[{"dropping-particle":"","family":"Mayr","given":"Viktoria D.","non-dropping-particle":"","parse-names":false,"suffix":""},{"dropping-particle":"","family":"Dünser","given":"Martin W.","non-dropping-particle":"","parse-names":false,"suffix":""},{"dropping-particle":"","family":"Greil","given":"Veronika","non-dropping-particle":"","parse-names":false,"suffix":""},{"dropping-particle":"","family":"Jochberger","given":"Stefan","non-dropping-particle":"","parse-names":false,"suffix":""},{"dropping-particle":"","family":"Luckner","given":"Günter","non-dropping-particle":"","parse-names":false,"suffix":""},{"dropping-particle":"","family":"Ulmer","given":"Hanno","non-dropping-particle":"","parse-names":false,"suffix":""},{"dropping-particle":"","family":"Friesenecker","given":"Barbara E.","non-dropping-particle":"","parse-names":false,"suffix":""},{"dropping-particle":"","family":"Takala","given":"Jukka","non-dropping-particle":"","parse-names":false,"suffix":""},{"dropping-particle":"","family":"Hasibeder","given":"Walter R.","non-dropping-particle":"","parse-names":false,"suffix":""}],"container-title":"Critical Care","id":"ITEM-1","issue":"6","issued":{"date-parts":[["2006"]]},"page":"1-13","title":"Causes of death and determinants of outcome in critically ill patients","type":"article-journal","volume":"10"},"uris":["http://www.mendeley.com/documents/?uuid=dad432ad-1934-4815-a965-ee4364ed3d6d"]}],"mendeley":{"formattedCitation":"(Mayr &lt;i&gt;et al.&lt;/i&gt;, 2006)","plainTextFormattedCitation":"(Mayr et al., 2006)","previouslyFormattedCitation":"(Mayr &lt;i&gt;et al.&lt;/i&gt;, 2006)"},"properties":{"noteIndex":0},"schema":"https://github.com/citation-style-language/schema/raw/master/csl-citation.json"}</w:instrText>
      </w:r>
      <w:r w:rsidR="00A20F8C" w:rsidRPr="00AD41FA">
        <w:rPr>
          <w:rFonts w:cs="Arial"/>
        </w:rPr>
        <w:fldChar w:fldCharType="separate"/>
      </w:r>
      <w:r w:rsidR="00C97C3F" w:rsidRPr="00AD41FA">
        <w:rPr>
          <w:rFonts w:cs="Arial"/>
        </w:rPr>
        <w:t xml:space="preserve">(Mayr </w:t>
      </w:r>
      <w:r w:rsidR="00C97C3F" w:rsidRPr="00AD41FA">
        <w:rPr>
          <w:rFonts w:cs="Arial"/>
          <w:i/>
        </w:rPr>
        <w:t>et al.</w:t>
      </w:r>
      <w:r w:rsidR="00C97C3F" w:rsidRPr="00AD41FA">
        <w:rPr>
          <w:rFonts w:cs="Arial"/>
        </w:rPr>
        <w:t>, 2006)</w:t>
      </w:r>
      <w:r w:rsidR="00A20F8C" w:rsidRPr="00AD41FA">
        <w:rPr>
          <w:rFonts w:cs="Arial"/>
        </w:rPr>
        <w:fldChar w:fldCharType="end"/>
      </w:r>
    </w:p>
    <w:p w14:paraId="23E19958" w14:textId="714AF391" w:rsidR="00D07C52" w:rsidRPr="00AD41FA" w:rsidRDefault="00D07C52" w:rsidP="00D07C52">
      <w:pPr>
        <w:spacing w:line="360" w:lineRule="auto"/>
        <w:ind w:firstLine="720"/>
        <w:rPr>
          <w:rFonts w:cs="Arial"/>
          <w:lang w:val="en-US"/>
        </w:rPr>
      </w:pPr>
      <w:r w:rsidRPr="00163333">
        <w:rPr>
          <w:rFonts w:cs="Arial"/>
        </w:rPr>
        <w:t xml:space="preserve">Sindrom disfungsi organ multipel (MODS) adalah salah satu sindrom penyakit kritis yang paling umum dan penyebab utama kematian di antara </w:t>
      </w:r>
      <w:r w:rsidRPr="00AD41FA">
        <w:rPr>
          <w:rFonts w:cs="Arial"/>
          <w:lang w:val="en-US"/>
        </w:rPr>
        <w:t>pasien yang sakit kritis. Sindrom disfungsi organ multipel merupakan konsekuensi klinis dari respon inflamasi yang tidak teratur, dipicu oleh beragam faktor klinis dengan pilar utama penatalaksanaan adalah dukungan organ invasif.</w:t>
      </w:r>
      <w:r w:rsidR="00C537E6" w:rsidRPr="00AD41FA">
        <w:rPr>
          <w:rFonts w:cs="Arial"/>
          <w:lang w:val="en-US"/>
        </w:rPr>
        <w:t xml:space="preserve"> </w:t>
      </w:r>
      <w:r w:rsidR="00C537E6" w:rsidRPr="00AD41FA">
        <w:rPr>
          <w:rFonts w:cs="Arial"/>
        </w:rPr>
        <w:t>Target utama dari respons ini adalah endotelium vaskular dan selanjutnya sel-sel dari semua organ. Organ-organ ini dapat berada di dekat gangguan awal atau pada jarak yang signifikan darinya dan secara fungsional tidak terkait dengan organ atau jaringan yang awalnya terpengaruh.</w:t>
      </w:r>
      <w:r w:rsidR="00C537E6" w:rsidRPr="00AD41FA">
        <w:rPr>
          <w:rFonts w:cs="Arial"/>
          <w:lang w:val="en-US"/>
        </w:rPr>
        <w:t xml:space="preserve"> </w:t>
      </w:r>
      <w:r w:rsidRPr="00AD41FA">
        <w:rPr>
          <w:rFonts w:cs="Arial"/>
          <w:lang w:val="en-US"/>
        </w:rPr>
        <w:fldChar w:fldCharType="begin" w:fldLock="1"/>
      </w:r>
      <w:r w:rsidR="00C97C3F" w:rsidRPr="00AD41FA">
        <w:rPr>
          <w:rFonts w:cs="Arial"/>
          <w:lang w:val="en-US"/>
        </w:rPr>
        <w:instrText>ADDIN CSL_CITATION {"citationItems":[{"id":"ITEM-1","itemData":{"DOI":"10.1177/0885066619871452","ISSN":"15251489","PMID":"31455133","abstract":"Multiple organ dysfunction syndrome (MODS) is one of the most common syndromes of critical illness and the leading cause of mortality among critically ill patients. Multiple organ dysfunction syndrome is the clinical consequence of a dysregulated inflammatory response, triggered by clinically diverse factors with the main pillar of management being invasive organ support. During the last years, the advances in the clarification of the molecular pathways that trigger, mitigate, and determine the outcome of MODS have led to the increasing recognition of MODS as a distinct disease entity with distinct etiology, pathophysiology, and potential future therapeutic interventions. Given the lack of effective treatment for MODS, its early recognition, the early intensive care unit admission, and the initiation of invasive organ support remain the most effective strategies of preventing its progression and improving outcomes.","author":[{"dropping-particle":"","family":"Gourd","given":"Nicholas M.","non-dropping-particle":"","parse-names":false,"suffix":""},{"dropping-particle":"","family":"Nikitas","given":"Nikitas","non-dropping-particle":"","parse-names":false,"suffix":""}],"container-title":"Journal of Intensive Care Medicine","id":"ITEM-1","issue":"12","issued":{"date-parts":[["2020"]]},"page":"1564-1575","title":"Multiple Organ Dysfunction Syndrome","type":"article-journal","volume":"35"},"uris":["http://www.mendeley.com/documents/?uuid=06c65831-bba2-4e82-8b9c-deb70a28f7f1"]}],"mendeley":{"formattedCitation":"(Gourd and Nikitas, 2020)","plainTextFormattedCitation":"(Gourd and Nikitas, 2020)","previouslyFormattedCitation":"(Gourd and Nikitas, 2020)"},"properties":{"noteIndex":0},"schema":"https://github.com/citation-style-language/schema/raw/master/csl-citation.json"}</w:instrText>
      </w:r>
      <w:r w:rsidRPr="00AD41FA">
        <w:rPr>
          <w:rFonts w:cs="Arial"/>
          <w:lang w:val="en-US"/>
        </w:rPr>
        <w:fldChar w:fldCharType="separate"/>
      </w:r>
      <w:r w:rsidR="00C97C3F" w:rsidRPr="00AD41FA">
        <w:rPr>
          <w:rFonts w:cs="Arial"/>
          <w:lang w:val="en-US"/>
        </w:rPr>
        <w:t>(Gourd and Nikitas, 2020)</w:t>
      </w:r>
      <w:r w:rsidRPr="00AD41FA">
        <w:rPr>
          <w:rFonts w:cs="Arial"/>
          <w:lang w:val="en-US"/>
        </w:rPr>
        <w:fldChar w:fldCharType="end"/>
      </w:r>
    </w:p>
    <w:p w14:paraId="7FC432AD" w14:textId="4EFC4433" w:rsidR="00D07C52" w:rsidRPr="00AD41FA" w:rsidRDefault="00D07C52" w:rsidP="00D07C52">
      <w:pPr>
        <w:spacing w:line="360" w:lineRule="auto"/>
        <w:ind w:firstLine="720"/>
        <w:rPr>
          <w:rFonts w:cs="Arial"/>
          <w:lang w:val="en-US"/>
        </w:rPr>
      </w:pPr>
      <w:r w:rsidRPr="00AD41FA">
        <w:rPr>
          <w:rFonts w:cs="Arial"/>
          <w:lang w:val="en-US"/>
        </w:rPr>
        <w:t xml:space="preserve">Selama beberapa tahun terakhir, kemajuan dalam klarifikasi jalur molekuler yang memicu, mengurangi, dan menentukan hasil MODS telah menyebabkan </w:t>
      </w:r>
      <w:r w:rsidRPr="00AD41FA">
        <w:rPr>
          <w:rFonts w:cs="Arial"/>
          <w:lang w:val="en-US"/>
        </w:rPr>
        <w:lastRenderedPageBreak/>
        <w:t>meningkatnya pengakuan MODS sebagai entitas penyakit yang berbeda dengan etiologi, patofisiologi, dan potensi intervensi terapeutik yang berbeda di masa depan. Mengingat kurangnya pengobatan yang efektif untuk MODS, pengenalan dini, penerimaan unit perawatan intensif awal, dan inisiasi dukungan organ invasif tetap menjadi strategi yang paling efektif untuk mencegah perkembangannya dan meningkatkan hasil.</w:t>
      </w:r>
      <w:r w:rsidRPr="00AD41FA">
        <w:rPr>
          <w:rFonts w:cs="Arial"/>
          <w:lang w:val="en-US"/>
        </w:rPr>
        <w:fldChar w:fldCharType="begin" w:fldLock="1"/>
      </w:r>
      <w:r w:rsidR="00C97C3F" w:rsidRPr="00AD41FA">
        <w:rPr>
          <w:rFonts w:cs="Arial"/>
          <w:lang w:val="en-US"/>
        </w:rPr>
        <w:instrText>ADDIN CSL_CITATION {"citationItems":[{"id":"ITEM-1","itemData":{"DOI":"10.1177/0885066619871452","ISSN":"15251489","PMID":"31455133","abstract":"Multiple organ dysfunction syndrome (MODS) is one of the most common syndromes of critical illness and the leading cause of mortality among critically ill patients. Multiple organ dysfunction syndrome is the clinical consequence of a dysregulated inflammatory response, triggered by clinically diverse factors with the main pillar of management being invasive organ support. During the last years, the advances in the clarification of the molecular pathways that trigger, mitigate, and determine the outcome of MODS have led to the increasing recognition of MODS as a distinct disease entity with distinct etiology, pathophysiology, and potential future therapeutic interventions. Given the lack of effective treatment for MODS, its early recognition, the early intensive care unit admission, and the initiation of invasive organ support remain the most effective strategies of preventing its progression and improving outcomes.","author":[{"dropping-particle":"","family":"Gourd","given":"Nicholas M.","non-dropping-particle":"","parse-names":false,"suffix":""},{"dropping-particle":"","family":"Nikitas","given":"Nikitas","non-dropping-particle":"","parse-names":false,"suffix":""}],"container-title":"Journal of Intensive Care Medicine","id":"ITEM-1","issue":"12","issued":{"date-parts":[["2020"]]},"page":"1564-1575","title":"Multiple Organ Dysfunction Syndrome","type":"article-journal","volume":"35"},"uris":["http://www.mendeley.com/documents/?uuid=06c65831-bba2-4e82-8b9c-deb70a28f7f1"]}],"mendeley":{"formattedCitation":"(Gourd and Nikitas, 2020)","plainTextFormattedCitation":"(Gourd and Nikitas, 2020)","previouslyFormattedCitation":"(Gourd and Nikitas, 2020)"},"properties":{"noteIndex":0},"schema":"https://github.com/citation-style-language/schema/raw/master/csl-citation.json"}</w:instrText>
      </w:r>
      <w:r w:rsidRPr="00AD41FA">
        <w:rPr>
          <w:rFonts w:cs="Arial"/>
          <w:lang w:val="en-US"/>
        </w:rPr>
        <w:fldChar w:fldCharType="separate"/>
      </w:r>
      <w:r w:rsidR="00C97C3F" w:rsidRPr="00AD41FA">
        <w:rPr>
          <w:rFonts w:cs="Arial"/>
          <w:lang w:val="en-US"/>
        </w:rPr>
        <w:t>(Gourd and Nikitas, 2020)</w:t>
      </w:r>
      <w:r w:rsidRPr="00AD41FA">
        <w:rPr>
          <w:rFonts w:cs="Arial"/>
          <w:lang w:val="en-US"/>
        </w:rPr>
        <w:fldChar w:fldCharType="end"/>
      </w:r>
    </w:p>
    <w:p w14:paraId="684BFC5E" w14:textId="77777777" w:rsidR="00907A15" w:rsidRPr="00AD41FA" w:rsidRDefault="00907A15" w:rsidP="002D1AD1">
      <w:pPr>
        <w:pStyle w:val="Heading2"/>
      </w:pPr>
      <w:bookmarkStart w:id="31" w:name="_Toc134103077"/>
      <w:bookmarkEnd w:id="27"/>
      <w:r w:rsidRPr="00AD41FA">
        <w:t>2.2 Sakit kritis dan Malnutrisi</w:t>
      </w:r>
      <w:bookmarkEnd w:id="31"/>
    </w:p>
    <w:p w14:paraId="75D0F791" w14:textId="5040BB94" w:rsidR="00907A15" w:rsidRPr="00AD41FA" w:rsidRDefault="00907A15" w:rsidP="00A17F8C">
      <w:pPr>
        <w:spacing w:line="360" w:lineRule="auto"/>
        <w:ind w:firstLine="720"/>
        <w:rPr>
          <w:rFonts w:cs="Arial"/>
          <w:lang w:val="en-US"/>
        </w:rPr>
      </w:pPr>
      <w:r w:rsidRPr="00AD41FA">
        <w:rPr>
          <w:rFonts w:cs="Arial"/>
          <w:lang w:val="en-US"/>
        </w:rPr>
        <w:t>Pasien yang sakit kritis berisiko tinggi mengalami komplikasi terkait malnutrisi. Efek merugikan yang dihasilkan dari kekurangan gizi termasuk peningkatan morbiditas dan mortalitas, penurunan kualitas hidup fungsional, durasi ventilasi mekanik yang berkepanjangan, dan peningkatan lama rawat inap, yang semuanya berkontribusi pada biaya perawatan kesehatan yang lebih tinggi.</w:t>
      </w:r>
      <w:r w:rsidR="003F3961" w:rsidRPr="00AD41FA">
        <w:rPr>
          <w:rFonts w:cs="Arial"/>
          <w:lang w:val="en-US"/>
        </w:rPr>
        <w:fldChar w:fldCharType="begin" w:fldLock="1"/>
      </w:r>
      <w:r w:rsidR="00C97C3F" w:rsidRPr="00AD41FA">
        <w:rPr>
          <w:rFonts w:cs="Arial"/>
          <w:lang w:val="en-US"/>
        </w:rPr>
        <w:instrText>ADDIN CSL_CITATION {"citationItems":[{"id":"ITEM-1","itemData":{"DOI":"10.3390/ijerph8020514","ISSN":"16604601","PMID":"21556200","abstract":"Malnutrition is a debilitating and highly prevalent condition in the acute hospital setting, with Australian and international studies reporting rates of approximately 40%. Malnutrition is associated with many adverse outcomes including depression of the immune system, impaired wound healing, muscle wasting, longer lengths of hospital stay, higher treatment costs and increased mortality. Referral rates for dietetic assessment and treatment of malnourished patients have proven to be suboptimal, thereby increasing the likelihood of developing such aforementioned complications. Nutrition risk screening using a validated tool is a simple technique to rapidly identify patients at risk of malnutrition, and provides a basis for prompt dietetic referrals. In Australia, nutrition screening upon hospital admission is not mandatory, which is of concern knowing that malnutrition remains under-reported and often poorly documented. Unidentified malnutrition not only heightens the risk of adverse complications for patients, but can potentially result in foregone reimbursements to the hospital through casemix-based funding schemes. It is strongly recommended that mandatory nutrition screening be widely adopted in line with published best-practice guidelines to effectively target and reduce the incidence of hospital malnutrition. © 2011 by the authors; licensee MDPI, Basel, Switzerland.","author":[{"dropping-particle":"","family":"Barker","given":"Lisa A.","non-dropping-particle":"","parse-names":false,"suffix":""},{"dropping-particle":"","family":"Gout","given":"Belinda S.","non-dropping-particle":"","parse-names":false,"suffix":""},{"dropping-particle":"","family":"Crowe","given":"Timothy C.","non-dropping-particle":"","parse-names":false,"suffix":""}],"container-title":"International Journal of Environmental Research and Public Health","id":"ITEM-1","issue":"2","issued":{"date-parts":[["2011"]]},"page":"514-527","title":"Hospital malnutrition: Prevalence, identification and impact on patients and the healthcare system","type":"article-journal","volume":"8"},"uris":["http://www.mendeley.com/documents/?uuid=856cfa09-6241-4c12-9597-b359f759d6a7"]}],"mendeley":{"formattedCitation":"(Barker, Gout and Crowe, 2011)","plainTextFormattedCitation":"(Barker, Gout and Crowe, 2011)","previouslyFormattedCitation":"(Barker, Gout and Crowe, 2011)"},"properties":{"noteIndex":0},"schema":"https://github.com/citation-style-language/schema/raw/master/csl-citation.json"}</w:instrText>
      </w:r>
      <w:r w:rsidR="003F3961" w:rsidRPr="00AD41FA">
        <w:rPr>
          <w:rFonts w:cs="Arial"/>
          <w:lang w:val="en-US"/>
        </w:rPr>
        <w:fldChar w:fldCharType="separate"/>
      </w:r>
      <w:r w:rsidR="00C97C3F" w:rsidRPr="00AD41FA">
        <w:rPr>
          <w:rFonts w:cs="Arial"/>
          <w:lang w:val="en-US"/>
        </w:rPr>
        <w:t>(Barker, Gout and Crowe, 2011)</w:t>
      </w:r>
      <w:r w:rsidR="003F3961" w:rsidRPr="00AD41FA">
        <w:rPr>
          <w:rFonts w:cs="Arial"/>
          <w:lang w:val="en-US"/>
        </w:rPr>
        <w:fldChar w:fldCharType="end"/>
      </w:r>
    </w:p>
    <w:p w14:paraId="6CB67D72" w14:textId="3E0DCA20" w:rsidR="00907A15" w:rsidRPr="00AD41FA" w:rsidRDefault="00907A15" w:rsidP="00A17F8C">
      <w:pPr>
        <w:spacing w:line="360" w:lineRule="auto"/>
        <w:rPr>
          <w:rFonts w:cs="Arial"/>
          <w:lang w:val="en-US"/>
        </w:rPr>
      </w:pPr>
      <w:r w:rsidRPr="00AD41FA">
        <w:rPr>
          <w:rFonts w:cs="Arial"/>
          <w:lang w:val="en-US"/>
        </w:rPr>
        <w:tab/>
        <w:t>Untuk mengembangkan skor risiko nutrisi, pertama-tama kita mulai dengan model konseptual yang menghubungkan starvasi, inflamasi, status gizi, dan hasil klinis (Gambar.</w:t>
      </w:r>
      <w:r w:rsidR="00943B0A" w:rsidRPr="00AD41FA">
        <w:rPr>
          <w:rFonts w:cs="Arial"/>
          <w:lang w:val="en-US"/>
        </w:rPr>
        <w:t>4</w:t>
      </w:r>
      <w:r w:rsidRPr="00AD41FA">
        <w:rPr>
          <w:rFonts w:cs="Arial"/>
          <w:lang w:val="en-US"/>
        </w:rPr>
        <w:t xml:space="preserve">). Variabel potensial untuk mewakili konstruksi ini dipilih berdasarkan kecocokannya dengan model konseptual dan kemudahan penggunaan rutin. Sehubungan dengan starvasi dan peradangan, kami menganggap bahwa akan ada dua bentuk, baik akut maupun kronis. Kami menganggap baru-baru ini penurunan asupan oral dan pra-ICU tinggal di rumah sakit sebagai variabel kandidat untuk kelaparan akut dan riwayat penurunan berat badan terbaru (dalam tiga bulan) dan BMI rendah (BMI saat ini &lt; 20) sebagai langkah-langkah untuk kronis. Untuk mewakili penanda inflamasi, dapat dievaluasi dengan menggunakan </w:t>
      </w:r>
      <w:r w:rsidRPr="00AD41FA">
        <w:rPr>
          <w:rFonts w:cs="Arial"/>
          <w:i/>
          <w:iCs/>
          <w:lang w:val="en-US"/>
        </w:rPr>
        <w:t>PCT, IL-6</w:t>
      </w:r>
      <w:r w:rsidRPr="00AD41FA">
        <w:rPr>
          <w:rFonts w:cs="Arial"/>
          <w:lang w:val="en-US"/>
        </w:rPr>
        <w:t xml:space="preserve">, dan </w:t>
      </w:r>
      <w:r w:rsidRPr="00AD41FA">
        <w:rPr>
          <w:rFonts w:cs="Arial"/>
          <w:i/>
          <w:iCs/>
          <w:lang w:val="en-US"/>
        </w:rPr>
        <w:t>CRP</w:t>
      </w:r>
      <w:r w:rsidRPr="00AD41FA">
        <w:rPr>
          <w:rFonts w:cs="Arial"/>
          <w:lang w:val="en-US"/>
        </w:rPr>
        <w:t xml:space="preserve"> yang merupakan penanda representatif akut peradangan dan adanya penyakit penyerta untuk mencerminkan ukuran peradangan kronis. Semua dari variabel yang dipilih berdasarkan model konseptual adalah kandidat untuk dimasukkan dalam algoritma skor NUTRIC. Kami mengharapkan model ini untuk menjelaskan tambahan risiko kematian, di atas dan di luar apa yang akan diturunkan dari penggunaan ukuran tradisional keparahan penyakit (skor APACHE II dan SOFA dasar).</w:t>
      </w:r>
      <w:r w:rsidR="003F3961" w:rsidRPr="00AD41FA">
        <w:rPr>
          <w:rFonts w:cs="Arial"/>
          <w:lang w:val="en-US"/>
        </w:rPr>
        <w:fldChar w:fldCharType="begin" w:fldLock="1"/>
      </w:r>
      <w:r w:rsidR="00C97C3F" w:rsidRPr="00AD41FA">
        <w:rPr>
          <w:rFonts w:cs="Arial"/>
          <w:lang w:val="en-US"/>
        </w:rPr>
        <w:instrText>ADDIN CSL_CITATION {"citationItems":[{"id":"ITEM-1","itemData":{"abstract":"Introduction: To develop a scoring method for quantifying nutrition risk in the intensive care unit (ICU).","author":[{"dropping-particle":"","family":"Heyland","given":"Daren K","non-dropping-particle":"","parse-names":false,"suffix":""},{"dropping-particle":"","family":"Dhaliwal","given":"Rupinder","non-dropping-particle":"","parse-names":false,"suffix":""},{"dropping-particle":"","family":"Jiang","given":"Xuran","non-dropping-particle":"","parse-names":false,"suffix":""},{"dropping-particle":"","family":"Day","given":"Andrew G","non-dropping-particle":"","parse-names":false,"suffix":""}],"id":"ITEM-1","issued":{"date-parts":[["2011"]]},"title":"Identifying critically ill patients who benefit the most from nutrition therapy: the development and initial validation of a novel risk assessment tool","type":"report"},"uris":["http://www.mendeley.com/documents/?uuid=742f742d-9d10-3c25-8488-12bf7843aec1"]}],"mendeley":{"formattedCitation":"(Heyland &lt;i&gt;et al.&lt;/i&gt;, 2011)","plainTextFormattedCitation":"(Heyland et al., 2011)","previouslyFormattedCitation":"(Heyland &lt;i&gt;et al.&lt;/i&gt;, 2011)"},"properties":{"noteIndex":0},"schema":"https://github.com/citation-style-language/schema/raw/master/csl-citation.json"}</w:instrText>
      </w:r>
      <w:r w:rsidR="003F3961" w:rsidRPr="00AD41FA">
        <w:rPr>
          <w:rFonts w:cs="Arial"/>
          <w:lang w:val="en-US"/>
        </w:rPr>
        <w:fldChar w:fldCharType="separate"/>
      </w:r>
      <w:r w:rsidR="00C97C3F" w:rsidRPr="00AD41FA">
        <w:rPr>
          <w:rFonts w:cs="Arial"/>
          <w:lang w:val="en-US"/>
        </w:rPr>
        <w:t xml:space="preserve">(Heyland </w:t>
      </w:r>
      <w:r w:rsidR="00C97C3F" w:rsidRPr="00AD41FA">
        <w:rPr>
          <w:rFonts w:cs="Arial"/>
          <w:i/>
          <w:lang w:val="en-US"/>
        </w:rPr>
        <w:t>et al.</w:t>
      </w:r>
      <w:r w:rsidR="00C97C3F" w:rsidRPr="00AD41FA">
        <w:rPr>
          <w:rFonts w:cs="Arial"/>
          <w:lang w:val="en-US"/>
        </w:rPr>
        <w:t>, 2011)</w:t>
      </w:r>
      <w:r w:rsidR="003F3961" w:rsidRPr="00AD41FA">
        <w:rPr>
          <w:rFonts w:cs="Arial"/>
          <w:lang w:val="en-US"/>
        </w:rPr>
        <w:fldChar w:fldCharType="end"/>
      </w:r>
    </w:p>
    <w:p w14:paraId="0366D559" w14:textId="603F8EE9" w:rsidR="00907A15" w:rsidRPr="00AD41FA" w:rsidRDefault="000B0FB2" w:rsidP="00B921E9">
      <w:pPr>
        <w:spacing w:line="360" w:lineRule="auto"/>
        <w:rPr>
          <w:rFonts w:cs="Arial"/>
          <w:lang w:val="en-US"/>
        </w:rPr>
      </w:pPr>
      <w:r w:rsidRPr="00AD41FA">
        <w:rPr>
          <w:rFonts w:cs="Arial"/>
        </w:rPr>
        <w:lastRenderedPageBreak/>
        <w:drawing>
          <wp:anchor distT="0" distB="0" distL="114300" distR="114300" simplePos="0" relativeHeight="251772928" behindDoc="1" locked="0" layoutInCell="1" allowOverlap="1" wp14:anchorId="565DC175" wp14:editId="7A699F7E">
            <wp:simplePos x="0" y="0"/>
            <wp:positionH relativeFrom="column">
              <wp:posOffset>395605</wp:posOffset>
            </wp:positionH>
            <wp:positionV relativeFrom="paragraph">
              <wp:posOffset>166532</wp:posOffset>
            </wp:positionV>
            <wp:extent cx="4238625" cy="2310765"/>
            <wp:effectExtent l="0" t="0" r="9525" b="0"/>
            <wp:wrapTight wrapText="bothSides">
              <wp:wrapPolygon edited="0">
                <wp:start x="0" y="0"/>
                <wp:lineTo x="0" y="21369"/>
                <wp:lineTo x="21551" y="21369"/>
                <wp:lineTo x="21551"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4238625" cy="2310765"/>
                    </a:xfrm>
                    <a:prstGeom prst="rect">
                      <a:avLst/>
                    </a:prstGeom>
                  </pic:spPr>
                </pic:pic>
              </a:graphicData>
            </a:graphic>
          </wp:anchor>
        </w:drawing>
      </w:r>
    </w:p>
    <w:p w14:paraId="1B13748D" w14:textId="570B1C0A" w:rsidR="00907A15" w:rsidRPr="00AD41FA" w:rsidRDefault="00907A15" w:rsidP="000B0FB2">
      <w:pPr>
        <w:spacing w:line="360" w:lineRule="auto"/>
        <w:rPr>
          <w:rFonts w:cs="Arial"/>
          <w:lang w:val="en-US"/>
        </w:rPr>
      </w:pPr>
    </w:p>
    <w:p w14:paraId="546B080F" w14:textId="274F5F61" w:rsidR="00907A15" w:rsidRPr="004E44AC" w:rsidRDefault="00A17F8C" w:rsidP="00A17F8C">
      <w:pPr>
        <w:pStyle w:val="Caption"/>
        <w:spacing w:after="0" w:line="360" w:lineRule="auto"/>
        <w:rPr>
          <w:rFonts w:cs="Arial"/>
          <w:sz w:val="20"/>
          <w:szCs w:val="20"/>
          <w:lang w:val="en-US"/>
        </w:rPr>
      </w:pPr>
      <w:bookmarkStart w:id="32" w:name="_Toc134102810"/>
      <w:r w:rsidRPr="004E44AC">
        <w:rPr>
          <w:rFonts w:cs="Arial"/>
          <w:sz w:val="20"/>
          <w:szCs w:val="20"/>
        </w:rPr>
        <w:t xml:space="preserve">Gambar </w:t>
      </w:r>
      <w:r w:rsidRPr="004E44AC">
        <w:rPr>
          <w:rFonts w:cs="Arial"/>
          <w:sz w:val="20"/>
          <w:szCs w:val="20"/>
        </w:rPr>
        <w:fldChar w:fldCharType="begin"/>
      </w:r>
      <w:r w:rsidRPr="004E44AC">
        <w:rPr>
          <w:rFonts w:cs="Arial"/>
          <w:sz w:val="20"/>
          <w:szCs w:val="20"/>
        </w:rPr>
        <w:instrText xml:space="preserve"> SEQ Gambar \* ARABIC </w:instrText>
      </w:r>
      <w:r w:rsidRPr="004E44AC">
        <w:rPr>
          <w:rFonts w:cs="Arial"/>
          <w:sz w:val="20"/>
          <w:szCs w:val="20"/>
        </w:rPr>
        <w:fldChar w:fldCharType="separate"/>
      </w:r>
      <w:r w:rsidR="00374905" w:rsidRPr="004E44AC">
        <w:rPr>
          <w:rFonts w:cs="Arial"/>
          <w:sz w:val="20"/>
          <w:szCs w:val="20"/>
        </w:rPr>
        <w:t>4</w:t>
      </w:r>
      <w:r w:rsidRPr="004E44AC">
        <w:rPr>
          <w:rFonts w:cs="Arial"/>
          <w:sz w:val="20"/>
          <w:szCs w:val="20"/>
        </w:rPr>
        <w:fldChar w:fldCharType="end"/>
      </w:r>
      <w:r w:rsidRPr="004E44AC">
        <w:rPr>
          <w:rFonts w:cs="Arial"/>
          <w:sz w:val="20"/>
          <w:szCs w:val="20"/>
          <w:lang w:val="en-US"/>
        </w:rPr>
        <w:t xml:space="preserve">. </w:t>
      </w:r>
      <w:r w:rsidR="00907A15" w:rsidRPr="004E44AC">
        <w:rPr>
          <w:rFonts w:cs="Arial"/>
          <w:sz w:val="20"/>
          <w:szCs w:val="20"/>
          <w:lang w:val="en-US"/>
        </w:rPr>
        <w:t>Model konseptual yang menghubungkan starvasi, inflamasi , status gizi, dan hasil klinis.</w:t>
      </w:r>
      <w:r w:rsidR="003F3961" w:rsidRPr="004E44AC">
        <w:rPr>
          <w:rFonts w:cs="Arial"/>
          <w:sz w:val="20"/>
          <w:szCs w:val="20"/>
          <w:lang w:val="en-US"/>
        </w:rPr>
        <w:fldChar w:fldCharType="begin" w:fldLock="1"/>
      </w:r>
      <w:r w:rsidR="00C97C3F" w:rsidRPr="004E44AC">
        <w:rPr>
          <w:rFonts w:cs="Arial"/>
          <w:sz w:val="20"/>
          <w:szCs w:val="20"/>
          <w:lang w:val="en-US"/>
        </w:rPr>
        <w:instrText>ADDIN CSL_CITATION {"citationItems":[{"id":"ITEM-1","itemData":{"abstract":"Introduction: To develop a scoring method for quantifying nutrition risk in the intensive care unit (ICU).","author":[{"dropping-particle":"","family":"Heyland","given":"Daren K","non-dropping-particle":"","parse-names":false,"suffix":""},{"dropping-particle":"","family":"Dhaliwal","given":"Rupinder","non-dropping-particle":"","parse-names":false,"suffix":""},{"dropping-particle":"","family":"Jiang","given":"Xuran","non-dropping-particle":"","parse-names":false,"suffix":""},{"dropping-particle":"","family":"Day","given":"Andrew G","non-dropping-particle":"","parse-names":false,"suffix":""}],"id":"ITEM-1","issued":{"date-parts":[["2011"]]},"title":"Identifying critically ill patients who benefit the most from nutrition therapy: the development and initial validation of a novel risk assessment tool","type":"report"},"uris":["http://www.mendeley.com/documents/?uuid=742f742d-9d10-3c25-8488-12bf7843aec1"]}],"mendeley":{"formattedCitation":"(Heyland &lt;i&gt;et al.&lt;/i&gt;, 2011)","plainTextFormattedCitation":"(Heyland et al., 2011)","previouslyFormattedCitation":"(Heyland &lt;i&gt;et al.&lt;/i&gt;, 2011)"},"properties":{"noteIndex":0},"schema":"https://github.com/citation-style-language/schema/raw/master/csl-citation.json"}</w:instrText>
      </w:r>
      <w:r w:rsidR="003F3961" w:rsidRPr="004E44AC">
        <w:rPr>
          <w:rFonts w:cs="Arial"/>
          <w:sz w:val="20"/>
          <w:szCs w:val="20"/>
          <w:lang w:val="en-US"/>
        </w:rPr>
        <w:fldChar w:fldCharType="separate"/>
      </w:r>
      <w:r w:rsidR="00C97C3F" w:rsidRPr="004E44AC">
        <w:rPr>
          <w:rFonts w:cs="Arial"/>
          <w:sz w:val="20"/>
          <w:szCs w:val="20"/>
          <w:lang w:val="en-US"/>
        </w:rPr>
        <w:t xml:space="preserve">(Heyland </w:t>
      </w:r>
      <w:r w:rsidR="00C97C3F" w:rsidRPr="004E44AC">
        <w:rPr>
          <w:rFonts w:cs="Arial"/>
          <w:i/>
          <w:sz w:val="20"/>
          <w:szCs w:val="20"/>
          <w:lang w:val="en-US"/>
        </w:rPr>
        <w:t>et al.</w:t>
      </w:r>
      <w:r w:rsidR="00C97C3F" w:rsidRPr="004E44AC">
        <w:rPr>
          <w:rFonts w:cs="Arial"/>
          <w:sz w:val="20"/>
          <w:szCs w:val="20"/>
          <w:lang w:val="en-US"/>
        </w:rPr>
        <w:t>, 2011)</w:t>
      </w:r>
      <w:r w:rsidR="003F3961" w:rsidRPr="004E44AC">
        <w:rPr>
          <w:rFonts w:cs="Arial"/>
          <w:sz w:val="20"/>
          <w:szCs w:val="20"/>
          <w:lang w:val="en-US"/>
        </w:rPr>
        <w:fldChar w:fldCharType="end"/>
      </w:r>
      <w:bookmarkEnd w:id="32"/>
    </w:p>
    <w:p w14:paraId="725DC400" w14:textId="6031A51F" w:rsidR="00907A15" w:rsidRPr="00AD41FA" w:rsidRDefault="00907A15" w:rsidP="00A17F8C">
      <w:pPr>
        <w:spacing w:line="360" w:lineRule="auto"/>
        <w:jc w:val="center"/>
        <w:rPr>
          <w:rFonts w:cs="Arial"/>
          <w:lang w:val="en-US"/>
        </w:rPr>
      </w:pPr>
      <w:r w:rsidRPr="00AD41FA">
        <w:rPr>
          <w:rFonts w:cs="Arial"/>
        </w:rPr>
        <w:drawing>
          <wp:inline distT="0" distB="0" distL="0" distR="0" wp14:anchorId="007545DE" wp14:editId="4D560115">
            <wp:extent cx="4400550" cy="2716530"/>
            <wp:effectExtent l="0" t="0" r="0" b="762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4400550" cy="2716530"/>
                    </a:xfrm>
                    <a:prstGeom prst="rect">
                      <a:avLst/>
                    </a:prstGeom>
                  </pic:spPr>
                </pic:pic>
              </a:graphicData>
            </a:graphic>
          </wp:inline>
        </w:drawing>
      </w:r>
    </w:p>
    <w:p w14:paraId="123528AB" w14:textId="17E022FD" w:rsidR="00907A15" w:rsidRPr="004E44AC" w:rsidRDefault="00A17F8C" w:rsidP="00A17F8C">
      <w:pPr>
        <w:pStyle w:val="Caption"/>
        <w:jc w:val="center"/>
        <w:rPr>
          <w:rFonts w:cs="Arial"/>
          <w:sz w:val="20"/>
          <w:szCs w:val="20"/>
          <w:lang w:val="en-US"/>
        </w:rPr>
      </w:pPr>
      <w:bookmarkStart w:id="33" w:name="_Toc134102811"/>
      <w:r w:rsidRPr="004E44AC">
        <w:rPr>
          <w:rFonts w:cs="Arial"/>
          <w:sz w:val="20"/>
          <w:szCs w:val="20"/>
        </w:rPr>
        <w:t xml:space="preserve">Gambar </w:t>
      </w:r>
      <w:r w:rsidRPr="004E44AC">
        <w:rPr>
          <w:rFonts w:cs="Arial"/>
          <w:sz w:val="20"/>
          <w:szCs w:val="20"/>
        </w:rPr>
        <w:fldChar w:fldCharType="begin"/>
      </w:r>
      <w:r w:rsidRPr="004E44AC">
        <w:rPr>
          <w:rFonts w:cs="Arial"/>
          <w:sz w:val="20"/>
          <w:szCs w:val="20"/>
        </w:rPr>
        <w:instrText xml:space="preserve"> SEQ Gambar \* ARABIC </w:instrText>
      </w:r>
      <w:r w:rsidRPr="004E44AC">
        <w:rPr>
          <w:rFonts w:cs="Arial"/>
          <w:sz w:val="20"/>
          <w:szCs w:val="20"/>
        </w:rPr>
        <w:fldChar w:fldCharType="separate"/>
      </w:r>
      <w:r w:rsidR="00374905" w:rsidRPr="004E44AC">
        <w:rPr>
          <w:rFonts w:cs="Arial"/>
          <w:sz w:val="20"/>
          <w:szCs w:val="20"/>
        </w:rPr>
        <w:t>5</w:t>
      </w:r>
      <w:r w:rsidRPr="004E44AC">
        <w:rPr>
          <w:rFonts w:cs="Arial"/>
          <w:sz w:val="20"/>
          <w:szCs w:val="20"/>
        </w:rPr>
        <w:fldChar w:fldCharType="end"/>
      </w:r>
      <w:r w:rsidRPr="004E44AC">
        <w:rPr>
          <w:rFonts w:cs="Arial"/>
          <w:sz w:val="20"/>
          <w:szCs w:val="20"/>
          <w:lang w:val="en-US"/>
        </w:rPr>
        <w:t xml:space="preserve">. </w:t>
      </w:r>
      <w:r w:rsidR="00907A15" w:rsidRPr="004E44AC">
        <w:rPr>
          <w:rFonts w:cs="Arial"/>
          <w:sz w:val="20"/>
          <w:szCs w:val="20"/>
          <w:lang w:val="en-US"/>
        </w:rPr>
        <w:t>Malnutrisi berdasarkan etiologi</w:t>
      </w:r>
      <w:r w:rsidR="003F3961" w:rsidRPr="004E44AC">
        <w:rPr>
          <w:rFonts w:cs="Arial"/>
          <w:sz w:val="20"/>
          <w:szCs w:val="20"/>
          <w:lang w:val="en-US"/>
        </w:rPr>
        <w:t>.</w:t>
      </w:r>
      <w:r w:rsidR="003F3961" w:rsidRPr="004E44AC">
        <w:rPr>
          <w:rFonts w:cs="Arial"/>
          <w:sz w:val="20"/>
          <w:szCs w:val="20"/>
          <w:lang w:val="en-US"/>
        </w:rPr>
        <w:fldChar w:fldCharType="begin" w:fldLock="1"/>
      </w:r>
      <w:r w:rsidR="00C97C3F" w:rsidRPr="004E44AC">
        <w:rPr>
          <w:rFonts w:cs="Arial"/>
          <w:sz w:val="20"/>
          <w:szCs w:val="20"/>
          <w:lang w:val="en-US"/>
        </w:rPr>
        <w:instrText>ADDIN CSL_CITATION {"citationItems":[{"id":"ITEM-1","itemData":{"author":[{"dropping-particle":"","family":"Siobal","given":"Mark S","non-dropping-particle":"","parse-names":false,"suffix":""},{"dropping-particle":"","family":"Jami Baltz","given":"Faarc E","non-dropping-particle":"","parse-names":false,"suffix":""},{"dropping-particle":"","family":"Jodi Richardson","given":"CNSC","non-dropping-particle":"","parse-names":false,"suffix":""}],"id":"ITEM-1","issued":{"date-parts":[["2021"]]},"title":"A Guide to the Nutritional Assessment and Treatment of the Critically Ill Patient","type":"report"},"uris":["http://www.mendeley.com/documents/?uuid=b8ea967f-fe05-3b30-975f-e10782e4f0e5"]}],"mendeley":{"formattedCitation":"(Siobal, Jami Baltz and Jodi Richardson, 2021)","plainTextFormattedCitation":"(Siobal, Jami Baltz and Jodi Richardson, 2021)","previouslyFormattedCitation":"(Siobal, Jami Baltz and Jodi Richardson, 2021)"},"properties":{"noteIndex":0},"schema":"https://github.com/citation-style-language/schema/raw/master/csl-citation.json"}</w:instrText>
      </w:r>
      <w:r w:rsidR="003F3961" w:rsidRPr="004E44AC">
        <w:rPr>
          <w:rFonts w:cs="Arial"/>
          <w:sz w:val="20"/>
          <w:szCs w:val="20"/>
          <w:lang w:val="en-US"/>
        </w:rPr>
        <w:fldChar w:fldCharType="separate"/>
      </w:r>
      <w:r w:rsidR="00C97C3F" w:rsidRPr="004E44AC">
        <w:rPr>
          <w:rFonts w:cs="Arial"/>
          <w:sz w:val="20"/>
          <w:szCs w:val="20"/>
          <w:lang w:val="en-US"/>
        </w:rPr>
        <w:t>(Siobal, Jami Baltz and Jodi Richardson, 2021)</w:t>
      </w:r>
      <w:r w:rsidR="003F3961" w:rsidRPr="004E44AC">
        <w:rPr>
          <w:rFonts w:cs="Arial"/>
          <w:sz w:val="20"/>
          <w:szCs w:val="20"/>
          <w:lang w:val="en-US"/>
        </w:rPr>
        <w:fldChar w:fldCharType="end"/>
      </w:r>
      <w:bookmarkEnd w:id="33"/>
    </w:p>
    <w:p w14:paraId="26A13EE9" w14:textId="77777777" w:rsidR="004E44AC" w:rsidRDefault="004E44AC" w:rsidP="00A17F8C">
      <w:pPr>
        <w:tabs>
          <w:tab w:val="left" w:pos="2988"/>
        </w:tabs>
        <w:spacing w:line="360" w:lineRule="auto"/>
        <w:ind w:firstLine="720"/>
        <w:rPr>
          <w:rFonts w:cs="Arial"/>
          <w:lang w:val="en-US"/>
        </w:rPr>
      </w:pPr>
    </w:p>
    <w:p w14:paraId="5E465143" w14:textId="420DCDE9" w:rsidR="00FC73F2" w:rsidRPr="00AD41FA" w:rsidRDefault="00907A15" w:rsidP="00A17F8C">
      <w:pPr>
        <w:tabs>
          <w:tab w:val="left" w:pos="2988"/>
        </w:tabs>
        <w:spacing w:line="360" w:lineRule="auto"/>
        <w:ind w:firstLine="720"/>
        <w:rPr>
          <w:rFonts w:cs="Arial"/>
        </w:rPr>
      </w:pPr>
      <w:r w:rsidRPr="00AD41FA">
        <w:rPr>
          <w:rFonts w:cs="Arial"/>
          <w:lang w:val="en-US"/>
        </w:rPr>
        <w:t>Malnutrisi</w:t>
      </w:r>
      <w:r w:rsidRPr="00AD41FA">
        <w:rPr>
          <w:rFonts w:cs="Arial"/>
        </w:rPr>
        <w:t xml:space="preserve"> adalah status gizi yang disebabkan oleh kekurangan atau kelebihan zat gizi mikro dan/atau zat gizi makro, yang berdampak buruk pada ukuran tubuh, fungsi, komposisi, dan hasil klinis. Menurut definisi ini, malnutrisi adalah istilah yang mencakup baik kekurangan maupun kelebihan gizi. Kekurangan gizi biasanya merupakan bentuk umum dari malnutrisi yang ditemui di tempat perawatan kritis. Pasien yang dirawat di ICU berisiko tinggi mengalami malnutrisi, yang terutama disebabkan oleh katabolisme yang diinduksi stres dan asupan makanan yang tidak memadai. Selama fase awal penyakit kritis, hormon katabolik disekresikan (misalnya, glukagon, kortisol, dan katekolamin), </w:t>
      </w:r>
      <w:r w:rsidRPr="00AD41FA">
        <w:rPr>
          <w:rFonts w:cs="Arial"/>
        </w:rPr>
        <w:lastRenderedPageBreak/>
        <w:t>menghasilkan mobilisasi asam amino dan asam lemak bebas dari otot dan jaringan adiposa untuk menghasilkan energi. Selain itu, sitokin proinflamasi dilepaskan, berkontribusi</w:t>
      </w:r>
      <w:r w:rsidRPr="00AD41FA">
        <w:rPr>
          <w:rFonts w:cs="Arial"/>
          <w:lang w:val="en-US"/>
        </w:rPr>
        <w:t xml:space="preserve"> </w:t>
      </w:r>
      <w:r w:rsidRPr="00AD41FA">
        <w:rPr>
          <w:rFonts w:cs="Arial"/>
        </w:rPr>
        <w:t xml:space="preserve">pada proses katabolik. Peradangan tampaknya memainkan peran penting dalam patogenesis malnutrisi pada pasien ICU. Tahap kedua penyakit kritis ditandai dengan hilangnya massa sel tubuh. Selain itu, pasien ICU cenderung menderita malnutrisi sebelum masuk ke ICU karena penyakit kronis atau kanker. Malnutrisi dikaitkan dengan peningkatan mortalitas dan morbiditas pasien, termasuk lama tinggal di ICU, penurunan kekebalan, peningkatan tingkat infeksi yang didapat di rumah sakit, penyembuhan luka yang buruk, dan pengecilan otot (menyebabkan penurunan dorongan ventilasi). </w:t>
      </w:r>
    </w:p>
    <w:p w14:paraId="09981A6A" w14:textId="6622C0AB" w:rsidR="00907A15" w:rsidRPr="00AD41FA" w:rsidRDefault="00907A15" w:rsidP="00A17F8C">
      <w:pPr>
        <w:tabs>
          <w:tab w:val="left" w:pos="2988"/>
        </w:tabs>
        <w:spacing w:line="360" w:lineRule="auto"/>
        <w:ind w:firstLine="720"/>
        <w:rPr>
          <w:rFonts w:cs="Arial"/>
        </w:rPr>
      </w:pPr>
      <w:r w:rsidRPr="00AD41FA">
        <w:rPr>
          <w:rFonts w:cs="Arial"/>
        </w:rPr>
        <w:t>Oleh karena itu, malnutrisi dianggap sebagai salah satu penyebab utama peningkatan biaya perawatan kesehatan.</w:t>
      </w:r>
      <w:r w:rsidR="003F3961" w:rsidRPr="00AD41FA">
        <w:rPr>
          <w:rFonts w:cs="Arial"/>
          <w:lang w:val="en-US"/>
        </w:rPr>
        <w:t xml:space="preserve"> </w:t>
      </w:r>
      <w:r w:rsidR="00A17F8C" w:rsidRPr="00AD41FA">
        <w:rPr>
          <w:rFonts w:cs="Arial"/>
          <w:lang w:val="en-US"/>
        </w:rPr>
        <w:t>(Dalia, et al, 2020)</w:t>
      </w:r>
    </w:p>
    <w:p w14:paraId="6CCF9A87" w14:textId="40B17699" w:rsidR="00907A15" w:rsidRPr="00AD41FA" w:rsidRDefault="00907A15" w:rsidP="00816235">
      <w:pPr>
        <w:tabs>
          <w:tab w:val="left" w:pos="2988"/>
        </w:tabs>
        <w:spacing w:line="360" w:lineRule="auto"/>
        <w:ind w:firstLine="720"/>
        <w:rPr>
          <w:rFonts w:cs="Arial"/>
          <w:lang w:val="en-US"/>
        </w:rPr>
      </w:pPr>
      <w:r w:rsidRPr="00AD41FA">
        <w:rPr>
          <w:rFonts w:cs="Arial"/>
        </w:rPr>
        <w:t>Prevalensi malnutrisi dilaporkan berkisar antara 38% hingga 78% pada pasien sakit kritis akut. Diperkirakan satu dari tiga pasien saat masuk menderita malnutrisi di negara berkembang. Identifikasi dini pasien yang berisiko tinggi malnutrisi sangat penting untuk memulai pengobatan yang tepat dan cepa</w:t>
      </w:r>
      <w:r w:rsidRPr="00AD41FA">
        <w:rPr>
          <w:rFonts w:cs="Arial"/>
          <w:lang w:val="en-US"/>
        </w:rPr>
        <w:t>t</w:t>
      </w:r>
      <w:r w:rsidRPr="00AD41FA">
        <w:rPr>
          <w:rFonts w:cs="Arial"/>
        </w:rPr>
        <w:t>, yang dapat meningkatkan hasi</w:t>
      </w:r>
      <w:r w:rsidRPr="00AD41FA">
        <w:rPr>
          <w:rFonts w:cs="Arial"/>
          <w:lang w:val="en-US"/>
        </w:rPr>
        <w:t>l luaran</w:t>
      </w:r>
      <w:r w:rsidRPr="00AD41FA">
        <w:rPr>
          <w:rFonts w:cs="Arial"/>
        </w:rPr>
        <w:t xml:space="preserve"> pasien. Sayangnya, tidak ada protokol standar terpadu untuk skrining malnutrisi, yang mengakibatkan variasi dalam praktik di seluruh IC</w:t>
      </w:r>
      <w:r w:rsidRPr="00AD41FA">
        <w:rPr>
          <w:rFonts w:cs="Arial"/>
          <w:lang w:val="en-US"/>
        </w:rPr>
        <w:t>U</w:t>
      </w:r>
      <w:r w:rsidRPr="00AD41FA">
        <w:rPr>
          <w:rFonts w:cs="Arial"/>
        </w:rPr>
        <w:t>. Sebagian besar alat skrining nutrisi tidak cocok dalam pengaturan ICU karena kesulitan untuk mendapatkan beberapa parameter, seperti riwayat asupan makanan yang akurat dan penurunan berat badan. He</w:t>
      </w:r>
      <w:r w:rsidRPr="00AD41FA">
        <w:rPr>
          <w:rFonts w:cs="Arial"/>
          <w:lang w:val="en-US"/>
        </w:rPr>
        <w:t>y</w:t>
      </w:r>
      <w:r w:rsidRPr="00AD41FA">
        <w:rPr>
          <w:rFonts w:cs="Arial"/>
        </w:rPr>
        <w:t>land dkk</w:t>
      </w:r>
      <w:r w:rsidRPr="00AD41FA">
        <w:rPr>
          <w:rFonts w:cs="Arial"/>
          <w:lang w:val="en-US"/>
        </w:rPr>
        <w:t xml:space="preserve"> </w:t>
      </w:r>
      <w:r w:rsidRPr="00AD41FA">
        <w:rPr>
          <w:rFonts w:cs="Arial"/>
        </w:rPr>
        <w:t>mengembangkan skor NUTRIC untuk mengukur risiko hasil yang merugikan pada pasien sakit kritis yang dapat diperbaiki dengan terapi nutrisi. Pasien yang berada pada risiko gizi tinggi cenderung mendapat manfaat lebih dari pasien dengan risiko rendah dengan intervensi nutrisi terapeutik. Studi terbaru menyarankan penggunaan skor NUTRIC (mNUTRIC) yang dimodifikasi untuk skrining dan penilaian subjektif global status gizi dalam hubungannya dengan parameter lain, seperti penanda laboratorium, indeks sarkopenia, dan kekuatan genggaman</w:t>
      </w:r>
      <w:r w:rsidRPr="00AD41FA">
        <w:rPr>
          <w:rFonts w:cs="Arial"/>
          <w:lang w:val="en-US"/>
        </w:rPr>
        <w:t>.</w:t>
      </w:r>
      <w:r w:rsidR="00816235" w:rsidRPr="00AD41FA">
        <w:rPr>
          <w:rFonts w:cs="Arial"/>
          <w:lang w:val="en-US"/>
        </w:rPr>
        <w:fldChar w:fldCharType="begin" w:fldLock="1"/>
      </w:r>
      <w:r w:rsidR="00C97C3F" w:rsidRPr="00AD41FA">
        <w:rPr>
          <w:rFonts w:cs="Arial"/>
          <w:lang w:val="en-US"/>
        </w:rPr>
        <w:instrText>ADDIN CSL_CITATION {"citationItems":[{"id":"ITEM-1","itemData":{"DOI":"10.1080/11101849.2020.1848240","ISSN":"16871804","abstract":"Early identification of malnourished, critically ill patients helps initiate prompt treatment and improve patients’ outcomes. Most nutrition screening tools were not suitable for critically ill patients. This study was conducted to evaluate the modified nutrition risk in critically ill (mNUTRIC) score as a screening tool for nutrition risk in critically ill patients. Search was conducted in Medline, PubMed, and the Egyptian Knowledge Bank for cohort studies that were published in English until 1 March 2019. Eight studies with a total number of 4076 patients were included in this meta-analysis. Estimates and their 95% confidence intervals (CI) were calculated, then pooled for analysis. High mNUTRIC score (5 or above) in critically ill patients was related to increased risk of 28-day mortality (relative risk = 2.025; 95% CI = 1.488–2.758; p &lt; 0.001; risk difference = 0.159; 95% CI = 0.120–0.198; p &lt; 0.001), increased ICU length of stay (95% CI = 1.78–4.99 days; p &lt; 0.001), and longer duration of mechanical ventilation (95% CI = 3.01–4.73 days; p &lt; 0.001). Association of High mNUTRIC score with these parameters indicates that it might be used as a tool to predict poorer clinical outcomes in those patients.","author":[{"dropping-particle":"","family":"Ibrahim","given":"Dalia A.","non-dropping-particle":"","parse-names":false,"suffix":""},{"dropping-particle":"","family":"Elkabarity","given":"Reem H.","non-dropping-particle":"","parse-names":false,"suffix":""},{"dropping-particle":"","family":"Moustafa","given":"Moustafa E.","non-dropping-particle":"","parse-names":false,"suffix":""},{"dropping-particle":"","family":"El-Gendy","given":"Hanaa A.","non-dropping-particle":"","parse-names":false,"suffix":""}],"container-title":"Egyptian Journal of Anaesthesia","id":"ITEM-1","issue":"1","issued":{"date-parts":[["2020","1","1"]]},"page":"288-296","publisher":"Taylor and Francis Ltd.","title":"Modified NUTRIC score and outcomes in critically ill patients: A meta-analysis","type":"article-journal","volume":"36"},"uris":["http://www.mendeley.com/documents/?uuid=2d38b4a3-7e97-3fb2-a2c0-1c125c2e6254"]}],"mendeley":{"formattedCitation":"(Ibrahim &lt;i&gt;et al.&lt;/i&gt;, 2020)","plainTextFormattedCitation":"(Ibrahim et al., 2020)","previouslyFormattedCitation":"(Ibrahim &lt;i&gt;et al.&lt;/i&gt;, 2020)"},"properties":{"noteIndex":0},"schema":"https://github.com/citation-style-language/schema/raw/master/csl-citation.json"}</w:instrText>
      </w:r>
      <w:r w:rsidR="00816235" w:rsidRPr="00AD41FA">
        <w:rPr>
          <w:rFonts w:cs="Arial"/>
          <w:lang w:val="en-US"/>
        </w:rPr>
        <w:fldChar w:fldCharType="separate"/>
      </w:r>
      <w:r w:rsidR="00C97C3F" w:rsidRPr="00AD41FA">
        <w:rPr>
          <w:rFonts w:cs="Arial"/>
          <w:lang w:val="en-US"/>
        </w:rPr>
        <w:t xml:space="preserve">(Ibrahim </w:t>
      </w:r>
      <w:r w:rsidR="00C97C3F" w:rsidRPr="00AD41FA">
        <w:rPr>
          <w:rFonts w:cs="Arial"/>
          <w:i/>
          <w:lang w:val="en-US"/>
        </w:rPr>
        <w:t>et al.</w:t>
      </w:r>
      <w:r w:rsidR="00C97C3F" w:rsidRPr="00AD41FA">
        <w:rPr>
          <w:rFonts w:cs="Arial"/>
          <w:lang w:val="en-US"/>
        </w:rPr>
        <w:t>, 2020)</w:t>
      </w:r>
      <w:r w:rsidR="00816235" w:rsidRPr="00AD41FA">
        <w:rPr>
          <w:rFonts w:cs="Arial"/>
          <w:lang w:val="en-US"/>
        </w:rPr>
        <w:fldChar w:fldCharType="end"/>
      </w:r>
    </w:p>
    <w:p w14:paraId="736810EB" w14:textId="1167C2BD" w:rsidR="00907A15" w:rsidRPr="00AD41FA" w:rsidRDefault="00907A15" w:rsidP="00A17F8C">
      <w:pPr>
        <w:spacing w:line="360" w:lineRule="auto"/>
        <w:ind w:firstLine="720"/>
        <w:rPr>
          <w:rFonts w:cs="Arial"/>
          <w:lang w:val="en-US"/>
        </w:rPr>
      </w:pPr>
      <w:r w:rsidRPr="00AD41FA">
        <w:rPr>
          <w:rFonts w:cs="Arial"/>
          <w:lang w:val="en-US"/>
        </w:rPr>
        <w:t xml:space="preserve">Dua rute dukungan nutrisi adalah enteral dan parenteral. Nutrisi enteral (EN) diberikan melalui saluran pencernaan, baik melalui mulut atau melalui selang makanan. Nutrisi parenteral (PN) adalah larutan intravena yang terdiri dari nutrisi yang diinfuskan melalui jalur IV yang melewati saluran pencernaan. Penentuan rute yang paling tepat dipengaruhi oleh risiko nutrisi pasien, diagnosis dan kondisi </w:t>
      </w:r>
      <w:r w:rsidRPr="00AD41FA">
        <w:rPr>
          <w:rFonts w:cs="Arial"/>
          <w:lang w:val="en-US"/>
        </w:rPr>
        <w:lastRenderedPageBreak/>
        <w:t>klinis, fungsi saluran cerna, dan durasi kebutuhan yang diantisipasi.</w:t>
      </w:r>
      <w:r w:rsidR="00816235" w:rsidRPr="00AD41FA">
        <w:rPr>
          <w:rFonts w:cs="Arial"/>
          <w:lang w:val="en-US"/>
        </w:rPr>
        <w:t>(</w:t>
      </w:r>
      <w:r w:rsidR="00816235" w:rsidRPr="00AD41FA">
        <w:rPr>
          <w:rFonts w:cs="Arial"/>
          <w:lang w:val="en-US"/>
        </w:rPr>
        <w:fldChar w:fldCharType="begin" w:fldLock="1"/>
      </w:r>
      <w:r w:rsidR="00C97C3F" w:rsidRPr="00AD41FA">
        <w:rPr>
          <w:rFonts w:cs="Arial"/>
          <w:lang w:val="en-US"/>
        </w:rPr>
        <w:instrText>ADDIN CSL_CITATION {"citationItems":[{"id":"ITEM-1","itemData":{"author":[{"dropping-particle":"","family":"Siobal","given":"Mark S","non-dropping-particle":"","parse-names":false,"suffix":""},{"dropping-particle":"","family":"Jami Baltz","given":"Faarc E","non-dropping-particle":"","parse-names":false,"suffix":""},{"dropping-particle":"","family":"Jodi Richardson","given":"CNSC","non-dropping-particle":"","parse-names":false,"suffix":""}],"id":"ITEM-1","issued":{"date-parts":[["2021"]]},"title":"A Guide to the Nutritional Assessment and Treatment of the Critically Ill Patient","type":"report"},"uris":["http://www.mendeley.com/documents/?uuid=b8ea967f-fe05-3b30-975f-e10782e4f0e5"]}],"mendeley":{"formattedCitation":"(Siobal, Jami Baltz and Jodi Richardson, 2021)","plainTextFormattedCitation":"(Siobal, Jami Baltz and Jodi Richardson, 2021)","previouslyFormattedCitation":"(Siobal, Jami Baltz and Jodi Richardson, 2021)"},"properties":{"noteIndex":0},"schema":"https://github.com/citation-style-language/schema/raw/master/csl-citation.json"}</w:instrText>
      </w:r>
      <w:r w:rsidR="00816235" w:rsidRPr="00AD41FA">
        <w:rPr>
          <w:rFonts w:cs="Arial"/>
          <w:lang w:val="en-US"/>
        </w:rPr>
        <w:fldChar w:fldCharType="separate"/>
      </w:r>
      <w:r w:rsidR="00C97C3F" w:rsidRPr="00AD41FA">
        <w:rPr>
          <w:rFonts w:cs="Arial"/>
          <w:lang w:val="en-US"/>
        </w:rPr>
        <w:t>(Siobal, Jami Baltz and Jodi Richardson, 2021)</w:t>
      </w:r>
      <w:r w:rsidR="00816235" w:rsidRPr="00AD41FA">
        <w:rPr>
          <w:rFonts w:cs="Arial"/>
          <w:lang w:val="en-US"/>
        </w:rPr>
        <w:fldChar w:fldCharType="end"/>
      </w:r>
    </w:p>
    <w:p w14:paraId="7A5E0C84" w14:textId="69CAB8CC" w:rsidR="00907A15" w:rsidRPr="00AD41FA" w:rsidRDefault="00907A15" w:rsidP="009104A7">
      <w:pPr>
        <w:spacing w:after="240" w:line="360" w:lineRule="auto"/>
        <w:ind w:firstLine="720"/>
        <w:rPr>
          <w:rFonts w:cs="Arial"/>
        </w:rPr>
      </w:pPr>
      <w:r w:rsidRPr="00AD41FA">
        <w:rPr>
          <w:rFonts w:cs="Arial"/>
          <w:lang w:val="en-US"/>
        </w:rPr>
        <w:t>Secara bersama-sama, waktu, rute, dan target kalori/protein harus tidak lagi dianggap sebagai tiga isu yang berbeda, melainkan harus diintegrasikan ke dalam pendekatan yang lebih komprehensif dengan mempertimbangkan semua aspek tersebut. Setelah menentukan waktu dan rute, tujuan energi/protein harus dicapai secara progresif dan tidak sebelum 48 jam pertama untuk menghindari kelebihan gizi. Perkembangan ini harus diatur menurut protokol lokal yang mencegah peningkatan yang tajam dan terlalu cepat. Terapi nutrisi medis yang ditargetkan penuh dianggap mencapai lebih dari 70% dari pengeluaran energi istirahat (REE), tetapi tidak lebih dari 100%. Poin-poin kunci harus ditujukan untuk 1) nutrisi oral sedini mungkin sambil mempertimbangkan risiko komplikasi (misalnya aspirasi); 2) EN dini dengan kecepatan rendah dan peningkatan progresif dalam 48 jam jika nutrisi oral tidak memungkinkan sambil mempertimbangkan risiko komplikasi; peningkatan progresif ini harus diatur oleh protokol lokal; 3) penentuan titik awal optimal dan dosis (suplemen) PN berdasarkan risiko komplikasi dari oral atau EN, keadaan penyakit akut dan adanya kekurangan/malnutrisi sebelumnya. Studi yang mengintegrasikan semua parameter ini masih kurang, sehingga tidak memberikan resep yang jelas.</w:t>
      </w:r>
      <w:r w:rsidR="00816235" w:rsidRPr="00AD41FA">
        <w:rPr>
          <w:rFonts w:cs="Arial"/>
          <w:lang w:val="en-US"/>
        </w:rPr>
        <w:fldChar w:fldCharType="begin" w:fldLock="1"/>
      </w:r>
      <w:r w:rsidR="00C97C3F" w:rsidRPr="00AD41FA">
        <w:rPr>
          <w:rFonts w:cs="Arial"/>
          <w:lang w:val="en-US"/>
        </w:rPr>
        <w:instrText>ADDIN CSL_CITATION {"citationItems":[{"id":"ITEM-1","itemData":{"DOI":"10.1016/j.clnu.2018.08.037","ISSN":"15321983","PMID":"30348463","abstract":"Following the new ESPEN Standard Operating Procedures, the previous guidelines to provide best medical nutritional therapy to critically ill patients have been updated. These guidelines define who are the patients at risk, how to assess nutritional status of an ICU patient, how to define the amount of energy to provide, the route to choose and how to adapt according to various clinical conditions. When to start and how to progress in the administration of adequate provision of nutrients is also described. The best determination of amount and nature of carbohydrates, fat and protein are suggested. Special attention is given to glutamine and omega-3 fatty acids. Particular conditions frequently observed in intensive care such as patients with dysphagia, frail patients, multiple trauma patients, abdominal surgery, sepsis, and obesity are discussed to guide the practitioner toward the best evidence based therapy. Monitoring of this nutritional therapy is discussed in a separate document.","author":[{"dropping-particle":"","family":"Singer","given":"Pierre","non-dropping-particle":"","parse-names":false,"suffix":""},{"dropping-particle":"","family":"Blaser","given":"Annika Reintam","non-dropping-particle":"","parse-names":false,"suffix":""},{"dropping-particle":"","family":"Berger","given":"Mette M.","non-dropping-particle":"","parse-names":false,"suffix":""},{"dropping-particle":"","family":"Alhazzani","given":"Waleed","non-dropping-particle":"","parse-names":false,"suffix":""},{"dropping-particle":"","family":"Calder","given":"Philip C.","non-dropping-particle":"","parse-names":false,"suffix":""},{"dropping-particle":"","family":"Casaer","given":"Michael P.","non-dropping-particle":"","parse-names":false,"suffix":""},{"dropping-particle":"","family":"Hiesmayr","given":"Michael","non-dropping-particle":"","parse-names":false,"suffix":""},{"dropping-particle":"","family":"Mayer","given":"Konstantin","non-dropping-particle":"","parse-names":false,"suffix":""},{"dropping-particle":"","family":"Montejo","given":"Juan Carlos","non-dropping-particle":"","parse-names":false,"suffix":""},{"dropping-particle":"","family":"Pichard","given":"Claude","non-dropping-particle":"","parse-names":false,"suffix":""},{"dropping-particle":"","family":"Preiser","given":"Jean Charles","non-dropping-particle":"","parse-names":false,"suffix":""},{"dropping-particle":"","family":"Zanten","given":"Arthur R.H.","non-dropping-particle":"van","parse-names":false,"suffix":""},{"dropping-particle":"","family":"Oczkowski","given":"Simon","non-dropping-particle":"","parse-names":false,"suffix":""},{"dropping-particle":"","family":"Szczeklik","given":"Wojciech","non-dropping-particle":"","parse-names":false,"suffix":""},{"dropping-particle":"","family":"Bischoff","given":"Stephan C.","non-dropping-particle":"","parse-names":false,"suffix":""}],"container-title":"Clinical Nutrition","id":"ITEM-1","issue":"1","issued":{"date-parts":[["2019","2","1"]]},"page":"48-79","publisher":"Churchill Livingstone","title":"ESPEN guideline on clinical nutrition in the intensive care unit","type":"article-journal","volume":"38"},"uris":["http://www.mendeley.com/documents/?uuid=0048d4ed-22b5-3910-b594-44e6225ff3aa"]}],"mendeley":{"formattedCitation":"(Singer &lt;i&gt;et al.&lt;/i&gt;, 2019)","plainTextFormattedCitation":"(Singer et al., 2019)","previouslyFormattedCitation":"(Singer &lt;i&gt;et al.&lt;/i&gt;, 2019)"},"properties":{"noteIndex":0},"schema":"https://github.com/citation-style-language/schema/raw/master/csl-citation.json"}</w:instrText>
      </w:r>
      <w:r w:rsidR="00816235" w:rsidRPr="00AD41FA">
        <w:rPr>
          <w:rFonts w:cs="Arial"/>
          <w:lang w:val="en-US"/>
        </w:rPr>
        <w:fldChar w:fldCharType="separate"/>
      </w:r>
      <w:r w:rsidR="00C97C3F" w:rsidRPr="00AD41FA">
        <w:rPr>
          <w:rFonts w:cs="Arial"/>
          <w:lang w:val="en-US"/>
        </w:rPr>
        <w:t xml:space="preserve">(Singer </w:t>
      </w:r>
      <w:r w:rsidR="00C97C3F" w:rsidRPr="00AD41FA">
        <w:rPr>
          <w:rFonts w:cs="Arial"/>
          <w:i/>
          <w:lang w:val="en-US"/>
        </w:rPr>
        <w:t>et al.</w:t>
      </w:r>
      <w:r w:rsidR="00C97C3F" w:rsidRPr="00AD41FA">
        <w:rPr>
          <w:rFonts w:cs="Arial"/>
          <w:lang w:val="en-US"/>
        </w:rPr>
        <w:t>, 2019)</w:t>
      </w:r>
      <w:r w:rsidR="00816235" w:rsidRPr="00AD41FA">
        <w:rPr>
          <w:rFonts w:cs="Arial"/>
          <w:lang w:val="en-US"/>
        </w:rPr>
        <w:fldChar w:fldCharType="end"/>
      </w:r>
    </w:p>
    <w:p w14:paraId="49173305" w14:textId="2D2CA89F" w:rsidR="00907A15" w:rsidRPr="00AD41FA" w:rsidRDefault="00907A15" w:rsidP="002D1AD1">
      <w:pPr>
        <w:pStyle w:val="Heading2"/>
      </w:pPr>
      <w:bookmarkStart w:id="34" w:name="_Toc134103078"/>
      <w:r w:rsidRPr="00AD41FA">
        <w:t xml:space="preserve">2.3 </w:t>
      </w:r>
      <w:r w:rsidR="00A17F8C" w:rsidRPr="00CF1988">
        <w:rPr>
          <w:i/>
          <w:iCs/>
        </w:rPr>
        <w:t>modified</w:t>
      </w:r>
      <w:r w:rsidR="00A17F8C" w:rsidRPr="00AD41FA">
        <w:t xml:space="preserve"> Nutric Score</w:t>
      </w:r>
      <w:bookmarkEnd w:id="34"/>
    </w:p>
    <w:p w14:paraId="6FED4285" w14:textId="7AB32C27" w:rsidR="00DC453C" w:rsidRDefault="00EE02CA" w:rsidP="00AA691D">
      <w:pPr>
        <w:spacing w:line="360" w:lineRule="auto"/>
        <w:ind w:firstLine="426"/>
        <w:rPr>
          <w:rFonts w:eastAsia="Times New Roman" w:cs="Arial"/>
          <w:noProof w:val="0"/>
          <w:lang w:val="en-ID" w:eastAsia="ja-JP"/>
        </w:rPr>
      </w:pPr>
      <w:r>
        <w:rPr>
          <w:rFonts w:cs="Arial"/>
        </w:rPr>
        <w:t>Nutr</w:t>
      </w:r>
      <w:r w:rsidR="003E636F">
        <w:rPr>
          <w:rFonts w:cs="Arial"/>
        </w:rPr>
        <w:t xml:space="preserve">ition Risk in Critically Ill </w:t>
      </w:r>
      <w:r w:rsidR="00AF5386">
        <w:rPr>
          <w:rFonts w:cs="Arial"/>
        </w:rPr>
        <w:t xml:space="preserve">(NUTRIC) </w:t>
      </w:r>
      <w:r w:rsidR="00461274">
        <w:rPr>
          <w:rFonts w:cs="Arial"/>
        </w:rPr>
        <w:t>s</w:t>
      </w:r>
      <w:r>
        <w:rPr>
          <w:rFonts w:cs="Arial"/>
        </w:rPr>
        <w:t>cor</w:t>
      </w:r>
      <w:r w:rsidR="003E636F">
        <w:rPr>
          <w:rFonts w:cs="Arial"/>
        </w:rPr>
        <w:t>e</w:t>
      </w:r>
      <w:r w:rsidR="00461274">
        <w:rPr>
          <w:rFonts w:cs="Arial"/>
        </w:rPr>
        <w:t xml:space="preserve"> </w:t>
      </w:r>
      <w:proofErr w:type="spellStart"/>
      <w:r w:rsidR="009D3A89" w:rsidRPr="009D3A89">
        <w:rPr>
          <w:rFonts w:eastAsia="Times New Roman" w:cs="Arial"/>
          <w:noProof w:val="0"/>
          <w:color w:val="000000"/>
          <w:lang w:val="en-ID" w:eastAsia="ja-JP"/>
        </w:rPr>
        <w:t>merupakan</w:t>
      </w:r>
      <w:proofErr w:type="spellEnd"/>
      <w:r w:rsidR="009D3A89" w:rsidRPr="009D3A89">
        <w:rPr>
          <w:rFonts w:eastAsia="Times New Roman" w:cs="Arial"/>
          <w:noProof w:val="0"/>
          <w:color w:val="000000"/>
          <w:lang w:val="en-ID" w:eastAsia="ja-JP"/>
        </w:rPr>
        <w:t xml:space="preserve"> </w:t>
      </w:r>
      <w:proofErr w:type="spellStart"/>
      <w:r w:rsidR="009D3A89" w:rsidRPr="009D3A89">
        <w:rPr>
          <w:rFonts w:eastAsia="Times New Roman" w:cs="Arial"/>
          <w:noProof w:val="0"/>
          <w:color w:val="000000"/>
          <w:lang w:val="en-ID" w:eastAsia="ja-JP"/>
        </w:rPr>
        <w:t>instrumen</w:t>
      </w:r>
      <w:proofErr w:type="spellEnd"/>
      <w:r w:rsidR="009D3A89" w:rsidRPr="009D3A89">
        <w:rPr>
          <w:rFonts w:eastAsia="Times New Roman" w:cs="Arial"/>
          <w:noProof w:val="0"/>
          <w:color w:val="000000"/>
          <w:lang w:val="en-ID" w:eastAsia="ja-JP"/>
        </w:rPr>
        <w:t xml:space="preserve"> </w:t>
      </w:r>
      <w:proofErr w:type="spellStart"/>
      <w:r w:rsidR="009D3A89" w:rsidRPr="009D3A89">
        <w:rPr>
          <w:rFonts w:eastAsia="Times New Roman" w:cs="Arial"/>
          <w:noProof w:val="0"/>
          <w:color w:val="000000"/>
          <w:lang w:val="en-ID" w:eastAsia="ja-JP"/>
        </w:rPr>
        <w:t>penilaian</w:t>
      </w:r>
      <w:proofErr w:type="spellEnd"/>
      <w:r w:rsidR="009D3A89">
        <w:rPr>
          <w:rFonts w:eastAsia="Times New Roman" w:cs="Arial"/>
          <w:noProof w:val="0"/>
          <w:color w:val="000000"/>
          <w:lang w:val="en-ID" w:eastAsia="ja-JP"/>
        </w:rPr>
        <w:t xml:space="preserve"> </w:t>
      </w:r>
      <w:proofErr w:type="spellStart"/>
      <w:r w:rsidR="009D3A89" w:rsidRPr="009D3A89">
        <w:rPr>
          <w:rFonts w:eastAsia="Times New Roman" w:cs="Arial"/>
          <w:noProof w:val="0"/>
          <w:color w:val="000000"/>
          <w:lang w:val="en-ID" w:eastAsia="ja-JP"/>
        </w:rPr>
        <w:t>risiko</w:t>
      </w:r>
      <w:proofErr w:type="spellEnd"/>
      <w:r w:rsidR="009D3A89" w:rsidRPr="009D3A89">
        <w:rPr>
          <w:rFonts w:eastAsia="Times New Roman" w:cs="Arial"/>
          <w:noProof w:val="0"/>
          <w:color w:val="000000"/>
          <w:lang w:val="en-ID" w:eastAsia="ja-JP"/>
        </w:rPr>
        <w:t xml:space="preserve"> </w:t>
      </w:r>
      <w:proofErr w:type="spellStart"/>
      <w:r w:rsidR="009D3A89" w:rsidRPr="009D3A89">
        <w:rPr>
          <w:rFonts w:eastAsia="Times New Roman" w:cs="Arial"/>
          <w:noProof w:val="0"/>
          <w:color w:val="000000"/>
          <w:lang w:val="en-ID" w:eastAsia="ja-JP"/>
        </w:rPr>
        <w:t>gizi</w:t>
      </w:r>
      <w:proofErr w:type="spellEnd"/>
      <w:r w:rsidR="009D3A89" w:rsidRPr="009D3A89">
        <w:rPr>
          <w:rFonts w:eastAsia="Times New Roman" w:cs="Arial"/>
          <w:noProof w:val="0"/>
          <w:color w:val="000000"/>
          <w:lang w:val="en-ID" w:eastAsia="ja-JP"/>
        </w:rPr>
        <w:t xml:space="preserve"> yang </w:t>
      </w:r>
      <w:proofErr w:type="spellStart"/>
      <w:r w:rsidR="009D3A89" w:rsidRPr="009D3A89">
        <w:rPr>
          <w:rFonts w:eastAsia="Times New Roman" w:cs="Arial"/>
          <w:noProof w:val="0"/>
          <w:color w:val="000000"/>
          <w:lang w:val="en-ID" w:eastAsia="ja-JP"/>
        </w:rPr>
        <w:t>penting</w:t>
      </w:r>
      <w:proofErr w:type="spellEnd"/>
      <w:r w:rsidR="009D3A89" w:rsidRPr="009D3A89">
        <w:rPr>
          <w:rFonts w:eastAsia="Times New Roman" w:cs="Arial"/>
          <w:noProof w:val="0"/>
          <w:color w:val="000000"/>
          <w:lang w:val="en-ID" w:eastAsia="ja-JP"/>
        </w:rPr>
        <w:t xml:space="preserve"> </w:t>
      </w:r>
      <w:proofErr w:type="spellStart"/>
      <w:r w:rsidR="009D3A89" w:rsidRPr="009D3A89">
        <w:rPr>
          <w:rFonts w:eastAsia="Times New Roman" w:cs="Arial"/>
          <w:noProof w:val="0"/>
          <w:color w:val="000000"/>
          <w:lang w:val="en-ID" w:eastAsia="ja-JP"/>
        </w:rPr>
        <w:t>bagi</w:t>
      </w:r>
      <w:proofErr w:type="spellEnd"/>
      <w:r w:rsidR="009D3A89" w:rsidRPr="009D3A89">
        <w:rPr>
          <w:rFonts w:eastAsia="Times New Roman" w:cs="Arial"/>
          <w:noProof w:val="0"/>
          <w:color w:val="000000"/>
          <w:lang w:val="en-ID" w:eastAsia="ja-JP"/>
        </w:rPr>
        <w:t xml:space="preserve"> </w:t>
      </w:r>
      <w:proofErr w:type="spellStart"/>
      <w:r w:rsidR="009D3A89" w:rsidRPr="009D3A89">
        <w:rPr>
          <w:rFonts w:eastAsia="Times New Roman" w:cs="Arial"/>
          <w:noProof w:val="0"/>
          <w:color w:val="000000"/>
          <w:lang w:val="en-ID" w:eastAsia="ja-JP"/>
        </w:rPr>
        <w:t>pasien</w:t>
      </w:r>
      <w:proofErr w:type="spellEnd"/>
      <w:r w:rsidR="009D3A89" w:rsidRPr="009D3A89">
        <w:rPr>
          <w:rFonts w:eastAsia="Times New Roman" w:cs="Arial"/>
          <w:noProof w:val="0"/>
          <w:color w:val="000000"/>
          <w:lang w:val="en-ID" w:eastAsia="ja-JP"/>
        </w:rPr>
        <w:t xml:space="preserve"> di unit </w:t>
      </w:r>
      <w:proofErr w:type="spellStart"/>
      <w:r w:rsidR="009D3A89" w:rsidRPr="009D3A89">
        <w:rPr>
          <w:rFonts w:eastAsia="Times New Roman" w:cs="Arial"/>
          <w:noProof w:val="0"/>
          <w:color w:val="000000"/>
          <w:lang w:val="en-ID" w:eastAsia="ja-JP"/>
        </w:rPr>
        <w:t>perawatan</w:t>
      </w:r>
      <w:proofErr w:type="spellEnd"/>
      <w:r w:rsidR="009D3A89" w:rsidRPr="009D3A89">
        <w:rPr>
          <w:rFonts w:eastAsia="Times New Roman" w:cs="Arial"/>
          <w:noProof w:val="0"/>
          <w:color w:val="000000"/>
          <w:lang w:val="en-ID" w:eastAsia="ja-JP"/>
        </w:rPr>
        <w:t xml:space="preserve"> </w:t>
      </w:r>
      <w:proofErr w:type="spellStart"/>
      <w:r w:rsidR="009D3A89" w:rsidRPr="009D3A89">
        <w:rPr>
          <w:rFonts w:eastAsia="Times New Roman" w:cs="Arial"/>
          <w:noProof w:val="0"/>
          <w:color w:val="000000"/>
          <w:lang w:val="en-ID" w:eastAsia="ja-JP"/>
        </w:rPr>
        <w:t>intensif</w:t>
      </w:r>
      <w:proofErr w:type="spellEnd"/>
      <w:r w:rsidR="009D3A89" w:rsidRPr="009D3A89">
        <w:rPr>
          <w:rFonts w:eastAsia="Times New Roman" w:cs="Arial"/>
          <w:noProof w:val="0"/>
          <w:color w:val="000000"/>
          <w:lang w:val="en-ID" w:eastAsia="ja-JP"/>
        </w:rPr>
        <w:t xml:space="preserve"> (IC</w:t>
      </w:r>
      <w:r w:rsidR="003C3C99">
        <w:rPr>
          <w:rFonts w:eastAsia="Times New Roman" w:cs="Arial"/>
          <w:noProof w:val="0"/>
          <w:color w:val="000000"/>
          <w:lang w:val="en-ID" w:eastAsia="ja-JP"/>
        </w:rPr>
        <w:t>U)</w:t>
      </w:r>
      <w:r w:rsidR="003C3C99" w:rsidRPr="00DC453C">
        <w:rPr>
          <w:rFonts w:eastAsia="Times New Roman" w:cs="Arial"/>
          <w:noProof w:val="0"/>
          <w:color w:val="000000"/>
          <w:lang w:val="en-ID" w:eastAsia="ja-JP"/>
        </w:rPr>
        <w:t>.</w:t>
      </w:r>
      <w:r w:rsidR="00DC453C" w:rsidRPr="00DC453C">
        <w:rPr>
          <w:rFonts w:eastAsia="Times New Roman" w:cs="Arial"/>
          <w:noProof w:val="0"/>
          <w:color w:val="000000"/>
          <w:lang w:val="en-ID" w:eastAsia="ja-JP"/>
        </w:rPr>
        <w:t xml:space="preserve"> </w:t>
      </w:r>
      <w:r w:rsidR="00307065">
        <w:rPr>
          <w:rFonts w:eastAsia="Times New Roman" w:cs="Arial"/>
          <w:noProof w:val="0"/>
          <w:color w:val="000000"/>
          <w:lang w:val="en-ID" w:eastAsia="ja-JP"/>
        </w:rPr>
        <w:t>I</w:t>
      </w:r>
      <w:r w:rsidR="00DC453C" w:rsidRPr="00DC453C">
        <w:rPr>
          <w:rFonts w:eastAsia="Times New Roman" w:cs="Arial"/>
          <w:noProof w:val="0"/>
          <w:color w:val="000000"/>
          <w:lang w:val="en-ID" w:eastAsia="ja-JP"/>
        </w:rPr>
        <w:t xml:space="preserve">ni </w:t>
      </w:r>
      <w:proofErr w:type="spellStart"/>
      <w:r w:rsidR="00DC453C" w:rsidRPr="00DC453C">
        <w:rPr>
          <w:rFonts w:eastAsia="Times New Roman" w:cs="Arial"/>
          <w:noProof w:val="0"/>
          <w:color w:val="000000"/>
          <w:lang w:val="en-ID" w:eastAsia="ja-JP"/>
        </w:rPr>
        <w:t>dikembangkan</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untuk</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digunakan</w:t>
      </w:r>
      <w:proofErr w:type="spellEnd"/>
      <w:r w:rsidR="00DC453C" w:rsidRPr="00DC453C">
        <w:rPr>
          <w:rFonts w:eastAsia="Times New Roman" w:cs="Arial"/>
          <w:noProof w:val="0"/>
          <w:color w:val="000000"/>
          <w:lang w:val="en-ID" w:eastAsia="ja-JP"/>
        </w:rPr>
        <w:t xml:space="preserve"> pada </w:t>
      </w:r>
      <w:proofErr w:type="spellStart"/>
      <w:r w:rsidR="00DC453C" w:rsidRPr="00DC453C">
        <w:rPr>
          <w:rFonts w:eastAsia="Times New Roman" w:cs="Arial"/>
          <w:noProof w:val="0"/>
          <w:color w:val="000000"/>
          <w:lang w:val="en-ID" w:eastAsia="ja-JP"/>
        </w:rPr>
        <w:t>pasien</w:t>
      </w:r>
      <w:proofErr w:type="spellEnd"/>
      <w:r w:rsidR="00DC453C" w:rsidRPr="00DC453C">
        <w:rPr>
          <w:rFonts w:eastAsia="Times New Roman" w:cs="Arial"/>
          <w:noProof w:val="0"/>
          <w:color w:val="000000"/>
          <w:lang w:val="en-ID" w:eastAsia="ja-JP"/>
        </w:rPr>
        <w:t xml:space="preserve"> yang </w:t>
      </w:r>
      <w:proofErr w:type="spellStart"/>
      <w:r w:rsidR="00DC453C" w:rsidRPr="00DC453C">
        <w:rPr>
          <w:rFonts w:eastAsia="Times New Roman" w:cs="Arial"/>
          <w:noProof w:val="0"/>
          <w:color w:val="000000"/>
          <w:lang w:val="en-ID" w:eastAsia="ja-JP"/>
        </w:rPr>
        <w:t>dirawat</w:t>
      </w:r>
      <w:proofErr w:type="spellEnd"/>
      <w:r w:rsidR="00DC453C" w:rsidRPr="00DC453C">
        <w:rPr>
          <w:rFonts w:eastAsia="Times New Roman" w:cs="Arial"/>
          <w:noProof w:val="0"/>
          <w:color w:val="000000"/>
          <w:lang w:val="en-ID" w:eastAsia="ja-JP"/>
        </w:rPr>
        <w:t xml:space="preserve"> di unit </w:t>
      </w:r>
      <w:proofErr w:type="spellStart"/>
      <w:r w:rsidR="00DC453C" w:rsidRPr="00DC453C">
        <w:rPr>
          <w:rFonts w:eastAsia="Times New Roman" w:cs="Arial"/>
          <w:noProof w:val="0"/>
          <w:color w:val="000000"/>
          <w:lang w:val="en-ID" w:eastAsia="ja-JP"/>
        </w:rPr>
        <w:t>perawatan</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intensif</w:t>
      </w:r>
      <w:proofErr w:type="spellEnd"/>
      <w:r w:rsidR="00DC453C" w:rsidRPr="00DC453C">
        <w:rPr>
          <w:rFonts w:eastAsia="Times New Roman" w:cs="Arial"/>
          <w:noProof w:val="0"/>
          <w:color w:val="000000"/>
          <w:lang w:val="en-ID" w:eastAsia="ja-JP"/>
        </w:rPr>
        <w:t xml:space="preserve"> (ICU) </w:t>
      </w:r>
      <w:proofErr w:type="spellStart"/>
      <w:r w:rsidR="00DC453C" w:rsidRPr="00DC453C">
        <w:rPr>
          <w:rFonts w:eastAsia="Times New Roman" w:cs="Arial"/>
          <w:noProof w:val="0"/>
          <w:color w:val="000000"/>
          <w:lang w:val="en-ID" w:eastAsia="ja-JP"/>
        </w:rPr>
        <w:t>untuk</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membantu</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mengidentifikasi</w:t>
      </w:r>
      <w:proofErr w:type="spellEnd"/>
      <w:r w:rsidR="001A0902">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mereka</w:t>
      </w:r>
      <w:proofErr w:type="spellEnd"/>
      <w:r w:rsidR="00DC453C" w:rsidRPr="00DC453C">
        <w:rPr>
          <w:rFonts w:eastAsia="Times New Roman" w:cs="Arial"/>
          <w:noProof w:val="0"/>
          <w:color w:val="000000"/>
          <w:lang w:val="en-ID" w:eastAsia="ja-JP"/>
        </w:rPr>
        <w:t xml:space="preserve"> yang paling </w:t>
      </w:r>
      <w:proofErr w:type="spellStart"/>
      <w:r w:rsidR="00DC453C" w:rsidRPr="00DC453C">
        <w:rPr>
          <w:rFonts w:eastAsia="Times New Roman" w:cs="Arial"/>
          <w:noProof w:val="0"/>
          <w:color w:val="000000"/>
          <w:lang w:val="en-ID" w:eastAsia="ja-JP"/>
        </w:rPr>
        <w:t>mendapat</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manfaat</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dari</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terapi</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nutrisi</w:t>
      </w:r>
      <w:proofErr w:type="spellEnd"/>
      <w:r w:rsidR="00DC453C" w:rsidRPr="00DC453C">
        <w:rPr>
          <w:rFonts w:eastAsia="Times New Roman" w:cs="Arial"/>
          <w:noProof w:val="0"/>
          <w:color w:val="000000"/>
          <w:lang w:val="en-ID" w:eastAsia="ja-JP"/>
        </w:rPr>
        <w:t xml:space="preserve">. Manfaat </w:t>
      </w:r>
      <w:proofErr w:type="spellStart"/>
      <w:r w:rsidR="00DC453C" w:rsidRPr="00DC453C">
        <w:rPr>
          <w:rFonts w:eastAsia="Times New Roman" w:cs="Arial"/>
          <w:noProof w:val="0"/>
          <w:color w:val="000000"/>
          <w:lang w:val="en-ID" w:eastAsia="ja-JP"/>
        </w:rPr>
        <w:t>penggunaan</w:t>
      </w:r>
      <w:proofErr w:type="spellEnd"/>
      <w:r w:rsidR="00DC453C" w:rsidRPr="00DC453C">
        <w:rPr>
          <w:rFonts w:eastAsia="Times New Roman" w:cs="Arial"/>
          <w:noProof w:val="0"/>
          <w:color w:val="000000"/>
          <w:lang w:val="en-ID" w:eastAsia="ja-JP"/>
        </w:rPr>
        <w:t xml:space="preserve"> </w:t>
      </w:r>
      <w:proofErr w:type="spellStart"/>
      <w:r w:rsidR="00CC209E">
        <w:rPr>
          <w:rFonts w:eastAsia="Times New Roman" w:cs="Arial"/>
          <w:noProof w:val="0"/>
          <w:color w:val="000000"/>
          <w:lang w:val="en-ID" w:eastAsia="ja-JP"/>
        </w:rPr>
        <w:t>instrumen</w:t>
      </w:r>
      <w:proofErr w:type="spellEnd"/>
      <w:r w:rsidR="00CC209E">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ini</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diperkirakan</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dengan</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menghitung</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perubahan</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tingkat</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kelangsungan</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hidup</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skor</w:t>
      </w:r>
      <w:proofErr w:type="spellEnd"/>
      <w:r w:rsidR="00DC453C" w:rsidRPr="00DC453C">
        <w:rPr>
          <w:rFonts w:eastAsia="Times New Roman" w:cs="Arial"/>
          <w:noProof w:val="0"/>
          <w:color w:val="000000"/>
          <w:lang w:val="en-ID" w:eastAsia="ja-JP"/>
        </w:rPr>
        <w:t xml:space="preserve"> NUTRIC yang </w:t>
      </w:r>
      <w:proofErr w:type="spellStart"/>
      <w:r w:rsidR="00DC453C" w:rsidRPr="00DC453C">
        <w:rPr>
          <w:rFonts w:eastAsia="Times New Roman" w:cs="Arial"/>
          <w:noProof w:val="0"/>
          <w:color w:val="000000"/>
          <w:lang w:val="en-ID" w:eastAsia="ja-JP"/>
        </w:rPr>
        <w:t>lebih</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rendah</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dikaitkan</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dengan</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angka</w:t>
      </w:r>
      <w:proofErr w:type="spellEnd"/>
      <w:r w:rsidR="001A0902">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kematian</w:t>
      </w:r>
      <w:proofErr w:type="spellEnd"/>
      <w:r w:rsidR="00DC453C" w:rsidRPr="00DC453C">
        <w:rPr>
          <w:rFonts w:eastAsia="Times New Roman" w:cs="Arial"/>
          <w:noProof w:val="0"/>
          <w:color w:val="000000"/>
          <w:lang w:val="en-ID" w:eastAsia="ja-JP"/>
        </w:rPr>
        <w:t xml:space="preserve"> yang </w:t>
      </w:r>
      <w:proofErr w:type="spellStart"/>
      <w:r w:rsidR="00DC453C" w:rsidRPr="00DC453C">
        <w:rPr>
          <w:rFonts w:eastAsia="Times New Roman" w:cs="Arial"/>
          <w:noProof w:val="0"/>
          <w:color w:val="000000"/>
          <w:lang w:val="en-ID" w:eastAsia="ja-JP"/>
        </w:rPr>
        <w:t>lebih</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rendah</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hal</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ini</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telah</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dikonfirmasi</w:t>
      </w:r>
      <w:proofErr w:type="spellEnd"/>
      <w:r w:rsidR="00DC453C" w:rsidRPr="00DC453C">
        <w:rPr>
          <w:rFonts w:eastAsia="Times New Roman" w:cs="Arial"/>
          <w:noProof w:val="0"/>
          <w:color w:val="000000"/>
          <w:lang w:val="en-ID" w:eastAsia="ja-JP"/>
        </w:rPr>
        <w:t xml:space="preserve"> pada </w:t>
      </w:r>
      <w:proofErr w:type="spellStart"/>
      <w:r w:rsidR="00DC453C" w:rsidRPr="00DC453C">
        <w:rPr>
          <w:rFonts w:eastAsia="Times New Roman" w:cs="Arial"/>
          <w:noProof w:val="0"/>
          <w:color w:val="000000"/>
          <w:lang w:val="en-ID" w:eastAsia="ja-JP"/>
        </w:rPr>
        <w:t>berbagai</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kelompok</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termasuk</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pasien</w:t>
      </w:r>
      <w:proofErr w:type="spellEnd"/>
      <w:r w:rsidR="00DC453C" w:rsidRPr="00DC453C">
        <w:rPr>
          <w:rFonts w:eastAsia="Times New Roman" w:cs="Arial"/>
          <w:noProof w:val="0"/>
          <w:color w:val="000000"/>
          <w:lang w:val="en-ID" w:eastAsia="ja-JP"/>
        </w:rPr>
        <w:t xml:space="preserve"> COVID-19 yang </w:t>
      </w:r>
      <w:proofErr w:type="spellStart"/>
      <w:r w:rsidR="00DC453C" w:rsidRPr="00DC453C">
        <w:rPr>
          <w:rFonts w:eastAsia="Times New Roman" w:cs="Arial"/>
          <w:noProof w:val="0"/>
          <w:color w:val="000000"/>
          <w:lang w:val="en-ID" w:eastAsia="ja-JP"/>
        </w:rPr>
        <w:t>sakit</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kritis</w:t>
      </w:r>
      <w:proofErr w:type="spellEnd"/>
      <w:r w:rsidR="001A0902">
        <w:rPr>
          <w:rFonts w:eastAsia="Times New Roman" w:cs="Arial"/>
          <w:noProof w:val="0"/>
          <w:color w:val="000000"/>
          <w:lang w:val="en-ID" w:eastAsia="ja-JP"/>
        </w:rPr>
        <w:t>,</w:t>
      </w:r>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pasien</w:t>
      </w:r>
      <w:proofErr w:type="spellEnd"/>
      <w:r w:rsidR="00DC453C" w:rsidRPr="00DC453C">
        <w:rPr>
          <w:rFonts w:eastAsia="Times New Roman" w:cs="Arial"/>
          <w:noProof w:val="0"/>
          <w:color w:val="000000"/>
          <w:lang w:val="en-ID" w:eastAsia="ja-JP"/>
        </w:rPr>
        <w:t xml:space="preserve"> ICU </w:t>
      </w:r>
      <w:proofErr w:type="spellStart"/>
      <w:r w:rsidR="00DC453C" w:rsidRPr="00DC453C">
        <w:rPr>
          <w:rFonts w:eastAsia="Times New Roman" w:cs="Arial"/>
          <w:noProof w:val="0"/>
          <w:color w:val="000000"/>
          <w:lang w:val="en-ID" w:eastAsia="ja-JP"/>
        </w:rPr>
        <w:t>dengan</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ventilasi</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mekanis</w:t>
      </w:r>
      <w:proofErr w:type="spellEnd"/>
      <w:r w:rsidR="001A0902">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pasien</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setelah</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operasi</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kardiotoraks</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dirawat</w:t>
      </w:r>
      <w:proofErr w:type="spellEnd"/>
      <w:r w:rsidR="00DC453C" w:rsidRPr="00DC453C">
        <w:rPr>
          <w:rFonts w:eastAsia="Times New Roman" w:cs="Arial"/>
          <w:noProof w:val="0"/>
          <w:color w:val="000000"/>
          <w:lang w:val="en-ID" w:eastAsia="ja-JP"/>
        </w:rPr>
        <w:t xml:space="preserve"> di unit </w:t>
      </w:r>
      <w:proofErr w:type="spellStart"/>
      <w:r w:rsidR="00DC453C" w:rsidRPr="00DC453C">
        <w:rPr>
          <w:rFonts w:eastAsia="Times New Roman" w:cs="Arial"/>
          <w:noProof w:val="0"/>
          <w:color w:val="000000"/>
          <w:lang w:val="en-ID" w:eastAsia="ja-JP"/>
        </w:rPr>
        <w:t>pemulihan</w:t>
      </w:r>
      <w:proofErr w:type="spellEnd"/>
      <w:r w:rsidR="00DC453C" w:rsidRPr="00DC453C">
        <w:rPr>
          <w:rFonts w:eastAsia="Times New Roman" w:cs="Arial"/>
          <w:noProof w:val="0"/>
          <w:color w:val="000000"/>
          <w:lang w:val="en-ID" w:eastAsia="ja-JP"/>
        </w:rPr>
        <w:t xml:space="preserve">, dan pada </w:t>
      </w:r>
      <w:proofErr w:type="spellStart"/>
      <w:r w:rsidR="00DC453C" w:rsidRPr="00DC453C">
        <w:rPr>
          <w:rFonts w:eastAsia="Times New Roman" w:cs="Arial"/>
          <w:noProof w:val="0"/>
          <w:color w:val="000000"/>
          <w:lang w:val="en-ID" w:eastAsia="ja-JP"/>
        </w:rPr>
        <w:t>pasien</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dengan</w:t>
      </w:r>
      <w:proofErr w:type="spellEnd"/>
      <w:r w:rsidR="00DC453C" w:rsidRPr="00DC453C">
        <w:rPr>
          <w:rFonts w:eastAsia="Times New Roman" w:cs="Arial"/>
          <w:noProof w:val="0"/>
          <w:color w:val="000000"/>
          <w:lang w:val="en-ID" w:eastAsia="ja-JP"/>
        </w:rPr>
        <w:t xml:space="preserve"> pneumonia </w:t>
      </w:r>
      <w:proofErr w:type="spellStart"/>
      <w:r w:rsidR="00DC453C" w:rsidRPr="00DC453C">
        <w:rPr>
          <w:rFonts w:eastAsia="Times New Roman" w:cs="Arial"/>
          <w:noProof w:val="0"/>
          <w:color w:val="000000"/>
          <w:lang w:val="en-ID" w:eastAsia="ja-JP"/>
        </w:rPr>
        <w:t>komunitas</w:t>
      </w:r>
      <w:proofErr w:type="spellEnd"/>
      <w:r w:rsidR="009226D3">
        <w:rPr>
          <w:rFonts w:eastAsia="Times New Roman" w:cs="Arial"/>
          <w:noProof w:val="0"/>
          <w:color w:val="000000"/>
          <w:lang w:val="en-ID" w:eastAsia="ja-JP"/>
        </w:rPr>
        <w:t xml:space="preserve"> yan </w:t>
      </w:r>
      <w:proofErr w:type="spellStart"/>
      <w:r w:rsidR="009226D3">
        <w:rPr>
          <w:rFonts w:eastAsia="Times New Roman" w:cs="Arial"/>
          <w:noProof w:val="0"/>
          <w:color w:val="000000"/>
          <w:lang w:val="en-ID" w:eastAsia="ja-JP"/>
        </w:rPr>
        <w:t>berat</w:t>
      </w:r>
      <w:proofErr w:type="spellEnd"/>
      <w:r w:rsidR="00DC453C" w:rsidRPr="00DC453C">
        <w:rPr>
          <w:rFonts w:eastAsia="Times New Roman" w:cs="Arial"/>
          <w:noProof w:val="0"/>
          <w:color w:val="000000"/>
          <w:lang w:val="en-ID" w:eastAsia="ja-JP"/>
        </w:rPr>
        <w:t xml:space="preserve">. Model </w:t>
      </w:r>
      <w:proofErr w:type="spellStart"/>
      <w:r w:rsidR="00DC453C" w:rsidRPr="00DC453C">
        <w:rPr>
          <w:rFonts w:eastAsia="Times New Roman" w:cs="Arial"/>
          <w:noProof w:val="0"/>
          <w:color w:val="000000"/>
          <w:lang w:val="en-ID" w:eastAsia="ja-JP"/>
        </w:rPr>
        <w:t>konseptual</w:t>
      </w:r>
      <w:proofErr w:type="spellEnd"/>
      <w:r w:rsidR="00DC453C" w:rsidRPr="00DC453C">
        <w:rPr>
          <w:rFonts w:eastAsia="Times New Roman" w:cs="Arial"/>
          <w:noProof w:val="0"/>
          <w:color w:val="000000"/>
          <w:lang w:val="en-ID" w:eastAsia="ja-JP"/>
        </w:rPr>
        <w:t xml:space="preserve"> yang </w:t>
      </w:r>
      <w:proofErr w:type="spellStart"/>
      <w:r w:rsidR="00DC453C" w:rsidRPr="00DC453C">
        <w:rPr>
          <w:rFonts w:eastAsia="Times New Roman" w:cs="Arial"/>
          <w:noProof w:val="0"/>
          <w:color w:val="000000"/>
          <w:lang w:val="en-ID" w:eastAsia="ja-JP"/>
        </w:rPr>
        <w:t>digunakan</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untuk</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mengembangkan</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skor</w:t>
      </w:r>
      <w:proofErr w:type="spellEnd"/>
      <w:r w:rsidR="00DC453C" w:rsidRPr="00DC453C">
        <w:rPr>
          <w:rFonts w:eastAsia="Times New Roman" w:cs="Arial"/>
          <w:noProof w:val="0"/>
          <w:color w:val="000000"/>
          <w:lang w:val="en-ID" w:eastAsia="ja-JP"/>
        </w:rPr>
        <w:t xml:space="preserve"> NUTRIC </w:t>
      </w:r>
      <w:proofErr w:type="spellStart"/>
      <w:r w:rsidR="00DC453C" w:rsidRPr="00DC453C">
        <w:rPr>
          <w:rFonts w:eastAsia="Times New Roman" w:cs="Arial"/>
          <w:noProof w:val="0"/>
          <w:color w:val="000000"/>
          <w:lang w:val="en-ID" w:eastAsia="ja-JP"/>
        </w:rPr>
        <w:t>bersifat</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kompleks</w:t>
      </w:r>
      <w:proofErr w:type="spellEnd"/>
      <w:r w:rsidR="00DC453C" w:rsidRPr="00DC453C">
        <w:rPr>
          <w:rFonts w:eastAsia="Times New Roman" w:cs="Arial"/>
          <w:noProof w:val="0"/>
          <w:color w:val="000000"/>
          <w:lang w:val="en-ID" w:eastAsia="ja-JP"/>
        </w:rPr>
        <w:t xml:space="preserve"> dan </w:t>
      </w:r>
      <w:proofErr w:type="spellStart"/>
      <w:r w:rsidR="00DC453C" w:rsidRPr="00DC453C">
        <w:rPr>
          <w:rFonts w:eastAsia="Times New Roman" w:cs="Arial"/>
          <w:noProof w:val="0"/>
          <w:color w:val="000000"/>
          <w:lang w:val="en-ID" w:eastAsia="ja-JP"/>
        </w:rPr>
        <w:t>terdiri</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dari</w:t>
      </w:r>
      <w:proofErr w:type="spellEnd"/>
      <w:r w:rsidR="00DC453C" w:rsidRPr="00DC453C">
        <w:rPr>
          <w:rFonts w:eastAsia="Times New Roman" w:cs="Arial"/>
          <w:noProof w:val="0"/>
          <w:color w:val="000000"/>
          <w:lang w:val="en-ID" w:eastAsia="ja-JP"/>
        </w:rPr>
        <w:t xml:space="preserve"> parameter yang </w:t>
      </w:r>
      <w:proofErr w:type="spellStart"/>
      <w:r w:rsidR="00DC453C" w:rsidRPr="00DC453C">
        <w:rPr>
          <w:rFonts w:eastAsia="Times New Roman" w:cs="Arial"/>
          <w:noProof w:val="0"/>
          <w:color w:val="000000"/>
          <w:lang w:val="en-ID" w:eastAsia="ja-JP"/>
        </w:rPr>
        <w:t>menggambarkan</w:t>
      </w:r>
      <w:proofErr w:type="spellEnd"/>
      <w:r w:rsidR="00DF68FC">
        <w:rPr>
          <w:rFonts w:eastAsia="Times New Roman" w:cs="Arial"/>
          <w:noProof w:val="0"/>
          <w:color w:val="000000"/>
          <w:lang w:val="en-ID" w:eastAsia="ja-JP"/>
        </w:rPr>
        <w:t xml:space="preserve"> </w:t>
      </w:r>
      <w:proofErr w:type="spellStart"/>
      <w:r w:rsidR="00CD2EF2">
        <w:rPr>
          <w:rFonts w:eastAsia="Times New Roman" w:cs="Arial"/>
          <w:noProof w:val="0"/>
          <w:color w:val="000000"/>
          <w:lang w:val="en-ID" w:eastAsia="ja-JP"/>
        </w:rPr>
        <w:t>inflamasi</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kronis</w:t>
      </w:r>
      <w:proofErr w:type="spellEnd"/>
      <w:r w:rsidR="00DC453C" w:rsidRPr="00DC453C">
        <w:rPr>
          <w:rFonts w:eastAsia="Times New Roman" w:cs="Arial"/>
          <w:noProof w:val="0"/>
          <w:color w:val="000000"/>
          <w:lang w:val="en-ID" w:eastAsia="ja-JP"/>
        </w:rPr>
        <w:t xml:space="preserve"> dan </w:t>
      </w:r>
      <w:proofErr w:type="spellStart"/>
      <w:r w:rsidR="00DC453C" w:rsidRPr="00DC453C">
        <w:rPr>
          <w:rFonts w:eastAsia="Times New Roman" w:cs="Arial"/>
          <w:noProof w:val="0"/>
          <w:color w:val="000000"/>
          <w:lang w:val="en-ID" w:eastAsia="ja-JP"/>
        </w:rPr>
        <w:t>akut</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usia</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penilaian</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klinis</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umum</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penilaian</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kegagalan</w:t>
      </w:r>
      <w:proofErr w:type="spellEnd"/>
      <w:r w:rsidR="00DC453C" w:rsidRPr="00DC453C">
        <w:rPr>
          <w:rFonts w:eastAsia="Times New Roman" w:cs="Arial"/>
          <w:noProof w:val="0"/>
          <w:color w:val="000000"/>
          <w:lang w:val="en-ID" w:eastAsia="ja-JP"/>
        </w:rPr>
        <w:t xml:space="preserve"> organ, dan </w:t>
      </w:r>
      <w:proofErr w:type="spellStart"/>
      <w:r w:rsidR="00DC453C" w:rsidRPr="00DC453C">
        <w:rPr>
          <w:rFonts w:eastAsia="Times New Roman" w:cs="Arial"/>
          <w:noProof w:val="0"/>
          <w:color w:val="000000"/>
          <w:lang w:val="en-ID" w:eastAsia="ja-JP"/>
        </w:rPr>
        <w:t>penanda</w:t>
      </w:r>
      <w:proofErr w:type="spellEnd"/>
      <w:r w:rsidR="00DC453C" w:rsidRPr="00DC453C">
        <w:rPr>
          <w:rFonts w:eastAsia="Times New Roman" w:cs="Arial"/>
          <w:noProof w:val="0"/>
          <w:color w:val="000000"/>
          <w:lang w:val="en-ID" w:eastAsia="ja-JP"/>
        </w:rPr>
        <w:t xml:space="preserve"> </w:t>
      </w:r>
      <w:proofErr w:type="spellStart"/>
      <w:r w:rsidR="00F97E49">
        <w:rPr>
          <w:rFonts w:eastAsia="Times New Roman" w:cs="Arial"/>
          <w:noProof w:val="0"/>
          <w:color w:val="000000"/>
          <w:lang w:val="en-ID" w:eastAsia="ja-JP"/>
        </w:rPr>
        <w:t>starvasi</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akut</w:t>
      </w:r>
      <w:proofErr w:type="spellEnd"/>
      <w:r w:rsidR="00DC453C" w:rsidRPr="00DC453C">
        <w:rPr>
          <w:rFonts w:eastAsia="Times New Roman" w:cs="Arial"/>
          <w:noProof w:val="0"/>
          <w:color w:val="000000"/>
          <w:lang w:val="en-ID" w:eastAsia="ja-JP"/>
        </w:rPr>
        <w:t xml:space="preserve"> dan </w:t>
      </w:r>
      <w:proofErr w:type="spellStart"/>
      <w:r w:rsidR="00DC453C" w:rsidRPr="00DC453C">
        <w:rPr>
          <w:rFonts w:eastAsia="Times New Roman" w:cs="Arial"/>
          <w:noProof w:val="0"/>
          <w:color w:val="000000"/>
          <w:lang w:val="en-ID" w:eastAsia="ja-JP"/>
        </w:rPr>
        <w:t>kronis</w:t>
      </w:r>
      <w:proofErr w:type="spellEnd"/>
      <w:r w:rsidR="00DC453C" w:rsidRPr="00DC453C">
        <w:rPr>
          <w:rFonts w:eastAsia="Times New Roman" w:cs="Arial"/>
          <w:noProof w:val="0"/>
          <w:color w:val="000000"/>
          <w:lang w:val="en-ID" w:eastAsia="ja-JP"/>
        </w:rPr>
        <w:t xml:space="preserve">. Model </w:t>
      </w:r>
      <w:proofErr w:type="spellStart"/>
      <w:r w:rsidR="00DC453C" w:rsidRPr="00DC453C">
        <w:rPr>
          <w:rFonts w:eastAsia="Times New Roman" w:cs="Arial"/>
          <w:noProof w:val="0"/>
          <w:color w:val="000000"/>
          <w:lang w:val="en-ID" w:eastAsia="ja-JP"/>
        </w:rPr>
        <w:t>ini</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divalidasi</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secara</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eksternal</w:t>
      </w:r>
      <w:proofErr w:type="spellEnd"/>
      <w:r w:rsidR="00DC453C" w:rsidRPr="00DC453C">
        <w:rPr>
          <w:rFonts w:eastAsia="Times New Roman" w:cs="Arial"/>
          <w:noProof w:val="0"/>
          <w:color w:val="000000"/>
          <w:lang w:val="en-ID" w:eastAsia="ja-JP"/>
        </w:rPr>
        <w:t xml:space="preserve"> dan </w:t>
      </w:r>
      <w:proofErr w:type="spellStart"/>
      <w:r w:rsidR="00DC453C" w:rsidRPr="00DC453C">
        <w:rPr>
          <w:rFonts w:eastAsia="Times New Roman" w:cs="Arial"/>
          <w:noProof w:val="0"/>
          <w:color w:val="000000"/>
          <w:lang w:val="en-ID" w:eastAsia="ja-JP"/>
        </w:rPr>
        <w:t>diskriminasi</w:t>
      </w:r>
      <w:proofErr w:type="spellEnd"/>
      <w:r w:rsidR="00DC453C" w:rsidRPr="00DC453C">
        <w:rPr>
          <w:rFonts w:eastAsia="Times New Roman" w:cs="Arial"/>
          <w:noProof w:val="0"/>
          <w:color w:val="000000"/>
          <w:lang w:val="en-ID" w:eastAsia="ja-JP"/>
        </w:rPr>
        <w:t xml:space="preserve"> </w:t>
      </w:r>
      <w:r w:rsidR="00DC453C" w:rsidRPr="00DC453C">
        <w:rPr>
          <w:rFonts w:eastAsia="Times New Roman" w:cs="Arial"/>
          <w:noProof w:val="0"/>
          <w:color w:val="000000"/>
          <w:lang w:val="en-ID" w:eastAsia="ja-JP"/>
        </w:rPr>
        <w:lastRenderedPageBreak/>
        <w:t xml:space="preserve">yang </w:t>
      </w:r>
      <w:proofErr w:type="spellStart"/>
      <w:r w:rsidR="00DC453C" w:rsidRPr="00DC453C">
        <w:rPr>
          <w:rFonts w:eastAsia="Times New Roman" w:cs="Arial"/>
          <w:noProof w:val="0"/>
          <w:color w:val="000000"/>
          <w:lang w:val="en-ID" w:eastAsia="ja-JP"/>
        </w:rPr>
        <w:t>baik</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menegaskan</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kemampuan</w:t>
      </w:r>
      <w:proofErr w:type="spellEnd"/>
      <w:r w:rsidR="00DF68F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prediktifnya</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Beberapa</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penelitian</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lebih</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lanjut</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menunjukkan</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hubungan</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antara</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skor</w:t>
      </w:r>
      <w:proofErr w:type="spellEnd"/>
      <w:r w:rsidR="00DC453C" w:rsidRPr="00DC453C">
        <w:rPr>
          <w:rFonts w:eastAsia="Times New Roman" w:cs="Arial"/>
          <w:noProof w:val="0"/>
          <w:color w:val="000000"/>
          <w:lang w:val="en-ID" w:eastAsia="ja-JP"/>
        </w:rPr>
        <w:t xml:space="preserve"> NUTRIC dan </w:t>
      </w:r>
      <w:proofErr w:type="spellStart"/>
      <w:r w:rsidR="00DC453C" w:rsidRPr="00DC453C">
        <w:rPr>
          <w:rFonts w:eastAsia="Times New Roman" w:cs="Arial"/>
          <w:noProof w:val="0"/>
          <w:color w:val="000000"/>
          <w:lang w:val="en-ID" w:eastAsia="ja-JP"/>
        </w:rPr>
        <w:t>angka</w:t>
      </w:r>
      <w:proofErr w:type="spellEnd"/>
      <w:r w:rsidR="00DF68F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kematian</w:t>
      </w:r>
      <w:proofErr w:type="spellEnd"/>
      <w:r w:rsidR="00DC453C" w:rsidRPr="00DC453C">
        <w:rPr>
          <w:rFonts w:eastAsia="Times New Roman" w:cs="Arial"/>
          <w:noProof w:val="0"/>
          <w:color w:val="000000"/>
          <w:lang w:val="en-ID" w:eastAsia="ja-JP"/>
        </w:rPr>
        <w:t xml:space="preserve"> di ICU dan </w:t>
      </w:r>
      <w:proofErr w:type="spellStart"/>
      <w:r w:rsidR="00DC453C" w:rsidRPr="00DC453C">
        <w:rPr>
          <w:rFonts w:eastAsia="Times New Roman" w:cs="Arial"/>
          <w:noProof w:val="0"/>
          <w:color w:val="000000"/>
          <w:lang w:val="en-ID" w:eastAsia="ja-JP"/>
        </w:rPr>
        <w:t>telah</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diamati</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bahwa</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terutama</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pasien</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dengan</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skor</w:t>
      </w:r>
      <w:proofErr w:type="spellEnd"/>
      <w:r w:rsidR="00DC453C" w:rsidRPr="00DC453C">
        <w:rPr>
          <w:rFonts w:eastAsia="Times New Roman" w:cs="Arial"/>
          <w:noProof w:val="0"/>
          <w:color w:val="000000"/>
          <w:lang w:val="en-ID" w:eastAsia="ja-JP"/>
        </w:rPr>
        <w:t xml:space="preserve"> NUTRIC </w:t>
      </w:r>
      <w:proofErr w:type="spellStart"/>
      <w:r w:rsidR="00DC453C" w:rsidRPr="00DC453C">
        <w:rPr>
          <w:rFonts w:eastAsia="Times New Roman" w:cs="Arial"/>
          <w:noProof w:val="0"/>
          <w:color w:val="000000"/>
          <w:lang w:val="en-ID" w:eastAsia="ja-JP"/>
        </w:rPr>
        <w:t>tinggi</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dapat</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memperoleh</w:t>
      </w:r>
      <w:proofErr w:type="spellEnd"/>
      <w:r w:rsidR="00C57455">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manfaat</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dari</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nutrisi</w:t>
      </w:r>
      <w:proofErr w:type="spellEnd"/>
      <w:r w:rsidR="00DC453C" w:rsidRPr="00DC453C">
        <w:rPr>
          <w:rFonts w:eastAsia="Times New Roman" w:cs="Arial"/>
          <w:noProof w:val="0"/>
          <w:color w:val="000000"/>
          <w:lang w:val="en-ID" w:eastAsia="ja-JP"/>
        </w:rPr>
        <w:t xml:space="preserve"> yang optimal, </w:t>
      </w:r>
      <w:proofErr w:type="spellStart"/>
      <w:r w:rsidR="00DC453C" w:rsidRPr="00DC453C">
        <w:rPr>
          <w:rFonts w:eastAsia="Times New Roman" w:cs="Arial"/>
          <w:noProof w:val="0"/>
          <w:color w:val="000000"/>
          <w:lang w:val="en-ID" w:eastAsia="ja-JP"/>
        </w:rPr>
        <w:t>sehingga</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meningkatkan</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kelangsungan</w:t>
      </w:r>
      <w:proofErr w:type="spellEnd"/>
      <w:r w:rsidR="00DC453C" w:rsidRPr="00DC453C">
        <w:rPr>
          <w:rFonts w:eastAsia="Times New Roman" w:cs="Arial"/>
          <w:noProof w:val="0"/>
          <w:color w:val="000000"/>
          <w:lang w:val="en-ID" w:eastAsia="ja-JP"/>
        </w:rPr>
        <w:t xml:space="preserve"> </w:t>
      </w:r>
      <w:proofErr w:type="spellStart"/>
      <w:r w:rsidR="00DC453C" w:rsidRPr="00DC453C">
        <w:rPr>
          <w:rFonts w:eastAsia="Times New Roman" w:cs="Arial"/>
          <w:noProof w:val="0"/>
          <w:color w:val="000000"/>
          <w:lang w:val="en-ID" w:eastAsia="ja-JP"/>
        </w:rPr>
        <w:t>hidup</w:t>
      </w:r>
      <w:proofErr w:type="spellEnd"/>
      <w:r w:rsidR="00C57455">
        <w:rPr>
          <w:rFonts w:eastAsia="Times New Roman" w:cs="Arial"/>
          <w:noProof w:val="0"/>
          <w:color w:val="000000"/>
          <w:lang w:val="en-ID" w:eastAsia="ja-JP"/>
        </w:rPr>
        <w:t>.</w:t>
      </w:r>
      <w:r w:rsidR="00543D61">
        <w:rPr>
          <w:rFonts w:eastAsia="Times New Roman" w:cs="Arial"/>
          <w:noProof w:val="0"/>
          <w:color w:val="000000"/>
          <w:lang w:val="en-ID" w:eastAsia="ja-JP"/>
        </w:rPr>
        <w:fldChar w:fldCharType="begin" w:fldLock="1"/>
      </w:r>
      <w:r w:rsidR="000E2CB1">
        <w:rPr>
          <w:rFonts w:eastAsia="Times New Roman" w:cs="Arial"/>
          <w:noProof w:val="0"/>
          <w:color w:val="000000"/>
          <w:lang w:val="en-ID" w:eastAsia="ja-JP"/>
        </w:rPr>
        <w:instrText>ADDIN CSL_CITATION {"citationItems":[{"id":"ITEM-1","itemData":{"DOI":"10.3390/nu15071648","ISSN":"20726643","abstract":"The Nutrition Risk in Critically Ill score (NUTRIC) is an important nutritional risk assessment instrument for patients in the intensive care unit (ICU). The purpose of this study was to evaluate the power of the score to predict mortality in patients treated for sepsis and to forecast increased resource utilization and nursing workload in the ICU. The NUTRIC score predicted mortality (AUC 0.833, p &lt; 0.001) with the optimal cut-off value of 6 points. Among patients with a score ≥ 6 on ICU admission, the 28-day mortality was 61%, and 10% with a score &lt; 6 (p &lt; 0.001). In addition, a NUTRIC score of ≥6 was associated with a more intense use of ICU resources, as evidenced by a higher proportion of patients requiring vasopressor infusion (98 vs. 82%), mechanical ventilation (99 vs. 87%), renal replacement therapy (54 vs. 26%), steroids (68 vs. 31%), and blood products (60 vs. 43%); the nursing workload was also significantly higher in this group. In conclusion, the NUTRIC score obtained at admission to the ICU provided a good discriminative value for mortality and makes it possible to identify patients who will ultimately require intense use of ICU resources and an associated increase in the nursing workload during treatment.","author":[{"dropping-particle":"","family":"Wełna","given":"Marek","non-dropping-particle":"","parse-names":false,"suffix":""},{"dropping-particle":"","family":"Adamik","given":"Barbara","non-dropping-particle":"","parse-names":false,"suffix":""},{"dropping-particle":"","family":"Kübler","given":"Andrzej","non-dropping-particle":"","parse-names":false,"suffix":""},{"dropping-particle":"","family":"Goździk","given":"Waldemar","non-dropping-particle":"","parse-names":false,"suffix":""}],"container-title":"Nutrients","id":"ITEM-1","issue":"7","issued":{"date-parts":[["2023"]]},"page":"1-13","title":"The NUTRIC Score as a Tool to Predict Mortality and Increased Resource Utilization in Intensive Care Patients with Sepsis","type":"article-journal","volume":"15"},"uris":["http://www.mendeley.com/documents/?uuid=487bbada-b0e7-4884-b688-5c5ae6401028"]}],"mendeley":{"formattedCitation":"(Wełna &lt;i&gt;et al.&lt;/i&gt;, 2023)","plainTextFormattedCitation":"(Wełna et al., 2023)","previouslyFormattedCitation":"(Wełna &lt;i&gt;et al.&lt;/i&gt;, 2023)"},"properties":{"noteIndex":0},"schema":"https://github.com/citation-style-language/schema/raw/master/csl-citation.json"}</w:instrText>
      </w:r>
      <w:r w:rsidR="00543D61">
        <w:rPr>
          <w:rFonts w:eastAsia="Times New Roman" w:cs="Arial"/>
          <w:noProof w:val="0"/>
          <w:color w:val="000000"/>
          <w:lang w:val="en-ID" w:eastAsia="ja-JP"/>
        </w:rPr>
        <w:fldChar w:fldCharType="separate"/>
      </w:r>
      <w:r w:rsidR="00543D61" w:rsidRPr="00543D61">
        <w:rPr>
          <w:rFonts w:eastAsia="Times New Roman" w:cs="Arial"/>
          <w:color w:val="000000"/>
          <w:lang w:val="en-ID" w:eastAsia="ja-JP"/>
        </w:rPr>
        <w:t>(</w:t>
      </w:r>
      <w:proofErr w:type="spellStart"/>
      <w:r w:rsidR="00543D61" w:rsidRPr="00543D61">
        <w:rPr>
          <w:rFonts w:eastAsia="Times New Roman" w:cs="Arial"/>
          <w:color w:val="000000"/>
          <w:lang w:val="en-ID" w:eastAsia="ja-JP"/>
        </w:rPr>
        <w:t>Wełna</w:t>
      </w:r>
      <w:proofErr w:type="spellEnd"/>
      <w:r w:rsidR="00543D61" w:rsidRPr="00543D61">
        <w:rPr>
          <w:rFonts w:eastAsia="Times New Roman" w:cs="Arial"/>
          <w:color w:val="000000"/>
          <w:lang w:val="en-ID" w:eastAsia="ja-JP"/>
        </w:rPr>
        <w:t xml:space="preserve"> </w:t>
      </w:r>
      <w:r w:rsidR="00543D61" w:rsidRPr="00543D61">
        <w:rPr>
          <w:rFonts w:eastAsia="Times New Roman" w:cs="Arial"/>
          <w:i/>
          <w:color w:val="000000"/>
          <w:lang w:val="en-ID" w:eastAsia="ja-JP"/>
        </w:rPr>
        <w:t>et al.</w:t>
      </w:r>
      <w:r w:rsidR="00543D61" w:rsidRPr="00543D61">
        <w:rPr>
          <w:rFonts w:eastAsia="Times New Roman" w:cs="Arial"/>
          <w:color w:val="000000"/>
          <w:lang w:val="en-ID" w:eastAsia="ja-JP"/>
        </w:rPr>
        <w:t>, 2023)</w:t>
      </w:r>
      <w:r w:rsidR="00543D61">
        <w:rPr>
          <w:rFonts w:eastAsia="Times New Roman" w:cs="Arial"/>
          <w:noProof w:val="0"/>
          <w:color w:val="000000"/>
          <w:lang w:val="en-ID" w:eastAsia="ja-JP"/>
        </w:rPr>
        <w:fldChar w:fldCharType="end"/>
      </w:r>
      <w:r w:rsidR="00543D61" w:rsidRPr="00C57455">
        <w:rPr>
          <w:rFonts w:eastAsia="Times New Roman" w:cs="Arial"/>
          <w:noProof w:val="0"/>
          <w:lang w:val="en-ID" w:eastAsia="ja-JP"/>
        </w:rPr>
        <w:t xml:space="preserve"> </w:t>
      </w:r>
    </w:p>
    <w:p w14:paraId="27B0D9C7" w14:textId="633F5137" w:rsidR="005209F7" w:rsidRPr="005209F7" w:rsidRDefault="005209F7" w:rsidP="005209F7">
      <w:pPr>
        <w:pStyle w:val="BodyText"/>
        <w:spacing w:line="360" w:lineRule="auto"/>
        <w:ind w:firstLine="720"/>
        <w:jc w:val="both"/>
        <w:rPr>
          <w:rFonts w:ascii="Arial" w:hAnsi="Arial" w:cs="Arial"/>
          <w:sz w:val="22"/>
          <w:szCs w:val="22"/>
        </w:rPr>
      </w:pPr>
      <w:r w:rsidRPr="00EC5163">
        <w:rPr>
          <w:rFonts w:ascii="Arial" w:hAnsi="Arial" w:cs="Arial"/>
          <w:w w:val="105"/>
          <w:sz w:val="22"/>
          <w:szCs w:val="22"/>
        </w:rPr>
        <w:t xml:space="preserve">Skor NUTRIC </w:t>
      </w:r>
      <w:proofErr w:type="spellStart"/>
      <w:r w:rsidRPr="00EC5163">
        <w:rPr>
          <w:rFonts w:ascii="Arial" w:hAnsi="Arial" w:cs="Arial"/>
          <w:w w:val="105"/>
          <w:sz w:val="22"/>
          <w:szCs w:val="22"/>
        </w:rPr>
        <w:t>meliputi</w:t>
      </w:r>
      <w:proofErr w:type="spellEnd"/>
      <w:r w:rsidRPr="00EC5163">
        <w:rPr>
          <w:rFonts w:ascii="Arial" w:hAnsi="Arial" w:cs="Arial"/>
          <w:w w:val="105"/>
          <w:sz w:val="22"/>
          <w:szCs w:val="22"/>
        </w:rPr>
        <w:t xml:space="preserve"> </w:t>
      </w:r>
      <w:proofErr w:type="spellStart"/>
      <w:r w:rsidRPr="00EC5163">
        <w:rPr>
          <w:rFonts w:ascii="Arial" w:hAnsi="Arial" w:cs="Arial"/>
          <w:w w:val="105"/>
          <w:sz w:val="22"/>
          <w:szCs w:val="22"/>
        </w:rPr>
        <w:t>usia</w:t>
      </w:r>
      <w:proofErr w:type="spellEnd"/>
      <w:r w:rsidRPr="00EC5163">
        <w:rPr>
          <w:rFonts w:ascii="Arial" w:hAnsi="Arial" w:cs="Arial"/>
          <w:w w:val="105"/>
          <w:sz w:val="22"/>
          <w:szCs w:val="22"/>
        </w:rPr>
        <w:t xml:space="preserve">, </w:t>
      </w:r>
      <w:proofErr w:type="spellStart"/>
      <w:r w:rsidRPr="00EC5163">
        <w:rPr>
          <w:rFonts w:ascii="Arial" w:hAnsi="Arial" w:cs="Arial"/>
          <w:w w:val="105"/>
          <w:sz w:val="22"/>
          <w:szCs w:val="22"/>
        </w:rPr>
        <w:t>skor</w:t>
      </w:r>
      <w:proofErr w:type="spellEnd"/>
      <w:r w:rsidR="007945A9">
        <w:rPr>
          <w:rFonts w:ascii="Arial" w:hAnsi="Arial" w:cs="Arial"/>
          <w:w w:val="105"/>
          <w:sz w:val="22"/>
          <w:szCs w:val="22"/>
        </w:rPr>
        <w:t xml:space="preserve"> </w:t>
      </w:r>
      <w:r w:rsidRPr="00EC5163">
        <w:rPr>
          <w:rFonts w:ascii="Arial" w:hAnsi="Arial" w:cs="Arial"/>
          <w:sz w:val="22"/>
          <w:szCs w:val="22"/>
        </w:rPr>
        <w:t>APACHE</w:t>
      </w:r>
      <w:r w:rsidRPr="00EC5163">
        <w:rPr>
          <w:rFonts w:ascii="Arial" w:hAnsi="Arial" w:cs="Arial"/>
          <w:spacing w:val="10"/>
          <w:sz w:val="22"/>
          <w:szCs w:val="22"/>
        </w:rPr>
        <w:t xml:space="preserve"> </w:t>
      </w:r>
      <w:r w:rsidRPr="00EC5163">
        <w:rPr>
          <w:rFonts w:ascii="Arial" w:hAnsi="Arial" w:cs="Arial"/>
          <w:sz w:val="22"/>
          <w:szCs w:val="22"/>
        </w:rPr>
        <w:t>I</w:t>
      </w:r>
      <w:r w:rsidR="007945A9">
        <w:rPr>
          <w:rFonts w:ascii="Arial" w:hAnsi="Arial" w:cs="Arial"/>
          <w:sz w:val="22"/>
          <w:szCs w:val="22"/>
        </w:rPr>
        <w:t xml:space="preserve">I, </w:t>
      </w:r>
      <w:proofErr w:type="spellStart"/>
      <w:r w:rsidR="007945A9">
        <w:rPr>
          <w:rFonts w:ascii="Arial" w:hAnsi="Arial" w:cs="Arial"/>
          <w:sz w:val="22"/>
          <w:szCs w:val="22"/>
        </w:rPr>
        <w:t>skor</w:t>
      </w:r>
      <w:proofErr w:type="spellEnd"/>
      <w:r w:rsidR="007945A9">
        <w:rPr>
          <w:rFonts w:ascii="Arial" w:hAnsi="Arial" w:cs="Arial"/>
          <w:sz w:val="22"/>
          <w:szCs w:val="22"/>
        </w:rPr>
        <w:t xml:space="preserve"> </w:t>
      </w:r>
      <w:r w:rsidRPr="00EC5163">
        <w:rPr>
          <w:rFonts w:ascii="Arial" w:hAnsi="Arial" w:cs="Arial"/>
          <w:w w:val="105"/>
          <w:sz w:val="22"/>
          <w:szCs w:val="22"/>
        </w:rPr>
        <w:t xml:space="preserve">SOFA, </w:t>
      </w:r>
      <w:proofErr w:type="spellStart"/>
      <w:r w:rsidRPr="00EC5163">
        <w:rPr>
          <w:rFonts w:ascii="Arial" w:hAnsi="Arial" w:cs="Arial"/>
          <w:w w:val="105"/>
          <w:sz w:val="22"/>
          <w:szCs w:val="22"/>
        </w:rPr>
        <w:t>komorbiditas</w:t>
      </w:r>
      <w:proofErr w:type="spellEnd"/>
      <w:r w:rsidRPr="00EC5163">
        <w:rPr>
          <w:rFonts w:ascii="Arial" w:hAnsi="Arial" w:cs="Arial"/>
          <w:w w:val="105"/>
          <w:sz w:val="22"/>
          <w:szCs w:val="22"/>
        </w:rPr>
        <w:t xml:space="preserve">, </w:t>
      </w:r>
      <w:proofErr w:type="spellStart"/>
      <w:r w:rsidRPr="00EC5163">
        <w:rPr>
          <w:rFonts w:ascii="Arial" w:hAnsi="Arial" w:cs="Arial"/>
          <w:w w:val="105"/>
          <w:sz w:val="22"/>
          <w:szCs w:val="22"/>
        </w:rPr>
        <w:t>hari</w:t>
      </w:r>
      <w:proofErr w:type="spellEnd"/>
      <w:r w:rsidRPr="00EC5163">
        <w:rPr>
          <w:rFonts w:ascii="Arial" w:hAnsi="Arial" w:cs="Arial"/>
          <w:spacing w:val="1"/>
          <w:w w:val="105"/>
          <w:sz w:val="22"/>
          <w:szCs w:val="22"/>
        </w:rPr>
        <w:t xml:space="preserve"> </w:t>
      </w:r>
      <w:hyperlink w:anchor="_bookmark12" w:history="1">
        <w:proofErr w:type="spellStart"/>
        <w:r w:rsidRPr="00EC5163">
          <w:rPr>
            <w:rFonts w:ascii="Arial" w:hAnsi="Arial" w:cs="Arial"/>
            <w:w w:val="110"/>
            <w:sz w:val="22"/>
            <w:szCs w:val="22"/>
          </w:rPr>
          <w:t>dari</w:t>
        </w:r>
        <w:proofErr w:type="spellEnd"/>
        <w:r w:rsidRPr="00EC5163">
          <w:rPr>
            <w:rFonts w:ascii="Arial" w:hAnsi="Arial" w:cs="Arial"/>
            <w:spacing w:val="-8"/>
            <w:w w:val="110"/>
            <w:sz w:val="22"/>
            <w:szCs w:val="22"/>
          </w:rPr>
          <w:t xml:space="preserve"> </w:t>
        </w:r>
      </w:hyperlink>
      <w:proofErr w:type="spellStart"/>
      <w:r w:rsidRPr="00EC5163">
        <w:rPr>
          <w:rFonts w:ascii="Arial" w:hAnsi="Arial" w:cs="Arial"/>
          <w:w w:val="110"/>
          <w:sz w:val="22"/>
          <w:szCs w:val="22"/>
        </w:rPr>
        <w:t>rawat</w:t>
      </w:r>
      <w:proofErr w:type="spellEnd"/>
      <w:r w:rsidRPr="00EC5163">
        <w:rPr>
          <w:rFonts w:ascii="Arial" w:hAnsi="Arial" w:cs="Arial"/>
          <w:spacing w:val="-8"/>
          <w:w w:val="110"/>
          <w:sz w:val="22"/>
          <w:szCs w:val="22"/>
        </w:rPr>
        <w:t xml:space="preserve"> </w:t>
      </w:r>
      <w:proofErr w:type="spellStart"/>
      <w:r w:rsidRPr="00EC5163">
        <w:rPr>
          <w:rFonts w:ascii="Arial" w:hAnsi="Arial" w:cs="Arial"/>
          <w:w w:val="110"/>
          <w:sz w:val="22"/>
          <w:szCs w:val="22"/>
        </w:rPr>
        <w:t>inap</w:t>
      </w:r>
      <w:proofErr w:type="spellEnd"/>
      <w:r w:rsidRPr="00EC5163">
        <w:rPr>
          <w:rFonts w:ascii="Arial" w:hAnsi="Arial" w:cs="Arial"/>
          <w:spacing w:val="-8"/>
          <w:w w:val="110"/>
          <w:sz w:val="22"/>
          <w:szCs w:val="22"/>
        </w:rPr>
        <w:t xml:space="preserve"> </w:t>
      </w:r>
      <w:proofErr w:type="spellStart"/>
      <w:r w:rsidRPr="00EC5163">
        <w:rPr>
          <w:rFonts w:ascii="Arial" w:hAnsi="Arial" w:cs="Arial"/>
          <w:w w:val="110"/>
          <w:sz w:val="22"/>
          <w:szCs w:val="22"/>
        </w:rPr>
        <w:t>hingga</w:t>
      </w:r>
      <w:proofErr w:type="spellEnd"/>
      <w:r w:rsidRPr="00EC5163">
        <w:rPr>
          <w:rFonts w:ascii="Arial" w:hAnsi="Arial" w:cs="Arial"/>
          <w:spacing w:val="-7"/>
          <w:w w:val="110"/>
          <w:sz w:val="22"/>
          <w:szCs w:val="22"/>
        </w:rPr>
        <w:t xml:space="preserve"> </w:t>
      </w:r>
      <w:proofErr w:type="spellStart"/>
      <w:r w:rsidRPr="00EC5163">
        <w:rPr>
          <w:rFonts w:ascii="Arial" w:hAnsi="Arial" w:cs="Arial"/>
          <w:w w:val="110"/>
          <w:sz w:val="22"/>
          <w:szCs w:val="22"/>
        </w:rPr>
        <w:t>masuk</w:t>
      </w:r>
      <w:proofErr w:type="spellEnd"/>
      <w:r w:rsidRPr="00EC5163">
        <w:rPr>
          <w:rFonts w:ascii="Arial" w:hAnsi="Arial" w:cs="Arial"/>
          <w:spacing w:val="-8"/>
          <w:w w:val="110"/>
          <w:sz w:val="22"/>
          <w:szCs w:val="22"/>
        </w:rPr>
        <w:t xml:space="preserve"> </w:t>
      </w:r>
      <w:r w:rsidRPr="00EC5163">
        <w:rPr>
          <w:rFonts w:ascii="Arial" w:hAnsi="Arial" w:cs="Arial"/>
          <w:w w:val="110"/>
          <w:sz w:val="22"/>
          <w:szCs w:val="22"/>
        </w:rPr>
        <w:t>ICU,</w:t>
      </w:r>
      <w:r w:rsidRPr="00EC5163">
        <w:rPr>
          <w:rFonts w:ascii="Arial" w:hAnsi="Arial" w:cs="Arial"/>
          <w:spacing w:val="-8"/>
          <w:w w:val="110"/>
          <w:sz w:val="22"/>
          <w:szCs w:val="22"/>
        </w:rPr>
        <w:t xml:space="preserve"> </w:t>
      </w:r>
      <w:r w:rsidRPr="00EC5163">
        <w:rPr>
          <w:rFonts w:ascii="Arial" w:hAnsi="Arial" w:cs="Arial"/>
          <w:w w:val="110"/>
          <w:sz w:val="22"/>
          <w:szCs w:val="22"/>
        </w:rPr>
        <w:t>dan</w:t>
      </w:r>
      <w:r w:rsidRPr="00EC5163">
        <w:rPr>
          <w:rFonts w:ascii="Arial" w:hAnsi="Arial" w:cs="Arial"/>
          <w:spacing w:val="-8"/>
          <w:w w:val="110"/>
          <w:sz w:val="22"/>
          <w:szCs w:val="22"/>
        </w:rPr>
        <w:t xml:space="preserve"> </w:t>
      </w:r>
      <w:proofErr w:type="spellStart"/>
      <w:r>
        <w:rPr>
          <w:rFonts w:ascii="Arial" w:hAnsi="Arial" w:cs="Arial"/>
          <w:w w:val="110"/>
          <w:sz w:val="22"/>
          <w:szCs w:val="22"/>
        </w:rPr>
        <w:t>tingkat</w:t>
      </w:r>
      <w:proofErr w:type="spellEnd"/>
      <w:r>
        <w:rPr>
          <w:rFonts w:ascii="Arial" w:hAnsi="Arial" w:cs="Arial"/>
          <w:w w:val="110"/>
          <w:sz w:val="22"/>
          <w:szCs w:val="22"/>
        </w:rPr>
        <w:t xml:space="preserve"> </w:t>
      </w:r>
      <w:r w:rsidRPr="00EC5163">
        <w:rPr>
          <w:rFonts w:ascii="Arial" w:hAnsi="Arial" w:cs="Arial"/>
          <w:w w:val="110"/>
          <w:sz w:val="22"/>
          <w:szCs w:val="22"/>
        </w:rPr>
        <w:t xml:space="preserve">interleukin-6 (IL-6), yang </w:t>
      </w:r>
      <w:proofErr w:type="spellStart"/>
      <w:r w:rsidRPr="00EC5163">
        <w:rPr>
          <w:rFonts w:ascii="Arial" w:hAnsi="Arial" w:cs="Arial"/>
          <w:w w:val="110"/>
          <w:sz w:val="22"/>
          <w:szCs w:val="22"/>
        </w:rPr>
        <w:t>dikembangkan</w:t>
      </w:r>
      <w:proofErr w:type="spellEnd"/>
      <w:r w:rsidRPr="00EC5163">
        <w:rPr>
          <w:rFonts w:ascii="Arial" w:hAnsi="Arial" w:cs="Arial"/>
          <w:w w:val="110"/>
          <w:sz w:val="22"/>
          <w:szCs w:val="22"/>
        </w:rPr>
        <w:t xml:space="preserve"> </w:t>
      </w:r>
      <w:proofErr w:type="spellStart"/>
      <w:r w:rsidRPr="00EC5163">
        <w:rPr>
          <w:rFonts w:ascii="Arial" w:hAnsi="Arial" w:cs="Arial"/>
          <w:w w:val="110"/>
          <w:sz w:val="22"/>
          <w:szCs w:val="22"/>
        </w:rPr>
        <w:t>untuk</w:t>
      </w:r>
      <w:proofErr w:type="spellEnd"/>
      <w:r w:rsidRPr="00EC5163">
        <w:rPr>
          <w:rFonts w:ascii="Arial" w:hAnsi="Arial" w:cs="Arial"/>
          <w:spacing w:val="1"/>
          <w:w w:val="110"/>
          <w:sz w:val="22"/>
          <w:szCs w:val="22"/>
        </w:rPr>
        <w:t xml:space="preserve"> </w:t>
      </w:r>
      <w:proofErr w:type="spellStart"/>
      <w:r w:rsidRPr="00EC5163">
        <w:rPr>
          <w:rFonts w:ascii="Arial" w:hAnsi="Arial" w:cs="Arial"/>
          <w:w w:val="105"/>
          <w:sz w:val="22"/>
          <w:szCs w:val="22"/>
        </w:rPr>
        <w:t>menghubungkan</w:t>
      </w:r>
      <w:proofErr w:type="spellEnd"/>
      <w:r w:rsidRPr="00EC5163">
        <w:rPr>
          <w:rFonts w:ascii="Arial" w:hAnsi="Arial" w:cs="Arial"/>
          <w:spacing w:val="10"/>
          <w:w w:val="105"/>
          <w:sz w:val="22"/>
          <w:szCs w:val="22"/>
        </w:rPr>
        <w:t xml:space="preserve"> </w:t>
      </w:r>
      <w:proofErr w:type="spellStart"/>
      <w:r>
        <w:rPr>
          <w:rFonts w:ascii="Arial" w:hAnsi="Arial" w:cs="Arial"/>
          <w:w w:val="105"/>
          <w:sz w:val="22"/>
          <w:szCs w:val="22"/>
        </w:rPr>
        <w:t>starvasi</w:t>
      </w:r>
      <w:proofErr w:type="spellEnd"/>
      <w:r w:rsidRPr="00EC5163">
        <w:rPr>
          <w:rFonts w:ascii="Arial" w:hAnsi="Arial" w:cs="Arial"/>
          <w:w w:val="105"/>
          <w:sz w:val="22"/>
          <w:szCs w:val="22"/>
        </w:rPr>
        <w:t>,</w:t>
      </w:r>
      <w:r w:rsidRPr="00EC5163">
        <w:rPr>
          <w:rFonts w:ascii="Arial" w:hAnsi="Arial" w:cs="Arial"/>
          <w:spacing w:val="11"/>
          <w:w w:val="105"/>
          <w:sz w:val="22"/>
          <w:szCs w:val="22"/>
        </w:rPr>
        <w:t xml:space="preserve"> </w:t>
      </w:r>
      <w:proofErr w:type="spellStart"/>
      <w:r>
        <w:rPr>
          <w:rFonts w:ascii="Arial" w:hAnsi="Arial" w:cs="Arial"/>
          <w:w w:val="105"/>
          <w:sz w:val="22"/>
          <w:szCs w:val="22"/>
        </w:rPr>
        <w:t>inflamasi</w:t>
      </w:r>
      <w:proofErr w:type="spellEnd"/>
      <w:r w:rsidRPr="00EC5163">
        <w:rPr>
          <w:rFonts w:ascii="Arial" w:hAnsi="Arial" w:cs="Arial"/>
          <w:w w:val="105"/>
          <w:sz w:val="22"/>
          <w:szCs w:val="22"/>
        </w:rPr>
        <w:t>,</w:t>
      </w:r>
      <w:r w:rsidRPr="00EC5163">
        <w:rPr>
          <w:rFonts w:ascii="Arial" w:hAnsi="Arial" w:cs="Arial"/>
          <w:spacing w:val="11"/>
          <w:w w:val="105"/>
          <w:sz w:val="22"/>
          <w:szCs w:val="22"/>
        </w:rPr>
        <w:t xml:space="preserve"> </w:t>
      </w:r>
      <w:r w:rsidRPr="00EC5163">
        <w:rPr>
          <w:rFonts w:ascii="Arial" w:hAnsi="Arial" w:cs="Arial"/>
          <w:w w:val="105"/>
          <w:sz w:val="22"/>
          <w:szCs w:val="22"/>
        </w:rPr>
        <w:t>dan</w:t>
      </w:r>
      <w:r w:rsidRPr="00EC5163">
        <w:rPr>
          <w:rFonts w:ascii="Arial" w:hAnsi="Arial" w:cs="Arial"/>
          <w:spacing w:val="11"/>
          <w:w w:val="105"/>
          <w:sz w:val="22"/>
          <w:szCs w:val="22"/>
        </w:rPr>
        <w:t xml:space="preserve"> </w:t>
      </w:r>
      <w:proofErr w:type="spellStart"/>
      <w:r w:rsidRPr="00EC5163">
        <w:rPr>
          <w:rFonts w:ascii="Arial" w:hAnsi="Arial" w:cs="Arial"/>
          <w:w w:val="105"/>
          <w:sz w:val="22"/>
          <w:szCs w:val="22"/>
        </w:rPr>
        <w:t>hasil</w:t>
      </w:r>
      <w:proofErr w:type="spellEnd"/>
      <w:r w:rsidRPr="00EC5163">
        <w:rPr>
          <w:rFonts w:ascii="Arial" w:hAnsi="Arial" w:cs="Arial"/>
          <w:spacing w:val="10"/>
          <w:w w:val="105"/>
          <w:sz w:val="22"/>
          <w:szCs w:val="22"/>
        </w:rPr>
        <w:t xml:space="preserve"> </w:t>
      </w:r>
      <w:proofErr w:type="spellStart"/>
      <w:r w:rsidRPr="00EC5163">
        <w:rPr>
          <w:rFonts w:ascii="Arial" w:hAnsi="Arial" w:cs="Arial"/>
          <w:w w:val="105"/>
          <w:sz w:val="22"/>
          <w:szCs w:val="22"/>
        </w:rPr>
        <w:t>klinis</w:t>
      </w:r>
      <w:proofErr w:type="spellEnd"/>
      <w:r w:rsidRPr="00EC5163">
        <w:rPr>
          <w:rFonts w:ascii="Arial" w:hAnsi="Arial" w:cs="Arial"/>
          <w:w w:val="105"/>
          <w:sz w:val="22"/>
          <w:szCs w:val="22"/>
        </w:rPr>
        <w:t>.</w:t>
      </w:r>
      <w:r w:rsidRPr="00EC5163">
        <w:rPr>
          <w:rFonts w:ascii="Arial" w:hAnsi="Arial" w:cs="Arial"/>
          <w:spacing w:val="1"/>
          <w:w w:val="105"/>
          <w:sz w:val="22"/>
          <w:szCs w:val="22"/>
        </w:rPr>
        <w:t xml:space="preserve"> </w:t>
      </w:r>
      <w:r w:rsidRPr="00EC5163">
        <w:rPr>
          <w:rFonts w:ascii="Arial" w:hAnsi="Arial" w:cs="Arial"/>
          <w:w w:val="105"/>
          <w:sz w:val="22"/>
          <w:szCs w:val="22"/>
        </w:rPr>
        <w:t>Pasien</w:t>
      </w:r>
      <w:r w:rsidRPr="00EC5163">
        <w:rPr>
          <w:rFonts w:ascii="Arial" w:hAnsi="Arial" w:cs="Arial"/>
          <w:spacing w:val="1"/>
          <w:w w:val="105"/>
          <w:sz w:val="22"/>
          <w:szCs w:val="22"/>
        </w:rPr>
        <w:t xml:space="preserve"> </w:t>
      </w:r>
      <w:proofErr w:type="spellStart"/>
      <w:r w:rsidRPr="00EC5163">
        <w:rPr>
          <w:rFonts w:ascii="Arial" w:hAnsi="Arial" w:cs="Arial"/>
          <w:w w:val="105"/>
          <w:sz w:val="22"/>
          <w:szCs w:val="22"/>
        </w:rPr>
        <w:t>diberi</w:t>
      </w:r>
      <w:proofErr w:type="spellEnd"/>
      <w:r w:rsidRPr="00EC5163">
        <w:rPr>
          <w:rFonts w:ascii="Arial" w:hAnsi="Arial" w:cs="Arial"/>
          <w:spacing w:val="1"/>
          <w:w w:val="105"/>
          <w:sz w:val="22"/>
          <w:szCs w:val="22"/>
        </w:rPr>
        <w:t xml:space="preserve"> </w:t>
      </w:r>
      <w:proofErr w:type="spellStart"/>
      <w:r w:rsidRPr="00EC5163">
        <w:rPr>
          <w:rFonts w:ascii="Arial" w:hAnsi="Arial" w:cs="Arial"/>
          <w:w w:val="105"/>
          <w:sz w:val="22"/>
          <w:szCs w:val="22"/>
        </w:rPr>
        <w:t>skor</w:t>
      </w:r>
      <w:proofErr w:type="spellEnd"/>
      <w:r w:rsidRPr="00EC5163">
        <w:rPr>
          <w:rFonts w:ascii="Arial" w:hAnsi="Arial" w:cs="Arial"/>
          <w:spacing w:val="1"/>
          <w:w w:val="105"/>
          <w:sz w:val="22"/>
          <w:szCs w:val="22"/>
        </w:rPr>
        <w:t xml:space="preserve"> </w:t>
      </w:r>
      <w:proofErr w:type="spellStart"/>
      <w:r w:rsidRPr="00EC5163">
        <w:rPr>
          <w:rFonts w:ascii="Arial" w:hAnsi="Arial" w:cs="Arial"/>
          <w:w w:val="105"/>
          <w:sz w:val="22"/>
          <w:szCs w:val="22"/>
        </w:rPr>
        <w:t>dari</w:t>
      </w:r>
      <w:proofErr w:type="spellEnd"/>
      <w:r w:rsidRPr="00EC5163">
        <w:rPr>
          <w:rFonts w:ascii="Arial" w:hAnsi="Arial" w:cs="Arial"/>
          <w:spacing w:val="1"/>
          <w:w w:val="105"/>
          <w:sz w:val="22"/>
          <w:szCs w:val="22"/>
        </w:rPr>
        <w:t xml:space="preserve"> </w:t>
      </w:r>
      <w:r w:rsidRPr="00EC5163">
        <w:rPr>
          <w:rFonts w:ascii="Arial" w:hAnsi="Arial" w:cs="Arial"/>
          <w:w w:val="105"/>
          <w:sz w:val="22"/>
          <w:szCs w:val="22"/>
        </w:rPr>
        <w:t>0</w:t>
      </w:r>
      <w:r w:rsidRPr="00EC5163">
        <w:rPr>
          <w:rFonts w:ascii="Arial" w:hAnsi="Arial" w:cs="Arial"/>
          <w:spacing w:val="2"/>
          <w:w w:val="105"/>
          <w:sz w:val="22"/>
          <w:szCs w:val="22"/>
        </w:rPr>
        <w:t xml:space="preserve"> </w:t>
      </w:r>
      <w:proofErr w:type="spellStart"/>
      <w:r w:rsidRPr="00EC5163">
        <w:rPr>
          <w:rFonts w:ascii="Arial" w:hAnsi="Arial" w:cs="Arial"/>
          <w:w w:val="105"/>
          <w:sz w:val="22"/>
          <w:szCs w:val="22"/>
        </w:rPr>
        <w:t>hingga</w:t>
      </w:r>
      <w:proofErr w:type="spellEnd"/>
      <w:r w:rsidRPr="00EC5163">
        <w:rPr>
          <w:rFonts w:ascii="Arial" w:hAnsi="Arial" w:cs="Arial"/>
          <w:spacing w:val="1"/>
          <w:w w:val="105"/>
          <w:sz w:val="22"/>
          <w:szCs w:val="22"/>
        </w:rPr>
        <w:t xml:space="preserve"> </w:t>
      </w:r>
      <w:r w:rsidRPr="00EC5163">
        <w:rPr>
          <w:rFonts w:ascii="Arial" w:hAnsi="Arial" w:cs="Arial"/>
          <w:w w:val="105"/>
          <w:sz w:val="22"/>
          <w:szCs w:val="22"/>
        </w:rPr>
        <w:t>10,</w:t>
      </w:r>
      <w:r w:rsidRPr="00EC5163">
        <w:rPr>
          <w:rFonts w:ascii="Arial" w:hAnsi="Arial" w:cs="Arial"/>
          <w:spacing w:val="1"/>
          <w:w w:val="105"/>
          <w:sz w:val="22"/>
          <w:szCs w:val="22"/>
        </w:rPr>
        <w:t xml:space="preserve"> </w:t>
      </w:r>
      <w:proofErr w:type="spellStart"/>
      <w:r w:rsidRPr="00EC5163">
        <w:rPr>
          <w:rFonts w:ascii="Arial" w:hAnsi="Arial" w:cs="Arial"/>
          <w:w w:val="105"/>
          <w:sz w:val="22"/>
          <w:szCs w:val="22"/>
        </w:rPr>
        <w:t>skor</w:t>
      </w:r>
      <w:proofErr w:type="spellEnd"/>
      <w:r w:rsidRPr="00EC5163">
        <w:rPr>
          <w:rFonts w:ascii="Arial" w:hAnsi="Arial" w:cs="Arial"/>
          <w:spacing w:val="1"/>
          <w:w w:val="105"/>
          <w:sz w:val="22"/>
          <w:szCs w:val="22"/>
        </w:rPr>
        <w:t xml:space="preserve"> </w:t>
      </w:r>
      <w:r w:rsidRPr="00EC5163">
        <w:rPr>
          <w:rFonts w:ascii="Arial" w:hAnsi="Arial" w:cs="Arial"/>
          <w:w w:val="105"/>
          <w:sz w:val="22"/>
          <w:szCs w:val="22"/>
        </w:rPr>
        <w:t>6</w:t>
      </w:r>
      <w:r w:rsidRPr="00EC5163">
        <w:rPr>
          <w:rFonts w:ascii="Arial" w:hAnsi="Arial" w:cs="Arial"/>
          <w:spacing w:val="2"/>
          <w:w w:val="105"/>
          <w:sz w:val="22"/>
          <w:szCs w:val="22"/>
        </w:rPr>
        <w:t xml:space="preserve"> </w:t>
      </w:r>
      <w:proofErr w:type="spellStart"/>
      <w:r w:rsidRPr="00EC5163">
        <w:rPr>
          <w:rFonts w:ascii="Arial" w:hAnsi="Arial" w:cs="Arial"/>
          <w:w w:val="105"/>
          <w:sz w:val="22"/>
          <w:szCs w:val="22"/>
        </w:rPr>
        <w:t>atau</w:t>
      </w:r>
      <w:proofErr w:type="spellEnd"/>
      <w:r w:rsidRPr="00EC5163">
        <w:rPr>
          <w:rFonts w:ascii="Arial" w:hAnsi="Arial" w:cs="Arial"/>
          <w:spacing w:val="1"/>
          <w:w w:val="105"/>
          <w:sz w:val="22"/>
          <w:szCs w:val="22"/>
        </w:rPr>
        <w:t xml:space="preserve"> </w:t>
      </w:r>
      <w:proofErr w:type="spellStart"/>
      <w:r w:rsidRPr="00EC5163">
        <w:rPr>
          <w:rFonts w:ascii="Arial" w:hAnsi="Arial" w:cs="Arial"/>
          <w:w w:val="105"/>
          <w:sz w:val="22"/>
          <w:szCs w:val="22"/>
        </w:rPr>
        <w:t>lebih</w:t>
      </w:r>
      <w:proofErr w:type="spellEnd"/>
      <w:r w:rsidRPr="00EC5163">
        <w:rPr>
          <w:rFonts w:ascii="Arial" w:hAnsi="Arial" w:cs="Arial"/>
          <w:spacing w:val="1"/>
          <w:w w:val="105"/>
          <w:sz w:val="22"/>
          <w:szCs w:val="22"/>
        </w:rPr>
        <w:t xml:space="preserve"> </w:t>
      </w:r>
      <w:proofErr w:type="spellStart"/>
      <w:r w:rsidRPr="00EC5163">
        <w:rPr>
          <w:rFonts w:ascii="Arial" w:hAnsi="Arial" w:cs="Arial"/>
          <w:w w:val="105"/>
          <w:sz w:val="22"/>
          <w:szCs w:val="22"/>
        </w:rPr>
        <w:t>besar</w:t>
      </w:r>
      <w:proofErr w:type="spellEnd"/>
      <w:r w:rsidRPr="00EC5163">
        <w:rPr>
          <w:rFonts w:ascii="Arial" w:hAnsi="Arial" w:cs="Arial"/>
          <w:spacing w:val="-44"/>
          <w:w w:val="105"/>
          <w:sz w:val="22"/>
          <w:szCs w:val="22"/>
        </w:rPr>
        <w:t xml:space="preserve"> </w:t>
      </w:r>
      <w:proofErr w:type="spellStart"/>
      <w:r w:rsidRPr="00EC5163">
        <w:rPr>
          <w:rFonts w:ascii="Arial" w:hAnsi="Arial" w:cs="Arial"/>
          <w:w w:val="110"/>
          <w:sz w:val="22"/>
          <w:szCs w:val="22"/>
        </w:rPr>
        <w:t>menunjukkan</w:t>
      </w:r>
      <w:proofErr w:type="spellEnd"/>
      <w:r w:rsidRPr="00EC5163">
        <w:rPr>
          <w:rFonts w:ascii="Arial" w:hAnsi="Arial" w:cs="Arial"/>
          <w:spacing w:val="-7"/>
          <w:w w:val="110"/>
          <w:sz w:val="22"/>
          <w:szCs w:val="22"/>
        </w:rPr>
        <w:t xml:space="preserve"> </w:t>
      </w:r>
      <w:proofErr w:type="spellStart"/>
      <w:r w:rsidRPr="00EC5163">
        <w:rPr>
          <w:rFonts w:ascii="Arial" w:hAnsi="Arial" w:cs="Arial"/>
          <w:w w:val="110"/>
          <w:sz w:val="22"/>
          <w:szCs w:val="22"/>
        </w:rPr>
        <w:t>risiko</w:t>
      </w:r>
      <w:proofErr w:type="spellEnd"/>
      <w:r w:rsidRPr="00EC5163">
        <w:rPr>
          <w:rFonts w:ascii="Arial" w:hAnsi="Arial" w:cs="Arial"/>
          <w:spacing w:val="-6"/>
          <w:w w:val="110"/>
          <w:sz w:val="22"/>
          <w:szCs w:val="22"/>
        </w:rPr>
        <w:t xml:space="preserve"> </w:t>
      </w:r>
      <w:proofErr w:type="spellStart"/>
      <w:r w:rsidRPr="00EC5163">
        <w:rPr>
          <w:rFonts w:ascii="Arial" w:hAnsi="Arial" w:cs="Arial"/>
          <w:w w:val="110"/>
          <w:sz w:val="22"/>
          <w:szCs w:val="22"/>
        </w:rPr>
        <w:t>nutrisi</w:t>
      </w:r>
      <w:proofErr w:type="spellEnd"/>
      <w:r w:rsidRPr="00EC5163">
        <w:rPr>
          <w:rFonts w:ascii="Arial" w:hAnsi="Arial" w:cs="Arial"/>
          <w:spacing w:val="-6"/>
          <w:w w:val="110"/>
          <w:sz w:val="22"/>
          <w:szCs w:val="22"/>
        </w:rPr>
        <w:t xml:space="preserve"> </w:t>
      </w:r>
      <w:r w:rsidRPr="00EC5163">
        <w:rPr>
          <w:rFonts w:ascii="Arial" w:hAnsi="Arial" w:cs="Arial"/>
          <w:w w:val="110"/>
          <w:sz w:val="22"/>
          <w:szCs w:val="22"/>
        </w:rPr>
        <w:t>yang</w:t>
      </w:r>
      <w:r w:rsidRPr="00EC5163">
        <w:rPr>
          <w:rFonts w:ascii="Arial" w:hAnsi="Arial" w:cs="Arial"/>
          <w:spacing w:val="-6"/>
          <w:w w:val="110"/>
          <w:sz w:val="22"/>
          <w:szCs w:val="22"/>
        </w:rPr>
        <w:t xml:space="preserve"> </w:t>
      </w:r>
      <w:proofErr w:type="spellStart"/>
      <w:r w:rsidRPr="00EC5163">
        <w:rPr>
          <w:rFonts w:ascii="Arial" w:hAnsi="Arial" w:cs="Arial"/>
          <w:w w:val="110"/>
          <w:sz w:val="22"/>
          <w:szCs w:val="22"/>
        </w:rPr>
        <w:t>tinggi</w:t>
      </w:r>
      <w:proofErr w:type="spellEnd"/>
      <w:r>
        <w:rPr>
          <w:rFonts w:ascii="Arial" w:hAnsi="Arial" w:cs="Arial"/>
          <w:w w:val="110"/>
          <w:sz w:val="22"/>
          <w:szCs w:val="22"/>
        </w:rPr>
        <w:t>.</w:t>
      </w:r>
      <w:r>
        <w:rPr>
          <w:rFonts w:ascii="Arial" w:hAnsi="Arial" w:cs="Arial"/>
          <w:w w:val="110"/>
          <w:sz w:val="22"/>
          <w:szCs w:val="22"/>
        </w:rPr>
        <w:fldChar w:fldCharType="begin" w:fldLock="1"/>
      </w:r>
      <w:r w:rsidR="004E6F7A">
        <w:rPr>
          <w:rFonts w:ascii="Arial" w:hAnsi="Arial" w:cs="Arial"/>
          <w:w w:val="110"/>
          <w:sz w:val="22"/>
          <w:szCs w:val="22"/>
        </w:rPr>
        <w:instrText>ADDIN CSL_CITATION {"citationItems":[{"id":"ITEM-1","itemData":{"abstract":"Introduction: To develop a scoring method for quantifying nutrition risk in the intensive care unit (ICU).","author":[{"dropping-particle":"","family":"Heyland","given":"Daren K","non-dropping-particle":"","parse-names":false,"suffix":""},{"dropping-particle":"","family":"Dhaliwal","given":"Rupinder","non-dropping-particle":"","parse-names":false,"suffix":""},{"dropping-particle":"","family":"Jiang","given":"Xuran","non-dropping-particle":"","parse-names":false,"suffix":""},{"dropping-particle":"","family":"Day","given":"Andrew G","non-dropping-particle":"","parse-names":false,"suffix":""}],"id":"ITEM-1","issued":{"date-parts":[["2011"]]},"title":"Identifying critically ill patients who benefit the most from nutrition therapy: the development and initial validation of a novel risk assessment tool","type":"report"},"uris":["http://www.mendeley.com/documents/?uuid=742f742d-9d10-3c25-8488-12bf7843aec1"]}],"mendeley":{"formattedCitation":"(Heyland &lt;i&gt;et al.&lt;/i&gt;, 2011)","plainTextFormattedCitation":"(Heyland et al., 2011)","previouslyFormattedCitation":"(Heyland &lt;i&gt;et al.&lt;/i&gt;, 2011)"},"properties":{"noteIndex":0},"schema":"https://github.com/citation-style-language/schema/raw/master/csl-citation.json"}</w:instrText>
      </w:r>
      <w:r>
        <w:rPr>
          <w:rFonts w:ascii="Arial" w:hAnsi="Arial" w:cs="Arial"/>
          <w:w w:val="110"/>
          <w:sz w:val="22"/>
          <w:szCs w:val="22"/>
        </w:rPr>
        <w:fldChar w:fldCharType="separate"/>
      </w:r>
      <w:r w:rsidRPr="00917AAD">
        <w:rPr>
          <w:rFonts w:ascii="Arial" w:hAnsi="Arial" w:cs="Arial"/>
          <w:noProof/>
          <w:w w:val="110"/>
          <w:sz w:val="22"/>
          <w:szCs w:val="22"/>
        </w:rPr>
        <w:t xml:space="preserve">(Heyland </w:t>
      </w:r>
      <w:r w:rsidRPr="00917AAD">
        <w:rPr>
          <w:rFonts w:ascii="Arial" w:hAnsi="Arial" w:cs="Arial"/>
          <w:i/>
          <w:noProof/>
          <w:w w:val="110"/>
          <w:sz w:val="22"/>
          <w:szCs w:val="22"/>
        </w:rPr>
        <w:t>et al.</w:t>
      </w:r>
      <w:r w:rsidRPr="00917AAD">
        <w:rPr>
          <w:rFonts w:ascii="Arial" w:hAnsi="Arial" w:cs="Arial"/>
          <w:noProof/>
          <w:w w:val="110"/>
          <w:sz w:val="22"/>
          <w:szCs w:val="22"/>
        </w:rPr>
        <w:t>, 2011)</w:t>
      </w:r>
      <w:r>
        <w:rPr>
          <w:rFonts w:ascii="Arial" w:hAnsi="Arial" w:cs="Arial"/>
          <w:w w:val="110"/>
          <w:sz w:val="22"/>
          <w:szCs w:val="22"/>
        </w:rPr>
        <w:fldChar w:fldCharType="end"/>
      </w:r>
    </w:p>
    <w:p w14:paraId="1A0D309E" w14:textId="58A458AF" w:rsidR="00907A15" w:rsidRDefault="003C3C99" w:rsidP="00601075">
      <w:pPr>
        <w:spacing w:line="360" w:lineRule="auto"/>
        <w:ind w:firstLine="426"/>
        <w:rPr>
          <w:rFonts w:cs="Arial"/>
          <w:bCs/>
        </w:rPr>
      </w:pPr>
      <w:r>
        <w:rPr>
          <w:rFonts w:eastAsia="Times New Roman" w:cs="Arial"/>
          <w:noProof w:val="0"/>
          <w:color w:val="000000"/>
          <w:lang w:val="en-ID" w:eastAsia="ja-JP"/>
        </w:rPr>
        <w:t xml:space="preserve"> </w:t>
      </w:r>
      <w:r w:rsidR="00907A15" w:rsidRPr="00AD41FA">
        <w:rPr>
          <w:rFonts w:cs="Arial"/>
        </w:rPr>
        <w:t xml:space="preserve">Tidak ada skor nutrisi ICU spesifik yang telah divalidasi sejauh ini. </w:t>
      </w:r>
      <w:r w:rsidR="00907A15" w:rsidRPr="00AD41FA">
        <w:rPr>
          <w:rFonts w:cs="Arial"/>
          <w:lang w:val="en-US"/>
        </w:rPr>
        <w:t>Alat</w:t>
      </w:r>
      <w:r w:rsidR="00601075">
        <w:rPr>
          <w:rFonts w:cs="Arial"/>
        </w:rPr>
        <w:t xml:space="preserve"> </w:t>
      </w:r>
      <w:r w:rsidR="00907A15" w:rsidRPr="00AD41FA">
        <w:rPr>
          <w:rFonts w:cs="Arial"/>
        </w:rPr>
        <w:t>skrining gizi yang ada NRS 2002 dan skor alat skrining</w:t>
      </w:r>
      <w:r w:rsidR="00907A15" w:rsidRPr="00AD41FA">
        <w:rPr>
          <w:rFonts w:cs="Arial"/>
          <w:lang w:val="en-US"/>
        </w:rPr>
        <w:t xml:space="preserve"> </w:t>
      </w:r>
      <w:r w:rsidR="00907A15" w:rsidRPr="00AD41FA">
        <w:rPr>
          <w:rFonts w:cs="Arial"/>
        </w:rPr>
        <w:t>malnutrisi</w:t>
      </w:r>
      <w:r w:rsidR="00907A15" w:rsidRPr="00AD41FA">
        <w:rPr>
          <w:rFonts w:cs="Arial"/>
          <w:lang w:val="en-US"/>
        </w:rPr>
        <w:t xml:space="preserve"> universal</w:t>
      </w:r>
      <w:r w:rsidR="00601075">
        <w:rPr>
          <w:rFonts w:cs="Arial"/>
        </w:rPr>
        <w:t xml:space="preserve"> </w:t>
      </w:r>
      <w:r w:rsidR="00907A15" w:rsidRPr="00AD41FA">
        <w:rPr>
          <w:rFonts w:cs="Arial"/>
        </w:rPr>
        <w:t xml:space="preserve">(MUST) belum dirancang khusus untuk pasien sakit kritis. Baru-baru ini,NUTRIC, alat penilaian risiko baru diusulkan, berdasarkan usia, tingkat keparahan penyakit yang dicerminkan oleh APACHE II dan </w:t>
      </w:r>
      <w:r w:rsidR="009006BD" w:rsidRPr="009006BD">
        <w:rPr>
          <w:rFonts w:cs="Arial"/>
          <w:i/>
          <w:iCs/>
          <w:lang w:val="en-US"/>
        </w:rPr>
        <w:t>Sequential Organ Failure Assessment</w:t>
      </w:r>
      <w:r w:rsidR="009006BD" w:rsidRPr="009006BD">
        <w:rPr>
          <w:rFonts w:cs="Arial"/>
        </w:rPr>
        <w:t xml:space="preserve"> </w:t>
      </w:r>
      <w:r w:rsidR="00907A15" w:rsidRPr="00AD41FA">
        <w:rPr>
          <w:rFonts w:cs="Arial"/>
        </w:rPr>
        <w:t xml:space="preserve">(SOFA), komorbiditas, hari dari rumah sakit kemudian masuk  ICU, dan termasuk atau tidak </w:t>
      </w:r>
      <w:r w:rsidR="00931A25">
        <w:rPr>
          <w:rFonts w:cs="Arial"/>
        </w:rPr>
        <w:t>inflamasi</w:t>
      </w:r>
      <w:r w:rsidR="00907A15" w:rsidRPr="00AD41FA">
        <w:rPr>
          <w:rFonts w:cs="Arial"/>
        </w:rPr>
        <w:t xml:space="preserve"> dinilai oleh tingkat interleukin 6. Skor NUTRIC komposit akhir berkorelasi </w:t>
      </w:r>
      <w:r w:rsidR="00907A15" w:rsidRPr="00AD41FA">
        <w:rPr>
          <w:rFonts w:cs="Arial"/>
          <w:bCs/>
        </w:rPr>
        <w:t>dengan kematian dan keuntungan yang diharapkan dari hasil tersebut mampu menunjukkan interaksi antara skor dan intervensi gizi mengenai hasil, hipotesis bahwa dukungan gizi dapat menurunkan angka kematian pada pasien dengan skor NUTRIC tinggi (&gt;5).</w:t>
      </w:r>
      <w:r w:rsidR="00816235" w:rsidRPr="00AD41FA">
        <w:rPr>
          <w:rFonts w:cs="Arial"/>
          <w:bCs/>
        </w:rPr>
        <w:fldChar w:fldCharType="begin" w:fldLock="1"/>
      </w:r>
      <w:r w:rsidR="00C97C3F" w:rsidRPr="00AD41FA">
        <w:rPr>
          <w:rFonts w:cs="Arial"/>
          <w:bCs/>
        </w:rPr>
        <w:instrText>ADDIN CSL_CITATION {"citationItems":[{"id":"ITEM-1","itemData":{"DOI":"10.1016/j.clnu.2018.08.037","ISSN":"15321983","PMID":"30348463","abstract":"Following the new ESPEN Standard Operating Procedures, the previous guidelines to provide best medical nutritional therapy to critically ill patients have been updated. These guidelines define who are the patients at risk, how to assess nutritional status of an ICU patient, how to define the amount of energy to provide, the route to choose and how to adapt according to various clinical conditions. When to start and how to progress in the administration of adequate provision of nutrients is also described. The best determination of amount and nature of carbohydrates, fat and protein are suggested. Special attention is given to glutamine and omega-3 fatty acids. Particular conditions frequently observed in intensive care such as patients with dysphagia, frail patients, multiple trauma patients, abdominal surgery, sepsis, and obesity are discussed to guide the practitioner toward the best evidence based therapy. Monitoring of this nutritional therapy is discussed in a separate document.","author":[{"dropping-particle":"","family":"Singer","given":"Pierre","non-dropping-particle":"","parse-names":false,"suffix":""},{"dropping-particle":"","family":"Blaser","given":"Annika Reintam","non-dropping-particle":"","parse-names":false,"suffix":""},{"dropping-particle":"","family":"Berger","given":"Mette M.","non-dropping-particle":"","parse-names":false,"suffix":""},{"dropping-particle":"","family":"Alhazzani","given":"Waleed","non-dropping-particle":"","parse-names":false,"suffix":""},{"dropping-particle":"","family":"Calder","given":"Philip C.","non-dropping-particle":"","parse-names":false,"suffix":""},{"dropping-particle":"","family":"Casaer","given":"Michael P.","non-dropping-particle":"","parse-names":false,"suffix":""},{"dropping-particle":"","family":"Hiesmayr","given":"Michael","non-dropping-particle":"","parse-names":false,"suffix":""},{"dropping-particle":"","family":"Mayer","given":"Konstantin","non-dropping-particle":"","parse-names":false,"suffix":""},{"dropping-particle":"","family":"Montejo","given":"Juan Carlos","non-dropping-particle":"","parse-names":false,"suffix":""},{"dropping-particle":"","family":"Pichard","given":"Claude","non-dropping-particle":"","parse-names":false,"suffix":""},{"dropping-particle":"","family":"Preiser","given":"Jean Charles","non-dropping-particle":"","parse-names":false,"suffix":""},{"dropping-particle":"","family":"Zanten","given":"Arthur R.H.","non-dropping-particle":"van","parse-names":false,"suffix":""},{"dropping-particle":"","family":"Oczkowski","given":"Simon","non-dropping-particle":"","parse-names":false,"suffix":""},{"dropping-particle":"","family":"Szczeklik","given":"Wojciech","non-dropping-particle":"","parse-names":false,"suffix":""},{"dropping-particle":"","family":"Bischoff","given":"Stephan C.","non-dropping-particle":"","parse-names":false,"suffix":""}],"container-title":"Clinical Nutrition","id":"ITEM-1","issue":"1","issued":{"date-parts":[["2019","2","1"]]},"page":"48-79","publisher":"Churchill Livingstone","title":"ESPEN guideline on clinical nutrition in the intensive care unit","type":"article-journal","volume":"38"},"uris":["http://www.mendeley.com/documents/?uuid=0048d4ed-22b5-3910-b594-44e6225ff3aa"]}],"mendeley":{"formattedCitation":"(Singer &lt;i&gt;et al.&lt;/i&gt;, 2019)","plainTextFormattedCitation":"(Singer et al., 2019)","previouslyFormattedCitation":"(Singer &lt;i&gt;et al.&lt;/i&gt;, 2019)"},"properties":{"noteIndex":0},"schema":"https://github.com/citation-style-language/schema/raw/master/csl-citation.json"}</w:instrText>
      </w:r>
      <w:r w:rsidR="00816235" w:rsidRPr="00AD41FA">
        <w:rPr>
          <w:rFonts w:cs="Arial"/>
          <w:bCs/>
        </w:rPr>
        <w:fldChar w:fldCharType="separate"/>
      </w:r>
      <w:r w:rsidR="00C97C3F" w:rsidRPr="00AD41FA">
        <w:rPr>
          <w:rFonts w:cs="Arial"/>
          <w:bCs/>
        </w:rPr>
        <w:t xml:space="preserve">(Singer </w:t>
      </w:r>
      <w:r w:rsidR="00C97C3F" w:rsidRPr="00AD41FA">
        <w:rPr>
          <w:rFonts w:cs="Arial"/>
          <w:bCs/>
          <w:i/>
        </w:rPr>
        <w:t>et al.</w:t>
      </w:r>
      <w:r w:rsidR="00C97C3F" w:rsidRPr="00AD41FA">
        <w:rPr>
          <w:rFonts w:cs="Arial"/>
          <w:bCs/>
        </w:rPr>
        <w:t>, 2019)</w:t>
      </w:r>
      <w:r w:rsidR="00816235" w:rsidRPr="00AD41FA">
        <w:rPr>
          <w:rFonts w:cs="Arial"/>
          <w:bCs/>
        </w:rPr>
        <w:fldChar w:fldCharType="end"/>
      </w:r>
      <w:r w:rsidR="00907A15" w:rsidRPr="00AD41FA">
        <w:rPr>
          <w:rFonts w:cs="Arial"/>
          <w:bCs/>
        </w:rPr>
        <w:t xml:space="preserve"> </w:t>
      </w:r>
    </w:p>
    <w:p w14:paraId="77FE337A" w14:textId="7815EA7F" w:rsidR="0093503C" w:rsidRPr="00AD41FA" w:rsidRDefault="00907A15" w:rsidP="000C4F60">
      <w:pPr>
        <w:spacing w:line="360" w:lineRule="auto"/>
        <w:ind w:firstLine="720"/>
        <w:rPr>
          <w:rFonts w:eastAsia="Times New Roman" w:cs="Arial"/>
        </w:rPr>
      </w:pPr>
      <w:r w:rsidRPr="00AD41FA">
        <w:rPr>
          <w:rFonts w:cs="Arial"/>
        </w:rPr>
        <w:t>Terapi nutrisi dapat meningkatkan hasil yang berhubungan dengan malnutrisi pada pasien sakit kritis. Untuk mengidentifikasi pasien ICU yang paling mungkin mendapat manfaat dari dukungan nutrisi, diperlukan alat yang divalidasi. Heyland et al menerbitkan alat penilaian risiko nutrisi pertama yang dirancang khusus untuk pasien sakit kritis: risiko nutrisi dalam skor sakit kritis (skor NUTRIC), Tabel 1. Skor ini bertujuan untuk mengidentifikasi pasien sakit kritis yang mendapat manfaat dari tindakan agresif. penyediaan protein-energi selama tinggal di ICU, sehingga meningkatkan angka kematian dan durasi ventilasi. Selama pengembangan skor NUTRIC, efek intervensi nutrisi untuk pasien ICU dengan karakteristik dasar tertentu dievaluasi untuk mengelompokkan efek sesuai dengan risiko dasar.</w:t>
      </w:r>
      <w:r w:rsidR="00816235" w:rsidRPr="00AD41FA">
        <w:rPr>
          <w:rFonts w:cs="Arial"/>
        </w:rPr>
        <w:fldChar w:fldCharType="begin" w:fldLock="1"/>
      </w:r>
      <w:r w:rsidR="00C97C3F" w:rsidRPr="00AD41FA">
        <w:rPr>
          <w:rFonts w:cs="Arial"/>
        </w:rPr>
        <w:instrText>ADDIN CSL_CITATION {"citationItems":[{"id":"ITEM-1","itemData":{"author":[{"dropping-particle":"","family":"Raymond","given":"Janice L","non-dropping-particle":"","parse-names":false,"suffix":""},{"dropping-particle":"","family":"Morrow","given":"Kelly","non-dropping-particle":"","parse-names":false,"suffix":""}],"id":"ITEM-1","issued":{"date-parts":[["2020"]]},"title":"Krause and Mahan's Food &amp; The Nutrition Care Process 15TH EDITION","type":"report"},"uris":["http://www.mendeley.com/documents/?uuid=5f748dad-06a7-335f-874c-f4a554888415"]}],"mendeley":{"formattedCitation":"(Raymond and Morrow, 2020)","plainTextFormattedCitation":"(Raymond and Morrow, 2020)","previouslyFormattedCitation":"(Raymond and Morrow, 2020)"},"properties":{"noteIndex":0},"schema":"https://github.com/citation-style-language/schema/raw/master/csl-citation.json"}</w:instrText>
      </w:r>
      <w:r w:rsidR="00816235" w:rsidRPr="00AD41FA">
        <w:rPr>
          <w:rFonts w:cs="Arial"/>
        </w:rPr>
        <w:fldChar w:fldCharType="separate"/>
      </w:r>
      <w:r w:rsidR="00C97C3F" w:rsidRPr="00AD41FA">
        <w:rPr>
          <w:rFonts w:cs="Arial"/>
        </w:rPr>
        <w:t>(Raymond and Morrow, 2020)</w:t>
      </w:r>
      <w:r w:rsidR="00816235" w:rsidRPr="00AD41FA">
        <w:rPr>
          <w:rFonts w:cs="Arial"/>
        </w:rPr>
        <w:fldChar w:fldCharType="end"/>
      </w:r>
      <w:bookmarkStart w:id="35" w:name="_Toc134102950"/>
    </w:p>
    <w:p w14:paraId="040FE9CD" w14:textId="77777777" w:rsidR="002359E8" w:rsidRDefault="002359E8" w:rsidP="00960385">
      <w:pPr>
        <w:spacing w:line="360" w:lineRule="auto"/>
        <w:jc w:val="left"/>
        <w:rPr>
          <w:rFonts w:cs="Arial"/>
        </w:rPr>
      </w:pPr>
    </w:p>
    <w:p w14:paraId="62984D94" w14:textId="77777777" w:rsidR="002359E8" w:rsidRDefault="002359E8" w:rsidP="00960385">
      <w:pPr>
        <w:spacing w:line="360" w:lineRule="auto"/>
        <w:jc w:val="left"/>
        <w:rPr>
          <w:rFonts w:cs="Arial"/>
        </w:rPr>
      </w:pPr>
    </w:p>
    <w:p w14:paraId="7B5CFD8D" w14:textId="77777777" w:rsidR="002359E8" w:rsidRDefault="002359E8" w:rsidP="00960385">
      <w:pPr>
        <w:spacing w:line="360" w:lineRule="auto"/>
        <w:jc w:val="left"/>
        <w:rPr>
          <w:rFonts w:cs="Arial"/>
        </w:rPr>
      </w:pPr>
    </w:p>
    <w:p w14:paraId="64A8D111" w14:textId="433DC709" w:rsidR="00C20991" w:rsidRPr="00AD41FA" w:rsidRDefault="00C20991" w:rsidP="00960385">
      <w:pPr>
        <w:spacing w:line="360" w:lineRule="auto"/>
        <w:jc w:val="left"/>
        <w:rPr>
          <w:rFonts w:cs="Arial"/>
          <w:lang w:val="en-US"/>
        </w:rPr>
      </w:pPr>
      <w:r w:rsidRPr="00AD41FA">
        <w:rPr>
          <w:rFonts w:cs="Arial"/>
        </w:rPr>
        <w:lastRenderedPageBreak/>
        <w:t xml:space="preserve">Tabel </w:t>
      </w:r>
      <w:r w:rsidRPr="00AD41FA">
        <w:rPr>
          <w:rFonts w:cs="Arial"/>
        </w:rPr>
        <w:fldChar w:fldCharType="begin"/>
      </w:r>
      <w:r w:rsidRPr="00AD41FA">
        <w:rPr>
          <w:rFonts w:cs="Arial"/>
        </w:rPr>
        <w:instrText xml:space="preserve"> SEQ Tabel \* ARABIC </w:instrText>
      </w:r>
      <w:r w:rsidRPr="00AD41FA">
        <w:rPr>
          <w:rFonts w:cs="Arial"/>
        </w:rPr>
        <w:fldChar w:fldCharType="separate"/>
      </w:r>
      <w:r w:rsidR="00374905">
        <w:rPr>
          <w:rFonts w:cs="Arial"/>
        </w:rPr>
        <w:t>1</w:t>
      </w:r>
      <w:r w:rsidRPr="00AD41FA">
        <w:rPr>
          <w:rFonts w:cs="Arial"/>
        </w:rPr>
        <w:fldChar w:fldCharType="end"/>
      </w:r>
      <w:r w:rsidRPr="00AD41FA">
        <w:rPr>
          <w:rFonts w:cs="Arial"/>
          <w:lang w:val="en-US"/>
        </w:rPr>
        <w:t xml:space="preserve">. </w:t>
      </w:r>
      <w:r w:rsidRPr="00AD41FA">
        <w:rPr>
          <w:rFonts w:cs="Arial"/>
          <w:bCs/>
          <w:lang w:val="en-US"/>
        </w:rPr>
        <w:t>Nutric Score</w:t>
      </w:r>
      <w:r w:rsidR="00816235" w:rsidRPr="00AD41FA">
        <w:rPr>
          <w:rFonts w:cs="Arial"/>
          <w:bCs/>
          <w:lang w:val="en-US"/>
        </w:rPr>
        <w:t>.</w:t>
      </w:r>
      <w:bookmarkEnd w:id="35"/>
      <w:r w:rsidR="00960385" w:rsidRPr="00AD41FA">
        <w:rPr>
          <w:rFonts w:cs="Arial"/>
          <w:bCs/>
          <w:lang w:val="en-US"/>
        </w:rPr>
        <w:fldChar w:fldCharType="begin" w:fldLock="1"/>
      </w:r>
      <w:r w:rsidR="00C97C3F" w:rsidRPr="00AD41FA">
        <w:rPr>
          <w:rFonts w:cs="Arial"/>
          <w:bCs/>
          <w:lang w:val="en-US"/>
        </w:rPr>
        <w:instrText>ADDIN CSL_CITATION {"citationItems":[{"id":"ITEM-1","itemData":{"author":[{"dropping-particle":"","family":"Raymond","given":"Janice L","non-dropping-particle":"","parse-names":false,"suffix":""},{"dropping-particle":"","family":"Morrow","given":"Kelly","non-dropping-particle":"","parse-names":false,"suffix":""}],"id":"ITEM-1","issued":{"date-parts":[["2020"]]},"title":"Krause and Mahan's Food &amp; The Nutrition Care Process 15TH EDITION","type":"report"},"uris":["http://www.mendeley.com/documents/?uuid=5f748dad-06a7-335f-874c-f4a554888415"]}],"mendeley":{"formattedCitation":"(Raymond and Morrow, 2020)","plainTextFormattedCitation":"(Raymond and Morrow, 2020)","previouslyFormattedCitation":"(Raymond and Morrow, 2020)"},"properties":{"noteIndex":0},"schema":"https://github.com/citation-style-language/schema/raw/master/csl-citation.json"}</w:instrText>
      </w:r>
      <w:r w:rsidR="00960385" w:rsidRPr="00AD41FA">
        <w:rPr>
          <w:rFonts w:cs="Arial"/>
          <w:bCs/>
          <w:lang w:val="en-US"/>
        </w:rPr>
        <w:fldChar w:fldCharType="separate"/>
      </w:r>
      <w:r w:rsidR="00C97C3F" w:rsidRPr="00AD41FA">
        <w:rPr>
          <w:rFonts w:cs="Arial"/>
          <w:bCs/>
          <w:lang w:val="en-US"/>
        </w:rPr>
        <w:t>(Raymond and Morrow, 2020)</w:t>
      </w:r>
      <w:r w:rsidR="00960385" w:rsidRPr="00AD41FA">
        <w:rPr>
          <w:rFonts w:cs="Arial"/>
          <w:bCs/>
          <w:lang w:val="en-US"/>
        </w:rPr>
        <w:fldChar w:fldCharType="end"/>
      </w:r>
      <w:r w:rsidR="00960385" w:rsidRPr="00AD41FA">
        <w:rPr>
          <w:rFonts w:cs="Arial"/>
          <w:lang w:val="en-US"/>
        </w:rPr>
        <w:t xml:space="preserve"> </w:t>
      </w:r>
    </w:p>
    <w:p w14:paraId="5A02C173" w14:textId="77777777" w:rsidR="00907A15" w:rsidRPr="00AD41FA" w:rsidRDefault="00907A15" w:rsidP="00C20991">
      <w:pPr>
        <w:spacing w:line="360" w:lineRule="auto"/>
        <w:ind w:firstLine="720"/>
        <w:jc w:val="center"/>
        <w:rPr>
          <w:rFonts w:cs="Arial"/>
        </w:rPr>
      </w:pPr>
      <w:r w:rsidRPr="00AD41FA">
        <w:rPr>
          <w:rFonts w:cs="Arial"/>
        </w:rPr>
        <w:drawing>
          <wp:inline distT="0" distB="0" distL="0" distR="0" wp14:anchorId="35460894" wp14:editId="45EECACE">
            <wp:extent cx="4440820" cy="4123853"/>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8072" t="21007" r="29722" b="9313"/>
                    <a:stretch/>
                  </pic:blipFill>
                  <pic:spPr bwMode="auto">
                    <a:xfrm>
                      <a:off x="0" y="0"/>
                      <a:ext cx="4440820" cy="4123853"/>
                    </a:xfrm>
                    <a:prstGeom prst="rect">
                      <a:avLst/>
                    </a:prstGeom>
                    <a:ln>
                      <a:noFill/>
                    </a:ln>
                    <a:extLst>
                      <a:ext uri="{53640926-AAD7-44D8-BBD7-CCE9431645EC}">
                        <a14:shadowObscured xmlns:a14="http://schemas.microsoft.com/office/drawing/2010/main"/>
                      </a:ext>
                    </a:extLst>
                  </pic:spPr>
                </pic:pic>
              </a:graphicData>
            </a:graphic>
          </wp:inline>
        </w:drawing>
      </w:r>
    </w:p>
    <w:p w14:paraId="5B8D4104" w14:textId="212E66E8" w:rsidR="00907A15" w:rsidRPr="00AD41FA" w:rsidRDefault="00907A15" w:rsidP="00C20991">
      <w:pPr>
        <w:pStyle w:val="Caption"/>
        <w:spacing w:line="360" w:lineRule="auto"/>
        <w:rPr>
          <w:rFonts w:cs="Arial"/>
          <w:szCs w:val="22"/>
        </w:rPr>
      </w:pPr>
      <w:r w:rsidRPr="00AD41FA">
        <w:rPr>
          <w:rFonts w:cs="Arial"/>
          <w:bCs/>
          <w:szCs w:val="22"/>
          <w:lang w:val="en-US"/>
        </w:rPr>
        <w:t xml:space="preserve"> </w:t>
      </w:r>
      <w:r w:rsidR="00C20991" w:rsidRPr="00AD41FA">
        <w:rPr>
          <w:rFonts w:cs="Arial"/>
          <w:bCs/>
          <w:szCs w:val="22"/>
          <w:lang w:val="en-US"/>
        </w:rPr>
        <w:tab/>
      </w:r>
      <w:r w:rsidRPr="00AD41FA">
        <w:rPr>
          <w:rFonts w:cs="Arial"/>
          <w:szCs w:val="22"/>
        </w:rPr>
        <w:t xml:space="preserve">Skor NUTRIC menggabungkan parameter pra-rumah sakit seperti kronis (BMI) dan </w:t>
      </w:r>
      <w:r w:rsidRPr="00AD41FA">
        <w:rPr>
          <w:rFonts w:cs="Arial"/>
          <w:szCs w:val="22"/>
          <w:lang w:val="en-US"/>
        </w:rPr>
        <w:t>starvasi</w:t>
      </w:r>
      <w:r w:rsidRPr="00AD41FA">
        <w:rPr>
          <w:rFonts w:cs="Arial"/>
          <w:szCs w:val="22"/>
        </w:rPr>
        <w:t xml:space="preserve"> akut (durasi masuk pra-rumah sakit) dengan parameter inflamasi akut (Interleukin-6) dan kronis (jumlah komorbiditas)</w:t>
      </w:r>
      <w:r w:rsidRPr="00AD41FA">
        <w:rPr>
          <w:rFonts w:cs="Arial"/>
          <w:szCs w:val="22"/>
          <w:lang w:val="en-US"/>
        </w:rPr>
        <w:t>,</w:t>
      </w:r>
      <w:r w:rsidRPr="00AD41FA">
        <w:rPr>
          <w:rFonts w:cs="Arial"/>
          <w:szCs w:val="22"/>
        </w:rPr>
        <w:t xml:space="preserve"> tingkat keparahan penyakit (APACHE-II dan SOFA-skor) pada </w:t>
      </w:r>
      <w:r w:rsidRPr="00AD41FA">
        <w:rPr>
          <w:rFonts w:cs="Arial"/>
          <w:szCs w:val="22"/>
          <w:lang w:val="en-US"/>
        </w:rPr>
        <w:t>saat m</w:t>
      </w:r>
      <w:r w:rsidRPr="00AD41FA">
        <w:rPr>
          <w:rFonts w:cs="Arial"/>
          <w:szCs w:val="22"/>
        </w:rPr>
        <w:t>asuk ICU, untuk menilai risiko nutrisi dan hasil terkait (mortalitas dan durasi ventilasi). Skor NUTRIC divalidasi dan skor tinggi dikaitkan dengan mortalitas 28 hari yang lebih tinggi dan durasi ventilasi mekanis yang lebih lama. Namun, skor NUTRIC diturunkan dari dan divalidasi dalam database yang sama, yang membatasi vali</w:t>
      </w:r>
      <w:r w:rsidR="009B164B">
        <w:rPr>
          <w:rFonts w:cs="Arial"/>
          <w:szCs w:val="22"/>
        </w:rPr>
        <w:t>dari</w:t>
      </w:r>
      <w:r w:rsidRPr="00AD41FA">
        <w:rPr>
          <w:rFonts w:cs="Arial"/>
          <w:szCs w:val="22"/>
        </w:rPr>
        <w:t>ditas eksternalnya.</w:t>
      </w:r>
      <w:r w:rsidR="00C20991" w:rsidRPr="00AD41FA">
        <w:rPr>
          <w:rFonts w:cs="Arial"/>
          <w:szCs w:val="22"/>
          <w:lang w:val="en-US"/>
        </w:rPr>
        <w:t xml:space="preserve"> </w:t>
      </w:r>
      <w:r w:rsidRPr="00AD41FA">
        <w:rPr>
          <w:rFonts w:cs="Arial"/>
          <w:szCs w:val="22"/>
        </w:rPr>
        <w:t>Keterbatasan lain dari skor NUTRIC adalah pengukuran interleukin-6 (IL-6), yang tidak tersedia secara rutin di sebagian besar ICU. Selain itu, Heyland et al telah menyatakan bahwa IL-6 hanya meningkatkan indeks-c sebesar 0,007 (dari 0,776 menjadi 0,783), yang tidak berbeda secara klinis maupun statistik. Oleh karena itu mereka menyarankan bahwa dalam pengaturan di mana IL-6 tidak tersedia, ini dapat diturunkan dari skor. Skor yang disesuaikan ini disebut skor NUTRI</w:t>
      </w:r>
      <w:r w:rsidR="00F47B7E">
        <w:rPr>
          <w:rFonts w:cs="Arial"/>
          <w:szCs w:val="22"/>
        </w:rPr>
        <w:t>C</w:t>
      </w:r>
      <w:r w:rsidRPr="00AD41FA">
        <w:rPr>
          <w:rFonts w:cs="Arial"/>
          <w:szCs w:val="22"/>
        </w:rPr>
        <w:t xml:space="preserve"> yang dimodifikasi (mNUTRIC). Meskipun skor mNUTRIC tampaknya lebih mudah diimplementasikan ke dalam praktik daripada skor NUTRIC, skor tersebut belum divalidasi secara ekstensif.</w:t>
      </w:r>
      <w:r w:rsidR="00816235" w:rsidRPr="00AD41FA">
        <w:rPr>
          <w:rFonts w:cs="Arial"/>
          <w:szCs w:val="22"/>
        </w:rPr>
        <w:fldChar w:fldCharType="begin" w:fldLock="1"/>
      </w:r>
      <w:r w:rsidR="00C97C3F" w:rsidRPr="00AD41FA">
        <w:rPr>
          <w:rFonts w:cs="Arial"/>
          <w:szCs w:val="22"/>
        </w:rPr>
        <w:instrText>ADDIN CSL_CITATION {"citationItems":[{"id":"ITEM-1","itemData":{"DOI":"10.1038/s41430-017-0008-7","ISSN":"14765640","PMID":"29167575","abstract":"Background/objectives: In order to identify critically ill patients with high nutritional risk the modified NUTrition Risk in the Critically ill (mNUTRIC)-score was developed. This score aims to identify patients that will benefit from nutritional interventions. Few data are available on its validity. In The Netherlands, The MUST-score, a nutritional assessment tool for non-ICU patients, is commonly used in the ICU. To validate the mNUTRIC-score in Dutch ICU patients and compare its prognostic performance with the MUST-score. Subjects/methods: A single-center retrospective cohort study among 475 mechanically ventilated patients. Prognostic performance of the mNUTRIC and MUST-scores were assessed and compared for discriminative abilities for 28-day mortality and prolonged mechanical ventilation (&gt;2 days). Results: The discriminative ability of the mNUTRIC-score for 28-day mortality is (ROC-AUC) 0.768 (95% CI 0.722-0.814) with an associated LR+ of 1.73 (95% CI 1.53-1.95) and LR- of 0.24 (95% CI 0.14-0.39) when comparing low with high (&gt;4) scores. Comparing low with high MUST-scores (&gt;1) a ROC-AUC of 0.513 (95% CI 0.445-0.587) and LR+ of 1.05 (95%CI 0.77-1.45) and LR- of 0.97 (95% CI 0.71-1.17) for mortality were found. The discriminative ability for prolonged ventilation was 0.666 (95% CI 0.616-0.716) and 0.532 (95% CI 0.469-0.594) for the mNUTRIC and MUST-scores, respectively. Conclusions: The prognostic performance of the mNUTRIC-score for 28-day mortality is fair and comparable to other validation studies. The association with prolonged ventilation was not confirmed by our results. The mNUTRIC-score has better performance than the commonly used MUST-score. Therefore, we suggest abandoning use of the MUST-score and to recommend introduction of the mNUTRIC-score for the nutritional risk assessment of critically ill patients.","author":[{"dropping-particle":"","family":"Vries","given":"Manon Ch","non-dropping-particle":"De","parse-names":false,"suffix":""},{"dropping-particle":"","family":"Koekkoek","given":"Wac","non-dropping-particle":"","parse-names":false,"suffix":""},{"dropping-particle":"","family":"Opdam","given":"Marieke H.","non-dropping-particle":"","parse-names":false,"suffix":""},{"dropping-particle":"","family":"Blokland","given":"Dick","non-dropping-particle":"Van","parse-names":false,"suffix":""},{"dropping-particle":"","family":"Zanten","given":"Arthur Rh","non-dropping-particle":"Van","parse-names":false,"suffix":""}],"container-title":"European Journal of Clinical Nutrition","id":"ITEM-1","issue":"3","issued":{"date-parts":[["2018","3","1"]]},"page":"428-435","publisher":"Nature Publishing Group","title":"Nutritional assessment of critically ill patients: Validation of the modified NUTRIC score","type":"paper-conference","volume":"72"},"uris":["http://www.mendeley.com/documents/?uuid=cc961464-1001-3aac-aa7c-b5165d2ec5b6"]}],"mendeley":{"formattedCitation":"(De Vries &lt;i&gt;et al.&lt;/i&gt;, 2018)","plainTextFormattedCitation":"(De Vries et al., 2018)","previouslyFormattedCitation":"(De Vries &lt;i&gt;et al.&lt;/i&gt;, 2018)"},"properties":{"noteIndex":0},"schema":"https://github.com/citation-style-language/schema/raw/master/csl-citation.json"}</w:instrText>
      </w:r>
      <w:r w:rsidR="00816235" w:rsidRPr="00AD41FA">
        <w:rPr>
          <w:rFonts w:cs="Arial"/>
          <w:szCs w:val="22"/>
        </w:rPr>
        <w:fldChar w:fldCharType="separate"/>
      </w:r>
      <w:r w:rsidR="00C97C3F" w:rsidRPr="00AD41FA">
        <w:rPr>
          <w:rFonts w:cs="Arial"/>
          <w:szCs w:val="22"/>
        </w:rPr>
        <w:t xml:space="preserve">(De Vries </w:t>
      </w:r>
      <w:r w:rsidR="00C97C3F" w:rsidRPr="00AD41FA">
        <w:rPr>
          <w:rFonts w:cs="Arial"/>
          <w:i/>
          <w:szCs w:val="22"/>
        </w:rPr>
        <w:t>et al.</w:t>
      </w:r>
      <w:r w:rsidR="00C97C3F" w:rsidRPr="00AD41FA">
        <w:rPr>
          <w:rFonts w:cs="Arial"/>
          <w:szCs w:val="22"/>
        </w:rPr>
        <w:t>, 2018)</w:t>
      </w:r>
      <w:r w:rsidR="00816235" w:rsidRPr="00AD41FA">
        <w:rPr>
          <w:rFonts w:cs="Arial"/>
          <w:szCs w:val="22"/>
        </w:rPr>
        <w:fldChar w:fldCharType="end"/>
      </w:r>
    </w:p>
    <w:p w14:paraId="3AB0DC2F" w14:textId="1958E7A0" w:rsidR="00C20991" w:rsidRPr="00AD41FA" w:rsidRDefault="00C20991" w:rsidP="00C20991">
      <w:pPr>
        <w:pStyle w:val="Caption"/>
        <w:jc w:val="center"/>
        <w:rPr>
          <w:rFonts w:cs="Arial"/>
          <w:szCs w:val="22"/>
          <w:lang w:val="en-ID"/>
        </w:rPr>
      </w:pPr>
      <w:bookmarkStart w:id="36" w:name="_Toc134102951"/>
      <w:r w:rsidRPr="00AD41FA">
        <w:rPr>
          <w:rFonts w:cs="Arial"/>
          <w:szCs w:val="22"/>
        </w:rPr>
        <w:lastRenderedPageBreak/>
        <w:t xml:space="preserve">Tabel </w:t>
      </w:r>
      <w:r w:rsidRPr="00AD41FA">
        <w:rPr>
          <w:rFonts w:cs="Arial"/>
          <w:szCs w:val="22"/>
        </w:rPr>
        <w:fldChar w:fldCharType="begin"/>
      </w:r>
      <w:r w:rsidRPr="00AD41FA">
        <w:rPr>
          <w:rFonts w:cs="Arial"/>
          <w:szCs w:val="22"/>
        </w:rPr>
        <w:instrText xml:space="preserve"> SEQ Tabel \* ARABIC </w:instrText>
      </w:r>
      <w:r w:rsidRPr="00AD41FA">
        <w:rPr>
          <w:rFonts w:cs="Arial"/>
          <w:szCs w:val="22"/>
        </w:rPr>
        <w:fldChar w:fldCharType="separate"/>
      </w:r>
      <w:r w:rsidR="00374905">
        <w:rPr>
          <w:rFonts w:cs="Arial"/>
          <w:szCs w:val="22"/>
        </w:rPr>
        <w:t>2</w:t>
      </w:r>
      <w:r w:rsidRPr="00AD41FA">
        <w:rPr>
          <w:rFonts w:cs="Arial"/>
          <w:szCs w:val="22"/>
        </w:rPr>
        <w:fldChar w:fldCharType="end"/>
      </w:r>
      <w:r w:rsidRPr="00AD41FA">
        <w:rPr>
          <w:rFonts w:cs="Arial"/>
          <w:szCs w:val="22"/>
          <w:lang w:val="en-US"/>
        </w:rPr>
        <w:t xml:space="preserve">. </w:t>
      </w:r>
      <w:r w:rsidR="00907A15" w:rsidRPr="00AD41FA">
        <w:rPr>
          <w:rFonts w:cs="Arial"/>
          <w:i/>
          <w:iCs w:val="0"/>
          <w:szCs w:val="22"/>
          <w:lang w:val="en-US"/>
        </w:rPr>
        <w:t>m</w:t>
      </w:r>
      <w:r w:rsidRPr="00AD41FA">
        <w:rPr>
          <w:rFonts w:cs="Arial"/>
          <w:i/>
          <w:iCs w:val="0"/>
          <w:szCs w:val="22"/>
          <w:lang w:val="en-US"/>
        </w:rPr>
        <w:t xml:space="preserve">odified </w:t>
      </w:r>
      <w:r w:rsidR="00907A15" w:rsidRPr="00AD41FA">
        <w:rPr>
          <w:rFonts w:cs="Arial"/>
          <w:i/>
          <w:iCs w:val="0"/>
          <w:szCs w:val="22"/>
          <w:lang w:val="en-US"/>
        </w:rPr>
        <w:t>Nutric Score</w:t>
      </w:r>
      <w:r w:rsidR="00816235" w:rsidRPr="00AD41FA">
        <w:rPr>
          <w:rFonts w:cs="Arial"/>
          <w:i/>
          <w:iCs w:val="0"/>
          <w:szCs w:val="22"/>
          <w:lang w:val="en-US"/>
        </w:rPr>
        <w:t>.</w:t>
      </w:r>
      <w:r w:rsidR="000D450C" w:rsidRPr="00AD41FA">
        <w:rPr>
          <w:rFonts w:cs="Arial"/>
          <w:i/>
          <w:iCs w:val="0"/>
          <w:szCs w:val="22"/>
          <w:lang w:val="en-US"/>
        </w:rPr>
        <w:fldChar w:fldCharType="begin" w:fldLock="1"/>
      </w:r>
      <w:r w:rsidR="00C97C3F" w:rsidRPr="00AD41FA">
        <w:rPr>
          <w:rFonts w:cs="Arial"/>
          <w:i/>
          <w:iCs w:val="0"/>
          <w:szCs w:val="22"/>
          <w:lang w:val="en-US"/>
        </w:rPr>
        <w:instrText>ADDIN CSL_CITATION {"citationItems":[{"id":"ITEM-1","itemData":{"DOI":"10.1038/s41430-017-0008-7","ISSN":"14765640","PMID":"29167575","abstract":"Background/objectives: In order to identify critically ill patients with high nutritional risk the modified NUTrition Risk in the Critically ill (mNUTRIC)-score was developed. This score aims to identify patients that will benefit from nutritional interventions. Few data are available on its validity. In The Netherlands, The MUST-score, a nutritional assessment tool for non-ICU patients, is commonly used in the ICU. To validate the mNUTRIC-score in Dutch ICU patients and compare its prognostic performance with the MUST-score. Subjects/methods: A single-center retrospective cohort study among 475 mechanically ventilated patients. Prognostic performance of the mNUTRIC and MUST-scores were assessed and compared for discriminative abilities for 28-day mortality and prolonged mechanical ventilation (&gt;2 days). Results: The discriminative ability of the mNUTRIC-score for 28-day mortality is (ROC-AUC) 0.768 (95% CI 0.722-0.814) with an associated LR+ of 1.73 (95% CI 1.53-1.95) and LR- of 0.24 (95% CI 0.14-0.39) when comparing low with high (&gt;4) scores. Comparing low with high MUST-scores (&gt;1) a ROC-AUC of 0.513 (95% CI 0.445-0.587) and LR+ of 1.05 (95%CI 0.77-1.45) and LR- of 0.97 (95% CI 0.71-1.17) for mortality were found. The discriminative ability for prolonged ventilation was 0.666 (95% CI 0.616-0.716) and 0.532 (95% CI 0.469-0.594) for the mNUTRIC and MUST-scores, respectively. Conclusions: The prognostic performance of the mNUTRIC-score for 28-day mortality is fair and comparable to other validation studies. The association with prolonged ventilation was not confirmed by our results. The mNUTRIC-score has better performance than the commonly used MUST-score. Therefore, we suggest abandoning use of the MUST-score and to recommend introduction of the mNUTRIC-score for the nutritional risk assessment of critically ill patients.","author":[{"dropping-particle":"","family":"Vries","given":"Manon Ch","non-dropping-particle":"De","parse-names":false,"suffix":""},{"dropping-particle":"","family":"Koekkoek","given":"Wac","non-dropping-particle":"","parse-names":false,"suffix":""},{"dropping-particle":"","family":"Opdam","given":"Marieke H.","non-dropping-particle":"","parse-names":false,"suffix":""},{"dropping-particle":"","family":"Blokland","given":"Dick","non-dropping-particle":"Van","parse-names":false,"suffix":""},{"dropping-particle":"","family":"Zanten","given":"Arthur Rh","non-dropping-particle":"Van","parse-names":false,"suffix":""}],"container-title":"European Journal of Clinical Nutrition","id":"ITEM-1","issue":"3","issued":{"date-parts":[["2018","3","1"]]},"page":"428-435","publisher":"Nature Publishing Group","title":"Nutritional assessment of critically ill patients: Validation of the modified NUTRIC score","type":"paper-conference","volume":"72"},"uris":["http://www.mendeley.com/documents/?uuid=cc961464-1001-3aac-aa7c-b5165d2ec5b6"]}],"mendeley":{"formattedCitation":"(De Vries &lt;i&gt;et al.&lt;/i&gt;, 2018)","plainTextFormattedCitation":"(De Vries et al., 2018)","previouslyFormattedCitation":"(De Vries &lt;i&gt;et al.&lt;/i&gt;, 2018)"},"properties":{"noteIndex":0},"schema":"https://github.com/citation-style-language/schema/raw/master/csl-citation.json"}</w:instrText>
      </w:r>
      <w:r w:rsidR="000D450C" w:rsidRPr="00AD41FA">
        <w:rPr>
          <w:rFonts w:cs="Arial"/>
          <w:i/>
          <w:iCs w:val="0"/>
          <w:szCs w:val="22"/>
          <w:lang w:val="en-US"/>
        </w:rPr>
        <w:fldChar w:fldCharType="separate"/>
      </w:r>
      <w:r w:rsidR="00C97C3F" w:rsidRPr="00AD41FA">
        <w:rPr>
          <w:rFonts w:cs="Arial"/>
          <w:iCs w:val="0"/>
          <w:szCs w:val="22"/>
          <w:lang w:val="en-US"/>
        </w:rPr>
        <w:t xml:space="preserve">(De Vries </w:t>
      </w:r>
      <w:r w:rsidR="00C97C3F" w:rsidRPr="00AD41FA">
        <w:rPr>
          <w:rFonts w:cs="Arial"/>
          <w:i/>
          <w:iCs w:val="0"/>
          <w:szCs w:val="22"/>
          <w:lang w:val="en-US"/>
        </w:rPr>
        <w:t>et al.</w:t>
      </w:r>
      <w:r w:rsidR="00C97C3F" w:rsidRPr="00AD41FA">
        <w:rPr>
          <w:rFonts w:cs="Arial"/>
          <w:iCs w:val="0"/>
          <w:szCs w:val="22"/>
          <w:lang w:val="en-US"/>
        </w:rPr>
        <w:t>, 2018)</w:t>
      </w:r>
      <w:r w:rsidR="000D450C" w:rsidRPr="00AD41FA">
        <w:rPr>
          <w:rFonts w:cs="Arial"/>
          <w:i/>
          <w:iCs w:val="0"/>
          <w:szCs w:val="22"/>
          <w:lang w:val="en-US"/>
        </w:rPr>
        <w:fldChar w:fldCharType="end"/>
      </w:r>
      <w:r w:rsidRPr="00AD41FA">
        <w:rPr>
          <w:rFonts w:cs="Arial"/>
          <w:szCs w:val="22"/>
        </w:rPr>
        <w:drawing>
          <wp:inline distT="0" distB="0" distL="0" distR="0" wp14:anchorId="2F767F19" wp14:editId="4B175FE3">
            <wp:extent cx="3060700" cy="3420000"/>
            <wp:effectExtent l="0" t="0" r="6350" b="9525"/>
            <wp:docPr id="33" name="Picture 33">
              <a:extLst xmlns:a="http://schemas.openxmlformats.org/drawingml/2006/main">
                <a:ext uri="{FF2B5EF4-FFF2-40B4-BE49-F238E27FC236}">
                  <a16:creationId xmlns:a16="http://schemas.microsoft.com/office/drawing/2014/main" id="{0B268C4D-BBF1-45F2-D15E-A903D1C392B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0B268C4D-BBF1-45F2-D15E-A903D1C392BA}"/>
                        </a:ext>
                      </a:extLst>
                    </pic:cNvPr>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0"/>
                      <a:ext cx="3063116" cy="3422699"/>
                    </a:xfrm>
                    <a:prstGeom prst="rect">
                      <a:avLst/>
                    </a:prstGeom>
                  </pic:spPr>
                </pic:pic>
              </a:graphicData>
            </a:graphic>
          </wp:inline>
        </w:drawing>
      </w:r>
      <w:bookmarkEnd w:id="36"/>
    </w:p>
    <w:p w14:paraId="1D8549A6" w14:textId="0A16CCBE" w:rsidR="0093503C" w:rsidRPr="00AD41FA" w:rsidRDefault="00907A15" w:rsidP="00E14BA3">
      <w:pPr>
        <w:spacing w:line="360" w:lineRule="auto"/>
        <w:ind w:firstLine="720"/>
        <w:rPr>
          <w:rFonts w:cs="Arial"/>
        </w:rPr>
      </w:pPr>
      <w:r w:rsidRPr="00AD41FA">
        <w:rPr>
          <w:rFonts w:cs="Arial"/>
        </w:rPr>
        <w:t xml:space="preserve">Skor </w:t>
      </w:r>
      <w:r w:rsidRPr="00AD41FA">
        <w:rPr>
          <w:rFonts w:cs="Arial"/>
          <w:lang w:val="en-US"/>
        </w:rPr>
        <w:t>SOFA</w:t>
      </w:r>
      <w:r w:rsidRPr="00AD41FA">
        <w:rPr>
          <w:rFonts w:cs="Arial"/>
        </w:rPr>
        <w:t xml:space="preserve"> dibuat dalam konsensus dari European Society of Intensive Care Medicine pada Tahun 1994. </w:t>
      </w:r>
      <w:r w:rsidRPr="00AD41FA">
        <w:rPr>
          <w:rFonts w:cs="Arial"/>
          <w:lang w:val="en-US"/>
        </w:rPr>
        <w:t xml:space="preserve">Skor </w:t>
      </w:r>
      <w:r w:rsidRPr="00AD41FA">
        <w:rPr>
          <w:rFonts w:cs="Arial"/>
          <w:lang w:val="en-ID"/>
        </w:rPr>
        <w:t>SOFA didasarkan pada enam skor yang berbeda, satu untuk masing-masing sistem pernapasan, kardiovaskular, hati, koagulasi, ginjal dan neurologis masing-masing diberi skor dari 0 hingga 4 dengan skor yang meningkat yang mencerminkan disfungsi organ yang memburuk. Tim pengembangan menunjukkan secara retrospektif bahwa skor tersebut mendeteksi perbedaan dalam tingkat keparahan penyakit dan mengusulkan penggunaannya sebagai alternatif penilaian lain dari disfungsi organ multipel yang telah dikembangkan pada awal 1990-an.</w:t>
      </w:r>
      <w:r w:rsidR="000D450C" w:rsidRPr="00AD41FA">
        <w:rPr>
          <w:rFonts w:cs="Arial"/>
          <w:lang w:val="en-ID"/>
        </w:rPr>
        <w:fldChar w:fldCharType="begin" w:fldLock="1"/>
      </w:r>
      <w:r w:rsidR="00C97C3F" w:rsidRPr="00AD41FA">
        <w:rPr>
          <w:rFonts w:cs="Arial"/>
          <w:lang w:val="en-ID"/>
        </w:rPr>
        <w:instrText>ADDIN CSL_CITATION {"citationItems":[{"id":"ITEM-1","itemData":{"DOI":"10.1186/s13054-019-2663-7","ISSN":"1466609X","PMID":"31775846","abstract":"The Sequential Organ Failure Assessment or SOFA score was developed to assess the acute morbidity of critical illness at a population level and has been widely validated as a tool for this purpose across a range of healthcare settings and environments. In recent years, the SOFA score has become extensively used in a range of other applications. A change in the SOFA score of 2 or more is now a defining characteristic of the sepsis syndrome, and the European Medicines Agency has accepted that a change in the SOFA score is an acceptable surrogate marker of efficacy in exploratory trials of novel therapeutic agents in sepsis. The requirement to detect modest serial changes in a patients' SOFA score therefore means that increased clarity on how the score should be assessed in different circumstances is required. This review explores the development of the SOFA score, its applications and the challenges associated with measurement. In addition, it proposes guidance designed to facilitate the consistent and valid assessment of the score in multicentre sepsis trials involving novel therapeutic agents or interventions. Conclusion The SOFA score is an increasingly important tool in defining both the clinical condition of the individual patient and the response to therapies in the context of clinical trials. Standardisation between different assessors in widespread centres is key to detecting response to treatment if the SOFA score is to be used as an outcome in sepsis clinical trials.","author":[{"dropping-particle":"","family":"Lambden","given":"Simon","non-dropping-particle":"","parse-names":false,"suffix":""},{"dropping-particle":"","family":"Laterre","given":"Pierre Francois","non-dropping-particle":"","parse-names":false,"suffix":""},{"dropping-particle":"","family":"Levy","given":"Mitchell M.","non-dropping-particle":"","parse-names":false,"suffix":""},{"dropping-particle":"","family":"Francois","given":"Bruno","non-dropping-particle":"","parse-names":false,"suffix":""}],"container-title":"Critical Care","id":"ITEM-1","issue":"1","issued":{"date-parts":[["2019","11","27"]]},"publisher":"BioMed Central Ltd.","title":"The SOFA score - Development, utility and challenges of accurate assessment in clinical trials","type":"article","volume":"23"},"uris":["http://www.mendeley.com/documents/?uuid=9003770d-ae12-3f1b-9ee3-b0e8642ead82"]}],"mendeley":{"formattedCitation":"(Lambden &lt;i&gt;et al.&lt;/i&gt;, 2019)","plainTextFormattedCitation":"(Lambden et al., 2019)","previouslyFormattedCitation":"(Lambden &lt;i&gt;et al.&lt;/i&gt;, 2019)"},"properties":{"noteIndex":0},"schema":"https://github.com/citation-style-language/schema/raw/master/csl-citation.json"}</w:instrText>
      </w:r>
      <w:r w:rsidR="000D450C" w:rsidRPr="00AD41FA">
        <w:rPr>
          <w:rFonts w:cs="Arial"/>
          <w:lang w:val="en-ID"/>
        </w:rPr>
        <w:fldChar w:fldCharType="separate"/>
      </w:r>
      <w:r w:rsidR="00C97C3F" w:rsidRPr="00AD41FA">
        <w:rPr>
          <w:rFonts w:cs="Arial"/>
          <w:lang w:val="en-ID"/>
        </w:rPr>
        <w:t xml:space="preserve">(Lambden </w:t>
      </w:r>
      <w:r w:rsidR="00C97C3F" w:rsidRPr="00AD41FA">
        <w:rPr>
          <w:rFonts w:cs="Arial"/>
          <w:i/>
          <w:lang w:val="en-ID"/>
        </w:rPr>
        <w:t>et al.</w:t>
      </w:r>
      <w:r w:rsidR="00C97C3F" w:rsidRPr="00AD41FA">
        <w:rPr>
          <w:rFonts w:cs="Arial"/>
          <w:lang w:val="en-ID"/>
        </w:rPr>
        <w:t>, 2019)</w:t>
      </w:r>
      <w:r w:rsidR="000D450C" w:rsidRPr="00AD41FA">
        <w:rPr>
          <w:rFonts w:cs="Arial"/>
          <w:lang w:val="en-ID"/>
        </w:rPr>
        <w:fldChar w:fldCharType="end"/>
      </w:r>
    </w:p>
    <w:p w14:paraId="1ACBB990" w14:textId="2771F2EF" w:rsidR="00C20991" w:rsidRPr="00AD41FA" w:rsidRDefault="00C20991" w:rsidP="00C20991">
      <w:pPr>
        <w:pStyle w:val="Caption"/>
        <w:jc w:val="center"/>
        <w:rPr>
          <w:rFonts w:cs="Arial"/>
          <w:szCs w:val="22"/>
        </w:rPr>
      </w:pPr>
      <w:bookmarkStart w:id="37" w:name="_Toc134102952"/>
      <w:r w:rsidRPr="00AD41FA">
        <w:rPr>
          <w:rFonts w:cs="Arial"/>
          <w:szCs w:val="22"/>
        </w:rPr>
        <w:t xml:space="preserve">Tabel </w:t>
      </w:r>
      <w:r w:rsidRPr="00AD41FA">
        <w:rPr>
          <w:rFonts w:cs="Arial"/>
          <w:szCs w:val="22"/>
        </w:rPr>
        <w:fldChar w:fldCharType="begin"/>
      </w:r>
      <w:r w:rsidRPr="00AD41FA">
        <w:rPr>
          <w:rFonts w:cs="Arial"/>
          <w:szCs w:val="22"/>
        </w:rPr>
        <w:instrText xml:space="preserve"> SEQ Tabel \* ARABIC </w:instrText>
      </w:r>
      <w:r w:rsidRPr="00AD41FA">
        <w:rPr>
          <w:rFonts w:cs="Arial"/>
          <w:szCs w:val="22"/>
        </w:rPr>
        <w:fldChar w:fldCharType="separate"/>
      </w:r>
      <w:r w:rsidR="00374905">
        <w:rPr>
          <w:rFonts w:cs="Arial"/>
          <w:szCs w:val="22"/>
        </w:rPr>
        <w:t>3</w:t>
      </w:r>
      <w:r w:rsidRPr="00AD41FA">
        <w:rPr>
          <w:rFonts w:cs="Arial"/>
          <w:szCs w:val="22"/>
        </w:rPr>
        <w:fldChar w:fldCharType="end"/>
      </w:r>
      <w:r w:rsidRPr="00AD41FA">
        <w:rPr>
          <w:rFonts w:cs="Arial"/>
          <w:szCs w:val="22"/>
          <w:lang w:val="en-US"/>
        </w:rPr>
        <w:t xml:space="preserve">. </w:t>
      </w:r>
      <w:r w:rsidRPr="00AD41FA">
        <w:rPr>
          <w:rFonts w:cs="Arial"/>
          <w:bCs/>
          <w:szCs w:val="22"/>
          <w:lang w:val="en-US"/>
        </w:rPr>
        <w:t>SOFA Score</w:t>
      </w:r>
      <w:r w:rsidR="000D450C" w:rsidRPr="00AD41FA">
        <w:rPr>
          <w:rFonts w:cs="Arial"/>
          <w:bCs/>
          <w:szCs w:val="22"/>
          <w:lang w:val="en-US"/>
        </w:rPr>
        <w:t>.</w:t>
      </w:r>
      <w:r w:rsidR="000D450C" w:rsidRPr="00AD41FA">
        <w:rPr>
          <w:rFonts w:cs="Arial"/>
          <w:bCs/>
          <w:szCs w:val="22"/>
          <w:lang w:val="en-US"/>
        </w:rPr>
        <w:fldChar w:fldCharType="begin" w:fldLock="1"/>
      </w:r>
      <w:r w:rsidR="00C97C3F" w:rsidRPr="00AD41FA">
        <w:rPr>
          <w:rFonts w:cs="Arial"/>
          <w:bCs/>
          <w:szCs w:val="22"/>
          <w:lang w:val="en-US"/>
        </w:rPr>
        <w:instrText>ADDIN CSL_CITATION {"citationItems":[{"id":"ITEM-1","itemData":{"DOI":"10.1016/B978-0-323-44942-7.00001-7","ISBN":"9780323449427","abstract":"\"Critical illness\" is defined by the characteristics of the organ dysfunction present and the need for intensive monitoring and treatment by trained intensivists. In general, the (dys)function of six organ systems-cardiovascular, respiratory, neurologic, hematologic, renal, and hepatic-is used to assess the degree of critical illness in any patient. The types and severities of organ dysfunction will vary in each patient and over time in the same patient and will influence management and outcome. These aspects can be quantified using the sequential organ failure assessment (SOFA). The general management of all critically ill patients relies initially on appropriate and adequate resuscitation, which should take into account the three key aspects of the VIP (ventilation, infusion, pump) mnemonic. Appropriate monitoring enables patient treatment to be individualized and adapted over time. Critical illness is just one moment on a patient's healthcare trajectory, and the periods before and after the critical illness are considered increasingly important in optimizing long-term outcomes.","author":[{"dropping-particle":"","family":"Vincent","given":"Jean Louis","non-dropping-particle":"","parse-names":false,"suffix":""},{"dropping-particle":"","family":"Creteur","given":"Jacques","non-dropping-particle":"","parse-names":false,"suffix":""}],"container-title":"Critical Care Nephrology: Third Edition","edition":"Third Edit","id":"ITEM-1","issued":{"date-parts":[["2019"]]},"number-of-pages":"1-4.e1","title":"The Critically Ill Patient","type":"book"},"uris":["http://www.mendeley.com/documents/?uuid=92f65063-b9ae-4007-ac2e-2e7f2c7b836a"]}],"mendeley":{"formattedCitation":"(Vincent and Creteur, 2019)","plainTextFormattedCitation":"(Vincent and Creteur, 2019)","previouslyFormattedCitation":"(Vincent and Creteur, 2019)"},"properties":{"noteIndex":0},"schema":"https://github.com/citation-style-language/schema/raw/master/csl-citation.json"}</w:instrText>
      </w:r>
      <w:r w:rsidR="000D450C" w:rsidRPr="00AD41FA">
        <w:rPr>
          <w:rFonts w:cs="Arial"/>
          <w:bCs/>
          <w:szCs w:val="22"/>
          <w:lang w:val="en-US"/>
        </w:rPr>
        <w:fldChar w:fldCharType="separate"/>
      </w:r>
      <w:r w:rsidR="00C97C3F" w:rsidRPr="00AD41FA">
        <w:rPr>
          <w:rFonts w:cs="Arial"/>
          <w:bCs/>
          <w:szCs w:val="22"/>
          <w:lang w:val="en-US"/>
        </w:rPr>
        <w:t>(Vincent and Creteur, 2019)</w:t>
      </w:r>
      <w:r w:rsidR="000D450C" w:rsidRPr="00AD41FA">
        <w:rPr>
          <w:rFonts w:cs="Arial"/>
          <w:bCs/>
          <w:szCs w:val="22"/>
          <w:lang w:val="en-US"/>
        </w:rPr>
        <w:fldChar w:fldCharType="end"/>
      </w:r>
      <w:bookmarkEnd w:id="37"/>
    </w:p>
    <w:p w14:paraId="1426DFF0" w14:textId="0D56EE4C" w:rsidR="00960385" w:rsidRPr="00E14BA3" w:rsidRDefault="00E14BA3" w:rsidP="00E14BA3">
      <w:pPr>
        <w:spacing w:line="360" w:lineRule="auto"/>
        <w:jc w:val="center"/>
        <w:rPr>
          <w:rFonts w:cs="Arial"/>
          <w:bCs/>
          <w:lang w:val="en-US"/>
        </w:rPr>
      </w:pPr>
      <w:r w:rsidRPr="00AD41FA">
        <w:rPr>
          <w:rFonts w:cs="Arial"/>
        </w:rPr>
        <w:drawing>
          <wp:inline distT="0" distB="0" distL="0" distR="0" wp14:anchorId="71459BEE" wp14:editId="31E089CC">
            <wp:extent cx="5034735" cy="2332800"/>
            <wp:effectExtent l="0" t="0" r="0" b="0"/>
            <wp:docPr id="34" name="Picture 3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screenshot of a computer&#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056557" cy="2342911"/>
                    </a:xfrm>
                    <a:prstGeom prst="rect">
                      <a:avLst/>
                    </a:prstGeom>
                  </pic:spPr>
                </pic:pic>
              </a:graphicData>
            </a:graphic>
          </wp:inline>
        </w:drawing>
      </w:r>
    </w:p>
    <w:p w14:paraId="01179A1D" w14:textId="27287638" w:rsidR="007107B5" w:rsidRDefault="00C20991" w:rsidP="007107B5">
      <w:pPr>
        <w:spacing w:line="360" w:lineRule="auto"/>
        <w:ind w:firstLine="720"/>
        <w:rPr>
          <w:rFonts w:cs="Arial"/>
          <w:lang w:val="en-ID"/>
        </w:rPr>
      </w:pPr>
      <w:r w:rsidRPr="00AD41FA">
        <w:rPr>
          <w:rFonts w:cs="Arial"/>
          <w:lang w:val="en-ID"/>
        </w:rPr>
        <w:lastRenderedPageBreak/>
        <w:t>Skor APACHE II adalah ukuran umum keparahan penyakit berdasarkan pengukuran fisiologis saat ini, usia &amp; kondisi kesehatan sebelumnya. Skor tersebut dapat membantu dalam penilaian pasien untuk menentukan tingkat &amp; derajat intervensi diagnostik &amp; terapeutik. Interpretasi APACHE II : minimal 0 dan maksimal 71; peningkatan skor dikaitkan dengan peningkatan risiko kematian di rumah sakit. Keuntungan dari APACHE adalah dapat digunakan selama perjalanan pasien di rumah sakit dalam memantau respons pasien terhadap terapi. Keakuratan APACHE II saat masuk sebagai indikator prognostik awal keparahan penyakit adalah sekitar 75%.</w:t>
      </w:r>
      <w:r w:rsidR="000D450C" w:rsidRPr="00AD41FA">
        <w:rPr>
          <w:rFonts w:cs="Arial"/>
          <w:lang w:val="en-ID"/>
        </w:rPr>
        <w:fldChar w:fldCharType="begin" w:fldLock="1"/>
      </w:r>
      <w:r w:rsidR="00C97C3F" w:rsidRPr="00AD41FA">
        <w:rPr>
          <w:rFonts w:cs="Arial"/>
          <w:lang w:val="en-ID"/>
        </w:rPr>
        <w:instrText>ADDIN CSL_CITATION {"citationItems":[{"id":"ITEM-1","itemData":{"DOI":"10.5005/jp-journals-10071-23549","ISSN":"1998359X","abstract":"Objectives: Different severity scores are being used to assess outcomes in intensive care unit, but variable data had been reported so far per their performance. Main objective of this study is to compare performance of acute physiology and chronic health evaluation II (APACHE II), sequential organ failure assessment (SOFA), and modified nutrition risk in critically ill (mNUTRIC) scoring systems regarding the outcomes in the form of morbidity and mortality in medical intensive care unit (MICU) at rural tertiary-care health center. Materials and methods: In this cross-sectional study, 1,990 patients older than 18 years admitted in the ICU were enrolled. Age, gender, diagnosis, intubation, comorbidities, APACHE II, SOFA scores, m NUTRIC score, MICU stays in days, and need of mechanical ventilation were noted. Results: When we compared different score with mortality, APACHE-II was having sensitivity of 89.9% and specificity of 97.6%; SOFA had 90.1% sensitivity and 96.6% specificity; while mNUTRIC score had 97.2% sensitivity and 74.0% specificity. APACHE-II score had sensitivity of 93.4%, SOFA had 90.5%, and mNUTRIC score 92.3% with low specificity of 76.5% in predicting requirement of mechanical ventilation. mNUTRIC score and ICU length of stay showed moderate positive correlation (p value = &lt;0.001). Conclusion: All the three scores were comparable in sensitivity and specificity in predicting outcomes in the form of mortality, need of mechanical ventilation, and length of ICU stays. mNUTRIC score was more sensitive than others, and as it was based on nutritional status, hence more weightage should be given on this score.","author":[{"dropping-particle":"","family":"Kumar","given":"Sunil","non-dropping-particle":"","parse-names":false,"suffix":""},{"dropping-particle":"","family":"Gattani","given":"Shreya C.","non-dropping-particle":"","parse-names":false,"suffix":""},{"dropping-particle":"","family":"Baheti","given":"Akshay H.","non-dropping-particle":"","parse-names":false,"suffix":""},{"dropping-particle":"","family":"Dubey","given":"Ayush","non-dropping-particle":"","parse-names":false,"suffix":""}],"container-title":"Indian Journal of Critical Care Medicine","id":"ITEM-1","issue":"11","issued":{"date-parts":[["2020","11","1"]]},"page":"1057-1061","publisher":"Jaypee Brothers Medical Publishers (P) Ltd","title":"Comparison of the performance of apache ii, sofa, and mnutric scoring systems in critically ill patients: 2 year cross-sectional study","type":"article-journal","volume":"24"},"uris":["http://www.mendeley.com/documents/?uuid=b88c7c86-020d-3113-b8ee-844bd5737c95"]}],"mendeley":{"formattedCitation":"(Kumar &lt;i&gt;et al.&lt;/i&gt;, 2020)","plainTextFormattedCitation":"(Kumar et al., 2020)","previouslyFormattedCitation":"(Kumar &lt;i&gt;et al.&lt;/i&gt;, 2020)"},"properties":{"noteIndex":0},"schema":"https://github.com/citation-style-language/schema/raw/master/csl-citation.json"}</w:instrText>
      </w:r>
      <w:r w:rsidR="000D450C" w:rsidRPr="00AD41FA">
        <w:rPr>
          <w:rFonts w:cs="Arial"/>
          <w:lang w:val="en-ID"/>
        </w:rPr>
        <w:fldChar w:fldCharType="separate"/>
      </w:r>
      <w:r w:rsidR="00C97C3F" w:rsidRPr="00AD41FA">
        <w:rPr>
          <w:rFonts w:cs="Arial"/>
          <w:lang w:val="en-ID"/>
        </w:rPr>
        <w:t xml:space="preserve">(Kumar </w:t>
      </w:r>
      <w:r w:rsidR="00C97C3F" w:rsidRPr="00AD41FA">
        <w:rPr>
          <w:rFonts w:cs="Arial"/>
          <w:i/>
          <w:lang w:val="en-ID"/>
        </w:rPr>
        <w:t>et al.</w:t>
      </w:r>
      <w:r w:rsidR="00C97C3F" w:rsidRPr="00AD41FA">
        <w:rPr>
          <w:rFonts w:cs="Arial"/>
          <w:lang w:val="en-ID"/>
        </w:rPr>
        <w:t>, 2020)</w:t>
      </w:r>
      <w:r w:rsidR="000D450C" w:rsidRPr="00AD41FA">
        <w:rPr>
          <w:rFonts w:cs="Arial"/>
          <w:lang w:val="en-ID"/>
        </w:rPr>
        <w:fldChar w:fldCharType="end"/>
      </w:r>
      <w:bookmarkStart w:id="38" w:name="_Toc134102953"/>
    </w:p>
    <w:p w14:paraId="3E8C23A5" w14:textId="77777777" w:rsidR="007107B5" w:rsidRPr="007107B5" w:rsidRDefault="007107B5" w:rsidP="007107B5">
      <w:pPr>
        <w:spacing w:line="360" w:lineRule="auto"/>
        <w:ind w:firstLine="720"/>
        <w:rPr>
          <w:rFonts w:cs="Arial"/>
          <w:lang w:val="en-ID"/>
        </w:rPr>
      </w:pPr>
    </w:p>
    <w:p w14:paraId="7DE37C07" w14:textId="5FDE89B6" w:rsidR="002B225C" w:rsidRPr="00AD41FA" w:rsidRDefault="007107B5" w:rsidP="000C4F60">
      <w:pPr>
        <w:pStyle w:val="Caption"/>
        <w:rPr>
          <w:rFonts w:cs="Arial"/>
          <w:szCs w:val="22"/>
        </w:rPr>
      </w:pPr>
      <w:r w:rsidRPr="00AD41FA">
        <w:rPr>
          <w:rFonts w:cs="Arial"/>
        </w:rPr>
        <w:drawing>
          <wp:anchor distT="0" distB="0" distL="114300" distR="114300" simplePos="0" relativeHeight="251832320" behindDoc="1" locked="0" layoutInCell="1" allowOverlap="1" wp14:anchorId="25E1AF08" wp14:editId="059256D7">
            <wp:simplePos x="0" y="0"/>
            <wp:positionH relativeFrom="margin">
              <wp:posOffset>0</wp:posOffset>
            </wp:positionH>
            <wp:positionV relativeFrom="paragraph">
              <wp:posOffset>237910</wp:posOffset>
            </wp:positionV>
            <wp:extent cx="5039995" cy="3502660"/>
            <wp:effectExtent l="0" t="0" r="8255" b="2540"/>
            <wp:wrapTight wrapText="bothSides">
              <wp:wrapPolygon edited="0">
                <wp:start x="0" y="0"/>
                <wp:lineTo x="0" y="21498"/>
                <wp:lineTo x="21554" y="21498"/>
                <wp:lineTo x="21554" y="0"/>
                <wp:lineTo x="0" y="0"/>
              </wp:wrapPolygon>
            </wp:wrapTight>
            <wp:docPr id="157831019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310197" name="Picture 1" descr="A screenshot of a computer&#10;&#10;Description automatically generated"/>
                    <pic:cNvPicPr/>
                  </pic:nvPicPr>
                  <pic:blipFill rotWithShape="1">
                    <a:blip r:embed="rId23">
                      <a:extLst>
                        <a:ext uri="{28A0092B-C50C-407E-A947-70E740481C1C}">
                          <a14:useLocalDpi xmlns:a14="http://schemas.microsoft.com/office/drawing/2010/main" val="0"/>
                        </a:ext>
                      </a:extLst>
                    </a:blip>
                    <a:srcRect l="23181" t="24801" r="23863" b="9772"/>
                    <a:stretch/>
                  </pic:blipFill>
                  <pic:spPr bwMode="auto">
                    <a:xfrm>
                      <a:off x="0" y="0"/>
                      <a:ext cx="5039995" cy="3502660"/>
                    </a:xfrm>
                    <a:prstGeom prst="rect">
                      <a:avLst/>
                    </a:prstGeom>
                    <a:ln>
                      <a:noFill/>
                    </a:ln>
                    <a:extLst>
                      <a:ext uri="{53640926-AAD7-44D8-BBD7-CCE9431645EC}">
                        <a14:shadowObscured xmlns:a14="http://schemas.microsoft.com/office/drawing/2010/main"/>
                      </a:ext>
                    </a:extLst>
                  </pic:spPr>
                </pic:pic>
              </a:graphicData>
            </a:graphic>
          </wp:anchor>
        </w:drawing>
      </w:r>
      <w:r w:rsidR="002B225C" w:rsidRPr="00AD41FA">
        <w:rPr>
          <w:rFonts w:cs="Arial"/>
          <w:szCs w:val="22"/>
        </w:rPr>
        <w:t xml:space="preserve">Tabel </w:t>
      </w:r>
      <w:r w:rsidR="002B225C" w:rsidRPr="00AD41FA">
        <w:rPr>
          <w:rFonts w:cs="Arial"/>
          <w:szCs w:val="22"/>
        </w:rPr>
        <w:fldChar w:fldCharType="begin"/>
      </w:r>
      <w:r w:rsidR="002B225C" w:rsidRPr="00AD41FA">
        <w:rPr>
          <w:rFonts w:cs="Arial"/>
          <w:szCs w:val="22"/>
        </w:rPr>
        <w:instrText xml:space="preserve"> SEQ Tabel \* ARABIC </w:instrText>
      </w:r>
      <w:r w:rsidR="002B225C" w:rsidRPr="00AD41FA">
        <w:rPr>
          <w:rFonts w:cs="Arial"/>
          <w:szCs w:val="22"/>
        </w:rPr>
        <w:fldChar w:fldCharType="separate"/>
      </w:r>
      <w:r w:rsidR="00374905">
        <w:rPr>
          <w:rFonts w:cs="Arial"/>
          <w:szCs w:val="22"/>
        </w:rPr>
        <w:t>4</w:t>
      </w:r>
      <w:r w:rsidR="002B225C" w:rsidRPr="00AD41FA">
        <w:rPr>
          <w:rFonts w:cs="Arial"/>
          <w:szCs w:val="22"/>
        </w:rPr>
        <w:fldChar w:fldCharType="end"/>
      </w:r>
      <w:r w:rsidR="002B225C" w:rsidRPr="00AD41FA">
        <w:rPr>
          <w:rFonts w:cs="Arial"/>
          <w:szCs w:val="22"/>
          <w:lang w:val="en-US"/>
        </w:rPr>
        <w:t xml:space="preserve">. </w:t>
      </w:r>
      <w:r w:rsidR="002B225C" w:rsidRPr="00AD41FA">
        <w:rPr>
          <w:rFonts w:cs="Arial"/>
          <w:bCs/>
          <w:szCs w:val="22"/>
          <w:lang w:val="en-US"/>
        </w:rPr>
        <w:t>APACHE II Score</w:t>
      </w:r>
      <w:r w:rsidR="00F25B73" w:rsidRPr="00AD41FA">
        <w:rPr>
          <w:rFonts w:cs="Arial"/>
          <w:bCs/>
          <w:szCs w:val="22"/>
          <w:lang w:val="en-US"/>
        </w:rPr>
        <w:t>.</w:t>
      </w:r>
      <w:r w:rsidR="00F25B73" w:rsidRPr="00AD41FA">
        <w:rPr>
          <w:rFonts w:cs="Arial"/>
          <w:bCs/>
          <w:szCs w:val="22"/>
          <w:lang w:val="en-US"/>
        </w:rPr>
        <w:fldChar w:fldCharType="begin" w:fldLock="1"/>
      </w:r>
      <w:r w:rsidR="00C97C3F" w:rsidRPr="00AD41FA">
        <w:rPr>
          <w:rFonts w:cs="Arial"/>
          <w:bCs/>
          <w:szCs w:val="22"/>
          <w:lang w:val="en-US"/>
        </w:rPr>
        <w:instrText>ADDIN CSL_CITATION {"citationItems":[{"id":"ITEM-1","itemData":{"DOI":"10.1097/00003465-198603000-00013","ISBN":"0000346519860","ISSN":"03424642","PMID":"3106446","author":[{"dropping-particle":"","family":"Gil Cebrian","given":"J.","non-dropping-particle":"","parse-names":false,"suffix":""},{"dropping-particle":"","family":"Bello Cámara","given":"M. P.","non-dropping-particle":"","parse-names":false,"suffix":""},{"dropping-particle":"","family":"Diaz-Alersi","given":"R.","non-dropping-particle":"","parse-names":false,"suffix":""}],"container-title":"Intensive Care Medicine","id":"ITEM-1","issue":"2","issued":{"date-parts":[["1987"]]},"page":"143","title":"Apache II.","type":"article-journal","volume":"13"},"uris":["http://www.mendeley.com/documents/?uuid=c01ddbb3-e121-434f-b027-4bce7732b3e7"]}],"mendeley":{"formattedCitation":"(Gil Cebrian, Bello Cámara and Diaz-Alersi, 1987)","plainTextFormattedCitation":"(Gil Cebrian, Bello Cámara and Diaz-Alersi, 1987)","previouslyFormattedCitation":"(Gil Cebrian, Bello Cámara and Diaz-Alersi, 1987)"},"properties":{"noteIndex":0},"schema":"https://github.com/citation-style-language/schema/raw/master/csl-citation.json"}</w:instrText>
      </w:r>
      <w:r w:rsidR="00F25B73" w:rsidRPr="00AD41FA">
        <w:rPr>
          <w:rFonts w:cs="Arial"/>
          <w:bCs/>
          <w:szCs w:val="22"/>
          <w:lang w:val="en-US"/>
        </w:rPr>
        <w:fldChar w:fldCharType="separate"/>
      </w:r>
      <w:r w:rsidR="00C97C3F" w:rsidRPr="00AD41FA">
        <w:rPr>
          <w:rFonts w:cs="Arial"/>
          <w:bCs/>
          <w:szCs w:val="22"/>
          <w:lang w:val="en-US"/>
        </w:rPr>
        <w:t>(Gil Cebrian, Bello Cámara and Diaz-Alersi, 1987)</w:t>
      </w:r>
      <w:r w:rsidR="00F25B73" w:rsidRPr="00AD41FA">
        <w:rPr>
          <w:rFonts w:cs="Arial"/>
          <w:bCs/>
          <w:szCs w:val="22"/>
          <w:lang w:val="en-US"/>
        </w:rPr>
        <w:fldChar w:fldCharType="end"/>
      </w:r>
      <w:bookmarkEnd w:id="38"/>
    </w:p>
    <w:p w14:paraId="0F9C264C" w14:textId="794AC186" w:rsidR="00907A15" w:rsidRPr="00AD41FA" w:rsidRDefault="00907A15" w:rsidP="009104A7">
      <w:pPr>
        <w:spacing w:line="360" w:lineRule="auto"/>
        <w:rPr>
          <w:rFonts w:cs="Arial"/>
          <w:lang w:val="en-ID"/>
        </w:rPr>
      </w:pPr>
    </w:p>
    <w:p w14:paraId="1B512A13" w14:textId="3A082065" w:rsidR="00907A15" w:rsidRPr="00AD41FA" w:rsidRDefault="00907A15" w:rsidP="002D1AD1">
      <w:pPr>
        <w:pStyle w:val="Heading2"/>
      </w:pPr>
      <w:bookmarkStart w:id="39" w:name="_Toc54357568"/>
      <w:bookmarkStart w:id="40" w:name="_Toc134103079"/>
      <w:r w:rsidRPr="00AD41FA">
        <w:t>2.</w:t>
      </w:r>
      <w:bookmarkEnd w:id="39"/>
      <w:r w:rsidRPr="00AD41FA">
        <w:t>4 Terapi Medik Gizi</w:t>
      </w:r>
      <w:bookmarkEnd w:id="40"/>
    </w:p>
    <w:p w14:paraId="13C7D2A7" w14:textId="711D30CB" w:rsidR="00907A15" w:rsidRPr="00AD41FA" w:rsidRDefault="00907A15" w:rsidP="002B225C">
      <w:pPr>
        <w:spacing w:line="360" w:lineRule="auto"/>
        <w:rPr>
          <w:rFonts w:cs="Arial"/>
          <w:lang w:val="en-US"/>
        </w:rPr>
      </w:pPr>
      <w:r w:rsidRPr="00AD41FA">
        <w:rPr>
          <w:rFonts w:cs="Arial"/>
          <w:lang w:val="en-US"/>
        </w:rPr>
        <w:tab/>
        <w:t>Terapi nutrisi medis adalah istilah yang mencakup suplemen nutrisi oral, EN dan PN. Dua yang terakhir secara tradisional disebut 'nutrisi buatan', tetapi istilah ini disarankan untuk diganti dengan terapi nutrisi medis.</w:t>
      </w:r>
      <w:r w:rsidR="00F25B73" w:rsidRPr="00AD41FA">
        <w:rPr>
          <w:rFonts w:cs="Arial"/>
          <w:lang w:val="en-US"/>
        </w:rPr>
        <w:fldChar w:fldCharType="begin" w:fldLock="1"/>
      </w:r>
      <w:r w:rsidR="00C97C3F" w:rsidRPr="00AD41FA">
        <w:rPr>
          <w:rFonts w:cs="Arial"/>
          <w:lang w:val="en-US"/>
        </w:rPr>
        <w:instrText>ADDIN CSL_CITATION {"citationItems":[{"id":"ITEM-1","itemData":{"DOI":"10.1016/j.clnu.2018.08.037","ISSN":"15321983","PMID":"30348463","abstract":"Following the new ESPEN Standard Operating Procedures, the previous guidelines to provide best medical nutritional therapy to critically ill patients have been updated. These guidelines define who are the patients at risk, how to assess nutritional status of an ICU patient, how to define the amount of energy to provide, the route to choose and how to adapt according to various clinical conditions. When to start and how to progress in the administration of adequate provision of nutrients is also described. The best determination of amount and nature of carbohydrates, fat and protein are suggested. Special attention is given to glutamine and omega-3 fatty acids. Particular conditions frequently observed in intensive care such as patients with dysphagia, frail patients, multiple trauma patients, abdominal surgery, sepsis, and obesity are discussed to guide the practitioner toward the best evidence based therapy. Monitoring of this nutritional therapy is discussed in a separate document.","author":[{"dropping-particle":"","family":"Singer","given":"Pierre","non-dropping-particle":"","parse-names":false,"suffix":""},{"dropping-particle":"","family":"Blaser","given":"Annika Reintam","non-dropping-particle":"","parse-names":false,"suffix":""},{"dropping-particle":"","family":"Berger","given":"Mette M.","non-dropping-particle":"","parse-names":false,"suffix":""},{"dropping-particle":"","family":"Alhazzani","given":"Waleed","non-dropping-particle":"","parse-names":false,"suffix":""},{"dropping-particle":"","family":"Calder","given":"Philip C.","non-dropping-particle":"","parse-names":false,"suffix":""},{"dropping-particle":"","family":"Casaer","given":"Michael P.","non-dropping-particle":"","parse-names":false,"suffix":""},{"dropping-particle":"","family":"Hiesmayr","given":"Michael","non-dropping-particle":"","parse-names":false,"suffix":""},{"dropping-particle":"","family":"Mayer","given":"Konstantin","non-dropping-particle":"","parse-names":false,"suffix":""},{"dropping-particle":"","family":"Montejo","given":"Juan Carlos","non-dropping-particle":"","parse-names":false,"suffix":""},{"dropping-particle":"","family":"Pichard","given":"Claude","non-dropping-particle":"","parse-names":false,"suffix":""},{"dropping-particle":"","family":"Preiser","given":"Jean Charles","non-dropping-particle":"","parse-names":false,"suffix":""},{"dropping-particle":"","family":"Zanten","given":"Arthur R.H.","non-dropping-particle":"van","parse-names":false,"suffix":""},{"dropping-particle":"","family":"Oczkowski","given":"Simon","non-dropping-particle":"","parse-names":false,"suffix":""},{"dropping-particle":"","family":"Szczeklik","given":"Wojciech","non-dropping-particle":"","parse-names":false,"suffix":""},{"dropping-particle":"","family":"Bischoff","given":"Stephan C.","non-dropping-particle":"","parse-names":false,"suffix":""}],"container-title":"Clinical Nutrition","id":"ITEM-1","issue":"1","issued":{"date-parts":[["2019","2","1"]]},"page":"48-79","publisher":"Churchill Livingstone","title":"ESPEN guideline on clinical nutrition in the intensive care unit","type":"article-journal","volume":"38"},"uris":["http://www.mendeley.com/documents/?uuid=0048d4ed-22b5-3910-b594-44e6225ff3aa"]}],"mendeley":{"formattedCitation":"(Singer &lt;i&gt;et al.&lt;/i&gt;, 2019)","plainTextFormattedCitation":"(Singer et al., 2019)","previouslyFormattedCitation":"(Singer &lt;i&gt;et al.&lt;/i&gt;, 2019)"},"properties":{"noteIndex":0},"schema":"https://github.com/citation-style-language/schema/raw/master/csl-citation.json"}</w:instrText>
      </w:r>
      <w:r w:rsidR="00F25B73" w:rsidRPr="00AD41FA">
        <w:rPr>
          <w:rFonts w:cs="Arial"/>
          <w:lang w:val="en-US"/>
        </w:rPr>
        <w:fldChar w:fldCharType="separate"/>
      </w:r>
      <w:r w:rsidR="00C97C3F" w:rsidRPr="00AD41FA">
        <w:rPr>
          <w:rFonts w:cs="Arial"/>
          <w:lang w:val="en-US"/>
        </w:rPr>
        <w:t xml:space="preserve">(Singer </w:t>
      </w:r>
      <w:r w:rsidR="00C97C3F" w:rsidRPr="00AD41FA">
        <w:rPr>
          <w:rFonts w:cs="Arial"/>
          <w:i/>
          <w:lang w:val="en-US"/>
        </w:rPr>
        <w:t>et al.</w:t>
      </w:r>
      <w:r w:rsidR="00C97C3F" w:rsidRPr="00AD41FA">
        <w:rPr>
          <w:rFonts w:cs="Arial"/>
          <w:lang w:val="en-US"/>
        </w:rPr>
        <w:t>, 2019)</w:t>
      </w:r>
      <w:r w:rsidR="00F25B73" w:rsidRPr="00AD41FA">
        <w:rPr>
          <w:rFonts w:cs="Arial"/>
          <w:lang w:val="en-US"/>
        </w:rPr>
        <w:fldChar w:fldCharType="end"/>
      </w:r>
      <w:r w:rsidRPr="00AD41FA">
        <w:rPr>
          <w:rFonts w:cs="Arial"/>
          <w:lang w:val="en-US"/>
        </w:rPr>
        <w:t xml:space="preserve">  </w:t>
      </w:r>
    </w:p>
    <w:p w14:paraId="73E90989" w14:textId="1586843A" w:rsidR="00907A15" w:rsidRPr="00AD41FA" w:rsidRDefault="00907A15" w:rsidP="002B225C">
      <w:pPr>
        <w:spacing w:line="360" w:lineRule="auto"/>
        <w:ind w:firstLine="720"/>
        <w:rPr>
          <w:rFonts w:cs="Arial"/>
          <w:lang w:val="en-US"/>
        </w:rPr>
      </w:pPr>
      <w:r w:rsidRPr="00AD41FA">
        <w:rPr>
          <w:rFonts w:cs="Arial"/>
          <w:lang w:val="en-US"/>
        </w:rPr>
        <w:t xml:space="preserve">Terapi nutrisi medis (MNT) adalah bagian penting dari perawatan untuk pasien sakit kritis, tetapi strategi pemberian makan yang optimal untuk pasien di unit perawatan intensif (ICU) masih diperdebatkan dan sering menjadi tantangan bagi tim ICU dalam praktik klinis. Rekomendasi untuk MNT pada pasien sakit kritis </w:t>
      </w:r>
      <w:r w:rsidRPr="00AD41FA">
        <w:rPr>
          <w:rFonts w:cs="Arial"/>
          <w:lang w:val="en-US"/>
        </w:rPr>
        <w:lastRenderedPageBreak/>
        <w:t>bervariasi antara pedoman DGEM (Jerman Society for Nutritional Medicine), ESPEN (European Society of Enteral and Parenteral Nutrition), A.S.P.E.N (American Society of Enteral and Parenteral Nutrition), dan masyarakat, dan implementasinya ke dalam praktik klinis dapat dianggap sebagai tantangan.</w:t>
      </w:r>
      <w:r w:rsidR="001664A3" w:rsidRPr="00AD41FA">
        <w:rPr>
          <w:rFonts w:cs="Arial"/>
          <w:lang w:val="en-US"/>
        </w:rPr>
        <w:fldChar w:fldCharType="begin" w:fldLock="1"/>
      </w:r>
      <w:r w:rsidR="00C97C3F" w:rsidRPr="00AD41FA">
        <w:rPr>
          <w:rFonts w:cs="Arial"/>
          <w:lang w:val="en-US"/>
        </w:rPr>
        <w:instrText>ADDIN CSL_CITATION {"citationItems":[{"id":"ITEM-1","itemData":{"DOI":"10.1186/cc360","ISSN":"13648535","PMID":"11094484","abstract":"Nutritional support has become a routine part of the care of the critically ill patient. It is an adjunctive therapy, the main goal of which is to attenuate the development of malnutrition, yet the effectiveness of nutritional support is often thwarted by an underlying hostile metabolic milieu. This requires that these metabolic changes be taken into consideration when designing nutritional regimens for such patients. There is also a need to conduct large, multi-center studies to acquire more knowledge of the cost-benefit and cost effectiveness of nutritional support in the critically ill.","author":[{"dropping-particle":"","family":"Hill","given":"Aileen","non-dropping-particle":"","parse-names":false,"suffix":""}],"container-title":"Critical Care","id":"ITEM-1","issue":"5","issued":{"date-parts":[["2021"]]},"page":"1-26","title":"Nutrition in the intensive care unit","type":"article-journal","volume":"3"},"uris":["http://www.mendeley.com/documents/?uuid=a16b1036-a4da-4198-b848-67e6dc534e1d"]}],"mendeley":{"formattedCitation":"(Hill, 2021)","plainTextFormattedCitation":"(Hill, 2021)","previouslyFormattedCitation":"(Hill, 2021)"},"properties":{"noteIndex":0},"schema":"https://github.com/citation-style-language/schema/raw/master/csl-citation.json"}</w:instrText>
      </w:r>
      <w:r w:rsidR="001664A3" w:rsidRPr="00AD41FA">
        <w:rPr>
          <w:rFonts w:cs="Arial"/>
          <w:lang w:val="en-US"/>
        </w:rPr>
        <w:fldChar w:fldCharType="separate"/>
      </w:r>
      <w:r w:rsidR="00C97C3F" w:rsidRPr="00AD41FA">
        <w:rPr>
          <w:rFonts w:cs="Arial"/>
          <w:lang w:val="en-US"/>
        </w:rPr>
        <w:t>(Hill, 2021)</w:t>
      </w:r>
      <w:r w:rsidR="001664A3" w:rsidRPr="00AD41FA">
        <w:rPr>
          <w:rFonts w:cs="Arial"/>
          <w:lang w:val="en-US"/>
        </w:rPr>
        <w:fldChar w:fldCharType="end"/>
      </w:r>
    </w:p>
    <w:p w14:paraId="4E1FC7CD" w14:textId="4C546E7D" w:rsidR="00907A15" w:rsidRPr="00AD41FA" w:rsidRDefault="00907A15" w:rsidP="002B225C">
      <w:pPr>
        <w:spacing w:line="360" w:lineRule="auto"/>
        <w:ind w:firstLine="720"/>
        <w:rPr>
          <w:rFonts w:cs="Arial"/>
          <w:lang w:val="en-US"/>
        </w:rPr>
      </w:pPr>
      <w:r w:rsidRPr="00AD41FA">
        <w:rPr>
          <w:rFonts w:cs="Arial"/>
          <w:lang w:val="en-US"/>
        </w:rPr>
        <w:t>Tujuan umum perawatan nutrisi pada semua pasien, termasuk mereka yang mengalami gangguan pernapasan dan penyakit kritis, adalah untuk menyediakan kalori yang cukup untuk mendukung kebutuhan metabolisme, untuk mempertahankan massa tubuh tanpa lemak, dan untuk mencegah pengecilan otot.</w:t>
      </w:r>
      <w:r w:rsidR="000708C5" w:rsidRPr="00AD41FA">
        <w:rPr>
          <w:rFonts w:cs="Arial"/>
          <w:lang w:val="en-US"/>
        </w:rPr>
        <w:fldChar w:fldCharType="begin" w:fldLock="1"/>
      </w:r>
      <w:r w:rsidR="00C97C3F" w:rsidRPr="00AD41FA">
        <w:rPr>
          <w:rFonts w:cs="Arial"/>
          <w:lang w:val="en-US"/>
        </w:rPr>
        <w:instrText>ADDIN CSL_CITATION {"citationItems":[{"id":"ITEM-1","itemData":{"author":[{"dropping-particle":"","family":"Siobal","given":"Mark S","non-dropping-particle":"","parse-names":false,"suffix":""},{"dropping-particle":"","family":"Jami Baltz","given":"Faarc E","non-dropping-particle":"","parse-names":false,"suffix":""},{"dropping-particle":"","family":"Jodi Richardson","given":"CNSC","non-dropping-particle":"","parse-names":false,"suffix":""}],"id":"ITEM-1","issued":{"date-parts":[["2021"]]},"title":"A Guide to the Nutritional Assessment and Treatment of the Critically Ill Patient","type":"report"},"uris":["http://www.mendeley.com/documents/?uuid=b8ea967f-fe05-3b30-975f-e10782e4f0e5"]}],"mendeley":{"formattedCitation":"(Siobal, Jami Baltz and Jodi Richardson, 2021)","plainTextFormattedCitation":"(Siobal, Jami Baltz and Jodi Richardson, 2021)","previouslyFormattedCitation":"(Siobal, Jami Baltz and Jodi Richardson, 2021)"},"properties":{"noteIndex":0},"schema":"https://github.com/citation-style-language/schema/raw/master/csl-citation.json"}</w:instrText>
      </w:r>
      <w:r w:rsidR="000708C5" w:rsidRPr="00AD41FA">
        <w:rPr>
          <w:rFonts w:cs="Arial"/>
          <w:lang w:val="en-US"/>
        </w:rPr>
        <w:fldChar w:fldCharType="separate"/>
      </w:r>
      <w:r w:rsidR="00C97C3F" w:rsidRPr="00AD41FA">
        <w:rPr>
          <w:rFonts w:cs="Arial"/>
          <w:lang w:val="en-US"/>
        </w:rPr>
        <w:t>(Siobal, Jami Baltz and Jodi Richardson, 2021)</w:t>
      </w:r>
      <w:r w:rsidR="000708C5" w:rsidRPr="00AD41FA">
        <w:rPr>
          <w:rFonts w:cs="Arial"/>
          <w:lang w:val="en-US"/>
        </w:rPr>
        <w:fldChar w:fldCharType="end"/>
      </w:r>
    </w:p>
    <w:p w14:paraId="1E41DBFE" w14:textId="5E1F8A80" w:rsidR="002D7214" w:rsidRPr="00AD41FA" w:rsidRDefault="000B0FB2" w:rsidP="002D7214">
      <w:pPr>
        <w:spacing w:line="360" w:lineRule="auto"/>
        <w:ind w:firstLine="720"/>
        <w:rPr>
          <w:rFonts w:cs="Arial"/>
          <w:lang w:val="en-US"/>
        </w:rPr>
      </w:pPr>
      <w:r w:rsidRPr="00AD41FA">
        <w:rPr>
          <w:rFonts w:cs="Arial"/>
        </w:rPr>
        <w:drawing>
          <wp:anchor distT="0" distB="0" distL="114300" distR="114300" simplePos="0" relativeHeight="251771904" behindDoc="1" locked="0" layoutInCell="1" allowOverlap="1" wp14:anchorId="22494178" wp14:editId="2A9AAC3B">
            <wp:simplePos x="0" y="0"/>
            <wp:positionH relativeFrom="column">
              <wp:posOffset>-15240</wp:posOffset>
            </wp:positionH>
            <wp:positionV relativeFrom="paragraph">
              <wp:posOffset>204943</wp:posOffset>
            </wp:positionV>
            <wp:extent cx="5017770" cy="3437255"/>
            <wp:effectExtent l="0" t="0" r="0" b="0"/>
            <wp:wrapTight wrapText="bothSides">
              <wp:wrapPolygon edited="0">
                <wp:start x="0" y="0"/>
                <wp:lineTo x="0" y="21428"/>
                <wp:lineTo x="21485" y="21428"/>
                <wp:lineTo x="21485"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5017770" cy="3437255"/>
                    </a:xfrm>
                    <a:prstGeom prst="rect">
                      <a:avLst/>
                    </a:prstGeom>
                  </pic:spPr>
                </pic:pic>
              </a:graphicData>
            </a:graphic>
          </wp:anchor>
        </w:drawing>
      </w:r>
    </w:p>
    <w:p w14:paraId="1FF26EBE" w14:textId="60C39F45" w:rsidR="002D7214" w:rsidRPr="00624D6D" w:rsidRDefault="002D7214" w:rsidP="002D7214">
      <w:pPr>
        <w:pStyle w:val="Caption"/>
        <w:spacing w:after="0" w:line="360" w:lineRule="auto"/>
        <w:ind w:left="1276" w:hanging="1276"/>
        <w:rPr>
          <w:rFonts w:cs="Arial"/>
          <w:sz w:val="20"/>
          <w:szCs w:val="20"/>
          <w:lang w:val="en-US"/>
        </w:rPr>
      </w:pPr>
      <w:bookmarkStart w:id="41" w:name="_Toc134102812"/>
      <w:r w:rsidRPr="00624D6D">
        <w:rPr>
          <w:rFonts w:cs="Arial"/>
          <w:sz w:val="20"/>
          <w:szCs w:val="20"/>
        </w:rPr>
        <w:t xml:space="preserve">Gambar </w:t>
      </w:r>
      <w:r w:rsidRPr="00624D6D">
        <w:rPr>
          <w:rFonts w:cs="Arial"/>
          <w:sz w:val="20"/>
          <w:szCs w:val="20"/>
        </w:rPr>
        <w:fldChar w:fldCharType="begin"/>
      </w:r>
      <w:r w:rsidRPr="00624D6D">
        <w:rPr>
          <w:rFonts w:cs="Arial"/>
          <w:sz w:val="20"/>
          <w:szCs w:val="20"/>
        </w:rPr>
        <w:instrText xml:space="preserve"> SEQ Gambar \* ARABIC </w:instrText>
      </w:r>
      <w:r w:rsidRPr="00624D6D">
        <w:rPr>
          <w:rFonts w:cs="Arial"/>
          <w:sz w:val="20"/>
          <w:szCs w:val="20"/>
        </w:rPr>
        <w:fldChar w:fldCharType="separate"/>
      </w:r>
      <w:r w:rsidR="00374905" w:rsidRPr="00624D6D">
        <w:rPr>
          <w:rFonts w:cs="Arial"/>
          <w:sz w:val="20"/>
          <w:szCs w:val="20"/>
        </w:rPr>
        <w:t>6</w:t>
      </w:r>
      <w:r w:rsidRPr="00624D6D">
        <w:rPr>
          <w:rFonts w:cs="Arial"/>
          <w:sz w:val="20"/>
          <w:szCs w:val="20"/>
        </w:rPr>
        <w:fldChar w:fldCharType="end"/>
      </w:r>
      <w:r w:rsidRPr="00624D6D">
        <w:rPr>
          <w:rFonts w:cs="Arial"/>
          <w:sz w:val="20"/>
          <w:szCs w:val="20"/>
          <w:lang w:val="en-US"/>
        </w:rPr>
        <w:t>. Bagaimana dukungan nutrisi selama sakit kritis mempengaruhi pemulihan pasien?</w:t>
      </w:r>
      <w:r w:rsidR="000708C5" w:rsidRPr="00624D6D">
        <w:rPr>
          <w:rFonts w:cs="Arial"/>
          <w:sz w:val="20"/>
          <w:szCs w:val="20"/>
          <w:lang w:val="en-US"/>
        </w:rPr>
        <w:t>.</w:t>
      </w:r>
      <w:r w:rsidR="000708C5" w:rsidRPr="00624D6D">
        <w:rPr>
          <w:rFonts w:cs="Arial"/>
          <w:sz w:val="20"/>
          <w:szCs w:val="20"/>
          <w:lang w:val="en-US"/>
        </w:rPr>
        <w:fldChar w:fldCharType="begin" w:fldLock="1"/>
      </w:r>
      <w:r w:rsidR="00C97C3F" w:rsidRPr="00624D6D">
        <w:rPr>
          <w:rFonts w:cs="Arial"/>
          <w:sz w:val="20"/>
          <w:szCs w:val="20"/>
          <w:lang w:val="en-US"/>
        </w:rPr>
        <w:instrText>ADDIN CSL_CITATION {"citationItems":[{"id":"ITEM-1","itemData":{"DOI":"10.1007/s00134-017-4711-6","ISSN":"14321238","PMID":"28374096","abstract":"Purpose: The objectives of this review are to summarize the current practices and major recent advances in critical care nutrition and metabolism, review common beliefs that have been contradicted by recent trials, highlight key remaining areas of uncertainty, and suggest recommendations for the top 10 studies/trials to be done in the next 10 years. Methods: Recent literature was reviewed and developments and knowledge gaps were summarized. The panel identified candidate topics for future trials in critical care nutrition and metabolism. Then, members of the panel rated each one of the topics using a grading system (0–4). Potential studies were ranked on the basis of average score. Results: Recent randomized controlled trials (RCTs) have challenged several concepts, including the notion that energy expenditure must be met universally in all critically ill patients during the acute phase of critical illness, the routine monitoring of gastric residual volume, and the value of immune-modulating nutrition. The optimal protein dose combined with standardized active and passive mobilization during the acute phase and post-acute phase of critical illness were the top ranked studies for the next 10 years. Nutritional assessment, nutritional strategies in critically obese patients, and the effects of continuous versus intermittent enteral nutrition were also among the highest-ranking studies. Conclusions: Priorities for clinical research in the field of nutritional management of critically ill patients were suggested, with the prospect that different nutritional interventions targeted to the appropriate patient population will be examined for their effect on facilitating recovery and improving survival in adequately powered and properly designed studies, probably in conjunction with physical activity.","author":[{"dropping-particle":"","family":"Arabi","given":"Yaseen M.","non-dropping-particle":"","parse-names":false,"suffix":""},{"dropping-particle":"","family":"Casaer","given":"Michael P.","non-dropping-particle":"","parse-names":false,"suffix":""},{"dropping-particle":"","family":"Chapman","given":"Marianne","non-dropping-particle":"","parse-names":false,"suffix":""},{"dropping-particle":"","family":"Heyland","given":"Daren K.","non-dropping-particle":"","parse-names":false,"suffix":""},{"dropping-particle":"","family":"Ichai","given":"Carole","non-dropping-particle":"","parse-names":false,"suffix":""},{"dropping-particle":"","family":"Marik","given":"Paul E.","non-dropping-particle":"","parse-names":false,"suffix":""},{"dropping-particle":"","family":"Martindale","given":"Robert G.","non-dropping-particle":"","parse-names":false,"suffix":""},{"dropping-particle":"","family":"McClave","given":"Stephen A.","non-dropping-particle":"","parse-names":false,"suffix":""},{"dropping-particle":"","family":"Preiser","given":"Jean Charles","non-dropping-particle":"","parse-names":false,"suffix":""},{"dropping-particle":"","family":"Reignier","given":"Jean","non-dropping-particle":"","parse-names":false,"suffix":""},{"dropping-particle":"","family":"Rice","given":"Todd W.","non-dropping-particle":"","parse-names":false,"suffix":""},{"dropping-particle":"","family":"Berghe","given":"Greet","non-dropping-particle":"Van den","parse-names":false,"suffix":""},{"dropping-particle":"","family":"Zanten","given":"Arthur R.H.","non-dropping-particle":"van","parse-names":false,"suffix":""},{"dropping-particle":"","family":"Weijs","given":"Peter J.M.","non-dropping-particle":"","parse-names":false,"suffix":""}],"container-title":"Intensive Care Medicine","id":"ITEM-1","issue":"9","issued":{"date-parts":[["2017","9","1"]]},"page":"1239-1256","publisher":"Springer Verlag","title":"The intensive care medicine research agenda in nutrition and metabolism","type":"article","volume":"43"},"uris":["http://www.mendeley.com/documents/?uuid=109e7b52-12a9-3b71-b54f-15cf37bd1b06"]}],"mendeley":{"formattedCitation":"(Arabi &lt;i&gt;et al.&lt;/i&gt;, 2017)","plainTextFormattedCitation":"(Arabi et al., 2017)","previouslyFormattedCitation":"(Arabi &lt;i&gt;et al.&lt;/i&gt;, 2017)"},"properties":{"noteIndex":0},"schema":"https://github.com/citation-style-language/schema/raw/master/csl-citation.json"}</w:instrText>
      </w:r>
      <w:r w:rsidR="000708C5" w:rsidRPr="00624D6D">
        <w:rPr>
          <w:rFonts w:cs="Arial"/>
          <w:sz w:val="20"/>
          <w:szCs w:val="20"/>
          <w:lang w:val="en-US"/>
        </w:rPr>
        <w:fldChar w:fldCharType="separate"/>
      </w:r>
      <w:r w:rsidR="00C97C3F" w:rsidRPr="00624D6D">
        <w:rPr>
          <w:rFonts w:cs="Arial"/>
          <w:sz w:val="20"/>
          <w:szCs w:val="20"/>
          <w:lang w:val="en-US"/>
        </w:rPr>
        <w:t xml:space="preserve">(Arabi </w:t>
      </w:r>
      <w:r w:rsidR="00C97C3F" w:rsidRPr="00624D6D">
        <w:rPr>
          <w:rFonts w:cs="Arial"/>
          <w:i/>
          <w:sz w:val="20"/>
          <w:szCs w:val="20"/>
          <w:lang w:val="en-US"/>
        </w:rPr>
        <w:t>et al.</w:t>
      </w:r>
      <w:r w:rsidR="00C97C3F" w:rsidRPr="00624D6D">
        <w:rPr>
          <w:rFonts w:cs="Arial"/>
          <w:sz w:val="20"/>
          <w:szCs w:val="20"/>
          <w:lang w:val="en-US"/>
        </w:rPr>
        <w:t>, 2017)</w:t>
      </w:r>
      <w:r w:rsidR="000708C5" w:rsidRPr="00624D6D">
        <w:rPr>
          <w:rFonts w:cs="Arial"/>
          <w:sz w:val="20"/>
          <w:szCs w:val="20"/>
          <w:lang w:val="en-US"/>
        </w:rPr>
        <w:fldChar w:fldCharType="end"/>
      </w:r>
      <w:r w:rsidR="000708C5" w:rsidRPr="00624D6D">
        <w:rPr>
          <w:rFonts w:cs="Arial"/>
          <w:sz w:val="20"/>
          <w:szCs w:val="20"/>
          <w:lang w:val="en-US"/>
        </w:rPr>
        <w:t xml:space="preserve"> </w:t>
      </w:r>
      <w:bookmarkEnd w:id="41"/>
    </w:p>
    <w:p w14:paraId="3440E734" w14:textId="7317E091" w:rsidR="00907A15" w:rsidRPr="00AD41FA" w:rsidRDefault="00907A15" w:rsidP="002D7214">
      <w:pPr>
        <w:spacing w:line="360" w:lineRule="auto"/>
        <w:ind w:firstLine="720"/>
        <w:rPr>
          <w:rFonts w:cs="Arial"/>
          <w:lang w:val="en-US"/>
        </w:rPr>
      </w:pPr>
      <w:r w:rsidRPr="00AD41FA">
        <w:rPr>
          <w:rFonts w:cs="Arial"/>
          <w:lang w:val="en-US"/>
        </w:rPr>
        <w:t>Dukungan nutrisi selama penyakit kritis melemahkan respons metabolik</w:t>
      </w:r>
      <w:r w:rsidR="002D7214" w:rsidRPr="00AD41FA">
        <w:rPr>
          <w:rFonts w:cs="Arial"/>
          <w:lang w:val="en-US"/>
        </w:rPr>
        <w:t xml:space="preserve"> </w:t>
      </w:r>
      <w:r w:rsidRPr="00AD41FA">
        <w:rPr>
          <w:rFonts w:cs="Arial"/>
          <w:lang w:val="en-US"/>
        </w:rPr>
        <w:t xml:space="preserve">terhadap stres, mencegah cedera seluler oksidatif, dan memodulasi sistem kekebalan. Respon stres terhadap penyakit kritis menyebabkan fluktuasi luas dalam tingkat metabolisme. Fase hiperkatabolik dapat berlangsung selama 7-10 hari dan dimanifestasikan oleh peningkatan kebutuhan oksigen, curah jantung, dan produksi karbon dioksida. Kebutuhan kalori dapat ditingkatkan hingga 100% selama fase ini. Tujuannya adalah untuk memberikan pemantauan dan dukungan berkelanjutan dengan pemberian makanan berprotein tinggi sambil menghindari </w:t>
      </w:r>
      <w:r w:rsidRPr="00AD41FA">
        <w:rPr>
          <w:rFonts w:cs="Arial"/>
          <w:lang w:val="en-US"/>
        </w:rPr>
        <w:lastRenderedPageBreak/>
        <w:t>pemberian makan yang berlebihan dan kurang makan. Modulasi nutrisi dari respon stres termasuk EN awal, pengiriman makro dan mikronutrien yang tepat, dan kontrol glikemik.</w:t>
      </w:r>
      <w:r w:rsidR="00D0189D" w:rsidRPr="00AD41FA">
        <w:rPr>
          <w:rFonts w:cs="Arial"/>
          <w:lang w:val="en-US"/>
        </w:rPr>
        <w:fldChar w:fldCharType="begin" w:fldLock="1"/>
      </w:r>
      <w:r w:rsidR="00C97C3F" w:rsidRPr="00AD41FA">
        <w:rPr>
          <w:rFonts w:cs="Arial"/>
          <w:lang w:val="en-US"/>
        </w:rPr>
        <w:instrText>ADDIN CSL_CITATION {"citationItems":[{"id":"ITEM-1","itemData":{"DOI":"10.1177/0148607115621863","ISSN":"19412444","PMID":"26773077","author":[{"dropping-particle":"","family":"McClave","given":"Stephen A.","non-dropping-particle":"","parse-names":false,"suffix":""},{"dropping-particle":"","family":"Taylor","given":"Beth E.","non-dropping-particle":"","parse-names":false,"suffix":""},{"dropping-particle":"","family":"Martindale","given":"Robert G.","non-dropping-particle":"","parse-names":false,"suffix":""},{"dropping-particle":"","family":"Warren","given":"Malissa M.","non-dropping-particle":"","parse-names":false,"suffix":""},{"dropping-particle":"","family":"Johnson","given":"Debbie R.","non-dropping-particle":"","parse-names":false,"suffix":""},{"dropping-particle":"","family":"Braunschweig","given":"Carol","non-dropping-particle":"","parse-names":false,"suffix":""},{"dropping-particle":"","family":"McCarthy","given":"Mary S.","non-dropping-particle":"","parse-names":false,"suffix":""},{"dropping-particle":"","family":"Davanos","given":"Evangelia","non-dropping-particle":"","parse-names":false,"suffix":""},{"dropping-particle":"","family":"Rice","given":"Todd W.","non-dropping-particle":"","parse-names":false,"suffix":""},{"dropping-particle":"","family":"Cresci","given":"Gail A.","non-dropping-particle":"","parse-names":false,"suffix":""},{"dropping-particle":"","family":"Gervasio","given":"Jane M.","non-dropping-particle":"","parse-names":false,"suffix":""},{"dropping-particle":"","family":"Sacks","given":"Gordon S.","non-dropping-particle":"","parse-names":false,"suffix":""},{"dropping-particle":"","family":"Roberts","given":"Pamela R.","non-dropping-particle":"","parse-names":false,"suffix":""},{"dropping-particle":"","family":"Compher","given":"Charlene","non-dropping-particle":"","parse-names":false,"suffix":""}],"container-title":"Journal of Parenteral and Enteral Nutrition","id":"ITEM-1","issue":"2","issued":{"date-parts":[["2016"]]},"page":"159-211","title":"Guidelines for the Provision and Assessment of Nutrition Support Therapy in the Adult Critically Ill Patient: Society of Critical Care Medicine (SCCM) and American Society for Parenteral and Enteral Nutrition (A.S.P.E.N.)","type":"article-journal","volume":"40"},"uris":["http://www.mendeley.com/documents/?uuid=770f0a4f-8038-444b-9843-a1d948b59ca1"]}],"mendeley":{"formattedCitation":"(McClave &lt;i&gt;et al.&lt;/i&gt;, 2016)","plainTextFormattedCitation":"(McClave et al., 2016)","previouslyFormattedCitation":"(McClave &lt;i&gt;et al.&lt;/i&gt;, 2016)"},"properties":{"noteIndex":0},"schema":"https://github.com/citation-style-language/schema/raw/master/csl-citation.json"}</w:instrText>
      </w:r>
      <w:r w:rsidR="00D0189D" w:rsidRPr="00AD41FA">
        <w:rPr>
          <w:rFonts w:cs="Arial"/>
          <w:lang w:val="en-US"/>
        </w:rPr>
        <w:fldChar w:fldCharType="separate"/>
      </w:r>
      <w:r w:rsidR="00C97C3F" w:rsidRPr="00AD41FA">
        <w:rPr>
          <w:rFonts w:cs="Arial"/>
          <w:lang w:val="en-US"/>
        </w:rPr>
        <w:t xml:space="preserve">(McClave </w:t>
      </w:r>
      <w:r w:rsidR="00C97C3F" w:rsidRPr="00AD41FA">
        <w:rPr>
          <w:rFonts w:cs="Arial"/>
          <w:i/>
          <w:lang w:val="en-US"/>
        </w:rPr>
        <w:t>et al.</w:t>
      </w:r>
      <w:r w:rsidR="00C97C3F" w:rsidRPr="00AD41FA">
        <w:rPr>
          <w:rFonts w:cs="Arial"/>
          <w:lang w:val="en-US"/>
        </w:rPr>
        <w:t>, 2016)</w:t>
      </w:r>
      <w:r w:rsidR="00D0189D" w:rsidRPr="00AD41FA">
        <w:rPr>
          <w:rFonts w:cs="Arial"/>
          <w:lang w:val="en-US"/>
        </w:rPr>
        <w:fldChar w:fldCharType="end"/>
      </w:r>
    </w:p>
    <w:p w14:paraId="710A17B7" w14:textId="12BD6B7E" w:rsidR="00907A15" w:rsidRPr="00AD41FA" w:rsidRDefault="00907A15" w:rsidP="002B225C">
      <w:pPr>
        <w:spacing w:line="360" w:lineRule="auto"/>
        <w:ind w:firstLine="720"/>
        <w:rPr>
          <w:rFonts w:cs="Arial"/>
          <w:lang w:val="en-US"/>
        </w:rPr>
      </w:pPr>
      <w:r w:rsidRPr="00AD41FA">
        <w:rPr>
          <w:rFonts w:cs="Arial"/>
          <w:lang w:val="en-US"/>
        </w:rPr>
        <w:t>Pengaruh dukungan nutrisi pada pemulihan dapat dipengaruhi oleh jumlah kalori, protein, makronutrien lainnya, mikronutrien, dan rute pemberian. Hal ini mungkin dipengaruhi oleh status gizi dan fungsional pramorbid, oleh beberapa proses patofisiologi yang berhubungan dengan penyakit kritis, dan oleh tingkat rehabilitasi. Sebagai gantinya, semua variabel ini dapat mempengaruhi kebutuhan nutrisi.</w:t>
      </w:r>
      <w:r w:rsidR="00D0189D" w:rsidRPr="00AD41FA">
        <w:rPr>
          <w:rFonts w:cs="Arial"/>
          <w:lang w:val="en-US"/>
        </w:rPr>
        <w:fldChar w:fldCharType="begin" w:fldLock="1"/>
      </w:r>
      <w:r w:rsidR="00C97C3F" w:rsidRPr="00AD41FA">
        <w:rPr>
          <w:rFonts w:cs="Arial"/>
          <w:lang w:val="en-US"/>
        </w:rPr>
        <w:instrText>ADDIN CSL_CITATION {"citationItems":[{"id":"ITEM-1","itemData":{"DOI":"10.1007/s00134-017-4711-6","ISSN":"14321238","PMID":"28374096","abstract":"Purpose: The objectives of this review are to summarize the current practices and major recent advances in critical care nutrition and metabolism, review common beliefs that have been contradicted by recent trials, highlight key remaining areas of uncertainty, and suggest recommendations for the top 10 studies/trials to be done in the next 10 years. Methods: Recent literature was reviewed and developments and knowledge gaps were summarized. The panel identified candidate topics for future trials in critical care nutrition and metabolism. Then, members of the panel rated each one of the topics using a grading system (0–4). Potential studies were ranked on the basis of average score. Results: Recent randomized controlled trials (RCTs) have challenged several concepts, including the notion that energy expenditure must be met universally in all critically ill patients during the acute phase of critical illness, the routine monitoring of gastric residual volume, and the value of immune-modulating nutrition. The optimal protein dose combined with standardized active and passive mobilization during the acute phase and post-acute phase of critical illness were the top ranked studies for the next 10 years. Nutritional assessment, nutritional strategies in critically obese patients, and the effects of continuous versus intermittent enteral nutrition were also among the highest-ranking studies. Conclusions: Priorities for clinical research in the field of nutritional management of critically ill patients were suggested, with the prospect that different nutritional interventions targeted to the appropriate patient population will be examined for their effect on facilitating recovery and improving survival in adequately powered and properly designed studies, probably in conjunction with physical activity.","author":[{"dropping-particle":"","family":"Arabi","given":"Yaseen M.","non-dropping-particle":"","parse-names":false,"suffix":""},{"dropping-particle":"","family":"Casaer","given":"Michael P.","non-dropping-particle":"","parse-names":false,"suffix":""},{"dropping-particle":"","family":"Chapman","given":"Marianne","non-dropping-particle":"","parse-names":false,"suffix":""},{"dropping-particle":"","family":"Heyland","given":"Daren K.","non-dropping-particle":"","parse-names":false,"suffix":""},{"dropping-particle":"","family":"Ichai","given":"Carole","non-dropping-particle":"","parse-names":false,"suffix":""},{"dropping-particle":"","family":"Marik","given":"Paul E.","non-dropping-particle":"","parse-names":false,"suffix":""},{"dropping-particle":"","family":"Martindale","given":"Robert G.","non-dropping-particle":"","parse-names":false,"suffix":""},{"dropping-particle":"","family":"McClave","given":"Stephen A.","non-dropping-particle":"","parse-names":false,"suffix":""},{"dropping-particle":"","family":"Preiser","given":"Jean Charles","non-dropping-particle":"","parse-names":false,"suffix":""},{"dropping-particle":"","family":"Reignier","given":"Jean","non-dropping-particle":"","parse-names":false,"suffix":""},{"dropping-particle":"","family":"Rice","given":"Todd W.","non-dropping-particle":"","parse-names":false,"suffix":""},{"dropping-particle":"","family":"Berghe","given":"Greet","non-dropping-particle":"Van den","parse-names":false,"suffix":""},{"dropping-particle":"","family":"Zanten","given":"Arthur R.H.","non-dropping-particle":"van","parse-names":false,"suffix":""},{"dropping-particle":"","family":"Weijs","given":"Peter J.M.","non-dropping-particle":"","parse-names":false,"suffix":""}],"container-title":"Intensive Care Medicine","id":"ITEM-1","issue":"9","issued":{"date-parts":[["2017","9","1"]]},"page":"1239-1256","publisher":"Springer Verlag","title":"The intensive care medicine research agenda in nutrition and metabolism","type":"article","volume":"43"},"uris":["http://www.mendeley.com/documents/?uuid=109e7b52-12a9-3b71-b54f-15cf37bd1b06"]}],"mendeley":{"formattedCitation":"(Arabi &lt;i&gt;et al.&lt;/i&gt;, 2017)","plainTextFormattedCitation":"(Arabi et al., 2017)","previouslyFormattedCitation":"(Arabi &lt;i&gt;et al.&lt;/i&gt;, 2017)"},"properties":{"noteIndex":0},"schema":"https://github.com/citation-style-language/schema/raw/master/csl-citation.json"}</w:instrText>
      </w:r>
      <w:r w:rsidR="00D0189D" w:rsidRPr="00AD41FA">
        <w:rPr>
          <w:rFonts w:cs="Arial"/>
          <w:lang w:val="en-US"/>
        </w:rPr>
        <w:fldChar w:fldCharType="separate"/>
      </w:r>
      <w:r w:rsidR="00C97C3F" w:rsidRPr="00AD41FA">
        <w:rPr>
          <w:rFonts w:cs="Arial"/>
          <w:lang w:val="en-US"/>
        </w:rPr>
        <w:t xml:space="preserve">(Arabi </w:t>
      </w:r>
      <w:r w:rsidR="00C97C3F" w:rsidRPr="00AD41FA">
        <w:rPr>
          <w:rFonts w:cs="Arial"/>
          <w:i/>
          <w:lang w:val="en-US"/>
        </w:rPr>
        <w:t>et al.</w:t>
      </w:r>
      <w:r w:rsidR="00C97C3F" w:rsidRPr="00AD41FA">
        <w:rPr>
          <w:rFonts w:cs="Arial"/>
          <w:lang w:val="en-US"/>
        </w:rPr>
        <w:t>, 2017)</w:t>
      </w:r>
      <w:r w:rsidR="00D0189D" w:rsidRPr="00AD41FA">
        <w:rPr>
          <w:rFonts w:cs="Arial"/>
          <w:lang w:val="en-US"/>
        </w:rPr>
        <w:fldChar w:fldCharType="end"/>
      </w:r>
    </w:p>
    <w:p w14:paraId="2B3CB973" w14:textId="77777777" w:rsidR="00907A15" w:rsidRPr="00AD41FA" w:rsidRDefault="00907A15" w:rsidP="002D7214">
      <w:pPr>
        <w:spacing w:line="360" w:lineRule="auto"/>
        <w:ind w:firstLine="720"/>
        <w:rPr>
          <w:rFonts w:cs="Arial"/>
          <w:lang w:val="en-US"/>
        </w:rPr>
      </w:pPr>
      <w:r w:rsidRPr="00AD41FA">
        <w:rPr>
          <w:rFonts w:cs="Arial"/>
          <w:lang w:val="en-US"/>
        </w:rPr>
        <w:t>Ada beberapa macam istilah dalam pemberian makan yaitu :</w:t>
      </w:r>
    </w:p>
    <w:p w14:paraId="53A32EE4" w14:textId="77777777" w:rsidR="00907A15" w:rsidRPr="00AD41FA" w:rsidRDefault="00907A15" w:rsidP="002D7214">
      <w:pPr>
        <w:pStyle w:val="ListParagraph"/>
        <w:numPr>
          <w:ilvl w:val="0"/>
          <w:numId w:val="11"/>
        </w:numPr>
        <w:spacing w:line="360" w:lineRule="auto"/>
        <w:ind w:left="426"/>
        <w:rPr>
          <w:rFonts w:cs="Arial"/>
          <w:lang w:val="en-US"/>
        </w:rPr>
      </w:pPr>
      <w:r w:rsidRPr="00AD41FA">
        <w:rPr>
          <w:rFonts w:cs="Arial"/>
          <w:i/>
          <w:iCs/>
          <w:lang w:val="en-US"/>
        </w:rPr>
        <w:t>Diet isokalorik</w:t>
      </w:r>
      <w:r w:rsidRPr="00AD41FA">
        <w:rPr>
          <w:rFonts w:cs="Arial"/>
          <w:lang w:val="en-US"/>
        </w:rPr>
        <w:t xml:space="preserve"> adalah pemberian energi sekitar target yang ditentukan. </w:t>
      </w:r>
    </w:p>
    <w:p w14:paraId="364AD0EC" w14:textId="77777777" w:rsidR="00907A15" w:rsidRPr="00AD41FA" w:rsidRDefault="00907A15" w:rsidP="002D7214">
      <w:pPr>
        <w:pStyle w:val="ListParagraph"/>
        <w:numPr>
          <w:ilvl w:val="0"/>
          <w:numId w:val="11"/>
        </w:numPr>
        <w:spacing w:line="360" w:lineRule="auto"/>
        <w:ind w:left="426"/>
        <w:rPr>
          <w:rFonts w:cs="Arial"/>
          <w:lang w:val="en-US"/>
        </w:rPr>
      </w:pPr>
      <w:r w:rsidRPr="00AD41FA">
        <w:rPr>
          <w:rFonts w:cs="Arial"/>
          <w:i/>
          <w:iCs/>
          <w:lang w:val="en-US"/>
        </w:rPr>
        <w:t>Hipokalorik</w:t>
      </w:r>
      <w:r w:rsidRPr="00AD41FA">
        <w:rPr>
          <w:rFonts w:cs="Arial"/>
          <w:lang w:val="en-US"/>
        </w:rPr>
        <w:t xml:space="preserve"> atau </w:t>
      </w:r>
      <w:r w:rsidRPr="00AD41FA">
        <w:rPr>
          <w:rFonts w:cs="Arial"/>
          <w:i/>
          <w:iCs/>
          <w:lang w:val="en-US"/>
        </w:rPr>
        <w:t>underfeeding</w:t>
      </w:r>
      <w:r w:rsidRPr="00AD41FA">
        <w:rPr>
          <w:rFonts w:cs="Arial"/>
          <w:lang w:val="en-US"/>
        </w:rPr>
        <w:t xml:space="preserve"> adalah pemberian energi di bawah 70% dari target yang ditentukan.</w:t>
      </w:r>
    </w:p>
    <w:p w14:paraId="6F3DBD61" w14:textId="77777777" w:rsidR="00907A15" w:rsidRPr="00AD41FA" w:rsidRDefault="00907A15" w:rsidP="002D7214">
      <w:pPr>
        <w:pStyle w:val="ListParagraph"/>
        <w:numPr>
          <w:ilvl w:val="0"/>
          <w:numId w:val="11"/>
        </w:numPr>
        <w:spacing w:line="360" w:lineRule="auto"/>
        <w:ind w:left="426"/>
        <w:rPr>
          <w:rFonts w:cs="Arial"/>
          <w:lang w:val="en-US"/>
        </w:rPr>
      </w:pPr>
      <w:r w:rsidRPr="00AD41FA">
        <w:rPr>
          <w:rFonts w:cs="Arial"/>
          <w:i/>
          <w:iCs/>
          <w:lang w:val="en-US"/>
        </w:rPr>
        <w:t xml:space="preserve">Trophic feeding </w:t>
      </w:r>
      <w:r w:rsidRPr="00AD41FA">
        <w:rPr>
          <w:rFonts w:cs="Arial"/>
          <w:lang w:val="en-US"/>
        </w:rPr>
        <w:t>adalah pemberian nutrisi minimal yang memiliki efek menguntungkan, seperti menjaga epitel usus, merangsang sekresi enzim brush border, meningkatkan fungsi kekebalan, menjaga sambungan sel epitel yang ketat, dan mencegah translokasi bakteri.</w:t>
      </w:r>
    </w:p>
    <w:p w14:paraId="2E9735AA" w14:textId="77777777" w:rsidR="00907A15" w:rsidRPr="00AD41FA" w:rsidRDefault="00907A15" w:rsidP="002D7214">
      <w:pPr>
        <w:pStyle w:val="ListParagraph"/>
        <w:numPr>
          <w:ilvl w:val="0"/>
          <w:numId w:val="11"/>
        </w:numPr>
        <w:spacing w:line="360" w:lineRule="auto"/>
        <w:ind w:left="426"/>
        <w:rPr>
          <w:rFonts w:cs="Arial"/>
          <w:lang w:val="en-US"/>
        </w:rPr>
      </w:pPr>
      <w:r w:rsidRPr="00AD41FA">
        <w:rPr>
          <w:rFonts w:cs="Arial"/>
          <w:i/>
          <w:iCs/>
          <w:lang w:val="en-US"/>
        </w:rPr>
        <w:t>Overfeeding</w:t>
      </w:r>
      <w:r w:rsidRPr="00AD41FA">
        <w:rPr>
          <w:rFonts w:cs="Arial"/>
          <w:lang w:val="en-US"/>
        </w:rPr>
        <w:t xml:space="preserve"> adalah pemberian energi sebesar 110% di atas target yang ditentukan.</w:t>
      </w:r>
    </w:p>
    <w:p w14:paraId="79F2854F" w14:textId="77777777" w:rsidR="00907A15" w:rsidRPr="00AD41FA" w:rsidRDefault="00907A15" w:rsidP="002D7214">
      <w:pPr>
        <w:pStyle w:val="ListParagraph"/>
        <w:numPr>
          <w:ilvl w:val="0"/>
          <w:numId w:val="11"/>
        </w:numPr>
        <w:spacing w:line="360" w:lineRule="auto"/>
        <w:ind w:left="426"/>
        <w:rPr>
          <w:rFonts w:cs="Arial"/>
          <w:lang w:val="en-US"/>
        </w:rPr>
      </w:pPr>
      <w:r w:rsidRPr="00AD41FA">
        <w:rPr>
          <w:rFonts w:cs="Arial"/>
          <w:i/>
          <w:iCs/>
          <w:lang w:val="en-US"/>
        </w:rPr>
        <w:t>Diet rendah protein</w:t>
      </w:r>
      <w:r w:rsidRPr="00AD41FA">
        <w:rPr>
          <w:rFonts w:cs="Arial"/>
          <w:lang w:val="en-US"/>
        </w:rPr>
        <w:t xml:space="preserve"> adalah pemberian protein di bawah 0,5 g/kg/hari.</w:t>
      </w:r>
    </w:p>
    <w:p w14:paraId="45756A6A" w14:textId="13A50DA6" w:rsidR="00907A15" w:rsidRPr="00AD41FA" w:rsidRDefault="00907A15" w:rsidP="002B225C">
      <w:pPr>
        <w:spacing w:line="360" w:lineRule="auto"/>
        <w:rPr>
          <w:rFonts w:cs="Arial"/>
          <w:b/>
          <w:bCs/>
          <w:lang w:val="en-US"/>
        </w:rPr>
      </w:pPr>
      <w:r w:rsidRPr="00AD41FA">
        <w:rPr>
          <w:rFonts w:cs="Arial"/>
          <w:b/>
          <w:bCs/>
          <w:lang w:val="en-US"/>
        </w:rPr>
        <w:t>Kebutuhan Kalori</w:t>
      </w:r>
    </w:p>
    <w:p w14:paraId="44804E75" w14:textId="63BC0116" w:rsidR="00907A15" w:rsidRPr="00AD41FA" w:rsidRDefault="00907A15" w:rsidP="00517D8A">
      <w:pPr>
        <w:spacing w:line="360" w:lineRule="auto"/>
        <w:ind w:firstLine="720"/>
        <w:rPr>
          <w:rFonts w:cs="Arial"/>
          <w:lang w:val="en-US"/>
        </w:rPr>
      </w:pPr>
      <w:r w:rsidRPr="00AD41FA">
        <w:rPr>
          <w:rFonts w:cs="Arial"/>
          <w:lang w:val="en-US"/>
        </w:rPr>
        <w:t>Berdasarkan wawasan patofisiologis dari metabolisme pada fase awal penyakit kritis, fase ini ditandai dengan peradangan, peningkatan pengeluaran energi, resistensi insulin, dan respons katabolik yang mengarah pada pembangkitan energi dari simpanan seperti glikogen hati (glukosa) , lemak (asam lemak bebas), dan otot (asam amino). Memberi makan pasien ICU pada dasarnya berbeda dibandingkan dengan memberi makan orang sehat.</w:t>
      </w:r>
      <w:sdt>
        <w:sdtPr>
          <w:rPr>
            <w:rFonts w:cs="Arial"/>
            <w:lang w:val="en-US"/>
          </w:rPr>
          <w:tag w:val="MENDELEY_CITATION_v3_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"/>
          <w:id w:val="-843160327"/>
          <w:placeholder>
            <w:docPart w:val="8CB0FCE242534B2385549AAD717AC469"/>
          </w:placeholder>
        </w:sdtPr>
        <w:sdtEndPr>
          <w:rPr>
            <w:lang w:val="id-ID"/>
          </w:rPr>
        </w:sdtEndPr>
        <w:sdtContent>
          <w:r w:rsidRPr="00AD41FA">
            <w:rPr>
              <w:rFonts w:cs="Arial"/>
            </w:rPr>
            <w:t>(Arabi et al., 2017)</w:t>
          </w:r>
        </w:sdtContent>
      </w:sdt>
      <w:r w:rsidRPr="00AD41FA">
        <w:rPr>
          <w:rFonts w:cs="Arial"/>
          <w:lang w:val="en-US"/>
        </w:rPr>
        <w:t xml:space="preserve"> Produksi energi endogen pada penyakit kritis awal tidak dapat dihilangkan dengan terapi nutrisi, dan oleh karena itu, peningkatan progresif dari hari ke hari direkomendasikan untuk mencegah pemberian makan yang berlebihan.</w:t>
      </w:r>
      <w:sdt>
        <w:sdtPr>
          <w:rPr>
            <w:rFonts w:cs="Arial"/>
            <w:lang w:val="en-US"/>
          </w:rPr>
          <w:tag w:val="MENDELEY_CITATION_v3_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"/>
          <w:id w:val="142081782"/>
          <w:placeholder>
            <w:docPart w:val="8CB0FCE242534B2385549AAD717AC469"/>
          </w:placeholder>
        </w:sdtPr>
        <w:sdtEndPr>
          <w:rPr>
            <w:lang w:val="id-ID"/>
          </w:rPr>
        </w:sdtEndPr>
        <w:sdtContent>
          <w:r w:rsidRPr="00AD41FA">
            <w:rPr>
              <w:rFonts w:cs="Arial"/>
            </w:rPr>
            <w:t>(Estimation, 2013)</w:t>
          </w:r>
        </w:sdtContent>
      </w:sdt>
      <w:r w:rsidRPr="00AD41FA">
        <w:rPr>
          <w:rFonts w:cs="Arial"/>
          <w:lang w:val="en-US"/>
        </w:rPr>
        <w:t xml:space="preserve"> Hal ini selanjutnya diilustrasikan oleh hubungan antara persentase target kalori yang dicapai selama (awal) tinggal di ICU dan pengeluaran energi (EE) yang diukur dengan kalorimetri tidak langsung. Hubungan berbentuk U yang ditemukan oleh </w:t>
      </w:r>
      <w:r w:rsidR="00A30937">
        <w:rPr>
          <w:rFonts w:cs="Arial"/>
          <w:lang w:val="en-US"/>
        </w:rPr>
        <w:t>lee</w:t>
      </w:r>
      <w:r w:rsidRPr="00AD41FA">
        <w:rPr>
          <w:rFonts w:cs="Arial"/>
          <w:lang w:val="en-US"/>
        </w:rPr>
        <w:t xml:space="preserve">man dan Weijs menunjukkan bahwa asupan energi 70-80% dari EE yang diukur adalah optimal, sedangkan </w:t>
      </w:r>
      <w:r w:rsidRPr="00AD41FA">
        <w:rPr>
          <w:rFonts w:cs="Arial"/>
          <w:lang w:val="en-US"/>
        </w:rPr>
        <w:lastRenderedPageBreak/>
        <w:t>asupan yang</w:t>
      </w:r>
      <w:r w:rsidR="000B0FB2" w:rsidRPr="00AD41FA">
        <w:rPr>
          <w:rFonts w:cs="Arial"/>
          <w:lang w:val="en-US"/>
        </w:rPr>
        <w:t xml:space="preserve"> </w:t>
      </w:r>
      <w:r w:rsidRPr="00AD41FA">
        <w:rPr>
          <w:rFonts w:cs="Arial"/>
          <w:lang w:val="en-US"/>
        </w:rPr>
        <w:t>lebih rendah dan lebih tinggi keduanya dikaitkan dengan peningkatan mortalitas.</w:t>
      </w:r>
      <w:r w:rsidR="000C289B" w:rsidRPr="00AD41FA">
        <w:rPr>
          <w:rFonts w:cs="Arial"/>
          <w:lang w:val="en-US"/>
        </w:rPr>
        <w:fldChar w:fldCharType="begin" w:fldLock="1"/>
      </w:r>
      <w:r w:rsidR="00C97C3F" w:rsidRPr="00AD41FA">
        <w:rPr>
          <w:rFonts w:cs="Arial"/>
          <w:lang w:val="en-US"/>
        </w:rPr>
        <w:instrText>ADDIN CSL_CITATION {"citationItems":[{"id":"ITEM-1","itemData":{"DOI":"10.1186/s13054-016-1538-4","ISSN":"1466609X","PMID":"27832823","abstract":"Background: Intense debate exists regarding the optimal energy and protein intake for intensive care unit (ICU) patients. However, most studies use predictive equations, demonstrated to be inaccurate to target energy intake. We sought to examine the outcome of a large cohort of ICU patients in relation to the percent of administered calories divided by resting energy expenditure (% AdCal/REE) obtained by indirect calorimetry (IC) and to protein intake. Methods: Included patients were hospitalized from 2003 to 2015 at a 16-bed ICU at a university affiliated, tertiary care hospital, and had IC measurement to assess caloric targets. Data were drawn from a computerized system and included the % AdCal/REE and protein intake and other variables. A Cox proportional hazards model for 60-day mortality was used, with the % AdCal/REE modeled to accommodate non-linearity. Length of stay (LOS) and length of ventilation (LOV) were also assessed. Results: A total of 1171 patients were included. The % AdCal/REE had a significant non-linear (p &lt; 0.01) association with mortality after adjusting for other variables (p &lt; 0.01). Increasing the percentage from zero to 70 % resulted in a hazard ratio (HR) of 0.98 (CI 0.97-0.99) pointing to reduced mortality, while increases above 70 % suggested an increase in mortality with a HR of 1.01 (CI 1.01-1.02). Increasing protein intake was also associated with decreased mortality (HR 0.99, CI 0.98-0.99, p = 0.02). An AdCal/REE &gt;70 % was associated with an increased LOS and LOV. Conclusions: The findings of this study suggest that both underfeeding and overfeeding appear to be harmful to critically ill patients, such that achieving an Adcal/REE of 70 % had a survival advantage. A higher caloric intake may also be associated with harm in the form of increased LOS and LOV. The optimal way to define caloric goals therefore requires an exact estimate, which is ideally performed using indirect calorimetry. These findings may provide a basis for future randomized controlled trials comparing specific nutritional regimens based on indirect calorimetry measurements.","author":[{"dropping-particle":"","family":"Zusman","given":"Oren","non-dropping-particle":"","parse-names":false,"suffix":""},{"dropping-particle":"","family":"Theilla","given":"Miriam","non-dropping-particle":"","parse-names":false,"suffix":""},{"dropping-particle":"","family":"Cohen","given":"Jonathan","non-dropping-particle":"","parse-names":false,"suffix":""},{"dropping-particle":"","family":"Kagan","given":"Ilya","non-dropping-particle":"","parse-names":false,"suffix":""},{"dropping-particle":"","family":"Bendavid","given":"Itai","non-dropping-particle":"","parse-names":false,"suffix":""},{"dropping-particle":"","family":"Singer","given":"Pierre","non-dropping-particle":"","parse-names":false,"suffix":""}],"container-title":"Critical Care","id":"ITEM-1","issue":"1","issued":{"date-parts":[["2016"]]},"page":"1-8","publisher":"Critical Care","title":"Resting energy expenditure, calorie and protein consumption in critically ill patients: A retrospective cohort study","type":"article-journal","volume":"20"},"uris":["http://www.mendeley.com/documents/?uuid=039bf09b-6aed-4d8c-b7bc-602860a9df45"]},{"id":"ITEM-2","itemData":{"DOI":"10.1186/s13054-014-0701-z","ISSN":"1466609X","PMID":"25499096","abstract":"Introduction: Early protein and energy feeding in critically ill patients is heavily debated and early protein feeding hardly studied. Methods: A prospective database with mixed medical-surgical critically ill patients with prolonged mechanical ventilation (&gt;72 hours) and measured energy expenditure was used in this study. Logistic regression analysis was used to analyse the relation between admission day-4 protein intake group (with cutoffs 0.8, 1.0, and 1.2 g/kg), energy overfeeding (ratio energy intake/measured energy expenditure &gt; 1.1), and admission diagnosis of sepsis with hospital mortality after adjustment for APACHE II (Acute Physiology and Chronic Health Evaluation II) score. Results: A total of 843 patients were included. Of these, 117 had sepsis. Of the 736 non-septic patients 307 were overfed. Mean day-4 protein intake was 1.0 g/kg pre-admission weight per day and hospital mortality was 36%. In the total cohort, day-4 protein intake group (odds ratio (OR) 0.85; 95% confidence interval (CI) 0.73 to 0.99; P = 0.047), energy overfeeding (OR 1.62; 95%CI 1.07 to 2.44; P = 0.022), and sepsis (OR 1.77; 95%CI 1.18 to 2.65; P = 0.005) were independent risk factors for mortality besides APACHE II score. In patients with sepsis or energy overfeeding, day-4 protein intake was not associated with mortality. For non-septic, non-overfed patients (n = 419), mortality decreased with higher protein intake group: 37% for &lt;0.8 g/kg, 35% for 0.8 to 1.0 g/kg, 27% for 1.0 to 1.2 g/kg, and 19% for ≥1.2 g/kg (P = 0.033). For these, a protein intake level of ≥1.2 g/kg was significantly associated with lower mortality (OR 0.42, 95%CI 0.21 to 0.83, P = 0.013). Conclusions: In non-septic critically ill patients, early high protein intake was associated with lower mortality and early energy overfeeding with higher mortality. In septic patients early high protein intake had no beneficial effect on mortality.","author":[{"dropping-particle":"","family":"Weijs","given":"Peter J.M.","non-dropping-particle":"","parse-names":false,"suffix":""},{"dropping-particle":"","family":"Looijaard","given":"Wilhelmus G.P.M.","non-dropping-particle":"","parse-names":false,"suffix":""},{"dropping-particle":"","family":"Beishuizen","given":"Albertus","non-dropping-particle":"","parse-names":false,"suffix":""},{"dropping-particle":"","family":"Girbes","given":"Armand R.J.","non-dropping-particle":"","parse-names":false,"suffix":""},{"dropping-particle":"","family":"Oudemans-van Straaten","given":"Heleen M.","non-dropping-particle":"","parse-names":false,"suffix":""}],"container-title":"Critical Care","id":"ITEM-2","issue":"1","issued":{"date-parts":[["2014"]]},"page":"1-10","title":"Early high protein intake is associated with low mortality and energy overfeeding with high mortality in non-septic mechanically ventilated critically ill patients","type":"article-journal","volume":"18"},"uris":["http://www.mendeley.com/documents/?uuid=8bcfb44b-c792-4bae-9dfb-c60f9372a7c8"]}],"mendeley":{"formattedCitation":"(Weijs &lt;i&gt;et al.&lt;/i&gt;, 2014; Zusman &lt;i&gt;et al.&lt;/i&gt;, 2016)","plainTextFormattedCitation":"(Weijs et al., 2014; Zusman et al., 2016)","previouslyFormattedCitation":"(Weijs &lt;i&gt;et al.&lt;/i&gt;, 2014; Zusman &lt;i&gt;et al.&lt;/i&gt;, 2016)"},"properties":{"noteIndex":0},"schema":"https://github.com/citation-style-language/schema/raw/master/csl-citation.json"}</w:instrText>
      </w:r>
      <w:r w:rsidR="000C289B" w:rsidRPr="00AD41FA">
        <w:rPr>
          <w:rFonts w:cs="Arial"/>
          <w:lang w:val="en-US"/>
        </w:rPr>
        <w:fldChar w:fldCharType="separate"/>
      </w:r>
      <w:r w:rsidR="00C97C3F" w:rsidRPr="00AD41FA">
        <w:rPr>
          <w:rFonts w:cs="Arial"/>
          <w:lang w:val="en-US"/>
        </w:rPr>
        <w:t xml:space="preserve">(Weijs </w:t>
      </w:r>
      <w:r w:rsidR="00C97C3F" w:rsidRPr="00AD41FA">
        <w:rPr>
          <w:rFonts w:cs="Arial"/>
          <w:i/>
          <w:lang w:val="en-US"/>
        </w:rPr>
        <w:t>et al.</w:t>
      </w:r>
      <w:r w:rsidR="00C97C3F" w:rsidRPr="00AD41FA">
        <w:rPr>
          <w:rFonts w:cs="Arial"/>
          <w:lang w:val="en-US"/>
        </w:rPr>
        <w:t xml:space="preserve">, 2014; Zusman </w:t>
      </w:r>
      <w:r w:rsidR="00C97C3F" w:rsidRPr="00AD41FA">
        <w:rPr>
          <w:rFonts w:cs="Arial"/>
          <w:i/>
          <w:lang w:val="en-US"/>
        </w:rPr>
        <w:t>et al.</w:t>
      </w:r>
      <w:r w:rsidR="00C97C3F" w:rsidRPr="00AD41FA">
        <w:rPr>
          <w:rFonts w:cs="Arial"/>
          <w:lang w:val="en-US"/>
        </w:rPr>
        <w:t>, 2016)</w:t>
      </w:r>
      <w:r w:rsidR="000C289B" w:rsidRPr="00AD41FA">
        <w:rPr>
          <w:rFonts w:cs="Arial"/>
          <w:lang w:val="en-US"/>
        </w:rPr>
        <w:fldChar w:fldCharType="end"/>
      </w:r>
      <w:r w:rsidRPr="00AD41FA">
        <w:rPr>
          <w:rFonts w:cs="Arial"/>
          <w:lang w:val="en-US"/>
        </w:rPr>
        <w:t xml:space="preserve"> </w:t>
      </w:r>
    </w:p>
    <w:p w14:paraId="06A797B0" w14:textId="69EA7A6B" w:rsidR="000918ED" w:rsidRPr="00AD41FA" w:rsidRDefault="00907A15" w:rsidP="000918ED">
      <w:pPr>
        <w:spacing w:line="360" w:lineRule="auto"/>
        <w:ind w:firstLine="720"/>
        <w:rPr>
          <w:rFonts w:cs="Arial"/>
        </w:rPr>
      </w:pPr>
      <w:r w:rsidRPr="00AD41FA">
        <w:rPr>
          <w:rFonts w:cs="Arial"/>
          <w:lang w:val="en-US"/>
        </w:rPr>
        <w:t xml:space="preserve">Kelemahan persamaan prediktif dan penggunaan </w:t>
      </w:r>
      <w:r w:rsidRPr="00AD41FA">
        <w:rPr>
          <w:rFonts w:cs="Arial"/>
          <w:i/>
          <w:iCs/>
          <w:lang w:val="en-US"/>
        </w:rPr>
        <w:t>indirect calorimetry</w:t>
      </w:r>
      <w:r w:rsidRPr="00AD41FA">
        <w:rPr>
          <w:rFonts w:cs="Arial"/>
          <w:lang w:val="en-US"/>
        </w:rPr>
        <w:t xml:space="preserve"> telah menjadi subyek evaluasi dan rekomendasi dari ESPEN dan ASPEN, keduanya lebih memilih penggunaan </w:t>
      </w:r>
      <w:r w:rsidRPr="00AD41FA">
        <w:rPr>
          <w:rFonts w:cs="Arial"/>
          <w:i/>
          <w:iCs/>
          <w:lang w:val="en-US"/>
        </w:rPr>
        <w:t>indirect calorimetry</w:t>
      </w:r>
      <w:r w:rsidRPr="00AD41FA">
        <w:rPr>
          <w:rFonts w:cs="Arial"/>
          <w:lang w:val="en-US"/>
        </w:rPr>
        <w:t xml:space="preserve"> untuk mengevaluasi kebutuhan pasien ICU (dinilai rekomendasi yang sangat lemah). oleh ASPEN). Persamaan prediktif dikaitkan dengan ketidakakuratan yang signifikan (sampai 60%), yang mengarah ke evaluasi kebutuhan yang berlebihan atau kurang dan mendorong pemberian makan yang berlebihan atau kurang. Banyak meta-analisis telah menunjukkan nilai persamaan prediktif yang buruk, variabilitas yang meningkat karena berat badan tetap menjadi nilai yang sulit untuk dinilai secara akurat. </w:t>
      </w:r>
      <w:r w:rsidR="000918ED" w:rsidRPr="00AD41FA">
        <w:rPr>
          <w:rFonts w:cs="Arial"/>
        </w:rPr>
        <w:t xml:space="preserve">Jika </w:t>
      </w:r>
      <w:r w:rsidR="000918ED" w:rsidRPr="00AD41FA">
        <w:rPr>
          <w:rFonts w:cs="Arial"/>
          <w:i/>
          <w:iCs/>
        </w:rPr>
        <w:t>indirect calorimetry</w:t>
      </w:r>
      <w:r w:rsidR="000918ED" w:rsidRPr="00AD41FA">
        <w:rPr>
          <w:rFonts w:cs="Arial"/>
        </w:rPr>
        <w:t xml:space="preserve"> tidak tersedia, perhitungan REE dari VCO</w:t>
      </w:r>
      <w:r w:rsidR="000918ED" w:rsidRPr="00AD41FA">
        <w:rPr>
          <w:rFonts w:cs="Arial"/>
          <w:vertAlign w:val="subscript"/>
        </w:rPr>
        <w:t xml:space="preserve">2 </w:t>
      </w:r>
      <w:r w:rsidR="000918ED" w:rsidRPr="00AD41FA">
        <w:rPr>
          <w:rFonts w:cs="Arial"/>
        </w:rPr>
        <w:t>hanya diperoleh dari ventilator (REE = VCO</w:t>
      </w:r>
      <w:r w:rsidR="000918ED" w:rsidRPr="00AD41FA">
        <w:rPr>
          <w:rFonts w:cs="Arial"/>
          <w:vertAlign w:val="subscript"/>
        </w:rPr>
        <w:t>2</w:t>
      </w:r>
      <w:r w:rsidR="000918ED" w:rsidRPr="00AD41FA">
        <w:rPr>
          <w:rFonts w:cs="Arial"/>
        </w:rPr>
        <w:t xml:space="preserve"> x 8.19) telah terbukti lebih akurat daripada persamaan tetapi kurang dari </w:t>
      </w:r>
      <w:r w:rsidR="000918ED" w:rsidRPr="00AD41FA">
        <w:rPr>
          <w:rFonts w:cs="Arial"/>
          <w:i/>
          <w:iCs/>
        </w:rPr>
        <w:t>indirect calorimetry</w:t>
      </w:r>
      <w:r w:rsidR="000918ED" w:rsidRPr="00AD41FA">
        <w:rPr>
          <w:rFonts w:cs="Arial"/>
        </w:rPr>
        <w:t>. VO</w:t>
      </w:r>
      <w:r w:rsidR="000918ED" w:rsidRPr="00AD41FA">
        <w:rPr>
          <w:rFonts w:cs="Arial"/>
          <w:vertAlign w:val="subscript"/>
        </w:rPr>
        <w:t>2</w:t>
      </w:r>
      <w:r w:rsidR="000918ED" w:rsidRPr="00AD41FA">
        <w:rPr>
          <w:rFonts w:cs="Arial"/>
        </w:rPr>
        <w:t xml:space="preserve"> dihitung dari kateter arteri pulmonal juga dapat digunakan. Dengan tidak adanya </w:t>
      </w:r>
      <w:r w:rsidR="000918ED" w:rsidRPr="00AD41FA">
        <w:rPr>
          <w:rFonts w:cs="Arial"/>
          <w:i/>
          <w:iCs/>
        </w:rPr>
        <w:t>indirect calorimetry</w:t>
      </w:r>
      <w:r w:rsidR="000918ED" w:rsidRPr="00AD41FA">
        <w:rPr>
          <w:rFonts w:cs="Arial"/>
        </w:rPr>
        <w:t>, pengukuran VO</w:t>
      </w:r>
      <w:r w:rsidR="000918ED" w:rsidRPr="00AD41FA">
        <w:rPr>
          <w:rFonts w:cs="Arial"/>
          <w:vertAlign w:val="subscript"/>
        </w:rPr>
        <w:t>2</w:t>
      </w:r>
      <w:r w:rsidR="000918ED" w:rsidRPr="00AD41FA">
        <w:rPr>
          <w:rFonts w:cs="Arial"/>
        </w:rPr>
        <w:t xml:space="preserve"> atau VCO</w:t>
      </w:r>
      <w:r w:rsidR="000918ED" w:rsidRPr="00AD41FA">
        <w:rPr>
          <w:rFonts w:cs="Arial"/>
          <w:vertAlign w:val="subscript"/>
        </w:rPr>
        <w:t>2</w:t>
      </w:r>
      <w:r w:rsidR="000918ED" w:rsidRPr="00AD41FA">
        <w:rPr>
          <w:rFonts w:cs="Arial"/>
        </w:rPr>
        <w:t>, penggunaan sederhana persamaan berbasis berat badan (seperti 20-25 kkal/kg/hari), pilihan paling sederhana mungkin lebih disukai.</w:t>
      </w:r>
      <w:r w:rsidR="000918ED" w:rsidRPr="00AD41FA">
        <w:rPr>
          <w:rFonts w:cs="Arial"/>
        </w:rPr>
        <w:fldChar w:fldCharType="begin" w:fldLock="1"/>
      </w:r>
      <w:r w:rsidR="00C97C3F" w:rsidRPr="00AD41FA">
        <w:rPr>
          <w:rFonts w:cs="Arial"/>
        </w:rPr>
        <w:instrText>ADDIN CSL_CITATION {"citationItems":[{"id":"ITEM-1","itemData":{"DOI":"10.1016/j.clnu.2018.08.037","ISSN":"15321983","PMID":"30348463","abstract":"Following the new ESPEN Standard Operating Procedures, the previous guidelines to provide best medical nutritional therapy to critically ill patients have been updated. These guidelines define who are the patients at risk, how to assess nutritional status of an ICU patient, how to define the amount of energy to provide, the route to choose and how to adapt according to various clinical conditions. When to start and how to progress in the administration of adequate provision of nutrients is also described. The best determination of amount and nature of carbohydrates, fat and protein are suggested. Special attention is given to glutamine and omega-3 fatty acids. Particular conditions frequently observed in intensive care such as patients with dysphagia, frail patients, multiple trauma patients, abdominal surgery, sepsis, and obesity are discussed to guide the practitioner toward the best evidence based therapy. Monitoring of this nutritional therapy is discussed in a separate document.","author":[{"dropping-particle":"","family":"Singer","given":"Pierre","non-dropping-particle":"","parse-names":false,"suffix":""},{"dropping-particle":"","family":"Blaser","given":"Annika Reintam","non-dropping-particle":"","parse-names":false,"suffix":""},{"dropping-particle":"","family":"Berger","given":"Mette M.","non-dropping-particle":"","parse-names":false,"suffix":""},{"dropping-particle":"","family":"Alhazzani","given":"Waleed","non-dropping-particle":"","parse-names":false,"suffix":""},{"dropping-particle":"","family":"Calder","given":"Philip C.","non-dropping-particle":"","parse-names":false,"suffix":""},{"dropping-particle":"","family":"Casaer","given":"Michael P.","non-dropping-particle":"","parse-names":false,"suffix":""},{"dropping-particle":"","family":"Hiesmayr","given":"Michael","non-dropping-particle":"","parse-names":false,"suffix":""},{"dropping-particle":"","family":"Mayer","given":"Konstantin","non-dropping-particle":"","parse-names":false,"suffix":""},{"dropping-particle":"","family":"Montejo","given":"Juan Carlos","non-dropping-particle":"","parse-names":false,"suffix":""},{"dropping-particle":"","family":"Pichard","given":"Claude","non-dropping-particle":"","parse-names":false,"suffix":""},{"dropping-particle":"","family":"Preiser","given":"Jean Charles","non-dropping-particle":"","parse-names":false,"suffix":""},{"dropping-particle":"","family":"Zanten","given":"Arthur R.H.","non-dropping-particle":"van","parse-names":false,"suffix":""},{"dropping-particle":"","family":"Oczkowski","given":"Simon","non-dropping-particle":"","parse-names":false,"suffix":""},{"dropping-particle":"","family":"Szczeklik","given":"Wojciech","non-dropping-particle":"","parse-names":false,"suffix":""},{"dropping-particle":"","family":"Bischoff","given":"Stephan C.","non-dropping-particle":"","parse-names":false,"suffix":""}],"container-title":"Clinical Nutrition","id":"ITEM-1","issue":"1","issued":{"date-parts":[["2019","2","1"]]},"page":"48-79","publisher":"Churchill Livingstone","title":"ESPEN guideline on clinical nutrition in the intensive care unit","type":"article-journal","volume":"38"},"uris":["http://www.mendeley.com/documents/?uuid=0048d4ed-22b5-3910-b594-44e6225ff3aa"]}],"mendeley":{"formattedCitation":"(Singer &lt;i&gt;et al.&lt;/i&gt;, 2019)","plainTextFormattedCitation":"(Singer et al., 2019)","previouslyFormattedCitation":"(Singer &lt;i&gt;et al.&lt;/i&gt;, 2019)"},"properties":{"noteIndex":0},"schema":"https://github.com/citation-style-language/schema/raw/master/csl-citation.json"}</w:instrText>
      </w:r>
      <w:r w:rsidR="000918ED" w:rsidRPr="00AD41FA">
        <w:rPr>
          <w:rFonts w:cs="Arial"/>
        </w:rPr>
        <w:fldChar w:fldCharType="separate"/>
      </w:r>
      <w:r w:rsidR="00C97C3F" w:rsidRPr="00AD41FA">
        <w:rPr>
          <w:rFonts w:cs="Arial"/>
        </w:rPr>
        <w:t xml:space="preserve">(Singer </w:t>
      </w:r>
      <w:r w:rsidR="00C97C3F" w:rsidRPr="00AD41FA">
        <w:rPr>
          <w:rFonts w:cs="Arial"/>
          <w:i/>
        </w:rPr>
        <w:t>et al.</w:t>
      </w:r>
      <w:r w:rsidR="00C97C3F" w:rsidRPr="00AD41FA">
        <w:rPr>
          <w:rFonts w:cs="Arial"/>
        </w:rPr>
        <w:t>, 2019)</w:t>
      </w:r>
      <w:r w:rsidR="000918ED" w:rsidRPr="00AD41FA">
        <w:rPr>
          <w:rFonts w:cs="Arial"/>
        </w:rPr>
        <w:fldChar w:fldCharType="end"/>
      </w:r>
      <w:r w:rsidR="000918ED" w:rsidRPr="00AD41FA">
        <w:rPr>
          <w:rFonts w:cs="Arial"/>
        </w:rPr>
        <w:t xml:space="preserve"> </w:t>
      </w:r>
    </w:p>
    <w:p w14:paraId="3DABD025" w14:textId="69F8BE40" w:rsidR="00907A15" w:rsidRPr="00AD41FA" w:rsidRDefault="00907A15" w:rsidP="000918ED">
      <w:pPr>
        <w:spacing w:line="360" w:lineRule="auto"/>
        <w:rPr>
          <w:rFonts w:cs="Arial"/>
          <w:b/>
          <w:bCs/>
        </w:rPr>
      </w:pPr>
      <w:r w:rsidRPr="00AD41FA">
        <w:rPr>
          <w:rFonts w:cs="Arial"/>
          <w:b/>
          <w:bCs/>
        </w:rPr>
        <w:t>Kebutuhan karbohidrat</w:t>
      </w:r>
    </w:p>
    <w:p w14:paraId="035CFC2E" w14:textId="304917E2" w:rsidR="00907A15" w:rsidRPr="00AD41FA" w:rsidRDefault="00907A15" w:rsidP="00517D8A">
      <w:pPr>
        <w:spacing w:line="360" w:lineRule="auto"/>
        <w:ind w:firstLine="720"/>
        <w:rPr>
          <w:rFonts w:cs="Arial"/>
          <w:lang w:val="en-US"/>
        </w:rPr>
      </w:pPr>
      <w:r w:rsidRPr="00AD41FA">
        <w:rPr>
          <w:rFonts w:cs="Arial"/>
        </w:rPr>
        <w:t>Karbohidrat merupakan sumber bahan bakar utama bagi tubuh. Direkomendasikan bahwa sekitar 45-65% dari total kalori berasal dari karbohidrat. Jumlah harian minimum 100-150g/hari pada orang dewasa diperlukan untuk menyediakan glukosa yang cukup ke otak. Jika dikonsumsi dalam jumlah yang tidak mencukupi, akumulasi badan keton berkembang sebagai akibat dari katabolisme lemak dan protein yang berlebihan, dan terjadi asidosis.</w:t>
      </w:r>
      <w:r w:rsidR="000C289B" w:rsidRPr="00AD41FA">
        <w:rPr>
          <w:rFonts w:cs="Arial"/>
          <w:lang w:val="en-US"/>
        </w:rPr>
        <w:fldChar w:fldCharType="begin" w:fldLock="1"/>
      </w:r>
      <w:r w:rsidR="00C97C3F" w:rsidRPr="00AD41FA">
        <w:rPr>
          <w:rFonts w:cs="Arial"/>
        </w:rPr>
        <w:instrText>ADDIN CSL_CITATION {"citationItems":[{"id":"ITEM-1","itemData":{"author":[{"dropping-particle":"","family":"Siobal","given":"Mark S","non-dropping-particle":"","parse-names":false,"suffix":""},{"dropping-particle":"","family":"Jami Baltz","given":"Faarc E","non-dropping-particle":"","parse-names":false,"suffix":""},{"dropping-particle":"","family":"Jodi Richardson","given":"CNSC","non-dropping-particle":"","parse-names":false,"suffix":""}],"id":"ITEM-1","issued":{"date-parts":[["2021"]]},"title":"A Guide to the Nutritional Assessment and Treatment of the Critically Ill Patient","type":"report"},"uris":["http://www.mendeley.com/documents/?uuid=b8ea967f-fe05-3b30-975f-e10782e4f0e5"]}],"mendeley":{"formattedCitation":"(Siobal, Jami Baltz and Jodi Richardson, 2021)","plainTextFormattedCitation":"(Siobal, Jami Baltz and Jodi Richardson, 2021)","previouslyFormattedCitation":"(Siobal, Jami Baltz and Jodi Richardson, 2021)"},"properties":{"noteIndex":0},"schema":"https://github.com/citation-style-language/schema/raw/master</w:instrText>
      </w:r>
      <w:r w:rsidR="00C97C3F" w:rsidRPr="00AD41FA">
        <w:rPr>
          <w:rFonts w:cs="Arial"/>
          <w:lang w:val="en-US"/>
        </w:rPr>
        <w:instrText>/csl-citation.json"}</w:instrText>
      </w:r>
      <w:r w:rsidR="000C289B" w:rsidRPr="00AD41FA">
        <w:rPr>
          <w:rFonts w:cs="Arial"/>
          <w:lang w:val="en-US"/>
        </w:rPr>
        <w:fldChar w:fldCharType="separate"/>
      </w:r>
      <w:r w:rsidR="00C97C3F" w:rsidRPr="00AD41FA">
        <w:rPr>
          <w:rFonts w:cs="Arial"/>
          <w:lang w:val="en-US"/>
        </w:rPr>
        <w:t>(Siobal, Jami Baltz and Jodi Richardson, 2021)</w:t>
      </w:r>
      <w:r w:rsidR="000C289B" w:rsidRPr="00AD41FA">
        <w:rPr>
          <w:rFonts w:cs="Arial"/>
          <w:lang w:val="en-US"/>
        </w:rPr>
        <w:fldChar w:fldCharType="end"/>
      </w:r>
    </w:p>
    <w:p w14:paraId="214310EF" w14:textId="6514E00A" w:rsidR="00907A15" w:rsidRPr="00AD41FA" w:rsidRDefault="00907A15" w:rsidP="002B225C">
      <w:pPr>
        <w:spacing w:line="360" w:lineRule="auto"/>
        <w:ind w:firstLine="720"/>
        <w:rPr>
          <w:rFonts w:cs="Arial"/>
          <w:lang w:val="en-US"/>
        </w:rPr>
      </w:pPr>
      <w:r w:rsidRPr="00AD41FA">
        <w:rPr>
          <w:rFonts w:cs="Arial"/>
          <w:lang w:val="en-US"/>
        </w:rPr>
        <w:t>Karbohidrat adalah substrat preferensial untuk produksi energi, tetapi pada penyakit kritis, resistensi insulin dan hiperglikemia yang umum sekunder untuk stres.</w:t>
      </w:r>
      <w:r w:rsidR="000C289B" w:rsidRPr="00AD41FA">
        <w:rPr>
          <w:rFonts w:cs="Arial"/>
          <w:lang w:val="en-US"/>
        </w:rPr>
        <w:fldChar w:fldCharType="begin" w:fldLock="1"/>
      </w:r>
      <w:r w:rsidR="00C97C3F" w:rsidRPr="00AD41FA">
        <w:rPr>
          <w:rFonts w:cs="Arial"/>
          <w:lang w:val="en-US"/>
        </w:rPr>
        <w:instrText>ADDIN CSL_CITATION {"citationItems":[{"id":"ITEM-1","itemData":{"DOI":"10.1016/j.clnu.2018.08.037","ISSN":"15321983","PMID":"30348463","abstract":"Following the new ESPEN Standard Operating Procedures, the previous guidelines to provide best medical nutritional therapy to critically ill patients have been updated. These guidelines define who are the patients at risk, how to assess nutritional status of an ICU patient, how to define the amount of energy to provide, the route to choose and how to adapt according to various clinical conditions. When to start and how to progress in the administration of adequate provision of nutrients is also described. The best determination of amount and nature of carbohydrates, fat and protein are suggested. Special attention is given to glutamine and omega-3 fatty acids. Particular conditions frequently observed in intensive care such as patients with dysphagia, frail patients, multiple trauma patients, abdominal surgery, sepsis, and obesity are discussed to guide the practitioner toward the best evidence based therapy. Monitoring of this nutritional therapy is discussed in a separate document.","author":[{"dropping-particle":"","family":"Singer","given":"Pierre","non-dropping-particle":"","parse-names":false,"suffix":""},{"dropping-particle":"","family":"Blaser","given":"Annika Reintam","non-dropping-particle":"","parse-names":false,"suffix":""},{"dropping-particle":"","family":"Berger","given":"Mette M.","non-dropping-particle":"","parse-names":false,"suffix":""},{"dropping-particle":"","family":"Alhazzani","given":"Waleed","non-dropping-particle":"","parse-names":false,"suffix":""},{"dropping-particle":"","family":"Calder","given":"Philip C.","non-dropping-particle":"","parse-names":false,"suffix":""},{"dropping-particle":"","family":"Casaer","given":"Michael P.","non-dropping-particle":"","parse-names":false,"suffix":""},{"dropping-particle":"","family":"Hiesmayr","given":"Michael","non-dropping-particle":"","parse-names":false,"suffix":""},{"dropping-particle":"","family":"Mayer","given":"Konstantin","non-dropping-particle":"","parse-names":false,"suffix":""},{"dropping-particle":"","family":"Montejo","given":"Juan Carlos","non-dropping-particle":"","parse-names":false,"suffix":""},{"dropping-particle":"","family":"Pichard","given":"Claude","non-dropping-particle":"","parse-names":false,"suffix":""},{"dropping-particle":"","family":"Preiser","given":"Jean Charles","non-dropping-particle":"","parse-names":false,"suffix":""},{"dropping-particle":"","family":"Zanten","given":"Arthur R.H.","non-dropping-particle":"van","parse-names":false,"suffix":""},{"dropping-particle":"","family":"Oczkowski","given":"Simon","non-dropping-particle":"","parse-names":false,"suffix":""},{"dropping-particle":"","family":"Szczeklik","given":"Wojciech","non-dropping-particle":"","parse-names":false,"suffix":""},{"dropping-particle":"","family":"Bischoff","given":"Stephan C.","non-dropping-particle":"","parse-names":false,"suffix":""}],"container-title":"Clinical Nutrition","id":"ITEM-1","issue":"1","issued":{"date-parts":[["2019","2","1"]]},"page":"48-79","publisher":"Churchill Livingstone","title":"ESPEN guideline on clinical nutrition in the intensive care unit","type":"article-journal","volume":"38"},"uris":["http://www.mendeley.com/documents/?uuid=0048d4ed-22b5-3910-b594-44e6225ff3aa"]}],"mendeley":{"formattedCitation":"(Singer &lt;i&gt;et al.&lt;/i&gt;, 2019)","plainTextFormattedCitation":"(Singer et al., 2019)","previouslyFormattedCitation":"(Singer &lt;i&gt;et al.&lt;/i&gt;, 2019)"},"properties":{"noteIndex":0},"schema":"https://github.com/citation-style-language/schema/raw/master/csl-citation.json"}</w:instrText>
      </w:r>
      <w:r w:rsidR="000C289B" w:rsidRPr="00AD41FA">
        <w:rPr>
          <w:rFonts w:cs="Arial"/>
          <w:lang w:val="en-US"/>
        </w:rPr>
        <w:fldChar w:fldCharType="separate"/>
      </w:r>
      <w:r w:rsidR="00C97C3F" w:rsidRPr="00AD41FA">
        <w:rPr>
          <w:rFonts w:cs="Arial"/>
          <w:lang w:val="en-US"/>
        </w:rPr>
        <w:t xml:space="preserve">(Singer </w:t>
      </w:r>
      <w:r w:rsidR="00C97C3F" w:rsidRPr="00AD41FA">
        <w:rPr>
          <w:rFonts w:cs="Arial"/>
          <w:i/>
          <w:lang w:val="en-US"/>
        </w:rPr>
        <w:t>et al.</w:t>
      </w:r>
      <w:r w:rsidR="00C97C3F" w:rsidRPr="00AD41FA">
        <w:rPr>
          <w:rFonts w:cs="Arial"/>
          <w:lang w:val="en-US"/>
        </w:rPr>
        <w:t>, 2019)</w:t>
      </w:r>
      <w:r w:rsidR="000C289B" w:rsidRPr="00AD41FA">
        <w:rPr>
          <w:rFonts w:cs="Arial"/>
          <w:lang w:val="en-US"/>
        </w:rPr>
        <w:fldChar w:fldCharType="end"/>
      </w:r>
      <w:r w:rsidRPr="00AD41FA">
        <w:rPr>
          <w:rFonts w:cs="Arial"/>
          <w:lang w:val="en-US"/>
        </w:rPr>
        <w:t>. Evaluasi ini lemah seperti yang telah dinyatakan: 'karbohidrat secara teoritis dapat dihilangkan dari makanan, tetapi mungkin aman untuk diberikan 150 g/hari: Ini dapat dijelaskan oleh preferensi organ pada glukosa seperti otak (100-120 g /hari), sel darah merah, sel imun, medula ginjal dan semua jaringan transparan mata. Jumlah karbohidrat optimal yang tepat untuk diberikan sulit ditentukan. Penyakit kritis mengubah penyerapan nutrisi enteral</w:t>
      </w:r>
      <w:r w:rsidR="008352DB" w:rsidRPr="00AD41FA">
        <w:rPr>
          <w:rFonts w:cs="Arial"/>
          <w:lang w:val="en-US"/>
        </w:rPr>
        <w:t>.</w:t>
      </w:r>
      <w:r w:rsidR="008352DB" w:rsidRPr="00AD41FA">
        <w:rPr>
          <w:rFonts w:cs="Arial"/>
          <w:lang w:val="en-US"/>
        </w:rPr>
        <w:fldChar w:fldCharType="begin" w:fldLock="1"/>
      </w:r>
      <w:r w:rsidR="00C97C3F" w:rsidRPr="00AD41FA">
        <w:rPr>
          <w:rFonts w:cs="Arial"/>
          <w:lang w:val="en-US"/>
        </w:rPr>
        <w:instrText>ADDIN CSL_CITATION {"citationItems":[{"id":"ITEM-1","itemData":{"DOI":"10.1097/CCM.0b013e318298a8af","ISSN":"00903493","abstract":"OBJECTIVES:: Providing effective enteral nutrition is important during critical illness. In health, glucose is absorbed from the small intestine via sodium-dependent glucose transporter-1 and glucose transporter-2, which may both be regulated by intestinal sweet taste receptors. We evaluated the effect of critical illness on glucose absorption and expression of intestinal sodium-dependent glucose transporter-1, glucose transporter-2, and sweet taste receptors in humans and mice. DESIGN:: Prospective observational study in humans and mice. SETTING:: ICU and university-affiliated research laboratory. SUBJECTS:: Human subjects were 12 critically ill patients and 12 healthy controls. In the laboratory 16-week-old mice were studied. INTERVENTIONS:: Human subjects underwent endoscopy. Glucose (30 g) and 3-O-methylglucose (3 g), used to estimate glucose absorption, were infused intraduodenally over 30 minutes. Duodenal mucosa was biopsied before and after infusion. Mice were randomized to cecal ligation and puncture to model critical illness (n = 16) or sham laparotomy (control) (n = 8). At day 5, mice received glucose (100 mg) and 3-O-methylglucose (10 mg) infused intraduodenally prior to mucosal tissue collection. MEASUREMENTS AND MAIN RESULTS:: Quantitative polymerase chain reaction was performed to measure absolute (human) and relative levels of sodium-dependent glucose transporter-1, glucose transporter-2, and taste receptor type 1 member 2 (T1R2) transcripts. Blood samples were assayed for 3-O-methylglucose to estimate glucose absorption. Glucose absorption was three-fold lower in critically ill humans than in controls (p = 0.002) and reduced by a similar proportion in cecal ligation and puncture mice (p = 0.004). In critically ill patients, duodenal levels of sodium-dependent glucose transporter-1, glucose transporter-2, and T1R2 transcript were reduced 49% (p &lt; 0.001), 50% (p = 0.009), and 85% (p = 0.007), whereas in the jejunum of cecal ligation and puncture mice sodium-dependent glucose transporter-1, glucose transporter-2, and T1R2 transcripts were reduced by 55% (p &lt; 0.001), 50% (p = 0.002), and 69% (p = 0.004). CONCLUSIONS:: Critical illness is characterized by markedly diminished glucose absorption, associated with reduced intestinal expression of glucose transporters (sodium-dependent glucose transporter-1 and glucose transporter-2) and sweet taste receptor transcripts. These changes are paralleled in cecal ligation and puncture mice. © 2013 by …","author":[{"dropping-particle":"","family":"Deane","given":"Adam M.","non-dropping-particle":"","parse-names":false,"suffix":""},{"dropping-particle":"","family":"Rayner","given":"Chris K.","non-dropping-particle":"","parse-names":false,"suffix":""},{"dropping-particle":"","family":"Keeshan","given":"Alex","non-dropping-particle":"","parse-names":false,"suffix":""},{"dropping-particle":"","family":"Cvijanovic","given":"Nada","non-dropping-particle":"","parse-names":false,"suffix":""},{"dropping-particle":"","family":"Marino","given":"Zelia","non-dropping-particle":"","parse-names":false,"suffix":""},{"dropping-particle":"","family":"Nguyen","given":"Nam Q.","non-dropping-particle":"","parse-names":false,"suffix":""},{"dropping-particle":"","family":"Chia","given":"Bridgette","non-dropping-particle":"","parse-names":false,"suffix":""},{"dropping-particle":"","family":"Summers","given":"Matthew J.","non-dropping-particle":"","parse-names":false,"suffix":""},{"dropping-particle":"","family":"Sim","given":"Jennifer A.","non-dropping-particle":"","parse-names":false,"suffix":""},{"dropping-particle":"","family":"Beek","given":"Theresia","non-dropping-particle":"Van","parse-names":false,"suffix":""},{"dropping-particle":"","family":"Chapman","given":"Marianne J.","non-dropping-particle":"","parse-names":false,"suffix":""},{"dropping-particle":"","family":"Horowitz","given":"Michael","non-dropping-particle":"","parse-names":false,"suffix":""},{"dropping-particle":"","family":"Young","given":"Richard L.","non-dropping-particle":"","parse-names":false,"suffix":""}],"container-title":"Critical Care Medicine","id":"ITEM-1","issue":"1","issued":{"date-parts":[["2014"]]},"page":"57-65","title":"The effects of critical illness on intestinal glucose sensing, transporters, and absorption","type":"article-journal","volume":"42"},"uris":["http://www.mendeley.com/documents/?uuid=40cb580d-4a17-4948-91f1-ad9e4e1b38db"]}],"mendeley":{"formattedCitation":"(Deane &lt;i&gt;et al.&lt;/i&gt;, 2014)","plainTextFormattedCitation":"(Deane et al., 2014)","previouslyFormattedCitation":"(Deane &lt;i&gt;et al.&lt;/i&gt;, 2014)"},"properties":{"noteIndex":0},"schema":"https://github.com/citation-style-language/schema/raw/master/csl-citation.json"}</w:instrText>
      </w:r>
      <w:r w:rsidR="008352DB" w:rsidRPr="00AD41FA">
        <w:rPr>
          <w:rFonts w:cs="Arial"/>
          <w:lang w:val="en-US"/>
        </w:rPr>
        <w:fldChar w:fldCharType="separate"/>
      </w:r>
      <w:r w:rsidR="00C97C3F" w:rsidRPr="00AD41FA">
        <w:rPr>
          <w:rFonts w:cs="Arial"/>
          <w:lang w:val="en-US"/>
        </w:rPr>
        <w:t xml:space="preserve">(Deane </w:t>
      </w:r>
      <w:r w:rsidR="00C97C3F" w:rsidRPr="00AD41FA">
        <w:rPr>
          <w:rFonts w:cs="Arial"/>
          <w:i/>
          <w:lang w:val="en-US"/>
        </w:rPr>
        <w:t>et al.</w:t>
      </w:r>
      <w:r w:rsidR="00C97C3F" w:rsidRPr="00AD41FA">
        <w:rPr>
          <w:rFonts w:cs="Arial"/>
          <w:lang w:val="en-US"/>
        </w:rPr>
        <w:t>, 2014)</w:t>
      </w:r>
      <w:r w:rsidR="008352DB" w:rsidRPr="00AD41FA">
        <w:rPr>
          <w:rFonts w:cs="Arial"/>
          <w:lang w:val="en-US"/>
        </w:rPr>
        <w:fldChar w:fldCharType="end"/>
      </w:r>
      <w:r w:rsidRPr="00AD41FA">
        <w:rPr>
          <w:rFonts w:cs="Arial"/>
          <w:lang w:val="en-US"/>
        </w:rPr>
        <w:t xml:space="preserve"> Produksi glukosa endogen meningkat dan tidak menurun ketika nutrisi dan </w:t>
      </w:r>
      <w:r w:rsidRPr="00AD41FA">
        <w:rPr>
          <w:rFonts w:cs="Arial"/>
          <w:lang w:val="en-US"/>
        </w:rPr>
        <w:lastRenderedPageBreak/>
        <w:t>insulin diberikan dibandingkan dengan kondisi sehat.</w:t>
      </w:r>
      <w:r w:rsidR="00B92BA6" w:rsidRPr="00AD41FA">
        <w:rPr>
          <w:rFonts w:cs="Arial"/>
          <w:lang w:val="en-US"/>
        </w:rPr>
        <w:fldChar w:fldCharType="begin" w:fldLock="1"/>
      </w:r>
      <w:r w:rsidR="00C97C3F" w:rsidRPr="00AD41FA">
        <w:rPr>
          <w:rFonts w:cs="Arial"/>
          <w:lang w:val="en-US"/>
        </w:rPr>
        <w:instrText>ADDIN CSL_CITATION {"citationItems":[{"id":"ITEM-1","itemData":{"DOI":"10.1210/jc.2004-1118","ISSN":"0021972X","PMID":"15531485","abstract":"Critical illness is associated with insulin resistance and hyperglycemia. Intensive insulin treatment to normalize blood glucose during feeding has been shown to improve morbidity and mortality in patients in intensive care. The mechanisms behind the glucose-controlling effects of insulin in stress are not well understood. Six previously healthy, severely traumatized patients (injury severity score &gt; 15) were studied early (24-48 h) after trauma. Endogenous glucose production (EGP) and whole-body glucose disposal (WGD) were measured (6,6-2H2-glucose) at basal, during total parenteral nutrition (TPN), and during TPN plus insulin to normalize blood glucose (TPN+I). Six matched volunteers served as controls. At basal and TPN, concentrations of glucose and insulin were higher in patients (P &lt; 0.05). During TPN+I, insulin concentrations were 30-fold higher in patients. At basal, WGD and EGP were 30% higher in patients (P &lt; 0.05). During TPN, EGP decreased in both groups but less in patients, resulting in 110% higher EGP than controls (P &lt; 0.05). Normoglycemia coincided with reduced EGP, resulting in similar rates in both groups. WGD did not change during TPN or TPN+I and was not different between the groups. In conclusion, in healthy subjects, euglycemia is maintained during TPN at physiological insulin concentrations by a reduction of EGP, whereas WGD is maintained at basal levels. In traumatized patients, hyperglycemia is due to increased EGP. In contrast to controls, normalization of glucose concentration during TPN needs high insulin infusion rates and is accounted for by a reduction in EGP, whereas WGD is not increased.","author":[{"dropping-particle":"","family":"Thorell","given":"Anders","non-dropping-particle":"","parse-names":false,"suffix":""},{"dropping-particle":"","family":"Rooyackers","given":"Olav","non-dropping-particle":"","parse-names":false,"suffix":""},{"dropping-particle":"","family":"Myrenfors","given":"Peter","non-dropping-particle":"","parse-names":false,"suffix":""},{"dropping-particle":"","family":"Soop","given":"Mattias","non-dropping-particle":"","parse-names":false,"suffix":""},{"dropping-particle":"","family":"Nygren","given":"Jonas","non-dropping-particle":"","parse-names":false,"suffix":""},{"dropping-particle":"","family":"Ljungqvist","given":"Olle H.","non-dropping-particle":"","parse-names":false,"suffix":""}],"container-title":"Journal of Clinical Endocrinology and Metabolism","id":"ITEM-1","issue":"11","issued":{"date-parts":[["2004"]]},"page":"5382-5386","title":"Intensive insulin treatment in critically ill trauma patients normalizes glucose by reducing endogenous glucose production","type":"article-journal","volume":"89"},"uris":["http://www.mendeley.com/documents/?uuid=43bbdd2b-f1cc-4846-baca-7924bf8a634a"]}],"mendeley":{"formattedCitation":"(Thorell &lt;i&gt;et al.&lt;/i&gt;, 2004)","plainTextFormattedCitation":"(Thorell et al., 2004)","previouslyFormattedCitation":"(Thorell &lt;i&gt;et al.&lt;/i&gt;, 2004)"},"properties":{"noteIndex":0},"schema":"https://github.com/citation-style-language/schema/raw/master/csl-citation.json"}</w:instrText>
      </w:r>
      <w:r w:rsidR="00B92BA6" w:rsidRPr="00AD41FA">
        <w:rPr>
          <w:rFonts w:cs="Arial"/>
          <w:lang w:val="en-US"/>
        </w:rPr>
        <w:fldChar w:fldCharType="separate"/>
      </w:r>
      <w:r w:rsidR="00C97C3F" w:rsidRPr="00AD41FA">
        <w:rPr>
          <w:rFonts w:cs="Arial"/>
          <w:lang w:val="en-US"/>
        </w:rPr>
        <w:t xml:space="preserve">(Thorell </w:t>
      </w:r>
      <w:r w:rsidR="00C97C3F" w:rsidRPr="00AD41FA">
        <w:rPr>
          <w:rFonts w:cs="Arial"/>
          <w:i/>
          <w:lang w:val="en-US"/>
        </w:rPr>
        <w:t>et al.</w:t>
      </w:r>
      <w:r w:rsidR="00C97C3F" w:rsidRPr="00AD41FA">
        <w:rPr>
          <w:rFonts w:cs="Arial"/>
          <w:lang w:val="en-US"/>
        </w:rPr>
        <w:t>, 2004)</w:t>
      </w:r>
      <w:r w:rsidR="00B92BA6" w:rsidRPr="00AD41FA">
        <w:rPr>
          <w:rFonts w:cs="Arial"/>
          <w:lang w:val="en-US"/>
        </w:rPr>
        <w:fldChar w:fldCharType="end"/>
      </w:r>
      <w:r w:rsidRPr="00AD41FA">
        <w:rPr>
          <w:rFonts w:cs="Arial"/>
          <w:lang w:val="en-US"/>
        </w:rPr>
        <w:t xml:space="preserve"> Penyediaan energi berbasis glukosa yang berlebihan dikaitkan dengan hiperglikemia, peningkatan produksi CO2, peningkatan lipogenesis, peningkatan kebutuhan insulin dan tidak ada keuntungan dalam penghematan protein dibandingkan dengan penyediaan energi berbasis lipid. Penggunaan formula enteral khusus diabetes pada pasien ICU yang menderita Diabetes Mellitus Tipe 2 tampaknya meningkatkan profil glukosa dan mungkin memiliki dampak klinis dan ekonomi.</w:t>
      </w:r>
      <w:r w:rsidR="00721E53" w:rsidRPr="00AD41FA">
        <w:rPr>
          <w:rFonts w:cs="Arial"/>
          <w:lang w:val="en-US"/>
        </w:rPr>
        <w:fldChar w:fldCharType="begin" w:fldLock="1"/>
      </w:r>
      <w:r w:rsidR="00C97C3F" w:rsidRPr="00AD41FA">
        <w:rPr>
          <w:rFonts w:cs="Arial"/>
          <w:lang w:val="en-US"/>
        </w:rPr>
        <w:instrText>ADDIN CSL_CITATION {"citationItems":[{"id":"ITEM-1","itemData":{"DOI":"10.1016/j.clnu.2016.09.027","ISSN":"15321983","PMID":"27765525","abstract":"Background &amp; aims: Patients admitted to intensive care units (ICUs) often need enteral nutrition (EN) support. For patients with type 2 diabetes (T2D), standard EN formulas may not provide ideal nutrients. The purpose was to investigate whether use of a diabetes-specific formula (DSF) could provide clinical and health economic benefits (compared to standard formulas) in critically ill patients with T2D. Methods: This study was a retrospective analysis of medical records and expenditure data covering a 5-year period (2009–2013) from the hospitalization database of the National Taiwan University Hospital. Records of ICU patients who had T2D and were receiving enteral feeding with either the DSF or non-diabetes-specific formula (non-DSF) for at least 5 days were included in the analysis. Mortality, ICU length of stay (LOS), diabetes-related medications, and total costs of care (including all costs covered by the National Health Insurance and private expenses) were considered as the primary outcomes. Results: A total of 158 patient records were analyzed in the DSF group and 794 in the non-DSF group. The baseline demographics including age, gender, weight, body mass index (BMI), and comorbidity patterns were mostly comparable between the groups. Compared to those receiving non-DSF, patients with T2D receiving DSF were found to have significantly decreased mortality (5.1% vs. 12.3%, P = 0.0118) and reduced need for insulin prescription (29.1% vs. 38.4%, P = 0.0269). ICU LOS was shorter for DSF patients, but no statistical difference was found (13.0 days vs. 15.1 days, P = 0.1843). However, significantly lower total ICU costs were reported for DSF patients (6700 USD vs. 9200 USD, P &lt; 0.0001). Conclusions: The use of DSF in ICU patients with T2D is correlated with significant reduction in mortality and improved health economic outcomes.","author":[{"dropping-particle":"","family":"Han","given":"Yin Yi","non-dropping-particle":"","parse-names":false,"suffix":""},{"dropping-particle":"","family":"Lai","given":"Sheng Ru","non-dropping-particle":"","parse-names":false,"suffix":""},{"dropping-particle":"","family":"Partridge","given":"Jamie S.","non-dropping-particle":"","parse-names":false,"suffix":""},{"dropping-particle":"","family":"Wang","given":"Michael Y.","non-dropping-particle":"","parse-names":false,"suffix":""},{"dropping-particle":"","family":"Sulo","given":"Suela","non-dropping-particle":"","parse-names":false,"suffix":""},{"dropping-particle":"","family":"Tsao","given":"Fang Wei","non-dropping-particle":"","parse-names":false,"suffix":""},{"dropping-particle":"","family":"Hegazi","given":"Refaat A.","non-dropping-particle":"","parse-names":false,"suffix":""}],"container-title":"Clinical Nutrition","id":"ITEM-1","issue":"6","issued":{"date-parts":[["2017"]]},"page":"1567-1572","publisher":"Elsevier Ltd","title":"The clinical and economic impact of the use of diabetes-specific enteral formula on ICU patients with type 2 diabetes","type":"article-journal","volume":"36"},"uris":["http://www.mendeley.com/documents/?uuid=74a327a9-2891-4148-9a89-9ab1243e363d"]}],"mendeley":{"formattedCitation":"(Han &lt;i&gt;et al.&lt;/i&gt;, 2017)","plainTextFormattedCitation":"(Han et al., 2017)","previouslyFormattedCitation":"(Han &lt;i&gt;et al.&lt;/i&gt;, 2017)"},"properties":{"noteIndex":0},"schema":"https://github.com/citation-style-language/schema/raw/master/csl-citation.json"}</w:instrText>
      </w:r>
      <w:r w:rsidR="00721E53" w:rsidRPr="00AD41FA">
        <w:rPr>
          <w:rFonts w:cs="Arial"/>
          <w:lang w:val="en-US"/>
        </w:rPr>
        <w:fldChar w:fldCharType="separate"/>
      </w:r>
      <w:r w:rsidR="00C97C3F" w:rsidRPr="00AD41FA">
        <w:rPr>
          <w:rFonts w:cs="Arial"/>
          <w:lang w:val="en-US"/>
        </w:rPr>
        <w:t xml:space="preserve">(Han </w:t>
      </w:r>
      <w:r w:rsidR="00C97C3F" w:rsidRPr="00AD41FA">
        <w:rPr>
          <w:rFonts w:cs="Arial"/>
          <w:i/>
          <w:lang w:val="en-US"/>
        </w:rPr>
        <w:t>et al.</w:t>
      </w:r>
      <w:r w:rsidR="00C97C3F" w:rsidRPr="00AD41FA">
        <w:rPr>
          <w:rFonts w:cs="Arial"/>
          <w:lang w:val="en-US"/>
        </w:rPr>
        <w:t>, 2017)</w:t>
      </w:r>
      <w:r w:rsidR="00721E53" w:rsidRPr="00AD41FA">
        <w:rPr>
          <w:rFonts w:cs="Arial"/>
          <w:lang w:val="en-US"/>
        </w:rPr>
        <w:fldChar w:fldCharType="end"/>
      </w:r>
      <w:r w:rsidRPr="00AD41FA">
        <w:rPr>
          <w:rFonts w:cs="Arial"/>
          <w:lang w:val="en-US"/>
        </w:rPr>
        <w:t>. Hiperglikemia terkait dengan PN yang diperkaya dalam dekstrosa membutuhkan dosis insulin yang lebih tinggi. Pemberian glukosa yang direkomendasikan tidak boleh melebihi 5 mg/kg/menit.</w:t>
      </w:r>
      <w:r w:rsidR="00C11339" w:rsidRPr="00AD41FA">
        <w:rPr>
          <w:rFonts w:cs="Arial"/>
          <w:lang w:val="en-US"/>
        </w:rPr>
        <w:fldChar w:fldCharType="begin" w:fldLock="1"/>
      </w:r>
      <w:r w:rsidR="00C97C3F" w:rsidRPr="00AD41FA">
        <w:rPr>
          <w:rFonts w:cs="Arial"/>
          <w:lang w:val="en-US"/>
        </w:rPr>
        <w:instrText>ADDIN CSL_CITATION {"citationItems":[{"id":"ITEM-1","itemData":{"DOI":"10.1016/j.clnu.2018.08.037","ISSN":"15321983","PMID":"30348463","abstract":"Following the new ESPEN Standard Operating Procedures, the previous guidelines to provide best medical nutritional therapy to critically ill patients have been updated. These guidelines define who are the patients at risk, how to assess nutritional status of an ICU patient, how to define the amount of energy to provide, the route to choose and how to adapt according to various clinical conditions. When to start and how to progress in the administration of adequate provision of nutrients is also described. The best determination of amount and nature of carbohydrates, fat and protein are suggested. Special attention is given to glutamine and omega-3 fatty acids. Particular conditions frequently observed in intensive care such as patients with dysphagia, frail patients, multiple trauma patients, abdominal surgery, sepsis, and obesity are discussed to guide the practitioner toward the best evidence based therapy. Monitoring of this nutritional therapy is discussed in a separate document.","author":[{"dropping-particle":"","family":"Singer","given":"Pierre","non-dropping-particle":"","parse-names":false,"suffix":""},{"dropping-particle":"","family":"Blaser","given":"Annika Reintam","non-dropping-particle":"","parse-names":false,"suffix":""},{"dropping-particle":"","family":"Berger","given":"Mette M.","non-dropping-particle":"","parse-names":false,"suffix":""},{"dropping-particle":"","family":"Alhazzani","given":"Waleed","non-dropping-particle":"","parse-names":false,"suffix":""},{"dropping-particle":"","family":"Calder","given":"Philip C.","non-dropping-particle":"","parse-names":false,"suffix":""},{"dropping-particle":"","family":"Casaer","given":"Michael P.","non-dropping-particle":"","parse-names":false,"suffix":""},{"dropping-particle":"","family":"Hiesmayr","given":"Michael","non-dropping-particle":"","parse-names":false,"suffix":""},{"dropping-particle":"","family":"Mayer","given":"Konstantin","non-dropping-particle":"","parse-names":false,"suffix":""},{"dropping-particle":"","family":"Montejo","given":"Juan Carlos","non-dropping-particle":"","parse-names":false,"suffix":""},{"dropping-particle":"","family":"Pichard","given":"Claude","non-dropping-particle":"","parse-names":false,"suffix":""},{"dropping-particle":"","family":"Preiser","given":"Jean Charles","non-dropping-particle":"","parse-names":false,"suffix":""},{"dropping-particle":"","family":"Zanten","given":"Arthur R.H.","non-dropping-particle":"van","parse-names":false,"suffix":""},{"dropping-particle":"","family":"Oczkowski","given":"Simon","non-dropping-particle":"","parse-names":false,"suffix":""},{"dropping-particle":"","family":"Szczeklik","given":"Wojciech","non-dropping-particle":"","parse-names":false,"suffix":""},{"dropping-particle":"","family":"Bischoff","given":"Stephan C.","non-dropping-particle":"","parse-names":false,"suffix":""}],"container-title":"Clinical Nutrition","id":"ITEM-1","issue":"1","issued":{"date-parts":[["2019","2","1"]]},"page":"48-79","publisher":"Churchill Livingstone","title":"ESPEN guideline on clinical nutrition in the intensive care unit","type":"article-journal","volume":"38"},"uris":["http://www.mendeley.com/documents/?uuid=0048d4ed-22b5-3910-b594-44e6225ff3aa"]}],"mendeley":{"formattedCitation":"(Singer &lt;i&gt;et al.&lt;/i&gt;, 2019)","plainTextFormattedCitation":"(Singer et al., 2019)","previouslyFormattedCitation":"(Singer &lt;i&gt;et al.&lt;/i&gt;, 2019)"},"properties":{"noteIndex":0},"schema":"https://github.com/citation-style-language/schema/raw/master/csl-citation.json"}</w:instrText>
      </w:r>
      <w:r w:rsidR="00C11339" w:rsidRPr="00AD41FA">
        <w:rPr>
          <w:rFonts w:cs="Arial"/>
          <w:lang w:val="en-US"/>
        </w:rPr>
        <w:fldChar w:fldCharType="separate"/>
      </w:r>
      <w:r w:rsidR="00C97C3F" w:rsidRPr="00AD41FA">
        <w:rPr>
          <w:rFonts w:cs="Arial"/>
          <w:lang w:val="en-US"/>
        </w:rPr>
        <w:t xml:space="preserve">(Singer </w:t>
      </w:r>
      <w:r w:rsidR="00C97C3F" w:rsidRPr="00AD41FA">
        <w:rPr>
          <w:rFonts w:cs="Arial"/>
          <w:i/>
          <w:lang w:val="en-US"/>
        </w:rPr>
        <w:t>et al.</w:t>
      </w:r>
      <w:r w:rsidR="00C97C3F" w:rsidRPr="00AD41FA">
        <w:rPr>
          <w:rFonts w:cs="Arial"/>
          <w:lang w:val="en-US"/>
        </w:rPr>
        <w:t>, 2019)</w:t>
      </w:r>
      <w:r w:rsidR="00C11339" w:rsidRPr="00AD41FA">
        <w:rPr>
          <w:rFonts w:cs="Arial"/>
          <w:lang w:val="en-US"/>
        </w:rPr>
        <w:fldChar w:fldCharType="end"/>
      </w:r>
    </w:p>
    <w:p w14:paraId="406318A9" w14:textId="77777777" w:rsidR="00907A15" w:rsidRPr="00AD41FA" w:rsidRDefault="00907A15" w:rsidP="002B225C">
      <w:pPr>
        <w:spacing w:line="360" w:lineRule="auto"/>
        <w:rPr>
          <w:rFonts w:cs="Arial"/>
          <w:b/>
          <w:bCs/>
        </w:rPr>
      </w:pPr>
      <w:r w:rsidRPr="00AD41FA">
        <w:rPr>
          <w:rFonts w:cs="Arial"/>
          <w:b/>
          <w:bCs/>
          <w:lang w:val="en-US"/>
        </w:rPr>
        <w:t xml:space="preserve">Kebutuhan </w:t>
      </w:r>
      <w:r w:rsidRPr="00AD41FA">
        <w:rPr>
          <w:rFonts w:cs="Arial"/>
          <w:b/>
          <w:bCs/>
        </w:rPr>
        <w:t>Protein</w:t>
      </w:r>
    </w:p>
    <w:p w14:paraId="34B5EC6D" w14:textId="11945100" w:rsidR="00907A15" w:rsidRPr="00AD41FA" w:rsidRDefault="00907A15" w:rsidP="002B225C">
      <w:pPr>
        <w:spacing w:line="360" w:lineRule="auto"/>
        <w:ind w:firstLine="720"/>
        <w:rPr>
          <w:rFonts w:cs="Arial"/>
          <w:lang w:val="en-US"/>
        </w:rPr>
      </w:pPr>
      <w:r w:rsidRPr="00AD41FA">
        <w:rPr>
          <w:rFonts w:cs="Arial"/>
        </w:rPr>
        <w:t>Protein dan makanan secara umum diketahu</w:t>
      </w:r>
      <w:r w:rsidRPr="00AD41FA">
        <w:rPr>
          <w:rFonts w:cs="Arial"/>
          <w:lang w:val="en-US"/>
        </w:rPr>
        <w:t>i men</w:t>
      </w:r>
      <w:r w:rsidRPr="00AD41FA">
        <w:rPr>
          <w:rFonts w:cs="Arial"/>
        </w:rPr>
        <w:t>ekan autophagy, mekanisme pembersihan intraseluler yang penting. Apakah ini harus mengarah pada pencegahan keadaan defisiensi autophagy masih menjadi perdebatan.</w:t>
      </w:r>
      <w:sdt>
        <w:sdtPr>
          <w:rPr>
            <w:rFonts w:cs="Arial"/>
          </w:rPr>
          <w:tag w:val="MENDELEY_CITATION_v3_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"/>
          <w:id w:val="1961680418"/>
          <w:placeholder>
            <w:docPart w:val="8CB0FCE242534B2385549AAD717AC469"/>
          </w:placeholder>
        </w:sdtPr>
        <w:sdtEndPr/>
        <w:sdtContent>
          <w:r w:rsidRPr="00AD41FA">
            <w:rPr>
              <w:rFonts w:cs="Arial"/>
            </w:rPr>
            <w:t>(Zanten, 2016)</w:t>
          </w:r>
        </w:sdtContent>
      </w:sdt>
      <w:r w:rsidRPr="00AD41FA">
        <w:rPr>
          <w:rFonts w:cs="Arial"/>
          <w:lang w:val="en-US"/>
        </w:rPr>
        <w:t xml:space="preserve"> </w:t>
      </w:r>
      <w:r w:rsidRPr="00AD41FA">
        <w:rPr>
          <w:rFonts w:cs="Arial"/>
        </w:rPr>
        <w:t>Baru-baru ini, sebuah penelitian retrospektif tidak menunjukkan efek negatif dari pemberian protein awal selama tinggal di ICU karena terbukti meningkatkan kelangsungan hidup 60 hari. Dalam penelitian ini, asupan moderat selama 3 hari pertama diberikan.</w:t>
      </w:r>
      <w:r w:rsidR="006A6205" w:rsidRPr="00AD41FA">
        <w:rPr>
          <w:rFonts w:cs="Arial"/>
        </w:rPr>
        <w:fldChar w:fldCharType="begin" w:fldLock="1"/>
      </w:r>
      <w:r w:rsidR="00C97C3F" w:rsidRPr="00AD41FA">
        <w:rPr>
          <w:rFonts w:cs="Arial"/>
        </w:rPr>
        <w:instrText>ADDIN CSL_CITATION {"citationItems":[{"id":"ITEM-1","itemData":{"DOI":"10.3390/nu11010106","ISSN":"20726643","PMID":"30621003","abstract":"It is currently uncertain whether early administration of protein improves patient outcomes. We examined mortality rates of critically ill patients receiving early compared to late protein administration. This was a retrospective cohort study of mixed ICU patients receiving enteral or parenteral nutritional support. Patients receiving &gt;0.7 g/kg/d protein within the first 3 days were considered the early protein group and those receiving less were considered the late protein group. The latter were subdivided into late-low group (LL) who received a low protein intake (&lt;0.7 g/kg/d) throughout their stay and the late-high group (LH) who received higher doses (&gt;0.7 g/kg/d) of protein following their first 3 days of admission. The outcome measure was all-cause mortality 60 days after admission. Of the 2253 patients included in the study, 371 (36%) in the early group, and 517 (43%) in the late-high group had died (p &lt; 0.001 for difference). In multivariable Cox regression analysis, while controlling for confounders, early protein administration was associated with increased survival (HR 0.83, 95% CI 0.71–0.97, p = 0.017). Administration of protein early in the course of critical illness appears to be associated with improved survival in a mixed ICU population, even after adjusting for confounding variables.","author":[{"dropping-particle":"","family":"Bendavid","given":"Itai","non-dropping-particle":"","parse-names":false,"suffix":""},{"dropping-particle":"","family":"Zusman","given":"Oren","non-dropping-particle":"","parse-names":false,"suffix":""},{"dropping-particle":"","family":"Kagan","given":"Ilya","non-dropping-particle":"","parse-names":false,"suffix":""},{"dropping-particle":"","family":"Theilla","given":"Miriam","non-dropping-particle":"","parse-names":false,"suffix":""},{"dropping-particle":"","family":"Cohen","given":"Jonathan","non-dropping-particle":"","parse-names":false,"suffix":""},{"dropping-particle":"","family":"Singer","given":"Pierre","non-dropping-particle":"","parse-names":false,"suffix":""}],"container-title":"Nutrients","id":"ITEM-1","issue":"1","issued":{"date-parts":[["2019"]]},"page":"1-10","title":"Early administration of protein in critically ill patients: A retrospective cohort study","type":"article-journal","volume":"11"},"uris":["http://www.mendeley.com/documents/?uuid=02b3310e-2fda-4d37-96f9-1275db8cbc12"]}],"mendeley":{"formattedCitation":"(Bendavid &lt;i&gt;et al.&lt;/i&gt;, 2019)","plainTextFormattedCitation":"(Bendavid et al., 2019)","previouslyFormattedCitation":"(Bendavid &lt;i&gt;et al.&lt;/i&gt;, 2019)"},"properties":{"noteIndex":0},"schema":"https://github.com/citation-style-language/schema/raw/master/csl-citation.json"}</w:instrText>
      </w:r>
      <w:r w:rsidR="006A6205" w:rsidRPr="00AD41FA">
        <w:rPr>
          <w:rFonts w:cs="Arial"/>
        </w:rPr>
        <w:fldChar w:fldCharType="separate"/>
      </w:r>
      <w:r w:rsidR="00C97C3F" w:rsidRPr="00AD41FA">
        <w:rPr>
          <w:rFonts w:cs="Arial"/>
        </w:rPr>
        <w:t xml:space="preserve">(Bendavid </w:t>
      </w:r>
      <w:r w:rsidR="00C97C3F" w:rsidRPr="00AD41FA">
        <w:rPr>
          <w:rFonts w:cs="Arial"/>
          <w:i/>
        </w:rPr>
        <w:t>et al.</w:t>
      </w:r>
      <w:r w:rsidR="00C97C3F" w:rsidRPr="00AD41FA">
        <w:rPr>
          <w:rFonts w:cs="Arial"/>
        </w:rPr>
        <w:t>, 2019)</w:t>
      </w:r>
      <w:r w:rsidR="006A6205" w:rsidRPr="00AD41FA">
        <w:rPr>
          <w:rFonts w:cs="Arial"/>
        </w:rPr>
        <w:fldChar w:fldCharType="end"/>
      </w:r>
      <w:r w:rsidRPr="00AD41FA">
        <w:rPr>
          <w:rFonts w:cs="Arial"/>
        </w:rPr>
        <w:t xml:space="preserve"> Berdasarkan informasi yang terbatas dan tidak membahayakan, pengembangan bertahap ke target protein dapat direkomendasikan. Mengikuti pedoman ESPEN, target protein setelah perkembangan harus setidaknya 1,3 g/kg/hari</w:t>
      </w:r>
      <w:r w:rsidRPr="00AD41FA">
        <w:rPr>
          <w:rFonts w:cs="Arial"/>
          <w:lang w:val="en-US"/>
        </w:rPr>
        <w:t>.</w:t>
      </w:r>
      <w:r w:rsidR="006A6205" w:rsidRPr="00AD41FA">
        <w:rPr>
          <w:rFonts w:cs="Arial"/>
          <w:lang w:val="en-US"/>
        </w:rPr>
        <w:fldChar w:fldCharType="begin" w:fldLock="1"/>
      </w:r>
      <w:r w:rsidR="00C97C3F" w:rsidRPr="00AD41FA">
        <w:rPr>
          <w:rFonts w:cs="Arial"/>
          <w:lang w:val="en-US"/>
        </w:rPr>
        <w:instrText>ADDIN CSL_CITATION {"citationItems":[{"id":"ITEM-1","itemData":{"DOI":"10.1016/j.clnu.2018.08.037","ISSN":"15321983","PMID":"30348463","abstract":"Following the new ESPEN Standard Operating Procedures, the previous guidelines to provide best medical nutritional therapy to critically ill patients have been updated. These guidelines define who are the patients at risk, how to assess nutritional status of an ICU patient, how to define the amount of energy to provide, the route to choose and how to adapt according to various clinical conditions. When to start and how to progress in the administration of adequate provision of nutrients is also described. The best determination of amount and nature of carbohydrates, fat and protein are suggested. Special attention is given to glutamine and omega-3 fatty acids. Particular conditions frequently observed in intensive care such as patients with dysphagia, frail patients, multiple trauma patients, abdominal surgery, sepsis, and obesity are discussed to guide the practitioner toward the best evidence based therapy. Monitoring of this nutritional therapy is discussed in a separate document.","author":[{"dropping-particle":"","family":"Singer","given":"Pierre","non-dropping-particle":"","parse-names":false,"suffix":""},{"dropping-particle":"","family":"Blaser","given":"Annika Reintam","non-dropping-particle":"","parse-names":false,"suffix":""},{"dropping-particle":"","family":"Berger","given":"Mette M.","non-dropping-particle":"","parse-names":false,"suffix":""},{"dropping-particle":"","family":"Alhazzani","given":"Waleed","non-dropping-particle":"","parse-names":false,"suffix":""},{"dropping-particle":"","family":"Calder","given":"Philip C.","non-dropping-particle":"","parse-names":false,"suffix":""},{"dropping-particle":"","family":"Casaer","given":"Michael P.","non-dropping-particle":"","parse-names":false,"suffix":""},{"dropping-particle":"","family":"Hiesmayr","given":"Michael","non-dropping-particle":"","parse-names":false,"suffix":""},{"dropping-particle":"","family":"Mayer","given":"Konstantin","non-dropping-particle":"","parse-names":false,"suffix":""},{"dropping-particle":"","family":"Montejo","given":"Juan Carlos","non-dropping-particle":"","parse-names":false,"suffix":""},{"dropping-particle":"","family":"Pichard","given":"Claude","non-dropping-particle":"","parse-names":false,"suffix":""},{"dropping-particle":"","family":"Preiser","given":"Jean Charles","non-dropping-particle":"","parse-names":false,"suffix":""},{"dropping-particle":"","family":"Zanten","given":"Arthur R.H.","non-dropping-particle":"van","parse-names":false,"suffix":""},{"dropping-particle":"","family":"Oczkowski","given":"Simon","non-dropping-particle":"","parse-names":false,"suffix":""},{"dropping-particle":"","family":"Szczeklik","given":"Wojciech","non-dropping-particle":"","parse-names":false,"suffix":""},{"dropping-particle":"","family":"Bischoff","given":"Stephan C.","non-dropping-particle":"","parse-names":false,"suffix":""}],"container-title":"Clinical Nutrition","id":"ITEM-1","issue":"1","issued":{"date-parts":[["2019","2","1"]]},"page":"48-79","publisher":"Churchill Livingstone","title":"ESPEN guideline on clinical nutrition in the intensive care unit","type":"article-journal","volume":"38"},"uris":["http://www.mendeley.com/documents/?uuid=0048d4ed-22b5-3910-b594-44e6225ff3aa"]}],"mendeley":{"formattedCitation":"(Singer &lt;i&gt;et al.&lt;/i&gt;, 2019)","plainTextFormattedCitation":"(Singer et al., 2019)","previouslyFormattedCitation":"(Singer &lt;i&gt;et al.&lt;/i&gt;, 2019)"},"properties":{"noteIndex":0},"schema":"https://github.com/citation-style-language/schema/raw/master/csl-citation.json"}</w:instrText>
      </w:r>
      <w:r w:rsidR="006A6205" w:rsidRPr="00AD41FA">
        <w:rPr>
          <w:rFonts w:cs="Arial"/>
          <w:lang w:val="en-US"/>
        </w:rPr>
        <w:fldChar w:fldCharType="separate"/>
      </w:r>
      <w:r w:rsidR="00C97C3F" w:rsidRPr="00AD41FA">
        <w:rPr>
          <w:rFonts w:cs="Arial"/>
          <w:lang w:val="en-US"/>
        </w:rPr>
        <w:t xml:space="preserve">(Singer </w:t>
      </w:r>
      <w:r w:rsidR="00C97C3F" w:rsidRPr="00AD41FA">
        <w:rPr>
          <w:rFonts w:cs="Arial"/>
          <w:i/>
          <w:lang w:val="en-US"/>
        </w:rPr>
        <w:t>et al.</w:t>
      </w:r>
      <w:r w:rsidR="00C97C3F" w:rsidRPr="00AD41FA">
        <w:rPr>
          <w:rFonts w:cs="Arial"/>
          <w:lang w:val="en-US"/>
        </w:rPr>
        <w:t>, 2019)</w:t>
      </w:r>
      <w:r w:rsidR="006A6205" w:rsidRPr="00AD41FA">
        <w:rPr>
          <w:rFonts w:cs="Arial"/>
          <w:lang w:val="en-US"/>
        </w:rPr>
        <w:fldChar w:fldCharType="end"/>
      </w:r>
    </w:p>
    <w:p w14:paraId="423BF40E" w14:textId="12488BE0" w:rsidR="00907A15" w:rsidRPr="00163333" w:rsidRDefault="00907A15" w:rsidP="002B225C">
      <w:pPr>
        <w:spacing w:line="360" w:lineRule="auto"/>
        <w:ind w:firstLine="720"/>
        <w:rPr>
          <w:rFonts w:cs="Arial"/>
        </w:rPr>
      </w:pPr>
      <w:r w:rsidRPr="00AD41FA">
        <w:rPr>
          <w:rFonts w:cs="Arial"/>
        </w:rPr>
        <w:t>Waktu optimal asupan protein juga tidak jelas. Sementara Weijs dkk secara retrospektif menemukan bahwa asupan protein awal 1,2 g/kg/hari pada hari keempat dikaitkan dengan kelangsungan hidup yang lebih baik pada pasien non-septik yang tidak makan berlebihan dan menunjukkan keuntungan kelangsungan hidup yang signifikan untuk pemberian protein awal yang mencapai 1 g/kg/hari pada hari ketiga dibandingkan pemberian protein akhir, studi retrospektif lain menemukan bahwa jumlah protein yang lebih besar diberikan pada hari ketiga hingga lima dikaitkan dengan kematian yang lebih tinggi, sementara asupan protein yang lebih tinggi secara keseluruhan dikaitkan dengan kematian yang lebih rendah.</w:t>
      </w:r>
      <w:r w:rsidR="006A6205" w:rsidRPr="00AD41FA">
        <w:rPr>
          <w:rFonts w:cs="Arial"/>
          <w:lang w:val="en-US"/>
        </w:rPr>
        <w:fldChar w:fldCharType="begin" w:fldLock="1"/>
      </w:r>
      <w:r w:rsidR="00C97C3F" w:rsidRPr="00AD41FA">
        <w:rPr>
          <w:rFonts w:cs="Arial"/>
        </w:rPr>
        <w:instrText>ADDIN CSL_CITATION {"citationItems":[{"id":"ITEM-1","itemData":{"DOI":"10.1016/j.clnu.2018.08.037","ISSN":"15321983","PMID":"30348463","abstract":"Following the new ESPEN Standard Operating Procedures, the previous guidelines to provide best medical nutritional therapy to critically ill patients have been updated. These guidelines define who are the patients at risk, how to assess nutritional status of an ICU patient, how to define the amount of energy to provide, the route to choose and how to adapt according to various clinical conditions. When to start and how to progress in the administration of adequate provision of nutrients is also described. The best determination of amount and nature of carbohydrates, fat and protein are suggested. Special attention is given to glutamine and omega-3 fatty acids. Particular conditions frequently observed in intensive care such as patients with dysphagia, frail patients, multiple trauma patients, abdominal surgery, sepsis, and obesity are discussed to guide the practitioner toward the best evidence based therapy. Monitoring of this nutritional therapy is discussed in a separate document.","author":[{"dropping-particle":"","family":"Singer","given":"Pierre","non-dropping-particle":"","parse-names":false,"suffix":""},{"dropping-particle":"","family":"Blaser","given":"Annika Reintam","non-dropping-particle":"","parse-names":false,"suffix":""},{"dropping-particle":"","family":"Berger","given":"Mette M.","non-dropping-particle":"","parse-names":false,"suffix":""},{"dropping-particle":"","family":"Alhazzani","given":"Waleed","non-dropping-particle":"","parse-names":false,"suffix":""},{"dropping-particle":"","family":"Calder","given":"Philip C.","non-dropping-particle":"","parse-names":false,"suffix":""},{"dropping-particle":"","family":"Casaer","given":"Michael P.","non-dropping-particle":"","parse-names":false,"suffix":""},{"dropping-particle":"","family":"Hiesmayr","given":"Michael","non-dropping-particle":"","parse-names":false,"suffix":""},{"dropping-particle":"","family":"Mayer","given":"Konstantin","non-dropping-particle":"","parse-names":false,"suffix":""},{"dropping-particle":"","family":"Montejo","given":"Juan Carlos","non-dropping-particle":"","parse-names":false,"suffix":""},{"dropping-particle":"","family":"Pichard","giv</w:instrText>
      </w:r>
      <w:r w:rsidR="00C97C3F" w:rsidRPr="00163333">
        <w:rPr>
          <w:rFonts w:cs="Arial"/>
        </w:rPr>
        <w:instrText>en":"Claude","non-dropping-particle":"","parse-names":false,"suffix":""},{"dropping-particle":"","family":"Preiser","given":"Jean Charles","non-dropping-particle":"","parse-names":false,"suffix":""},{"dropping-particle":"","family":"Zanten","given":"Arthur R.H.","non-dropping-particle":"van","parse-names":false,"suffix":""},{"dropping-particle":"","family":"Oczkowski","given":"Simon","non-dropping-particle":"","parse-names":false,"suffix":""},{"dropping-particle":"","family":"Szczeklik","given":"Wojciech","non-dropping-particle":"","parse-names":false,"suffix":""},{"dropping-particle":"","family":"Bischoff","given":"Stephan C.","non-dropping-particle":"","parse-names":false,"suffix":""}],"container-title":"Clinical Nutrition","id":"ITEM-1","issue":"1","issued":{"date-parts":[["2019","2","1"]]},"page":"48-79","publisher":"Churchill Livingstone","title":"ESPEN guideline on clinical nutrition in the intensive care unit","type":"article-journal","volume":"38"},"uris":["http://www.mendeley.com/documents/?uuid=0048d4ed-22b5-3910-b594-44e6225ff3aa"]}],"mendeley":{"formattedCitation":"(Singer &lt;i&gt;et al.&lt;/i&gt;, 2019)","plainTextFormattedCitation":"(Singer et al., 2019)","previouslyFormattedCitation":"(Singer &lt;i&gt;et al.&lt;/i&gt;, 2019)"},"properties":{"noteIndex":0},"schema":"https://github.com/citation-style-language/schema/raw/master/csl-citation.json"}</w:instrText>
      </w:r>
      <w:r w:rsidR="006A6205" w:rsidRPr="00AD41FA">
        <w:rPr>
          <w:rFonts w:cs="Arial"/>
          <w:lang w:val="en-US"/>
        </w:rPr>
        <w:fldChar w:fldCharType="separate"/>
      </w:r>
      <w:r w:rsidR="00C97C3F" w:rsidRPr="00163333">
        <w:rPr>
          <w:rFonts w:cs="Arial"/>
        </w:rPr>
        <w:t xml:space="preserve">(Singer </w:t>
      </w:r>
      <w:r w:rsidR="00C97C3F" w:rsidRPr="00163333">
        <w:rPr>
          <w:rFonts w:cs="Arial"/>
          <w:i/>
        </w:rPr>
        <w:t>et al.</w:t>
      </w:r>
      <w:r w:rsidR="00C97C3F" w:rsidRPr="00163333">
        <w:rPr>
          <w:rFonts w:cs="Arial"/>
        </w:rPr>
        <w:t>, 2019)</w:t>
      </w:r>
      <w:r w:rsidR="006A6205" w:rsidRPr="00AD41FA">
        <w:rPr>
          <w:rFonts w:cs="Arial"/>
          <w:lang w:val="en-US"/>
        </w:rPr>
        <w:fldChar w:fldCharType="end"/>
      </w:r>
    </w:p>
    <w:p w14:paraId="110E8A7D" w14:textId="736FA586" w:rsidR="00907A15" w:rsidRPr="00AD41FA" w:rsidRDefault="00907A15" w:rsidP="002B225C">
      <w:pPr>
        <w:spacing w:line="360" w:lineRule="auto"/>
        <w:ind w:firstLine="720"/>
        <w:rPr>
          <w:rFonts w:cs="Arial"/>
          <w:lang w:val="en-US"/>
        </w:rPr>
      </w:pPr>
      <w:r w:rsidRPr="00AD41FA">
        <w:rPr>
          <w:rFonts w:cs="Arial"/>
        </w:rPr>
        <w:t>Hasil yang menguntungkan dari penyakit kritis berhubungan positif dengan massa otot pasien saat masuk ICU, sumber asam amino endogen yang dominan.</w:t>
      </w:r>
      <w:r w:rsidR="006A6205" w:rsidRPr="00AD41FA">
        <w:rPr>
          <w:rFonts w:cs="Arial"/>
        </w:rPr>
        <w:fldChar w:fldCharType="begin" w:fldLock="1"/>
      </w:r>
      <w:r w:rsidR="00C97C3F" w:rsidRPr="00AD41FA">
        <w:rPr>
          <w:rFonts w:cs="Arial"/>
        </w:rPr>
        <w:instrText>ADDIN CSL_CITATION {"citationItems":[{"id":"ITEM-1","itemData":{"DOI":"10.1186/s13054-014-0701-z","ISSN":"1466609X","PMID":"25499096","abstract":"Introduction: Early protein and energy feeding in critically ill patients is heavily debated and early protein feeding hardly studied. Methods: A prospective database with mixed medical-surgical critically ill patients with prolonged mechanical ventilation (&gt;72 hours) and measured energy expenditure was used in this study. Logistic regression analysis was used to analyse the relation between admission day-4 protein intake group (with cutoffs 0.8, 1.0, and 1.2 g/kg), energy overfeeding (ratio energy intake/measured energy expenditure &gt; 1.1), and admission diagnosis of sepsis with hospital mortality after adjustment for APACHE II (Acute Physiology and Chronic Health Evaluation II) score. Results: A total of 843 patients were included. Of these, 117 had sepsis. Of the 736 non-septic patients 307 were overfed. Mean day-4 protein intake was 1.0 g/kg pre-admission weight per day and hospital mortality was 36%. In the total cohort, day-4 protein intake group (odds ratio (OR) 0.85; 95% confidence interval (CI) 0.73 to 0.99; P = 0.047), energy overfeeding (OR 1.62; 95%CI 1.07 to 2.44; P = 0.022), and sepsis (OR 1.77; 95%CI 1.18 to 2.65; P = 0.005) were independent risk factors for mortality besides APACHE II score. In patients with sepsis or energy overfeeding, day-4 protein intake was not associated with mortality. For non-septic, non-overfed patients (n = 419), mortality decreased with higher protein intake group: 37% for &lt;0.8 g/kg, 35% for 0.8 to 1.0 g/kg, 27% for 1.0 to 1.2 g/kg, and 19% for ≥1.2 g/kg (P = 0.033). For these, a protein intake level of ≥1.2 g/kg was significantly associated with lower mortality (OR 0.42, 95%CI 0.21 to 0.83, P = 0.013). Conclusions: In non-septic critically ill patients, early high protein intake was associated with lower mortality and early energy overfeeding with higher mortality. In septic patients early high protein intake had no beneficial effect on mortality.","author":[{"dropping-particle":"","family":"Weijs","given":"Peter J.M.","non-dropping-particle":"","parse-names":false,"suffix":""},{"dropping-particle":"","family":"Looijaard","given":"Wilhelmus G.P.M.","non-dropping-particle":"","parse-names":false,"suffix":""},{"dropping-particle":"","family":"Beishuizen","given":"Albertus","non-dropping-particle":"","parse-names":false,"suffix":""},{"dropping-particle":"","family":"Girbes","given":"Armand R.J.","non-dropping-particle":"","parse-names":false,"suffix":""},{"dropping-particle":"","family":"Oudemans-van Straaten","given":"Heleen M.","non-dropping-particle":"","parse-names":false,"suffix":""}],"container-title":"Critical Care","id":"ITEM-1","issue":"1","issued":{"date-parts":[["2014"]]},"page":"1-10","title":"Early high protein intake is associated with low mortality and energy overfeeding with high mortality in non-septic mechanically ventilated critically ill patients","type":"article-journal","volume":"18"},"uris":["http://www.mendeley.com/documents/?uuid=8bcfb44b-c792-4bae-9dfb-c60f9372a7c8"]}],"mendeley":{"formattedCitation":"(Weijs &lt;i&gt;et al.&lt;/i&gt;, 2014)","plainTextFormattedCitation":"(Weijs et al., 2014)","previouslyFormattedCitation":"(Weijs &lt;i&gt;et al.&lt;/i&gt;, 2014)"},"properties":{"noteIndex":0},"schema":"https://github.com/citation-style-language/schema/raw/master/csl-citation.json"}</w:instrText>
      </w:r>
      <w:r w:rsidR="006A6205" w:rsidRPr="00AD41FA">
        <w:rPr>
          <w:rFonts w:cs="Arial"/>
        </w:rPr>
        <w:fldChar w:fldCharType="separate"/>
      </w:r>
      <w:r w:rsidR="00C97C3F" w:rsidRPr="00AD41FA">
        <w:rPr>
          <w:rFonts w:cs="Arial"/>
        </w:rPr>
        <w:t xml:space="preserve">(Weijs </w:t>
      </w:r>
      <w:r w:rsidR="00C97C3F" w:rsidRPr="00AD41FA">
        <w:rPr>
          <w:rFonts w:cs="Arial"/>
          <w:i/>
        </w:rPr>
        <w:t>et al.</w:t>
      </w:r>
      <w:r w:rsidR="00C97C3F" w:rsidRPr="00AD41FA">
        <w:rPr>
          <w:rFonts w:cs="Arial"/>
        </w:rPr>
        <w:t>, 2014)</w:t>
      </w:r>
      <w:r w:rsidR="006A6205" w:rsidRPr="00AD41FA">
        <w:rPr>
          <w:rFonts w:cs="Arial"/>
        </w:rPr>
        <w:fldChar w:fldCharType="end"/>
      </w:r>
      <w:r w:rsidRPr="00AD41FA">
        <w:rPr>
          <w:rFonts w:cs="Arial"/>
        </w:rPr>
        <w:t xml:space="preserve"> Selain itu, respon katabolik menyebabkan </w:t>
      </w:r>
      <w:r w:rsidRPr="00AD41FA">
        <w:rPr>
          <w:rFonts w:cs="Arial"/>
        </w:rPr>
        <w:lastRenderedPageBreak/>
        <w:t>pengurangan massa otot hingga 1 kg/hari selama 10 hari pertama rawat inap di ICU pada pasien dengan MODS</w:t>
      </w:r>
      <w:r w:rsidRPr="00AD41FA">
        <w:rPr>
          <w:rFonts w:cs="Arial"/>
          <w:lang w:val="en-US"/>
        </w:rPr>
        <w:t>.</w:t>
      </w:r>
      <w:r w:rsidR="006A6205" w:rsidRPr="00AD41FA">
        <w:rPr>
          <w:rFonts w:cs="Arial"/>
          <w:lang w:val="en-US"/>
        </w:rPr>
        <w:fldChar w:fldCharType="begin" w:fldLock="1"/>
      </w:r>
      <w:r w:rsidR="00C97C3F" w:rsidRPr="00AD41FA">
        <w:rPr>
          <w:rFonts w:cs="Arial"/>
          <w:lang w:val="en-US"/>
        </w:rPr>
        <w:instrText>ADDIN CSL_CITATION {"citationItems":[{"id":"ITEM-1","itemData":{"DOI":"10.1001/jama.2013.278481","ISSN":"15383598","PMID":"24108501","abstract":"IMPORTANCE: Survivors of critical illness demonstrate skeletal muscle wasting with associated functional impairment. OBJECTIVE: To perform a comprehensive prospective characterization of skeletal muscle wasting, defining the pathogenic roles of altered protein synthesis and breakdown. DESIGN, SETTING, AND PARTICIPANTS: Sixty-three critically ill patients (59%male; mean age: 54.7 years [95%CI, 50.0-59.6 years]) with an Acute Physiology and Chronic Health Evaluation II score of 23.5 (95%CI, 21.9-25.2) were prospectively recruited within 24 hours following intensive care unit (ICU) admission from August 2009 to April 2011 at a university teaching and a community hospital in England. Patients were recruited if older than 18 years and were anticipated to be intubated for longer than 48 hours, to spend more than 7 days in critical care, and to survive ICU stay. MAIN OUTCOMES AND MEASURES: Muscle losswas determined through serial ultrasound measurement of the rectus femoris cross-sectional area (CSA) on days 1, 3, 7, and 10. In a subset of patients, the fiber CSA area was quantified along with the ratio of protein to DNA on days 1 and 7. Histopathological analysis was performed. In addition, muscle protein synthesis, breakdown rates, and respective signaling pathways were characterized. RESULTS: There were significant reductions in the rectus femoris CSA observed at day 10 (-17.7%[95%CI, -25.9% to 8.1%]; P &lt; .001). In the 28 patients assessed by all 3 measurement methods on days 1 and 7, the rectus femoris CSA decreased by 10.3%(95%CI, 6.1% to 14.5%), the fiber CSA by 17.5%(95%CI, 5.8% to 29.3%), and the ratio of protein to DNA by 29.5%(95%CI, 13.4%to 45.6%). Decrease in the rectus femoris CSA was greater in patients who experienced multiorgan failure by day 7 (-15.7%; 95%CI, -27.7%to 11.4%) compared with single organ failure (-3.0%; 95%CI, -5.3%to 2.1%) (P &lt; .001), even by day 3 (-8.7%[95%CI, -59.3%to 50.6%] vs -1.8%[95%CI, -12.3%to 10.5%], respectively; P = .03). Myofiber necrosis occurred in 20 of 37 patients (54.1%). Protein synthesis measured by the muscle protein fractional synthetic rate was depressed in patients on day 1 (0.035%/hour; 95%CI, 0.023%to 0.047%/hour) compared with rates observed in fasted healthy controls (0.039%/hour; 95%CI, 0.029% to 0.048%/hour) (P = .57) and increased by day 7 (0.076%[95%CI, 0.032%-0.120%/hour]; P = .03) to rates associated with fed controls (0.065%/hour [95%CI, 0.049%to 0.080%/hour]; P = .30), independent of nutrition…","author":[{"dropping-particle":"","family":"Puthucheary","given":"Zudin A.","non-dropping-particle":"","parse-names":false,"suffix":""},{"dropping-particle":"","family":"Rawal","given":"Jaikitry","non-dropping-particle":"","parse-names":false,"suffix":""},{"dropping-particle":"","family":"McPhail","given":"Mark","non-dropping-particle":"","parse-names":false,"suffix":""},{"dropping-particle":"","family":"Connolly","given":"Bronwen","non-dropping-particle":"","parse-names":false,"suffix":""},{"dropping-particle":"","family":"Ratnayake","given":"Gamunu","non-dropping-particle":"","parse-names":false,"suffix":""},{"dropping-particle":"","family":"Chan","given":"Pearl","non-dropping-particle":"","parse-names":false,"suffix":""},{"dropping-particle":"","family":"Hopkinson","given":"Nicholas S.","non-dropping-particle":"","parse-names":false,"suffix":""},{"dropping-particle":"","family":"Padhke","given":"Rahul","non-dropping-particle":"","parse-names":false,"suffix":""},{"dropping-particle":"","family":"Dew","given":"Tracy","non-dropping-particle":"","parse-names":false,"suffix":""},{"dropping-particle":"","family":"Sidhu","given":"Paul S.","non-dropping-particle":"","parse-names":false,"suffix":""},{"dropping-particle":"","family":"Velloso","given":"Cristiana","non-dropping-particle":"","parse-names":false,"suffix":""},{"dropping-particle":"","family":"Seymour","given":"John","non-dropping-particle":"","parse-names":false,"suffix":""},{"dropping-particle":"","family":"Agley","given":"Chibeza C.","non-dropping-particle":"","parse-names":false,"suffix":""},{"dropping-particle":"","family":"Selby","given":"Anna","non-dropping-particle":"","parse-names":false,"suffix":""},{"dropping-particle":"","family":"Limb","given":"Marie","non-dropping-particle":"","parse-names":false,"suffix":""},{"dropping-particle":"","family":"Edwards","given":"Lindsay M.","non-dropping-particle":"","parse-names":false,"suffix":""},{"dropping-particle":"","family":"Smith","given":"Kenneth","non-dropping-particle":"","parse-names":false,"suffix":""},{"dropping-particle":"","family":"Rowlerson","given":"Anthea","non-dropping-particle":"","parse-names":false,"suffix":""},{"dropping-particle":"","family":"Rennie","given":"Michael John","non-dropping-particle":"","parse-names":false,"suffix":""},{"dropping-particle":"","family":"Moxham","given":"John","non-dropping-particle":"","parse-names":false,"suffix":""},{"dropping-particle":"","family":"Harridge","given":"Stephen D.R.","non-dropping-particle":"","parse-names":false,"suffix":""},{"dropping-particle":"","family":"Hart","given":"Nicholas","non-dropping-particle":"","parse-names":false,"suffix":""},{"dropping-particle":"","family":"Montgomery","given":"Hugh E.","non-dropping-particle":"","parse-names":false,"suffix":""}],"container-title":"Jama","id":"ITEM-1","issue":"15","issued":{"date-parts":[["2013"]]},"page":"1591-1600","title":"Acute skeletal muscle wasting in critical illness","type":"article-journal","volume":"310"},"uris":["http://www.mendeley.com/documents/?uuid=8f9cb48d-0e96-43bd-934b-eeca04937c41"]}],"mendeley":{"formattedCitation":"(Puthucheary &lt;i&gt;et al.&lt;/i&gt;, 2013)","plainTextFormattedCitation":"(Puthucheary et al., 2013)","previouslyFormattedCitation":"(Puthucheary &lt;i&gt;et al.&lt;/i&gt;, 2013)"},"properties":{"noteIndex":0},"schema":"https://github.com/citation-style-language/schema/raw/master/csl-citation.json"}</w:instrText>
      </w:r>
      <w:r w:rsidR="006A6205" w:rsidRPr="00AD41FA">
        <w:rPr>
          <w:rFonts w:cs="Arial"/>
          <w:lang w:val="en-US"/>
        </w:rPr>
        <w:fldChar w:fldCharType="separate"/>
      </w:r>
      <w:r w:rsidR="00C97C3F" w:rsidRPr="00AD41FA">
        <w:rPr>
          <w:rFonts w:cs="Arial"/>
          <w:lang w:val="en-US"/>
        </w:rPr>
        <w:t xml:space="preserve">(Puthucheary </w:t>
      </w:r>
      <w:r w:rsidR="00C97C3F" w:rsidRPr="00AD41FA">
        <w:rPr>
          <w:rFonts w:cs="Arial"/>
          <w:i/>
          <w:lang w:val="en-US"/>
        </w:rPr>
        <w:t>et al.</w:t>
      </w:r>
      <w:r w:rsidR="00C97C3F" w:rsidRPr="00AD41FA">
        <w:rPr>
          <w:rFonts w:cs="Arial"/>
          <w:lang w:val="en-US"/>
        </w:rPr>
        <w:t>, 2013)</w:t>
      </w:r>
      <w:r w:rsidR="006A6205" w:rsidRPr="00AD41FA">
        <w:rPr>
          <w:rFonts w:cs="Arial"/>
          <w:lang w:val="en-US"/>
        </w:rPr>
        <w:fldChar w:fldCharType="end"/>
      </w:r>
    </w:p>
    <w:p w14:paraId="7126FDA8" w14:textId="77777777" w:rsidR="007217E4" w:rsidRPr="00AD41FA" w:rsidRDefault="007217E4" w:rsidP="007217E4">
      <w:pPr>
        <w:spacing w:line="360" w:lineRule="auto"/>
        <w:jc w:val="center"/>
        <w:rPr>
          <w:rFonts w:cs="Arial"/>
          <w:lang w:val="en-US"/>
        </w:rPr>
      </w:pPr>
      <w:r w:rsidRPr="00AD41FA">
        <w:rPr>
          <w:rFonts w:cs="Arial"/>
        </w:rPr>
        <w:drawing>
          <wp:inline distT="0" distB="0" distL="0" distR="0" wp14:anchorId="298F1063" wp14:editId="2C87459D">
            <wp:extent cx="4677821" cy="3757188"/>
            <wp:effectExtent l="0" t="0" r="889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r="8837"/>
                    <a:stretch/>
                  </pic:blipFill>
                  <pic:spPr bwMode="auto">
                    <a:xfrm>
                      <a:off x="0" y="0"/>
                      <a:ext cx="4689373" cy="3766466"/>
                    </a:xfrm>
                    <a:prstGeom prst="rect">
                      <a:avLst/>
                    </a:prstGeom>
                    <a:ln>
                      <a:noFill/>
                    </a:ln>
                    <a:extLst>
                      <a:ext uri="{53640926-AAD7-44D8-BBD7-CCE9431645EC}">
                        <a14:shadowObscured xmlns:a14="http://schemas.microsoft.com/office/drawing/2010/main"/>
                      </a:ext>
                    </a:extLst>
                  </pic:spPr>
                </pic:pic>
              </a:graphicData>
            </a:graphic>
          </wp:inline>
        </w:drawing>
      </w:r>
    </w:p>
    <w:p w14:paraId="05FF2DDC" w14:textId="09CDB0A7" w:rsidR="007217E4" w:rsidRPr="00624D6D" w:rsidRDefault="007217E4" w:rsidP="00624D6D">
      <w:pPr>
        <w:pStyle w:val="Caption"/>
        <w:spacing w:line="360" w:lineRule="auto"/>
        <w:rPr>
          <w:rFonts w:cs="Arial"/>
          <w:sz w:val="20"/>
          <w:szCs w:val="20"/>
          <w:lang w:val="en-US"/>
        </w:rPr>
      </w:pPr>
      <w:bookmarkStart w:id="42" w:name="_Toc134102813"/>
      <w:r w:rsidRPr="00624D6D">
        <w:rPr>
          <w:rFonts w:cs="Arial"/>
          <w:sz w:val="20"/>
          <w:szCs w:val="20"/>
        </w:rPr>
        <w:t xml:space="preserve">Gambar </w:t>
      </w:r>
      <w:r w:rsidRPr="00624D6D">
        <w:rPr>
          <w:rFonts w:cs="Arial"/>
          <w:sz w:val="20"/>
          <w:szCs w:val="20"/>
        </w:rPr>
        <w:fldChar w:fldCharType="begin"/>
      </w:r>
      <w:r w:rsidRPr="00624D6D">
        <w:rPr>
          <w:rFonts w:cs="Arial"/>
          <w:sz w:val="20"/>
          <w:szCs w:val="20"/>
        </w:rPr>
        <w:instrText xml:space="preserve"> SEQ Gambar \* ARABIC </w:instrText>
      </w:r>
      <w:r w:rsidRPr="00624D6D">
        <w:rPr>
          <w:rFonts w:cs="Arial"/>
          <w:sz w:val="20"/>
          <w:szCs w:val="20"/>
        </w:rPr>
        <w:fldChar w:fldCharType="separate"/>
      </w:r>
      <w:r w:rsidR="00374905" w:rsidRPr="00624D6D">
        <w:rPr>
          <w:rFonts w:cs="Arial"/>
          <w:sz w:val="20"/>
          <w:szCs w:val="20"/>
        </w:rPr>
        <w:t>7</w:t>
      </w:r>
      <w:r w:rsidRPr="00624D6D">
        <w:rPr>
          <w:rFonts w:cs="Arial"/>
          <w:sz w:val="20"/>
          <w:szCs w:val="20"/>
        </w:rPr>
        <w:fldChar w:fldCharType="end"/>
      </w:r>
      <w:r w:rsidRPr="00624D6D">
        <w:rPr>
          <w:rFonts w:cs="Arial"/>
          <w:sz w:val="20"/>
          <w:szCs w:val="20"/>
          <w:lang w:val="en-US"/>
        </w:rPr>
        <w:t>. Pendekatan praktis untuk menyediakan protein dan kalori selama fase penyakit kritis dan pemulihan</w:t>
      </w:r>
      <w:r w:rsidR="006A6205" w:rsidRPr="00624D6D">
        <w:rPr>
          <w:rFonts w:cs="Arial"/>
          <w:sz w:val="20"/>
          <w:szCs w:val="20"/>
          <w:lang w:val="en-US"/>
        </w:rPr>
        <w:t>.</w:t>
      </w:r>
      <w:r w:rsidR="006A6205" w:rsidRPr="00624D6D">
        <w:rPr>
          <w:rFonts w:cs="Arial"/>
          <w:sz w:val="20"/>
          <w:szCs w:val="20"/>
          <w:lang w:val="en-US"/>
        </w:rPr>
        <w:fldChar w:fldCharType="begin" w:fldLock="1"/>
      </w:r>
      <w:r w:rsidR="00C97C3F" w:rsidRPr="00624D6D">
        <w:rPr>
          <w:rFonts w:cs="Arial"/>
          <w:sz w:val="20"/>
          <w:szCs w:val="20"/>
          <w:lang w:val="en-US"/>
        </w:rPr>
        <w:instrText>ADDIN CSL_CITATION {"citationItems":[{"id":"ITEM-1","itemData":{"DOI":"10.1186/s13054-019-2657-5","ISSN":"1466609X","PMID":"31752979","abstract":"Background: Although mortality due to critical illness has fallen over decades, the number of patients with long-term functional disabilities has increased, leading to impaired quality of life and significant healthcare costs. As an essential part of the multimodal interventions available to improve outcome of critical illness, optimal nutrition therapy should be provided during critical illness, after ICU discharge, and following hospital discharge. Methods: This narrative review summarizes the latest scientific insights and guidelines on ICU nutrition delivery. Practical guidance is given to provide optimal nutrition therapy during the three phases of the patient journey. Results: Based on recent literature and guidelines, gradual progression to caloric and protein targets during the initial phase of ICU stay is recommended. After this phase, full caloric dose can be provided, preferably based on indirect calorimetry. Phosphate should be monitored to detect refeeding hypophosphatemia, and when occurring, caloric restriction should be instituted. For proteins, at least 1.3 g of proteins/kg/day should be targeted after the initial phase. During the chronic ICU phase, and after ICU discharge, higher protein/caloric targets should be provided preferably combined with exercise. After ICU discharge, achieving protein targets is more difficult than reaching caloric goals, in particular after removal of the feeding tube. After hospital discharge, probably very high-dose protein and calorie feeding for prolonged duration is necessary to optimize the outcome. High-protein oral nutrition supplements are likely essential in this period. Several pharmacological options are available to combine with nutrition therapy to enhance the anabolic response and stimulate muscle protein synthesis. Conclusions: During and after ICU care, optimal nutrition therapy is essential to improve the long-term outcome to reduce the likelihood of the patient to becoming a \"victim\" of critical illness. Frequently, nutrition targets are not achieved in any phase of recovery. Personalized nutrition therapy, while respecting different targets during the phases of the patient journey after critical illness, should be prescribed and monitored.","author":[{"dropping-particle":"","family":"Zanten","given":"Arthur Raymond Hubert","non-dropping-particle":"Van","parse-names":false,"suffix":""},{"dropping-particle":"","family":"Waele","given":"Elisabeth","non-dropping-particle":"De","parse-names":false,"suffix":""},{"dropping-particle":"","family":"Wischmeyer","given":"Paul Edmund","non-dropping-particle":"","parse-names":false,"suffix":""}],"container-title":"Critical Care","id":"ITEM-1","issue":"1","issued":{"date-parts":[["2019","11","21"]]},"publisher":"BioMed Central Ltd.","title":"Nutrition therapy and critical illness: Practical guidance for the icu, post-icu, and long-term convalescence phases","type":"article","volume":"23"},"uris":["http://www.mendeley.com/documents/?uuid=09f0eb7a-198a-3cc6-ad41-e044f6f7b423"]}],"mendeley":{"formattedCitation":"(Van Zanten, De Waele and Wischmeyer, 2019)","plainTextFormattedCitation":"(Van Zanten, De Waele and Wischmeyer, 2019)","previouslyFormattedCitation":"(Van Zanten, De Waele and Wischmeyer, 2019)"},"properties":{"noteIndex":0},"schema":"https://github.com/citation-style-language/schema/raw/master/csl-citation.json"}</w:instrText>
      </w:r>
      <w:r w:rsidR="006A6205" w:rsidRPr="00624D6D">
        <w:rPr>
          <w:rFonts w:cs="Arial"/>
          <w:sz w:val="20"/>
          <w:szCs w:val="20"/>
          <w:lang w:val="en-US"/>
        </w:rPr>
        <w:fldChar w:fldCharType="separate"/>
      </w:r>
      <w:r w:rsidR="00C97C3F" w:rsidRPr="00624D6D">
        <w:rPr>
          <w:rFonts w:cs="Arial"/>
          <w:sz w:val="20"/>
          <w:szCs w:val="20"/>
          <w:lang w:val="en-US"/>
        </w:rPr>
        <w:t>(Van Zanten, De Waele and Wischmeyer, 2019)</w:t>
      </w:r>
      <w:r w:rsidR="006A6205" w:rsidRPr="00624D6D">
        <w:rPr>
          <w:rFonts w:cs="Arial"/>
          <w:sz w:val="20"/>
          <w:szCs w:val="20"/>
          <w:lang w:val="en-US"/>
        </w:rPr>
        <w:fldChar w:fldCharType="end"/>
      </w:r>
      <w:bookmarkEnd w:id="42"/>
    </w:p>
    <w:p w14:paraId="6F3A54A4" w14:textId="77777777" w:rsidR="00907A15" w:rsidRPr="00AD41FA" w:rsidRDefault="00907A15" w:rsidP="002B225C">
      <w:pPr>
        <w:spacing w:line="360" w:lineRule="auto"/>
        <w:rPr>
          <w:rFonts w:cs="Arial"/>
          <w:b/>
          <w:bCs/>
          <w:lang w:val="en-US"/>
        </w:rPr>
      </w:pPr>
      <w:r w:rsidRPr="00AD41FA">
        <w:rPr>
          <w:rFonts w:cs="Arial"/>
          <w:b/>
          <w:bCs/>
          <w:lang w:val="en-US"/>
        </w:rPr>
        <w:t>Kebutuhan Lemak</w:t>
      </w:r>
    </w:p>
    <w:p w14:paraId="1CC0C1FD" w14:textId="399B7BD9" w:rsidR="00907A15" w:rsidRPr="00AD41FA" w:rsidRDefault="00907A15" w:rsidP="007217E4">
      <w:pPr>
        <w:spacing w:line="360" w:lineRule="auto"/>
        <w:ind w:firstLine="720"/>
        <w:rPr>
          <w:rFonts w:cs="Arial"/>
          <w:lang w:val="en-US"/>
        </w:rPr>
      </w:pPr>
      <w:r w:rsidRPr="00AD41FA">
        <w:rPr>
          <w:rFonts w:cs="Arial"/>
          <w:lang w:val="en-US"/>
        </w:rPr>
        <w:t>Penyerapan lemak terganggu pada penyakit kritis.</w:t>
      </w:r>
      <w:sdt>
        <w:sdtPr>
          <w:rPr>
            <w:rFonts w:cs="Arial"/>
            <w:lang w:val="en-US"/>
          </w:rPr>
          <w:tag w:val="MENDELEY_CITATION_v3_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"/>
          <w:id w:val="13128299"/>
          <w:placeholder>
            <w:docPart w:val="8CB0FCE242534B2385549AAD717AC469"/>
          </w:placeholder>
        </w:sdtPr>
        <w:sdtEndPr>
          <w:rPr>
            <w:lang w:val="id-ID"/>
          </w:rPr>
        </w:sdtEndPr>
        <w:sdtContent>
          <w:r w:rsidRPr="00AD41FA">
            <w:rPr>
              <w:rFonts w:eastAsia="Times New Roman" w:cs="Arial"/>
            </w:rPr>
            <w:t>(</w:t>
          </w:r>
          <w:r w:rsidRPr="00AD41FA">
            <w:rPr>
              <w:rFonts w:eastAsia="Times New Roman" w:cs="Arial"/>
              <w:i/>
              <w:iCs/>
            </w:rPr>
            <w:t>Effect of Critical Illness on Triglyceride Absorption — Monash University</w:t>
          </w:r>
          <w:r w:rsidRPr="00AD41FA">
            <w:rPr>
              <w:rFonts w:eastAsia="Times New Roman" w:cs="Arial"/>
            </w:rPr>
            <w:t>, n.d.)</w:t>
          </w:r>
        </w:sdtContent>
      </w:sdt>
      <w:r w:rsidRPr="00AD41FA">
        <w:rPr>
          <w:rFonts w:cs="Arial"/>
          <w:lang w:val="en-US"/>
        </w:rPr>
        <w:t xml:space="preserve"> Metabolisme lipid dimodifikasi pada penyakit kritis dan kadar trigliserida plasma rendah dan kadar kolesterol plasma tinggi (HDL) dikaitkan dengan peningkatan kelangsungan hidup.</w:t>
      </w:r>
      <w:sdt>
        <w:sdtPr>
          <w:rPr>
            <w:rFonts w:cs="Arial"/>
            <w:lang w:val="en-US"/>
          </w:rPr>
          <w:tag w:val="MENDELEY_CITATION_v3_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"/>
          <w:id w:val="372041297"/>
          <w:placeholder>
            <w:docPart w:val="8CB0FCE242534B2385549AAD717AC469"/>
          </w:placeholder>
        </w:sdtPr>
        <w:sdtEndPr>
          <w:rPr>
            <w:lang w:val="id-ID"/>
          </w:rPr>
        </w:sdtEndPr>
        <w:sdtContent>
          <w:r w:rsidRPr="00AD41FA">
            <w:rPr>
              <w:rFonts w:cs="Arial"/>
            </w:rPr>
            <w:t>(Green et al., 2016)</w:t>
          </w:r>
        </w:sdtContent>
      </w:sdt>
      <w:r w:rsidRPr="00AD41FA">
        <w:rPr>
          <w:rFonts w:cs="Arial"/>
          <w:lang w:val="en-US"/>
        </w:rPr>
        <w:t xml:space="preserve"> Rasio glukosa/lipid yang optimal telah dievaluasi dalam hal meningkatkan keseimbangan nitrogen dengan rasio tinggi yang dapat menyebabkan hiperglikemia dan kelainan tes fungsi hati sementara pemberian lemak tinggi dapat menyebabkan kelebihan lipid, dan terutama lemak tak jenuh hingga gangguan fungsi paru-paru dan penekanan kekebalan. Pemantauan ketat trigliserida dan tes fungsi hati dapat memandu dokter untuk rasio terbaik.</w:t>
      </w:r>
      <w:r w:rsidR="006A6205" w:rsidRPr="00AD41FA">
        <w:rPr>
          <w:rFonts w:cs="Arial"/>
          <w:lang w:val="en-US"/>
        </w:rPr>
        <w:fldChar w:fldCharType="begin" w:fldLock="1"/>
      </w:r>
      <w:r w:rsidR="00C97C3F" w:rsidRPr="00AD41FA">
        <w:rPr>
          <w:rFonts w:cs="Arial"/>
          <w:lang w:val="en-US"/>
        </w:rPr>
        <w:instrText>ADDIN CSL_CITATION {"citationItems":[{"id":"ITEM-1","itemData":{"DOI":"10.1016/j.clnu.2018.08.037","ISSN":"15321983","PMID":"30348463","abstract":"Following the new ESPEN Standard Operating Procedures, the previous guidelines to provide best medical nutritional therapy to critically ill patients have been updated. These guidelines define who are the patients at risk, how to assess nutritional status of an ICU patient, how to define the amount of energy to provide, the route to choose and how to adapt according to various clinical conditions. When to start and how to progress in the administration of adequate provision of nutrients is also described. The best determination of amount and nature of carbohydrates, fat and protein are suggested. Special attention is given to glutamine and omega-3 fatty acids. Particular conditions frequently observed in intensive care such as patients with dysphagia, frail patients, multiple trauma patients, abdominal surgery, sepsis, and obesity are discussed to guide the practitioner toward the best evidence based therapy. Monitoring of this nutritional therapy is discussed in a separate document.","author":[{"dropping-particle":"","family":"Singer","given":"Pierre","non-dropping-particle":"","parse-names":false,"suffix":""},{"dropping-particle":"","family":"Blaser","given":"Annika Reintam","non-dropping-particle":"","parse-names":false,"suffix":""},{"dropping-particle":"","family":"Berger","given":"Mette M.","non-dropping-particle":"","parse-names":false,"suffix":""},{"dropping-particle":"","family":"Alhazzani","given":"Waleed","non-dropping-particle":"","parse-names":false,"suffix":""},{"dropping-particle":"","family":"Calder","given":"Philip C.","non-dropping-particle":"","parse-names":false,"suffix":""},{"dropping-particle":"","family":"Casaer","given":"Michael P.","non-dropping-particle":"","parse-names":false,"suffix":""},{"dropping-particle":"","family":"Hiesmayr","given":"Michael","non-dropping-particle":"","parse-names":false,"suffix":""},{"dropping-particle":"","family":"Mayer","given":"Konstantin","non-dropping-particle":"","parse-names":false,"suffix":""},{"dropping-particle":"","family":"Montejo","given":"Juan Carlos","non-dropping-particle":"","parse-names":false,"suffix":""},{"dropping-particle":"","family":"Pichard","given":"Claude","non-dropping-particle":"","parse-names":false,"suffix":""},{"dropping-particle":"","family":"Preiser","given":"Jean Charles","non-dropping-particle":"","parse-names":false,"suffix":""},{"dropping-particle":"","family":"Zanten","given":"Arthur R.H.","non-dropping-particle":"van","parse-names":false,"suffix":""},{"dropping-particle":"","family":"Oczkowski","given":"Simon","non-dropping-particle":"","parse-names":false,"suffix":""},{"dropping-particle":"","family":"Szczeklik","given":"Wojciech","non-dropping-particle":"","parse-names":false,"suffix":""},{"dropping-particle":"","family":"Bischoff","given":"Stephan C.","non-dropping-particle":"","parse-names":false,"suffix":""}],"container-title":"Clinical Nutrition","id":"ITEM-1","issue":"1","issued":{"date-parts":[["2019","2","1"]]},"page":"48-79","publisher":"Churchill Livingstone","title":"ESPEN guideline on clinical nutrition in the intensive care unit","type":"article-journal","volume":"38"},"uris":["http://www.mendeley.com/documents/?uuid=0048d4ed-22b5-3910-b594-44e6225ff3aa"]}],"mendeley":{"formattedCitation":"(Singer &lt;i&gt;et al.&lt;/i&gt;, 2019)","plainTextFormattedCitation":"(Singer et al., 2019)","previouslyFormattedCitation":"(Singer &lt;i&gt;et al.&lt;/i&gt;, 2019)"},"properties":{"noteIndex":0},"schema":"https://github.com/citation-style-language/schema/raw/master/csl-citation.json"}</w:instrText>
      </w:r>
      <w:r w:rsidR="006A6205" w:rsidRPr="00AD41FA">
        <w:rPr>
          <w:rFonts w:cs="Arial"/>
          <w:lang w:val="en-US"/>
        </w:rPr>
        <w:fldChar w:fldCharType="separate"/>
      </w:r>
      <w:r w:rsidR="00C97C3F" w:rsidRPr="00AD41FA">
        <w:rPr>
          <w:rFonts w:cs="Arial"/>
          <w:lang w:val="en-US"/>
        </w:rPr>
        <w:t xml:space="preserve">(Singer </w:t>
      </w:r>
      <w:r w:rsidR="00C97C3F" w:rsidRPr="00AD41FA">
        <w:rPr>
          <w:rFonts w:cs="Arial"/>
          <w:i/>
          <w:lang w:val="en-US"/>
        </w:rPr>
        <w:t>et al.</w:t>
      </w:r>
      <w:r w:rsidR="00C97C3F" w:rsidRPr="00AD41FA">
        <w:rPr>
          <w:rFonts w:cs="Arial"/>
          <w:lang w:val="en-US"/>
        </w:rPr>
        <w:t>, 2019)</w:t>
      </w:r>
      <w:r w:rsidR="006A6205" w:rsidRPr="00AD41FA">
        <w:rPr>
          <w:rFonts w:cs="Arial"/>
          <w:lang w:val="en-US"/>
        </w:rPr>
        <w:fldChar w:fldCharType="end"/>
      </w:r>
    </w:p>
    <w:p w14:paraId="29DECBB2" w14:textId="7CD540BF" w:rsidR="00907A15" w:rsidRPr="00AD41FA" w:rsidRDefault="00907A15" w:rsidP="000849EA">
      <w:pPr>
        <w:spacing w:after="240" w:line="360" w:lineRule="auto"/>
        <w:ind w:firstLine="720"/>
        <w:rPr>
          <w:rFonts w:cs="Arial"/>
          <w:lang w:val="en-US"/>
        </w:rPr>
      </w:pPr>
      <w:r w:rsidRPr="00AD41FA">
        <w:rPr>
          <w:rFonts w:cs="Arial"/>
          <w:lang w:val="en-US"/>
        </w:rPr>
        <w:t xml:space="preserve">Kalori yang tersisa (20–30%) harus disediakan dari lemak. Minimal 2-4% diperlukan untuk mencegah defisiensi asam lemak esensial. Asupan lemak lebih dari 50% dari kebutuhan energi telah dikaitkan dengan demam, gangguan fungsi </w:t>
      </w:r>
      <w:r w:rsidRPr="00AD41FA">
        <w:rPr>
          <w:rFonts w:cs="Arial"/>
          <w:lang w:val="en-US"/>
        </w:rPr>
        <w:lastRenderedPageBreak/>
        <w:t>kekebalan tubuh, disfungsi hati, dan hipotensi.</w:t>
      </w:r>
      <w:r w:rsidR="006A6205" w:rsidRPr="00AD41FA">
        <w:rPr>
          <w:rFonts w:cs="Arial"/>
          <w:lang w:val="en-US"/>
        </w:rPr>
        <w:fldChar w:fldCharType="begin" w:fldLock="1"/>
      </w:r>
      <w:r w:rsidR="00C97C3F" w:rsidRPr="00AD41FA">
        <w:rPr>
          <w:rFonts w:cs="Arial"/>
          <w:lang w:val="en-US"/>
        </w:rPr>
        <w:instrText>ADDIN CSL_CITATION {"citationItems":[{"id":"ITEM-1","itemData":{"author":[{"dropping-particle":"","family":"Siobal","given":"Mark S","non-dropping-particle":"","parse-names":false,"suffix":""},{"dropping-particle":"","family":"Jami Baltz","given":"Faarc E","non-dropping-particle":"","parse-names":false,"suffix":""},{"dropping-particle":"","family":"Jodi Richardson","given":"CNSC","non-dropping-particle":"","parse-names":false,"suffix":""}],"id":"ITEM-1","issued":{"date-parts":[["2021"]]},"title":"A Guide to the Nutritional Assessment and Treatment of the Critically Ill Patient","type":"report"},"uris":["http://www.mendeley.com/documents/?uuid=b8ea967f-fe05-3b30-975f-e10782e4f0e5"]}],"mendeley":{"formattedCitation":"(Siobal, Jami Baltz and Jodi Richardson, 2021)","plainTextFormattedCitation":"(Siobal, Jami Baltz and Jodi Richardson, 2021)","previouslyFormattedCitation":"(Siobal, Jami Baltz and Jodi Richardson, 2021)"},"properties":{"noteIndex":0},"schema":"https://github.com/citation-style-language/schema/raw/master/csl-citation.json"}</w:instrText>
      </w:r>
      <w:r w:rsidR="006A6205" w:rsidRPr="00AD41FA">
        <w:rPr>
          <w:rFonts w:cs="Arial"/>
          <w:lang w:val="en-US"/>
        </w:rPr>
        <w:fldChar w:fldCharType="separate"/>
      </w:r>
      <w:r w:rsidR="00C97C3F" w:rsidRPr="00AD41FA">
        <w:rPr>
          <w:rFonts w:cs="Arial"/>
          <w:lang w:val="en-US"/>
        </w:rPr>
        <w:t>(Siobal, Jami Baltz and Jodi Richardson, 2021)</w:t>
      </w:r>
      <w:r w:rsidR="006A6205" w:rsidRPr="00AD41FA">
        <w:rPr>
          <w:rFonts w:cs="Arial"/>
          <w:lang w:val="en-US"/>
        </w:rPr>
        <w:fldChar w:fldCharType="end"/>
      </w:r>
    </w:p>
    <w:p w14:paraId="68978516" w14:textId="336E31CD" w:rsidR="00715A76" w:rsidRPr="00AD41FA" w:rsidRDefault="00715A76" w:rsidP="002D1AD1">
      <w:pPr>
        <w:pStyle w:val="Heading2"/>
      </w:pPr>
      <w:bookmarkStart w:id="43" w:name="_Toc134103080"/>
      <w:r w:rsidRPr="00AD41FA">
        <w:t xml:space="preserve">2.5 Hubungan </w:t>
      </w:r>
      <w:r w:rsidRPr="00AD41FA">
        <w:rPr>
          <w:i/>
          <w:iCs/>
        </w:rPr>
        <w:t>modified Nutric Score</w:t>
      </w:r>
      <w:r w:rsidRPr="00AD41FA">
        <w:t xml:space="preserve"> dengan </w:t>
      </w:r>
      <w:r w:rsidR="00A511C3" w:rsidRPr="00AD41FA">
        <w:rPr>
          <w:i/>
          <w:iCs/>
        </w:rPr>
        <w:t>Length of Stay</w:t>
      </w:r>
      <w:r w:rsidR="00A511C3" w:rsidRPr="00AD41FA">
        <w:t xml:space="preserve"> dan </w:t>
      </w:r>
      <w:r w:rsidRPr="00AD41FA">
        <w:t>Mortalitas Pasien Kritis</w:t>
      </w:r>
      <w:bookmarkEnd w:id="43"/>
    </w:p>
    <w:p w14:paraId="20630E99" w14:textId="025ACBAB" w:rsidR="00A75A02" w:rsidRPr="00AD41FA" w:rsidRDefault="00F161F5" w:rsidP="001E06F0">
      <w:pPr>
        <w:spacing w:line="360" w:lineRule="auto"/>
        <w:ind w:firstLine="720"/>
        <w:rPr>
          <w:rFonts w:cs="Arial"/>
          <w:lang w:val="en-US"/>
        </w:rPr>
      </w:pPr>
      <w:r w:rsidRPr="00AD41FA">
        <w:rPr>
          <w:rFonts w:cs="Arial"/>
        </w:rPr>
        <w:t>Pasien malnutrisi sering memiliki hasil klinis negatif termasuk peningkatan morbiditas dan mortalitas. Penting untuk menilai status gizi dan memberikan dukungan nutrisi yang adekuat untuk pasien sakit kritis.</w:t>
      </w:r>
      <w:r w:rsidRPr="00AD41FA">
        <w:rPr>
          <w:rFonts w:cs="Arial"/>
        </w:rPr>
        <w:fldChar w:fldCharType="begin" w:fldLock="1"/>
      </w:r>
      <w:r w:rsidR="00C97C3F" w:rsidRPr="00AD41FA">
        <w:rPr>
          <w:rFonts w:cs="Arial"/>
        </w:rPr>
        <w:instrText>ADDIN CSL_CITATION {"citationItems":[{"id":"ITEM-1","itemData":{"DOI":"10.1177/0148607115621863","ISSN":"19412444","PMID":"26773077","author":[{"dropping-particle":"","family":"McClave","given":"Stephen A.","non-dropping-particle":"","parse-names":false,"suffix":""},{"dropping-particle":"","family":"Taylor","given":"Beth E.","non-dropping-particle":"","parse-names":false,"suffix":""},{"dropping-particle":"","family":"Martindale","given":"Robert G.","non-dropping-particle":"","parse-names":false,"suffix":""},{"dropping-particle":"","family":"Warren","given":"Malissa M.","non-dropping-particle":"","parse-names":false,"suffix":""},{"dropping-particle":"","family":"Johnson","given":"Debbie R.","non-dropping-particle":"","parse-names":false,"suffix":""},{"dropping-particle":"","family":"Braunschweig","given":"Carol","non-dropping-particle":"","parse-names":false,"suffix":""},{"dropping-particle":"","family":"McCarthy","given":"Mary S.","non-dropping-particle":"","parse-names":false,"suffix":""},{"dropping-particle":"","family":"Davanos","given":"Evangelia","non-dropping-particle":"","parse-names":false,"suffix":""},{"dropping-particle":"","family":"Rice","given":"Todd W.","non-dropping-particle":"","parse-names":false,"suffix":""},{"dropping-particle":"","family":"Cresci","given":"Gail A.","non-dropping-particle":"","parse-names":false,"suffix":""},{"dropping-particle":"","family":"Gervasio","given":"Jane M.","non-dropping-particle":"","parse-names":false,"suffix":""},{"dropping-particle":"","family":"Sacks","given":"Gordon S.","non-dropping-particle":"","parse-names":false,"suffix":""},{"dropping-particle":"","family":"Roberts","given":"Pamela R.","non-dropping-particle":"","parse-names":false,"suffix":""},{"dropping-particle":"","family":"Compher","given":"Charlene","non-dropping-particle":"","parse-names":false,"suffix":""}],"container-title":"Journal of Parenteral and Enteral Nutrition","id":"ITEM-1","issue":"2","issued":{"date-parts":[["2016"]]},"page":"159-211","title":"Guidelines for the Provision and Assessment of Nutrition Support Therapy in the Adult Critically Ill Patient: Society of Critical Care Medicine (SCCM) and American Society for Parenteral and Enteral Nutrition (A.S.P.E.N.)","type":"article-journal","volume":"40"},"uris":["http://www.mendeley.com/documents/?uuid=770f0a4f-8038-444b-9843-a1d948b59ca1"]}],"mendeley":{"formattedCitation":"(McClave &lt;i&gt;et al.&lt;/i&gt;, 2016)","plainTextFormattedCitation":"(McClave et al., 2016)","previouslyFormattedCitation":"(McClave &lt;i&gt;et al.&lt;/i&gt;, 2016)"},"properties":{"noteIndex":0},"schema":"https://github.com/citation-style-language/schema/raw/master/csl-citation.json"}</w:instrText>
      </w:r>
      <w:r w:rsidRPr="00AD41FA">
        <w:rPr>
          <w:rFonts w:cs="Arial"/>
        </w:rPr>
        <w:fldChar w:fldCharType="separate"/>
      </w:r>
      <w:r w:rsidR="00C97C3F" w:rsidRPr="00AD41FA">
        <w:rPr>
          <w:rFonts w:cs="Arial"/>
        </w:rPr>
        <w:t xml:space="preserve">(McClave </w:t>
      </w:r>
      <w:r w:rsidR="00C97C3F" w:rsidRPr="00AD41FA">
        <w:rPr>
          <w:rFonts w:cs="Arial"/>
          <w:i/>
        </w:rPr>
        <w:t>et al.</w:t>
      </w:r>
      <w:r w:rsidR="00C97C3F" w:rsidRPr="00AD41FA">
        <w:rPr>
          <w:rFonts w:cs="Arial"/>
        </w:rPr>
        <w:t>, 2016)</w:t>
      </w:r>
      <w:r w:rsidRPr="00AD41FA">
        <w:rPr>
          <w:rFonts w:cs="Arial"/>
        </w:rPr>
        <w:fldChar w:fldCharType="end"/>
      </w:r>
      <w:r w:rsidRPr="00AD41FA">
        <w:rPr>
          <w:rFonts w:cs="Arial"/>
          <w:lang w:val="en-US"/>
        </w:rPr>
        <w:t xml:space="preserve"> Meskipun banyak penelitian dalam beberapa dekade terakhir tentang pentingnya dukungan nutrisi yang memadai untuk pasien yang sakit kritis, prevalensi malnutrisi di rumah sakit hampir tidak berubah selama periode yang sama. Dukungan nutrisi yang adekuat atau agresif mengurangi malnutrisi di rumah sakit dan memperbaiki kondisi pasien. Meskipun banyak alat risiko nutrisional, seperti Nutritional Risk Screening 2002</w:t>
      </w:r>
      <w:r w:rsidR="001E06F0" w:rsidRPr="00AD41FA">
        <w:rPr>
          <w:rFonts w:cs="Arial"/>
          <w:lang w:val="en-US"/>
        </w:rPr>
        <w:t xml:space="preserve"> </w:t>
      </w:r>
      <w:r w:rsidRPr="00AD41FA">
        <w:rPr>
          <w:rFonts w:cs="Arial"/>
          <w:lang w:val="en-US"/>
        </w:rPr>
        <w:t>(NRS 2002), Subjective Global Assessment (SGA), dan Short Nutritional Assessment Questionnaire</w:t>
      </w:r>
      <w:r w:rsidR="001E06F0" w:rsidRPr="00AD41FA">
        <w:rPr>
          <w:rFonts w:cs="Arial"/>
          <w:lang w:val="en-US"/>
        </w:rPr>
        <w:t xml:space="preserve"> </w:t>
      </w:r>
      <w:r w:rsidRPr="00AD41FA">
        <w:rPr>
          <w:rFonts w:cs="Arial"/>
          <w:lang w:val="en-US"/>
        </w:rPr>
        <w:t>(SNAQ), telah dikembangkan untuk pasien rawat jalan dan rawat inap, mereka tidak cocok untuk pasien dalam</w:t>
      </w:r>
      <w:r w:rsidR="001E06F0" w:rsidRPr="00AD41FA">
        <w:rPr>
          <w:rFonts w:cs="Arial"/>
          <w:lang w:val="en-US"/>
        </w:rPr>
        <w:t xml:space="preserve"> </w:t>
      </w:r>
      <w:r w:rsidRPr="00AD41FA">
        <w:rPr>
          <w:rFonts w:cs="Arial"/>
          <w:lang w:val="en-US"/>
        </w:rPr>
        <w:t xml:space="preserve">ICU. Helyland et al. telah mengembangkan </w:t>
      </w:r>
      <w:r w:rsidR="001E06F0" w:rsidRPr="00AD41FA">
        <w:rPr>
          <w:rFonts w:cs="Arial"/>
          <w:i/>
          <w:iCs/>
        </w:rPr>
        <w:t>the Nutrition Risk in the Critically Ill</w:t>
      </w:r>
      <w:r w:rsidR="001E06F0" w:rsidRPr="00AD41FA">
        <w:rPr>
          <w:rFonts w:cs="Arial"/>
          <w:lang w:val="en-US"/>
        </w:rPr>
        <w:t xml:space="preserve"> </w:t>
      </w:r>
      <w:r w:rsidRPr="00AD41FA">
        <w:rPr>
          <w:rFonts w:cs="Arial"/>
          <w:lang w:val="en-US"/>
        </w:rPr>
        <w:t xml:space="preserve">(NUTRIC) </w:t>
      </w:r>
      <w:r w:rsidR="001E06F0" w:rsidRPr="00AD41FA">
        <w:rPr>
          <w:rFonts w:cs="Arial"/>
          <w:i/>
          <w:iCs/>
          <w:lang w:val="en-US"/>
        </w:rPr>
        <w:t>Sc</w:t>
      </w:r>
      <w:r w:rsidRPr="00AD41FA">
        <w:rPr>
          <w:rFonts w:cs="Arial"/>
          <w:i/>
          <w:iCs/>
          <w:lang w:val="en-US"/>
        </w:rPr>
        <w:t>or</w:t>
      </w:r>
      <w:r w:rsidR="001E06F0" w:rsidRPr="00AD41FA">
        <w:rPr>
          <w:rFonts w:cs="Arial"/>
          <w:i/>
          <w:iCs/>
          <w:lang w:val="en-US"/>
        </w:rPr>
        <w:t>e</w:t>
      </w:r>
      <w:r w:rsidRPr="00AD41FA">
        <w:rPr>
          <w:rFonts w:cs="Arial"/>
          <w:lang w:val="en-US"/>
        </w:rPr>
        <w:t>; ini adalah alat penilaian risiko gizi pertama untuk pasien ICU dan terdiri dar</w:t>
      </w:r>
      <w:r w:rsidR="001E06F0" w:rsidRPr="00AD41FA">
        <w:rPr>
          <w:rFonts w:cs="Arial"/>
          <w:lang w:val="en-US"/>
        </w:rPr>
        <w:t xml:space="preserve">i </w:t>
      </w:r>
      <w:r w:rsidRPr="00AD41FA">
        <w:rPr>
          <w:rFonts w:cs="Arial"/>
          <w:lang w:val="en-US"/>
        </w:rPr>
        <w:t xml:space="preserve">usia, skor APACHE II, </w:t>
      </w:r>
      <w:r w:rsidR="001E06F0" w:rsidRPr="00AD41FA">
        <w:rPr>
          <w:rFonts w:cs="Arial"/>
          <w:lang w:val="en-US"/>
        </w:rPr>
        <w:t xml:space="preserve">skor </w:t>
      </w:r>
      <w:r w:rsidRPr="00AD41FA">
        <w:rPr>
          <w:rFonts w:cs="Arial"/>
          <w:lang w:val="en-US"/>
        </w:rPr>
        <w:t xml:space="preserve">SOFA, jumlah komorbiditas, </w:t>
      </w:r>
      <w:r w:rsidR="00A511C3" w:rsidRPr="00AD41FA">
        <w:rPr>
          <w:rFonts w:cs="Arial"/>
          <w:lang w:val="en-US"/>
        </w:rPr>
        <w:t xml:space="preserve">jumlah </w:t>
      </w:r>
      <w:r w:rsidRPr="00AD41FA">
        <w:rPr>
          <w:rFonts w:cs="Arial"/>
          <w:lang w:val="en-US"/>
        </w:rPr>
        <w:t>hari sejak masuk rumah sakit hingga masuk ICU</w:t>
      </w:r>
      <w:r w:rsidR="001E06F0" w:rsidRPr="00AD41FA">
        <w:rPr>
          <w:rFonts w:cs="Arial"/>
          <w:lang w:val="en-US"/>
        </w:rPr>
        <w:t xml:space="preserve"> </w:t>
      </w:r>
      <w:r w:rsidRPr="00AD41FA">
        <w:rPr>
          <w:rFonts w:cs="Arial"/>
          <w:lang w:val="en-US"/>
        </w:rPr>
        <w:t>dan tingkat serum interleukin 6 (IL-6). Skor NUTRIC membantu mengidentifikasi pasien sakit kritis yang</w:t>
      </w:r>
      <w:r w:rsidR="001E06F0" w:rsidRPr="00AD41FA">
        <w:rPr>
          <w:rFonts w:cs="Arial"/>
          <w:lang w:val="en-US"/>
        </w:rPr>
        <w:t xml:space="preserve"> </w:t>
      </w:r>
      <w:r w:rsidRPr="00AD41FA">
        <w:rPr>
          <w:rFonts w:cs="Arial"/>
          <w:lang w:val="en-US"/>
        </w:rPr>
        <w:t xml:space="preserve">dapat menerima manfaat yang lebih besar dari terapi nutrisi agresif. Selain itu, Özbilgin et al. </w:t>
      </w:r>
      <w:r w:rsidR="00A511C3" w:rsidRPr="00AD41FA">
        <w:rPr>
          <w:rFonts w:cs="Arial"/>
          <w:lang w:val="en-US"/>
        </w:rPr>
        <w:t>me</w:t>
      </w:r>
      <w:r w:rsidRPr="00AD41FA">
        <w:rPr>
          <w:rFonts w:cs="Arial"/>
          <w:lang w:val="en-US"/>
        </w:rPr>
        <w:t>laporkan</w:t>
      </w:r>
      <w:r w:rsidR="001E06F0" w:rsidRPr="00AD41FA">
        <w:rPr>
          <w:rFonts w:cs="Arial"/>
          <w:lang w:val="en-US"/>
        </w:rPr>
        <w:t xml:space="preserve"> </w:t>
      </w:r>
      <w:r w:rsidRPr="00AD41FA">
        <w:rPr>
          <w:rFonts w:cs="Arial"/>
          <w:lang w:val="en-US"/>
        </w:rPr>
        <w:t xml:space="preserve">bahwa NUTRIC Score merupakan indikator penting morbiditas dan mortalitas pada </w:t>
      </w:r>
      <w:r w:rsidR="001E06F0" w:rsidRPr="00AD41FA">
        <w:rPr>
          <w:rFonts w:cs="Arial"/>
          <w:lang w:val="en-US"/>
        </w:rPr>
        <w:t xml:space="preserve">pasien pasca operasi </w:t>
      </w:r>
      <w:r w:rsidRPr="00AD41FA">
        <w:rPr>
          <w:rFonts w:cs="Arial"/>
          <w:lang w:val="en-US"/>
        </w:rPr>
        <w:t>pembedahan. Meskipun Skor NUTRIC didasarkan pada variabel termasuk peradangan akut dan</w:t>
      </w:r>
      <w:r w:rsidR="004975B5" w:rsidRPr="00AD41FA">
        <w:rPr>
          <w:rFonts w:cs="Arial"/>
          <w:lang w:val="en-US"/>
        </w:rPr>
        <w:t xml:space="preserve"> </w:t>
      </w:r>
      <w:r w:rsidRPr="00AD41FA">
        <w:rPr>
          <w:rFonts w:cs="Arial"/>
          <w:lang w:val="en-US"/>
        </w:rPr>
        <w:t xml:space="preserve">keparahan penyakit yang mendasari, pengukuran kadar IL-6 tidak dilakukan secara rutin pada </w:t>
      </w:r>
      <w:r w:rsidR="001E06F0" w:rsidRPr="00AD41FA">
        <w:rPr>
          <w:rFonts w:cs="Arial"/>
          <w:lang w:val="en-US"/>
        </w:rPr>
        <w:t xml:space="preserve">perawatan </w:t>
      </w:r>
      <w:r w:rsidRPr="00AD41FA">
        <w:rPr>
          <w:rFonts w:cs="Arial"/>
          <w:lang w:val="en-US"/>
        </w:rPr>
        <w:t>masa kritis.</w:t>
      </w:r>
      <w:r w:rsidR="00A75A02" w:rsidRPr="00AD41FA">
        <w:rPr>
          <w:rFonts w:cs="Arial"/>
          <w:lang w:val="en-US"/>
        </w:rPr>
        <w:fldChar w:fldCharType="begin" w:fldLock="1"/>
      </w:r>
      <w:r w:rsidR="00C97C3F" w:rsidRPr="00AD41FA">
        <w:rPr>
          <w:rFonts w:cs="Arial"/>
          <w:lang w:val="en-US"/>
        </w:rPr>
        <w:instrText>ADDIN CSL_CITATION {"citationItems":[{"id":"ITEM-1","itemData":{"DOI":"10.3390/nu10070911","ISSN":"20726643","PMID":"30018224","abstract":"The NUTRIC (Nutrition Risk in the Critically Ill) and modified NUTRIC scores are nutrition risk assessment tools specifically for intensive care unit (ICU) patients. A modified NUTRIC score is composed of all variables except for IL-6 level in the NUTRIC score. Their use in qualifying critically ill patients at nutritional risk has been extensively evaluated, although not in studies of patients with sepsis, when interleukin 6 levels, which are not included in the modified NUTRIC score, may be elevated. The present study was a retrospective comparison of the accuracy of the NUTRIC and modified NUTRIC scores in predicting 28-day mortality of 482 adult patients with sepsis who were admitted to the medical ICU of a tertiary referral hospital in South Korea between January 2011 and June 2017 and who had ICU stays longer than 24 h. The NUTRIC and modified NUTRIC scores were calculated using data from the patients’ electronic medical records relating to the first 24 h of admission to the ICU. The area under the curve of the NUTRIC Score for predicting 28-day mortality was 0.762 (95% confidence interval (CI): 0.718–0.806) and of the modified NUTRIC Score 0.757 (95% CI: 0.713–0.801). There was no significant difference between the two scores (p = 0.45). The modified NUTRIC score was a good nutritional risk assessment tool for critically ill septic patients.","author":[{"dropping-particle":"","family":"Jeong","given":"Dae Hyun","non-dropping-particle":"","parse-names":false,"suffix":""},{"dropping-particle":"","family":"Hong","given":"Sang Bum","non-dropping-particle":"","parse-names":false,"suffix":""},{"dropping-particle":"","family":"Lim","given":"Chae Man","non-dropping-particle":"","parse-names":false,"suffix":""},{"dropping-particle":"","family":"Koh","given":"Younsuck","non-dropping-particle":"","parse-names":false,"suffix":""},{"dropping-particle":"","family":"Seo","given":"Jarim","non-dropping-particle":"","parse-names":false,"suffix":""},{"dropping-particle":"","family":"Kim","given":"Younkyoung","non-dropping-particle":"","parse-names":false,"suffix":""},{"dropping-particle":"","family":"Min","given":"Ji Yeon","non-dropping-particle":"","parse-names":false,"suffix":""},{"dropping-particle":"","family":"Huh","given":"Jin Won","non-dropping-particle":"","parse-names":false,"suffix":""}],"container-title":"Nutrients","id":"ITEM-1","issue":"7","issued":{"date-parts":[["2018"]]},"title":"Comparison of accuracy of NUTRIC and modified NUTRIC scores in predicting 28-day mortality in patients with sepsis: A single center retrospective study","type":"article-journal","volume":"10"},"uris":["http://www.mendeley.com/documents/?uuid=91d939c2-4e10-4254-b37e-9b05d9d7b1cd"]}],"mendeley":{"formattedCitation":"(Jeong &lt;i&gt;et al.&lt;/i&gt;, 2018)","plainTextFormattedCitation":"(Jeong et al., 2018)","previouslyFormattedCitation":"(Jeong &lt;i&gt;et al.&lt;/i&gt;, 2018)"},"properties":{"noteIndex":0},"schema":"https://github.com/citation-style-language/schema/raw/master/csl-citation.json"}</w:instrText>
      </w:r>
      <w:r w:rsidR="00A75A02" w:rsidRPr="00AD41FA">
        <w:rPr>
          <w:rFonts w:cs="Arial"/>
          <w:lang w:val="en-US"/>
        </w:rPr>
        <w:fldChar w:fldCharType="separate"/>
      </w:r>
      <w:r w:rsidR="00C97C3F" w:rsidRPr="00AD41FA">
        <w:rPr>
          <w:rFonts w:cs="Arial"/>
          <w:lang w:val="en-US"/>
        </w:rPr>
        <w:t xml:space="preserve">(Jeong </w:t>
      </w:r>
      <w:r w:rsidR="00C97C3F" w:rsidRPr="00AD41FA">
        <w:rPr>
          <w:rFonts w:cs="Arial"/>
          <w:i/>
          <w:lang w:val="en-US"/>
        </w:rPr>
        <w:t>et al.</w:t>
      </w:r>
      <w:r w:rsidR="00C97C3F" w:rsidRPr="00AD41FA">
        <w:rPr>
          <w:rFonts w:cs="Arial"/>
          <w:lang w:val="en-US"/>
        </w:rPr>
        <w:t>, 2018)</w:t>
      </w:r>
      <w:r w:rsidR="00A75A02" w:rsidRPr="00AD41FA">
        <w:rPr>
          <w:rFonts w:cs="Arial"/>
          <w:lang w:val="en-US"/>
        </w:rPr>
        <w:fldChar w:fldCharType="end"/>
      </w:r>
      <w:r w:rsidRPr="00AD41FA">
        <w:rPr>
          <w:rFonts w:cs="Arial"/>
          <w:lang w:val="en-US"/>
        </w:rPr>
        <w:t xml:space="preserve"> </w:t>
      </w:r>
    </w:p>
    <w:p w14:paraId="5977CA08" w14:textId="3024B67E" w:rsidR="00A75A02" w:rsidRPr="00AD41FA" w:rsidRDefault="00F161F5" w:rsidP="001E06F0">
      <w:pPr>
        <w:spacing w:line="360" w:lineRule="auto"/>
        <w:ind w:firstLine="720"/>
        <w:rPr>
          <w:rFonts w:cs="Arial"/>
          <w:lang w:val="en-US"/>
        </w:rPr>
      </w:pPr>
      <w:r w:rsidRPr="00AD41FA">
        <w:rPr>
          <w:rFonts w:cs="Arial"/>
          <w:lang w:val="en-US"/>
        </w:rPr>
        <w:t xml:space="preserve">Rahman </w:t>
      </w:r>
      <w:r w:rsidR="00A75A02" w:rsidRPr="00AD41FA">
        <w:rPr>
          <w:rFonts w:cs="Arial"/>
          <w:lang w:val="en-US"/>
        </w:rPr>
        <w:t>et al</w:t>
      </w:r>
      <w:r w:rsidRPr="00AD41FA">
        <w:rPr>
          <w:rFonts w:cs="Arial"/>
          <w:lang w:val="en-US"/>
        </w:rPr>
        <w:t>. telah menunjukkan validitas Skor NUTRIC yang dimodifikasi termasuk semua</w:t>
      </w:r>
      <w:r w:rsidR="001E06F0" w:rsidRPr="00AD41FA">
        <w:rPr>
          <w:rFonts w:cs="Arial"/>
          <w:lang w:val="en-US"/>
        </w:rPr>
        <w:t xml:space="preserve"> </w:t>
      </w:r>
      <w:r w:rsidRPr="00AD41FA">
        <w:rPr>
          <w:rFonts w:cs="Arial"/>
          <w:lang w:val="en-US"/>
        </w:rPr>
        <w:t>variabel kecuali untuk tingkat IL-6. Ada hubungan positif yang kuat antara kecukupan gizi dan</w:t>
      </w:r>
      <w:r w:rsidR="001E06F0" w:rsidRPr="00AD41FA">
        <w:rPr>
          <w:rFonts w:cs="Arial"/>
          <w:lang w:val="en-US"/>
        </w:rPr>
        <w:t xml:space="preserve"> m</w:t>
      </w:r>
      <w:r w:rsidRPr="00AD41FA">
        <w:rPr>
          <w:rFonts w:cs="Arial"/>
          <w:lang w:val="en-US"/>
        </w:rPr>
        <w:t>ortalitas 28 hari pada pasien dengan skor NUTRIC tinggi, tetapi hubungan ini berkurang dengan penurunan</w:t>
      </w:r>
      <w:r w:rsidR="001E06F0" w:rsidRPr="00AD41FA">
        <w:rPr>
          <w:rFonts w:cs="Arial"/>
          <w:lang w:val="en-US"/>
        </w:rPr>
        <w:t xml:space="preserve"> </w:t>
      </w:r>
      <w:r w:rsidRPr="00AD41FA">
        <w:rPr>
          <w:rFonts w:cs="Arial"/>
          <w:lang w:val="en-US"/>
        </w:rPr>
        <w:t>skor NUTRI</w:t>
      </w:r>
      <w:r w:rsidR="001E06F0" w:rsidRPr="00AD41FA">
        <w:rPr>
          <w:rFonts w:cs="Arial"/>
          <w:lang w:val="en-US"/>
        </w:rPr>
        <w:t>C</w:t>
      </w:r>
      <w:r w:rsidRPr="00AD41FA">
        <w:rPr>
          <w:rFonts w:cs="Arial"/>
          <w:lang w:val="en-US"/>
        </w:rPr>
        <w:t>. Beberapa penelitian telah mengkonfirmasi bahwa Skor NUTRIC yang dimodifikasi terkait</w:t>
      </w:r>
      <w:r w:rsidR="001E06F0" w:rsidRPr="00AD41FA">
        <w:rPr>
          <w:rFonts w:cs="Arial"/>
          <w:lang w:val="en-US"/>
        </w:rPr>
        <w:t xml:space="preserve"> </w:t>
      </w:r>
      <w:r w:rsidRPr="00AD41FA">
        <w:rPr>
          <w:rFonts w:cs="Arial"/>
          <w:lang w:val="en-US"/>
        </w:rPr>
        <w:t>dengan hasil klinis.</w:t>
      </w:r>
      <w:r w:rsidR="00A75A02" w:rsidRPr="00AD41FA">
        <w:rPr>
          <w:rFonts w:cs="Arial"/>
          <w:lang w:val="en-US"/>
        </w:rPr>
        <w:fldChar w:fldCharType="begin" w:fldLock="1"/>
      </w:r>
      <w:r w:rsidR="00C97C3F" w:rsidRPr="00AD41FA">
        <w:rPr>
          <w:rFonts w:cs="Arial"/>
          <w:lang w:val="en-US"/>
        </w:rPr>
        <w:instrText>ADDIN CSL_CITATION {"citationItems":[{"id":"ITEM-1","itemData":{"DOI":"10.1016/j.clnu.2015.01.015","ISSN":"15321983","PMID":"25698099","abstract":"Introduction: Better tools are needed to assist in the identification of critically ill patients most likely to benefit from artificial nutrition therapy. Recently, the Nutrition Risk in Critically ill (NUTRIC) score has been developed for such purpose. The objective of this study was to externally validate a modified version of the NUTRIC score in a second database. Methods: We conducted a post hoc analysis of a database of a randomized control trial of intensive care unit (ICU) patients with multi-organ failure. Data for all variables of the NUTRIC score with the exception of IL-6 levels were collected. These included age, APACHE II score, SOFA score, number of co-morbidities, days from hospital admission to ICU admission. The NUTRIC score was calculated using the exact same thresholds and point system as developed previously except the IL-6 item was omitted. A logistic model including the NUTRIC score, the nutritional adequacy and their interaction was estimated to assess if the NUTRIC score modified the association between nutritional adequacy and 28-day mortality. We also examined the association of elevated NUTRIC scores and 6-month month mortality and the interaction between NUTRIC score and nutritional adequacy. Results: A total of 1199 patients were analyzed. The mean total calories prescribed was 1817 cal (SD 312) with total mean protein prescribed of 98.3 g (SD 23.6). The number of patients who received PN was 9.5%. The overall 28-day mortality rate in this validation sample was 29% and the mean NUTRIC score was 5.5 (SD 1.6). Based on the logistic model, the odds of mortality at 28 days was multiplied by 1.4 (95% CI, 1.3-1.5) for every point increase on the NUTRIC score. The mean (SD) nutritional adequacy was 50.2 (29.5) with an interquartile range from 24.8 to 74.1. The test for interaction confirmed that the association between nutritional adequacy and 28-day mortality is significantly modified by the NUTRIC score (test for interaction p = 0.029). In particular, there is a strong positive association between nutritional adequacy and 28 day survival in patients with a high NUTRIC score but this association diminishes with decreasing NUTRIC score. Higher NUTRIC scores are also significantly associated with higher 6-month mortality (p &lt; 0.0001) and again the positive association between nutritional adequacy and 6 month survival was significantly stronger (and perhaps only present) in patients with higher NUTRIC score (test for interaction p = …","author":[{"dropping-particle":"","family":"Rahman","given":"Adam","non-dropping-particle":"","parse-names":false,"suffix":""},{"dropping-particle":"","family":"Hasan","given":"Rana M.","non-dropping-particle":"","parse-names":false,"suffix":""},{"dropping-particle":"","family":"Agarwala","given":"Ravi","non-dropping-particle":"","parse-names":false,"suffix":""},{"dropping-particle":"","family":"Martin","given":"Claudio","non-dropping-particle":"","parse-names":false,"suffix":""},{"dropping-particle":"","family":"Day","given":"Andrew G.","non-dropping-particle":"","parse-names":false,"suffix":""},{"dropping-particle":"","family":"Heyland","given":"Daren K.","non-dropping-particle":"","parse-names":false,"suffix":""}],"container-title":"Clinical Nutrition","id":"ITEM-1","issue":"1","issued":{"date-parts":[["2016"]]},"page":"158-162","publisher":"Elsevier Ltd","title":"Identifying critically-ill patients who will benefit most from nutritional therapy: Further validation of the \"modified NUTRIC\" nutritional risk assessment tool","type":"article-journal","volume":"35"},"uris":["http://www.mendeley.com/documents/?uuid=5e68ca24-692f-481d-9323-34b43bc2b6c2"]}],"mendeley":{"formattedCitation":"(Rahman &lt;i&gt;et al.&lt;/i&gt;, 2016)","plainTextFormattedCitation":"(Rahman et al., 2016)","previouslyFormattedCitation":"(Rahman &lt;i&gt;et al.&lt;/i&gt;, 2016)"},"properties":{"noteIndex":0},"schema":"https://github.com/citation-style-language/schema/raw/master/csl-citation.json"}</w:instrText>
      </w:r>
      <w:r w:rsidR="00A75A02" w:rsidRPr="00AD41FA">
        <w:rPr>
          <w:rFonts w:cs="Arial"/>
          <w:lang w:val="en-US"/>
        </w:rPr>
        <w:fldChar w:fldCharType="separate"/>
      </w:r>
      <w:r w:rsidR="00C97C3F" w:rsidRPr="00AD41FA">
        <w:rPr>
          <w:rFonts w:cs="Arial"/>
          <w:lang w:val="en-US"/>
        </w:rPr>
        <w:t xml:space="preserve">(Rahman </w:t>
      </w:r>
      <w:r w:rsidR="00C97C3F" w:rsidRPr="00AD41FA">
        <w:rPr>
          <w:rFonts w:cs="Arial"/>
          <w:i/>
          <w:lang w:val="en-US"/>
        </w:rPr>
        <w:t>et al.</w:t>
      </w:r>
      <w:r w:rsidR="00C97C3F" w:rsidRPr="00AD41FA">
        <w:rPr>
          <w:rFonts w:cs="Arial"/>
          <w:lang w:val="en-US"/>
        </w:rPr>
        <w:t>, 2016)</w:t>
      </w:r>
      <w:r w:rsidR="00A75A02" w:rsidRPr="00AD41FA">
        <w:rPr>
          <w:rFonts w:cs="Arial"/>
          <w:lang w:val="en-US"/>
        </w:rPr>
        <w:fldChar w:fldCharType="end"/>
      </w:r>
      <w:r w:rsidRPr="00AD41FA">
        <w:rPr>
          <w:rFonts w:cs="Arial"/>
          <w:lang w:val="en-US"/>
        </w:rPr>
        <w:t xml:space="preserve"> </w:t>
      </w:r>
    </w:p>
    <w:p w14:paraId="36D40E3F" w14:textId="7BC87918" w:rsidR="00F161F5" w:rsidRPr="00AD41FA" w:rsidRDefault="006D62A9" w:rsidP="00CC6A2E">
      <w:pPr>
        <w:spacing w:line="360" w:lineRule="auto"/>
        <w:ind w:firstLine="720"/>
        <w:rPr>
          <w:rFonts w:cs="Arial"/>
          <w:lang w:val="en-US"/>
        </w:rPr>
      </w:pPr>
      <w:r w:rsidRPr="00AD41FA">
        <w:rPr>
          <w:rFonts w:cs="Arial"/>
          <w:lang w:val="en-US"/>
        </w:rPr>
        <w:t xml:space="preserve">Penelitian </w:t>
      </w:r>
      <w:r w:rsidR="00F161F5" w:rsidRPr="00AD41FA">
        <w:rPr>
          <w:rFonts w:cs="Arial"/>
          <w:lang w:val="en-US"/>
        </w:rPr>
        <w:t xml:space="preserve">Mukhopadhyay </w:t>
      </w:r>
      <w:r w:rsidR="00582AF6" w:rsidRPr="00AD41FA">
        <w:rPr>
          <w:rFonts w:cs="Arial"/>
          <w:lang w:val="en-US"/>
        </w:rPr>
        <w:t>et al</w:t>
      </w:r>
      <w:r w:rsidR="00F161F5" w:rsidRPr="00AD41FA">
        <w:rPr>
          <w:rFonts w:cs="Arial"/>
          <w:lang w:val="en-US"/>
        </w:rPr>
        <w:t xml:space="preserve">. </w:t>
      </w:r>
      <w:r w:rsidR="00582AF6" w:rsidRPr="00AD41FA">
        <w:rPr>
          <w:rFonts w:cs="Arial"/>
          <w:lang w:val="en-US"/>
        </w:rPr>
        <w:t xml:space="preserve">pada populasi ICU campuran Asia, skor mNUTRIC secara independen dikaitkan dengan </w:t>
      </w:r>
      <w:r w:rsidR="00A511C3" w:rsidRPr="00AD41FA">
        <w:rPr>
          <w:rFonts w:cs="Arial"/>
          <w:lang w:val="en-US"/>
        </w:rPr>
        <w:t xml:space="preserve">mortalitas </w:t>
      </w:r>
      <w:r w:rsidR="00582AF6" w:rsidRPr="00AD41FA">
        <w:rPr>
          <w:rFonts w:cs="Arial"/>
          <w:lang w:val="en-US"/>
        </w:rPr>
        <w:t xml:space="preserve">28 hari. Peningkatan </w:t>
      </w:r>
      <w:r w:rsidR="00582AF6" w:rsidRPr="00AD41FA">
        <w:rPr>
          <w:rFonts w:cs="Arial"/>
          <w:lang w:val="en-US"/>
        </w:rPr>
        <w:lastRenderedPageBreak/>
        <w:t>kecukupan nutrisi dapat menurunkan mortalitas 28 hari pada pasien dengan skor mNUTRIC yang tinggi.</w:t>
      </w:r>
      <w:r w:rsidR="00582AF6" w:rsidRPr="00AD41FA">
        <w:rPr>
          <w:rFonts w:cs="Arial"/>
        </w:rPr>
        <w:t xml:space="preserve"> </w:t>
      </w:r>
      <w:r w:rsidR="00582AF6" w:rsidRPr="00AD41FA">
        <w:rPr>
          <w:rFonts w:cs="Arial"/>
          <w:lang w:val="en-US"/>
        </w:rPr>
        <w:t xml:space="preserve">Skor mNUTRIC juga dikaitkan dengan LOS di ICU dan rumah sakit. Di dalam analisis logistik multivariabel, skor mNUTRIC, penggunaan </w:t>
      </w:r>
      <w:r w:rsidR="001540CB" w:rsidRPr="00AD41FA">
        <w:rPr>
          <w:rFonts w:cs="Arial"/>
          <w:lang w:val="en-US"/>
        </w:rPr>
        <w:t xml:space="preserve">obat </w:t>
      </w:r>
      <w:r w:rsidR="00582AF6" w:rsidRPr="00AD41FA">
        <w:rPr>
          <w:rFonts w:cs="Arial"/>
          <w:lang w:val="en-US"/>
        </w:rPr>
        <w:t xml:space="preserve">vasopressor, dan </w:t>
      </w:r>
      <w:r w:rsidR="001540CB" w:rsidRPr="00AD41FA">
        <w:rPr>
          <w:rFonts w:cs="Arial"/>
          <w:lang w:val="en-US"/>
        </w:rPr>
        <w:t>IMT</w:t>
      </w:r>
      <w:r w:rsidR="00582AF6" w:rsidRPr="00AD41FA">
        <w:rPr>
          <w:rFonts w:cs="Arial"/>
          <w:lang w:val="en-US"/>
        </w:rPr>
        <w:t xml:space="preserve"> yang lebih rendah sangat terkait dengan mortalitas 28 hari.</w:t>
      </w:r>
      <w:r w:rsidR="00CC6A2E" w:rsidRPr="00AD41FA">
        <w:rPr>
          <w:rFonts w:cs="Arial"/>
          <w:lang w:val="en-US"/>
        </w:rPr>
        <w:t xml:space="preserve"> Kecukupan energi yang tinggi dapat membuat rawat ICU dan LOS rumah sakit lebih pendek dan mengurangi angka kematian pada kelompok skor mNUTRIC tinggi. </w:t>
      </w:r>
      <w:r w:rsidR="00582AF6" w:rsidRPr="00AD41FA">
        <w:rPr>
          <w:rFonts w:cs="Arial"/>
          <w:lang w:val="en-US"/>
        </w:rPr>
        <w:fldChar w:fldCharType="begin" w:fldLock="1"/>
      </w:r>
      <w:r w:rsidR="00C97C3F" w:rsidRPr="00AD41FA">
        <w:rPr>
          <w:rFonts w:cs="Arial"/>
          <w:lang w:val="en-US"/>
        </w:rPr>
        <w:instrText>ADDIN CSL_CITATION {"citationItems":[{"id":"ITEM-1","itemData":{"DOI":"10.1016/j.clnu.2016.08.004","ISSN":"15321983","PMID":"27582120","abstract":"Background &amp; aims For patients in the intensive care unit (ICU), nutritional risk assessment is often difficult. Traditional scoring systems cannot be used for patients who are sedated or unconscious since they are unable to provide information on their history of food intake and weight loss. We aim to validate the NUTRIC (NUTrition RIsk in Critically ill) score, an ICU-specific nutrition risk assessment tool in Asian patients. Methods This was an observational study in the medical ICU of a university-affiliated tertiary hospital. We included all adult patients (≥18years) admitted between October 2013 and September 2014 who stayed for more than 24 hours in the ICU. Components of the modified NUTRIC (mNUTRIC) score, demographic details, body mass index (BMI), use of mechanical ventilation (MV), vasopressor drugs, and renal replacement therapy (RRT) were obtained from the ICU database. For patients on MV (maximum 12 days), we calculated the energy intake and nutritional adequacy (energy received ÷ energy recommended) from enteral or parenteral feeding data. Multivariable logistic regression analysis was used with 28-day mortality as the outcome of interest. Results 401 patients (62% male, mean age 60.0 ± 16.3 years, mean BMI 23.9 ± 6.2 kg/m2) were included. In the univariate analysis, BMI, mNUTRIC score, MV, vasopressor drug, and RRT were associated with 28-day mortality. In the multivariable logistic regression analysis, mNUTRIC score (Odds ratio, OR 1.48, Confidence Interval, CI 1.25–1.74, p &lt; 0.001), vasopressor drug (OR 2.31, CI 1.28–4.15, p = 0.005), and BMI (OR 0.92, CI 0.87–0.97, p = 0.002) were associated with 28-day mortality. Nutritional adequacy was assessed in a subgroup of 273 (68%) patients who received MV for at least 48 hours. Median (IQR) nutritional adequacy was 0.44 (0.15–0.70). In patients with high mNUTRIC score (5–9), higher nutritional adequacy was associated with a lower predicted 28-day mortality; this was not observed in patients with low mNUTRIC (0–4) score (effect modification, p interaction &lt;0.001). Conclusion In a mixed Asian ICU population, mNUTRIC score is independently associated with 28-day mortality. Increased nutritional adequacy may reduce the 28-day mortality in patients with a high mNUTRIC score.","author":[{"dropping-particle":"","family":"Mukhopadhyay","given":"Amartya","non-dropping-particle":"","parse-names":false,"suffix":""},{"dropping-particle":"","family":"Henry","given":"Jeyakumar","non-dropping-particle":"","parse-names":false,"suffix":""},{"dropping-particle":"","family":"Ong","given":"Venetia","non-dropping-particle":"","parse-names":false,"suffix":""},{"dropping-particle":"","family":"Leong","given":"Claudia Shu Fen","non-dropping-particle":"","parse-names":false,"suffix":""},{"dropping-particle":"","family":"Teh","given":"Ai Ling","non-dropping-particle":"","parse-names":false,"suffix":""},{"dropping-particle":"","family":"Dam","given":"Rob M.","non-dropping-particle":"van","parse-names":false,"suffix":""},{"dropping-particle":"","family":"Kowitlawakul","given":"Yanika","non-dropping-particle":"","parse-names":false,"suffix":""}],"container-title":"Clinical Nutrition","id":"ITEM-1","issue":"4","issued":{"date-parts":[["2017","8","1"]]},"page":"1143-1148","publisher":"Churchill Livingstone","title":"Association of modified NUTRIC score with 28-day mortality in critically ill patients","type":"article-journal","volume":"36"},"uris":["http://www.mendeley.com/documents/?uuid=294a4970-82bb-33be-8102-03745575923f"]}],"mendeley":{"formattedCitation":"(Mukhopadhyay &lt;i&gt;et al.&lt;/i&gt;, 2017)","plainTextFormattedCitation":"(Mukhopadhyay et al., 2017)","previouslyFormattedCitation":"(Mukhopadhyay &lt;i&gt;et al.&lt;/i&gt;, 2017)"},"properties":{"noteIndex":0},"schema":"https://github.com/citation-style-language/schema/raw/master/csl-citation.json"}</w:instrText>
      </w:r>
      <w:r w:rsidR="00582AF6" w:rsidRPr="00AD41FA">
        <w:rPr>
          <w:rFonts w:cs="Arial"/>
          <w:lang w:val="en-US"/>
        </w:rPr>
        <w:fldChar w:fldCharType="separate"/>
      </w:r>
      <w:r w:rsidR="00C97C3F" w:rsidRPr="00AD41FA">
        <w:rPr>
          <w:rFonts w:cs="Arial"/>
          <w:lang w:val="en-US"/>
        </w:rPr>
        <w:t xml:space="preserve">(Mukhopadhyay </w:t>
      </w:r>
      <w:r w:rsidR="00C97C3F" w:rsidRPr="00AD41FA">
        <w:rPr>
          <w:rFonts w:cs="Arial"/>
          <w:i/>
          <w:lang w:val="en-US"/>
        </w:rPr>
        <w:t>et al.</w:t>
      </w:r>
      <w:r w:rsidR="00C97C3F" w:rsidRPr="00AD41FA">
        <w:rPr>
          <w:rFonts w:cs="Arial"/>
          <w:lang w:val="en-US"/>
        </w:rPr>
        <w:t>, 2017)</w:t>
      </w:r>
      <w:r w:rsidR="00582AF6" w:rsidRPr="00AD41FA">
        <w:rPr>
          <w:rFonts w:cs="Arial"/>
          <w:lang w:val="en-US"/>
        </w:rPr>
        <w:fldChar w:fldCharType="end"/>
      </w:r>
    </w:p>
    <w:p w14:paraId="772D2197" w14:textId="291E0092" w:rsidR="00FA1BF5" w:rsidRPr="00AD41FA" w:rsidRDefault="006D62A9" w:rsidP="0093503C">
      <w:pPr>
        <w:spacing w:line="360" w:lineRule="auto"/>
        <w:ind w:firstLine="720"/>
        <w:rPr>
          <w:rFonts w:cs="Arial"/>
          <w:lang w:val="en-US"/>
        </w:rPr>
      </w:pPr>
      <w:r w:rsidRPr="00AD41FA">
        <w:rPr>
          <w:rFonts w:cs="Arial"/>
          <w:lang w:val="en-US"/>
        </w:rPr>
        <w:t>Pene</w:t>
      </w:r>
      <w:r w:rsidR="00A511C3" w:rsidRPr="00AD41FA">
        <w:rPr>
          <w:rFonts w:cs="Arial"/>
          <w:lang w:val="en-US"/>
        </w:rPr>
        <w:t>li</w:t>
      </w:r>
      <w:r w:rsidRPr="00AD41FA">
        <w:rPr>
          <w:rFonts w:cs="Arial"/>
          <w:lang w:val="en-US"/>
        </w:rPr>
        <w:t xml:space="preserve">tian Wang et al menunjukkan pada pasien yang dirawat di ICU berisiko tinggi mengalami malnutrisi, dan dikaitkan dengan skor mNUTRIC yang tinggi dengan peningkatan lama </w:t>
      </w:r>
      <w:r w:rsidR="002D4828" w:rsidRPr="00AD41FA">
        <w:rPr>
          <w:rFonts w:cs="Arial"/>
          <w:lang w:val="en-US"/>
        </w:rPr>
        <w:t>rawat</w:t>
      </w:r>
      <w:r w:rsidRPr="00AD41FA">
        <w:rPr>
          <w:rFonts w:cs="Arial"/>
          <w:lang w:val="en-US"/>
        </w:rPr>
        <w:t xml:space="preserve"> ICU dan kematian yang lebih tinggi. Dengan mortalitas 28 hari yang terkait dengan skor mNUTRIC maksimum adalah 67,7%</w:t>
      </w:r>
      <w:r w:rsidR="004975B5" w:rsidRPr="00AD41FA">
        <w:rPr>
          <w:rFonts w:cs="Arial"/>
          <w:lang w:val="en-US"/>
        </w:rPr>
        <w:t>.</w:t>
      </w:r>
      <w:r w:rsidRPr="00AD41FA">
        <w:rPr>
          <w:rFonts w:cs="Arial"/>
          <w:lang w:val="en-US"/>
        </w:rPr>
        <w:fldChar w:fldCharType="begin" w:fldLock="1"/>
      </w:r>
      <w:r w:rsidR="00C97C3F" w:rsidRPr="00AD41FA">
        <w:rPr>
          <w:rFonts w:cs="Arial"/>
          <w:lang w:val="en-US"/>
        </w:rPr>
        <w:instrText>ADDIN CSL_CITATION {"citationItems":[{"id":"ITEM-1","itemData":{"DOI":"10.1186/s12871-021-01439-x","ISSN":"14712253","PMID":"34496742","abstract":"Background: Malnutrition in intensive care unit (ICU) patients is associated with adverse clinical outcomes. The modified nutrition risk in the critically ill score (mNUTRIC) was proposed as an appropriate nutritional assessment tool in critically ill patients, but it has not been fully demonstrated and widely used. Our study was conducted to identify the nutritional risk in ICU patients using the mNUTRIC score and explore the relationship between 28-day mortality and high mNUTRIC scores. Methods: This study is a secondary analysis, the data were extracted from The Beijing Acute Kidney Injury Trial (BAKIT). In total, 9049 patients were admitted consecutively, and 3107 patients with complete clinical data were included in this study. We divided the study population into high nutritional risk (mNUTRIC score ≥ 5 points) and low nutritional risk (mNUTRIC score &lt; 5 points) groups. The predictive capacity of the mNUTRIC score was studied by receiver operating characteristic (ROC) curve analysis, appropriate cut-off was identified by highest combined sensitivity and specificity using Youden’s index. The significance level was set at 5%. Results: Among the 3107 patients, the 28-day mortality rate was 17.4% (540 patients died). Nearly 28.2% of patients admitted to the ICU were at risk of malnutrition, high nutritional risk patients were older (P &lt; 0.001), with higher illness severity scores than low nutritional risk patients. Multivariate analysis revealed that the mNUTRIC score was an independent risk factor for 28-day mortality and mortality increased with increasing scores (p = 0.000). The calculated area under curve (AUC) for the mNUTRIC score was 0.763 (CI 0.740–0.786). According to Youden’s index, we found a suitable cut-off &gt; 4 for the mNUTRIC score to predict the 28-day mortality. Conclusions: Patients admitted to the ICU were at high risk of malnutrition, and a high mNUTRIC score was associated with increased ICU length of stay and higher mortality. More large prospective studies are needed to demonstrate the validity of this score. Trial registration: This study was registered at www.chictr.org.cn (registration number Chi CTR-ONC-11001875). Registered on 14 December 2011.","author":[{"dropping-particle":"","family":"Wang","given":"Na","non-dropping-particle":"","parse-names":false,"suffix":""},{"dropping-particle":"","family":"Wang","given":"Mei Ping","non-dropping-particle":"","parse-names":false,"suffix":""},{"dropping-particle":"","family":"Jiang","given":"Li","non-dropping-particle":"","parse-names":false,"suffix":""},{"dropping-particle":"","family":"Du","given":"Bin","non-dropping-particle":"","parse-names":false,"suffix":""},{"dropping-particle":"","family":"Zhu","given":"Bo","non-dropping-particle":"","parse-names":false,"suffix":""},{"dropping-particle":"","family":"Xi","given":"Xiu Ming","non-dropping-particle":"","parse-names":false,"suffix":""}],"container-title":"BMC Anesthesiology","id":"ITEM-1","issue":"1","issued":{"date-parts":[["2021","12","1"]]},"publisher":"BioMed Central Ltd","title":"Association between the modified Nutrition Risk in Critically Ill (mNUTRIC) score and clinical outcomes in the intensive care unit: a secondary analysis of a large prospective observational study","type":"article-journal","volume":"21"},"uris":["http://www.mendeley.com/documents/?uuid=9c453503-2ab2-3b56-a268-43fb8aadd172"]}],"mendeley":{"formattedCitation":"(Wang &lt;i&gt;et al.&lt;/i&gt;, 2021)","plainTextFormattedCitation":"(Wang et al., 2021)","previouslyFormattedCitation":"(Wang &lt;i&gt;et al.&lt;/i&gt;, 2021)"},"properties":{"noteIndex":0},"schema":"https://github.com/citation-style-language/schema/raw/master/csl-citation.json"}</w:instrText>
      </w:r>
      <w:r w:rsidRPr="00AD41FA">
        <w:rPr>
          <w:rFonts w:cs="Arial"/>
          <w:lang w:val="en-US"/>
        </w:rPr>
        <w:fldChar w:fldCharType="separate"/>
      </w:r>
      <w:r w:rsidR="00C97C3F" w:rsidRPr="00AD41FA">
        <w:rPr>
          <w:rFonts w:cs="Arial"/>
          <w:lang w:val="en-US"/>
        </w:rPr>
        <w:t xml:space="preserve">(Wang </w:t>
      </w:r>
      <w:r w:rsidR="00C97C3F" w:rsidRPr="00AD41FA">
        <w:rPr>
          <w:rFonts w:cs="Arial"/>
          <w:i/>
          <w:lang w:val="en-US"/>
        </w:rPr>
        <w:t>et al.</w:t>
      </w:r>
      <w:r w:rsidR="00C97C3F" w:rsidRPr="00AD41FA">
        <w:rPr>
          <w:rFonts w:cs="Arial"/>
          <w:lang w:val="en-US"/>
        </w:rPr>
        <w:t>, 2021)</w:t>
      </w:r>
      <w:r w:rsidRPr="00AD41FA">
        <w:rPr>
          <w:rFonts w:cs="Arial"/>
          <w:lang w:val="en-US"/>
        </w:rPr>
        <w:fldChar w:fldCharType="end"/>
      </w:r>
    </w:p>
    <w:p w14:paraId="2AC1D907" w14:textId="77777777" w:rsidR="00FA1BF5" w:rsidRPr="00AD41FA" w:rsidRDefault="00FA1BF5" w:rsidP="00FA1BF5">
      <w:pPr>
        <w:spacing w:line="360" w:lineRule="auto"/>
        <w:jc w:val="left"/>
        <w:rPr>
          <w:rFonts w:eastAsiaTheme="majorEastAsia" w:cs="Arial"/>
          <w:b/>
          <w:lang w:val="en-US"/>
        </w:rPr>
      </w:pPr>
    </w:p>
    <w:p w14:paraId="6827CBE1" w14:textId="77777777" w:rsidR="000B0FB2" w:rsidRPr="00AD41FA" w:rsidRDefault="000B0FB2" w:rsidP="00FA1BF5">
      <w:pPr>
        <w:spacing w:line="360" w:lineRule="auto"/>
        <w:jc w:val="left"/>
        <w:rPr>
          <w:rFonts w:eastAsiaTheme="majorEastAsia" w:cs="Arial"/>
          <w:b/>
          <w:sz w:val="24"/>
          <w:szCs w:val="24"/>
          <w:lang w:val="en-US"/>
        </w:rPr>
      </w:pPr>
    </w:p>
    <w:p w14:paraId="4482F247" w14:textId="77777777" w:rsidR="000B0FB2" w:rsidRPr="00AD41FA" w:rsidRDefault="000B0FB2" w:rsidP="00FA1BF5">
      <w:pPr>
        <w:spacing w:line="360" w:lineRule="auto"/>
        <w:jc w:val="left"/>
        <w:rPr>
          <w:rFonts w:eastAsiaTheme="majorEastAsia" w:cs="Arial"/>
          <w:b/>
          <w:sz w:val="24"/>
          <w:szCs w:val="24"/>
          <w:lang w:val="en-US"/>
        </w:rPr>
      </w:pPr>
    </w:p>
    <w:p w14:paraId="65E9E3B8" w14:textId="77777777" w:rsidR="000B0FB2" w:rsidRPr="00AD41FA" w:rsidRDefault="000B0FB2" w:rsidP="00FA1BF5">
      <w:pPr>
        <w:spacing w:line="360" w:lineRule="auto"/>
        <w:jc w:val="left"/>
        <w:rPr>
          <w:rFonts w:eastAsiaTheme="majorEastAsia" w:cs="Arial"/>
          <w:b/>
          <w:sz w:val="24"/>
          <w:szCs w:val="24"/>
          <w:lang w:val="en-US"/>
        </w:rPr>
      </w:pPr>
    </w:p>
    <w:p w14:paraId="71DDAE25" w14:textId="77777777" w:rsidR="000B0FB2" w:rsidRPr="00AD41FA" w:rsidRDefault="000B0FB2" w:rsidP="00FA1BF5">
      <w:pPr>
        <w:spacing w:line="360" w:lineRule="auto"/>
        <w:jc w:val="left"/>
        <w:rPr>
          <w:rFonts w:eastAsiaTheme="majorEastAsia" w:cs="Arial"/>
          <w:b/>
          <w:sz w:val="24"/>
          <w:szCs w:val="24"/>
          <w:lang w:val="en-US"/>
        </w:rPr>
      </w:pPr>
    </w:p>
    <w:p w14:paraId="07C11165" w14:textId="77777777" w:rsidR="000B0FB2" w:rsidRPr="00AD41FA" w:rsidRDefault="000B0FB2" w:rsidP="00FA1BF5">
      <w:pPr>
        <w:spacing w:line="360" w:lineRule="auto"/>
        <w:jc w:val="left"/>
        <w:rPr>
          <w:rFonts w:eastAsiaTheme="majorEastAsia" w:cs="Arial"/>
          <w:b/>
          <w:sz w:val="24"/>
          <w:szCs w:val="24"/>
          <w:lang w:val="en-US"/>
        </w:rPr>
      </w:pPr>
    </w:p>
    <w:p w14:paraId="7651D5B4" w14:textId="77777777" w:rsidR="000B0FB2" w:rsidRPr="00AD41FA" w:rsidRDefault="000B0FB2" w:rsidP="00FA1BF5">
      <w:pPr>
        <w:spacing w:line="360" w:lineRule="auto"/>
        <w:jc w:val="left"/>
        <w:rPr>
          <w:rFonts w:eastAsiaTheme="majorEastAsia" w:cs="Arial"/>
          <w:b/>
          <w:sz w:val="24"/>
          <w:szCs w:val="24"/>
          <w:lang w:val="en-US"/>
        </w:rPr>
      </w:pPr>
    </w:p>
    <w:p w14:paraId="5FECDCF0" w14:textId="77777777" w:rsidR="000B0FB2" w:rsidRPr="00AD41FA" w:rsidRDefault="000B0FB2" w:rsidP="00FA1BF5">
      <w:pPr>
        <w:spacing w:line="360" w:lineRule="auto"/>
        <w:jc w:val="left"/>
        <w:rPr>
          <w:rFonts w:eastAsiaTheme="majorEastAsia" w:cs="Arial"/>
          <w:b/>
          <w:sz w:val="24"/>
          <w:szCs w:val="24"/>
          <w:lang w:val="en-US"/>
        </w:rPr>
      </w:pPr>
    </w:p>
    <w:p w14:paraId="76750862" w14:textId="77777777" w:rsidR="000B0FB2" w:rsidRPr="00AD41FA" w:rsidRDefault="000B0FB2" w:rsidP="00FA1BF5">
      <w:pPr>
        <w:spacing w:line="360" w:lineRule="auto"/>
        <w:jc w:val="left"/>
        <w:rPr>
          <w:rFonts w:eastAsiaTheme="majorEastAsia" w:cs="Arial"/>
          <w:b/>
          <w:sz w:val="24"/>
          <w:szCs w:val="24"/>
          <w:lang w:val="en-US"/>
        </w:rPr>
      </w:pPr>
    </w:p>
    <w:p w14:paraId="26E98191" w14:textId="77777777" w:rsidR="000B0FB2" w:rsidRPr="00AD41FA" w:rsidRDefault="000B0FB2" w:rsidP="00FA1BF5">
      <w:pPr>
        <w:spacing w:line="360" w:lineRule="auto"/>
        <w:jc w:val="left"/>
        <w:rPr>
          <w:rFonts w:eastAsiaTheme="majorEastAsia" w:cs="Arial"/>
          <w:b/>
          <w:sz w:val="24"/>
          <w:szCs w:val="24"/>
          <w:lang w:val="en-US"/>
        </w:rPr>
      </w:pPr>
    </w:p>
    <w:p w14:paraId="0FCB4FE2" w14:textId="77777777" w:rsidR="000B0FB2" w:rsidRPr="00AD41FA" w:rsidRDefault="000B0FB2" w:rsidP="00FA1BF5">
      <w:pPr>
        <w:spacing w:line="360" w:lineRule="auto"/>
        <w:jc w:val="left"/>
        <w:rPr>
          <w:rFonts w:eastAsiaTheme="majorEastAsia" w:cs="Arial"/>
          <w:b/>
          <w:sz w:val="24"/>
          <w:szCs w:val="24"/>
          <w:lang w:val="en-US"/>
        </w:rPr>
      </w:pPr>
    </w:p>
    <w:p w14:paraId="4DCF53B0" w14:textId="77777777" w:rsidR="000B0FB2" w:rsidRPr="00AD41FA" w:rsidRDefault="000B0FB2" w:rsidP="00FA1BF5">
      <w:pPr>
        <w:spacing w:line="360" w:lineRule="auto"/>
        <w:jc w:val="left"/>
        <w:rPr>
          <w:rFonts w:eastAsiaTheme="majorEastAsia" w:cs="Arial"/>
          <w:b/>
          <w:sz w:val="24"/>
          <w:szCs w:val="24"/>
          <w:lang w:val="en-US"/>
        </w:rPr>
      </w:pPr>
    </w:p>
    <w:p w14:paraId="7ABB2A28" w14:textId="77777777" w:rsidR="000B0FB2" w:rsidRPr="00AD41FA" w:rsidRDefault="000B0FB2" w:rsidP="00FA1BF5">
      <w:pPr>
        <w:spacing w:line="360" w:lineRule="auto"/>
        <w:jc w:val="left"/>
        <w:rPr>
          <w:rFonts w:eastAsiaTheme="majorEastAsia" w:cs="Arial"/>
          <w:b/>
          <w:sz w:val="24"/>
          <w:szCs w:val="24"/>
          <w:lang w:val="en-US"/>
        </w:rPr>
      </w:pPr>
    </w:p>
    <w:p w14:paraId="29EFBC3C" w14:textId="77777777" w:rsidR="000B0FB2" w:rsidRPr="00AD41FA" w:rsidRDefault="000B0FB2" w:rsidP="00FA1BF5">
      <w:pPr>
        <w:spacing w:line="360" w:lineRule="auto"/>
        <w:jc w:val="left"/>
        <w:rPr>
          <w:rFonts w:eastAsiaTheme="majorEastAsia" w:cs="Arial"/>
          <w:b/>
          <w:sz w:val="24"/>
          <w:szCs w:val="24"/>
          <w:lang w:val="en-US"/>
        </w:rPr>
      </w:pPr>
    </w:p>
    <w:p w14:paraId="2FCAF995" w14:textId="77777777" w:rsidR="000B0FB2" w:rsidRPr="00AD41FA" w:rsidRDefault="000B0FB2" w:rsidP="00FA1BF5">
      <w:pPr>
        <w:spacing w:line="360" w:lineRule="auto"/>
        <w:jc w:val="left"/>
        <w:rPr>
          <w:rFonts w:eastAsiaTheme="majorEastAsia" w:cs="Arial"/>
          <w:b/>
          <w:sz w:val="24"/>
          <w:szCs w:val="24"/>
          <w:lang w:val="en-US"/>
        </w:rPr>
      </w:pPr>
    </w:p>
    <w:p w14:paraId="5A6AC5F2" w14:textId="77777777" w:rsidR="000B0FB2" w:rsidRPr="00AD41FA" w:rsidRDefault="000B0FB2" w:rsidP="00FA1BF5">
      <w:pPr>
        <w:spacing w:line="360" w:lineRule="auto"/>
        <w:jc w:val="left"/>
        <w:rPr>
          <w:rFonts w:eastAsiaTheme="majorEastAsia" w:cs="Arial"/>
          <w:b/>
          <w:sz w:val="24"/>
          <w:szCs w:val="24"/>
          <w:lang w:val="en-US"/>
        </w:rPr>
      </w:pPr>
    </w:p>
    <w:p w14:paraId="6BEA1C15" w14:textId="77777777" w:rsidR="000B0FB2" w:rsidRPr="00AD41FA" w:rsidRDefault="000B0FB2" w:rsidP="00FA1BF5">
      <w:pPr>
        <w:spacing w:line="360" w:lineRule="auto"/>
        <w:jc w:val="left"/>
        <w:rPr>
          <w:rFonts w:eastAsiaTheme="majorEastAsia" w:cs="Arial"/>
          <w:b/>
          <w:sz w:val="24"/>
          <w:szCs w:val="24"/>
          <w:lang w:val="en-US"/>
        </w:rPr>
      </w:pPr>
    </w:p>
    <w:p w14:paraId="2E6E2B85" w14:textId="77777777" w:rsidR="000B0FB2" w:rsidRPr="00AD41FA" w:rsidRDefault="000B0FB2" w:rsidP="00FA1BF5">
      <w:pPr>
        <w:spacing w:line="360" w:lineRule="auto"/>
        <w:jc w:val="left"/>
        <w:rPr>
          <w:rFonts w:eastAsiaTheme="majorEastAsia" w:cs="Arial"/>
          <w:b/>
          <w:sz w:val="24"/>
          <w:szCs w:val="24"/>
          <w:lang w:val="en-US"/>
        </w:rPr>
      </w:pPr>
    </w:p>
    <w:p w14:paraId="3BD89530" w14:textId="77777777" w:rsidR="000B0FB2" w:rsidRPr="00AD41FA" w:rsidRDefault="000B0FB2" w:rsidP="00FA1BF5">
      <w:pPr>
        <w:spacing w:line="360" w:lineRule="auto"/>
        <w:jc w:val="left"/>
        <w:rPr>
          <w:rFonts w:eastAsiaTheme="majorEastAsia" w:cs="Arial"/>
          <w:b/>
          <w:sz w:val="24"/>
          <w:szCs w:val="24"/>
          <w:lang w:val="en-US"/>
        </w:rPr>
      </w:pPr>
    </w:p>
    <w:p w14:paraId="02D5E745" w14:textId="77777777" w:rsidR="000B0FB2" w:rsidRPr="00AD41FA" w:rsidRDefault="000B0FB2" w:rsidP="00FA1BF5">
      <w:pPr>
        <w:spacing w:line="360" w:lineRule="auto"/>
        <w:jc w:val="left"/>
        <w:rPr>
          <w:rFonts w:eastAsiaTheme="majorEastAsia" w:cs="Arial"/>
          <w:b/>
          <w:sz w:val="24"/>
          <w:szCs w:val="24"/>
          <w:lang w:val="en-US"/>
        </w:rPr>
      </w:pPr>
    </w:p>
    <w:p w14:paraId="0F7C03FF" w14:textId="13069182" w:rsidR="00730473" w:rsidRPr="00812991" w:rsidRDefault="00AC3F14" w:rsidP="0087443A">
      <w:pPr>
        <w:pStyle w:val="Heading1"/>
        <w:rPr>
          <w:sz w:val="26"/>
          <w:szCs w:val="26"/>
        </w:rPr>
      </w:pPr>
      <w:bookmarkStart w:id="44" w:name="_Toc134103081"/>
      <w:r w:rsidRPr="00812991">
        <w:rPr>
          <w:sz w:val="26"/>
          <w:szCs w:val="26"/>
        </w:rPr>
        <w:lastRenderedPageBreak/>
        <w:t>BAB III</w:t>
      </w:r>
      <w:r w:rsidRPr="00812991">
        <w:rPr>
          <w:sz w:val="26"/>
          <w:szCs w:val="26"/>
        </w:rPr>
        <w:br/>
        <w:t>KERANGKA PENELITIAN</w:t>
      </w:r>
      <w:bookmarkEnd w:id="44"/>
    </w:p>
    <w:p w14:paraId="389A16C8" w14:textId="4849A7B4" w:rsidR="007F3209" w:rsidRPr="00AD41FA" w:rsidRDefault="007F3209" w:rsidP="007F3209">
      <w:pPr>
        <w:rPr>
          <w:rFonts w:cs="Arial"/>
          <w:sz w:val="24"/>
          <w:szCs w:val="24"/>
          <w:lang w:val="en-US"/>
        </w:rPr>
      </w:pPr>
    </w:p>
    <w:p w14:paraId="538768F4" w14:textId="7EEBD017" w:rsidR="00AC3F14" w:rsidRPr="00AD41FA" w:rsidRDefault="007E52C5" w:rsidP="002D1AD1">
      <w:pPr>
        <w:pStyle w:val="Heading2"/>
      </w:pPr>
      <w:bookmarkStart w:id="45" w:name="_Toc134103082"/>
      <w:r w:rsidRPr="00AD41FA">
        <mc:AlternateContent>
          <mc:Choice Requires="wpg">
            <w:drawing>
              <wp:anchor distT="0" distB="0" distL="114300" distR="114300" simplePos="0" relativeHeight="251653120" behindDoc="0" locked="0" layoutInCell="1" allowOverlap="1" wp14:anchorId="748EF2B7" wp14:editId="3820EF99">
                <wp:simplePos x="0" y="0"/>
                <wp:positionH relativeFrom="column">
                  <wp:posOffset>-40750</wp:posOffset>
                </wp:positionH>
                <wp:positionV relativeFrom="paragraph">
                  <wp:posOffset>266037</wp:posOffset>
                </wp:positionV>
                <wp:extent cx="5501554" cy="5849864"/>
                <wp:effectExtent l="0" t="0" r="23495" b="17780"/>
                <wp:wrapNone/>
                <wp:docPr id="633" name="Group 123"/>
                <wp:cNvGraphicFramePr/>
                <a:graphic xmlns:a="http://schemas.openxmlformats.org/drawingml/2006/main">
                  <a:graphicData uri="http://schemas.microsoft.com/office/word/2010/wordprocessingGroup">
                    <wpg:wgp>
                      <wpg:cNvGrpSpPr/>
                      <wpg:grpSpPr>
                        <a:xfrm>
                          <a:off x="0" y="0"/>
                          <a:ext cx="5501554" cy="5849864"/>
                          <a:chOff x="-52499" y="0"/>
                          <a:chExt cx="5702704" cy="5788690"/>
                        </a:xfrm>
                        <a:noFill/>
                      </wpg:grpSpPr>
                      <wpg:grpSp>
                        <wpg:cNvPr id="634" name="Group 634"/>
                        <wpg:cNvGrpSpPr/>
                        <wpg:grpSpPr>
                          <a:xfrm>
                            <a:off x="253182" y="0"/>
                            <a:ext cx="5397023" cy="4281849"/>
                            <a:chOff x="435262" y="0"/>
                            <a:chExt cx="9278383" cy="5332429"/>
                          </a:xfrm>
                          <a:grpFill/>
                        </wpg:grpSpPr>
                        <wpg:grpSp>
                          <wpg:cNvPr id="635" name="Group 635"/>
                          <wpg:cNvGrpSpPr/>
                          <wpg:grpSpPr>
                            <a:xfrm>
                              <a:off x="435262" y="0"/>
                              <a:ext cx="9278383" cy="5332429"/>
                              <a:chOff x="435262" y="0"/>
                              <a:chExt cx="9278383" cy="5332429"/>
                            </a:xfrm>
                            <a:grpFill/>
                          </wpg:grpSpPr>
                          <wpg:grpSp>
                            <wpg:cNvPr id="636" name="Group 636"/>
                            <wpg:cNvGrpSpPr/>
                            <wpg:grpSpPr>
                              <a:xfrm>
                                <a:off x="435262" y="0"/>
                                <a:ext cx="9278383" cy="3828966"/>
                                <a:chOff x="435262" y="0"/>
                                <a:chExt cx="9278383" cy="3828966"/>
                              </a:xfrm>
                              <a:grpFill/>
                            </wpg:grpSpPr>
                            <wpg:grpSp>
                              <wpg:cNvPr id="637" name="Group 637"/>
                              <wpg:cNvGrpSpPr/>
                              <wpg:grpSpPr>
                                <a:xfrm>
                                  <a:off x="435262" y="0"/>
                                  <a:ext cx="9278383" cy="3828966"/>
                                  <a:chOff x="435262" y="0"/>
                                  <a:chExt cx="9278383" cy="3828966"/>
                                </a:xfrm>
                                <a:grpFill/>
                              </wpg:grpSpPr>
                              <wps:wsp>
                                <wps:cNvPr id="638" name="Rectangle 638"/>
                                <wps:cNvSpPr/>
                                <wps:spPr>
                                  <a:xfrm>
                                    <a:off x="3909161" y="2277352"/>
                                    <a:ext cx="2111138" cy="467776"/>
                                  </a:xfrm>
                                  <a:prstGeom prst="rect">
                                    <a:avLst/>
                                  </a:prstGeom>
                                  <a:grp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8E8768D" w14:textId="4E514C06" w:rsidR="006C2304" w:rsidRPr="00A90965" w:rsidRDefault="00A90965" w:rsidP="006C2304">
                                      <w:pPr>
                                        <w:spacing w:line="256" w:lineRule="auto"/>
                                        <w:jc w:val="center"/>
                                        <w:rPr>
                                          <w:rFonts w:eastAsia="Calibri" w:hAnsi="Calibri" w:cs="Calibri"/>
                                          <w:b/>
                                          <w:bCs/>
                                          <w:color w:val="000000" w:themeColor="text1"/>
                                          <w:kern w:val="24"/>
                                          <w:sz w:val="14"/>
                                          <w:szCs w:val="14"/>
                                          <w:lang w:val="en-US"/>
                                        </w:rPr>
                                      </w:pPr>
                                      <w:r>
                                        <w:rPr>
                                          <w:rFonts w:eastAsia="Calibri" w:hAnsi="Calibri" w:cs="Calibri"/>
                                          <w:b/>
                                          <w:bCs/>
                                          <w:color w:val="000000" w:themeColor="text1"/>
                                          <w:kern w:val="24"/>
                                          <w:sz w:val="14"/>
                                          <w:szCs w:val="14"/>
                                          <w:lang w:val="en-US"/>
                                        </w:rPr>
                                        <w:t>A</w:t>
                                      </w:r>
                                      <w:r w:rsidR="006C2304" w:rsidRPr="00073F90">
                                        <w:rPr>
                                          <w:rFonts w:eastAsia="Calibri" w:hAnsi="Calibri" w:cs="Calibri"/>
                                          <w:b/>
                                          <w:bCs/>
                                          <w:color w:val="000000" w:themeColor="text1"/>
                                          <w:kern w:val="24"/>
                                          <w:sz w:val="14"/>
                                          <w:szCs w:val="14"/>
                                        </w:rPr>
                                        <w:t>ktivasi             makrofag dan</w:t>
                                      </w:r>
                                      <w:r>
                                        <w:rPr>
                                          <w:rFonts w:eastAsia="Calibri" w:hAnsi="Calibri" w:cs="Calibri"/>
                                          <w:b/>
                                          <w:bCs/>
                                          <w:color w:val="000000" w:themeColor="text1"/>
                                          <w:kern w:val="24"/>
                                          <w:sz w:val="14"/>
                                          <w:szCs w:val="14"/>
                                          <w:lang w:val="en-US"/>
                                        </w:rPr>
                                        <w:t xml:space="preserve"> Neutrofil</w:t>
                                      </w:r>
                                    </w:p>
                                  </w:txbxContent>
                                </wps:txbx>
                                <wps:bodyPr rtlCol="0" anchor="ctr"/>
                              </wps:wsp>
                              <wps:wsp>
                                <wps:cNvPr id="639" name="Straight Arrow Connector 639"/>
                                <wps:cNvCnPr>
                                  <a:cxnSpLocks/>
                                </wps:cNvCnPr>
                                <wps:spPr>
                                  <a:xfrm>
                                    <a:off x="4804030" y="2983597"/>
                                    <a:ext cx="0" cy="339571"/>
                                  </a:xfrm>
                                  <a:prstGeom prst="straightConnector1">
                                    <a:avLst/>
                                  </a:prstGeom>
                                  <a:noFill/>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cNvPr id="640" name="Group 640"/>
                                <wpg:cNvGrpSpPr/>
                                <wpg:grpSpPr>
                                  <a:xfrm>
                                    <a:off x="435262" y="0"/>
                                    <a:ext cx="9278383" cy="3828966"/>
                                    <a:chOff x="435262" y="0"/>
                                    <a:chExt cx="9278383" cy="3828966"/>
                                  </a:xfrm>
                                  <a:grpFill/>
                                </wpg:grpSpPr>
                                <wps:wsp>
                                  <wps:cNvPr id="643" name="Rectangle 643"/>
                                  <wps:cNvSpPr/>
                                  <wps:spPr>
                                    <a:xfrm>
                                      <a:off x="3873592" y="664376"/>
                                      <a:ext cx="2208544" cy="399777"/>
                                    </a:xfrm>
                                    <a:prstGeom prst="rect">
                                      <a:avLst/>
                                    </a:prstGeom>
                                    <a:grp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918B9E4" w14:textId="2C0DEEB8" w:rsidR="006C2304" w:rsidRPr="00073F90" w:rsidRDefault="006C2304" w:rsidP="006C2304">
                                        <w:pPr>
                                          <w:spacing w:line="256" w:lineRule="auto"/>
                                          <w:jc w:val="center"/>
                                          <w:rPr>
                                            <w:rFonts w:eastAsia="Calibri" w:hAnsi="Calibri" w:cs="Calibri"/>
                                            <w:b/>
                                            <w:bCs/>
                                            <w:color w:val="000000" w:themeColor="text1"/>
                                            <w:kern w:val="24"/>
                                            <w:sz w:val="16"/>
                                            <w:szCs w:val="16"/>
                                          </w:rPr>
                                        </w:pPr>
                                        <w:r w:rsidRPr="00073F90">
                                          <w:rPr>
                                            <w:rFonts w:eastAsia="Calibri" w:hAnsi="Calibri" w:cs="Calibri"/>
                                            <w:b/>
                                            <w:bCs/>
                                            <w:color w:val="000000" w:themeColor="text1"/>
                                            <w:kern w:val="24"/>
                                            <w:sz w:val="16"/>
                                            <w:szCs w:val="16"/>
                                          </w:rPr>
                                          <w:t>Aktivasi s</w:t>
                                        </w:r>
                                        <w:r w:rsidR="000918ED">
                                          <w:rPr>
                                            <w:rFonts w:eastAsia="Calibri" w:hAnsi="Calibri" w:cs="Calibri"/>
                                            <w:b/>
                                            <w:bCs/>
                                            <w:color w:val="000000" w:themeColor="text1"/>
                                            <w:kern w:val="24"/>
                                            <w:sz w:val="16"/>
                                            <w:szCs w:val="16"/>
                                            <w:lang w:val="en-US"/>
                                          </w:rPr>
                                          <w:t>i</w:t>
                                        </w:r>
                                        <w:r w:rsidRPr="00073F90">
                                          <w:rPr>
                                            <w:rFonts w:eastAsia="Calibri" w:hAnsi="Calibri" w:cs="Calibri"/>
                                            <w:b/>
                                            <w:bCs/>
                                            <w:color w:val="000000" w:themeColor="text1"/>
                                            <w:kern w:val="24"/>
                                            <w:sz w:val="16"/>
                                            <w:szCs w:val="16"/>
                                          </w:rPr>
                                          <w:t>stem imun</w:t>
                                        </w:r>
                                      </w:p>
                                    </w:txbxContent>
                                  </wps:txbx>
                                  <wps:bodyPr rtlCol="0" anchor="ctr"/>
                                </wps:wsp>
                                <wps:wsp>
                                  <wps:cNvPr id="644" name="Rectangle 644"/>
                                  <wps:cNvSpPr/>
                                  <wps:spPr>
                                    <a:xfrm>
                                      <a:off x="3466446" y="1404779"/>
                                      <a:ext cx="3026914" cy="532527"/>
                                    </a:xfrm>
                                    <a:prstGeom prst="rect">
                                      <a:avLst/>
                                    </a:prstGeom>
                                    <a:grp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022102C" w14:textId="6D283DA7" w:rsidR="00D35F1D" w:rsidRDefault="00A90965" w:rsidP="00D35F1D">
                                        <w:pPr>
                                          <w:spacing w:line="240" w:lineRule="auto"/>
                                          <w:jc w:val="center"/>
                                          <w:rPr>
                                            <w:rFonts w:eastAsia="Calibri" w:hAnsi="Calibri" w:cs="Calibri"/>
                                            <w:b/>
                                            <w:bCs/>
                                            <w:color w:val="000000" w:themeColor="text1"/>
                                            <w:kern w:val="24"/>
                                            <w:sz w:val="14"/>
                                            <w:szCs w:val="14"/>
                                          </w:rPr>
                                        </w:pPr>
                                        <w:r>
                                          <w:rPr>
                                            <w:rFonts w:ascii="Calibri" w:eastAsia="Calibri" w:hAnsi="Calibri" w:cs="Calibri"/>
                                            <w:b/>
                                            <w:bCs/>
                                            <w:color w:val="000000" w:themeColor="text1"/>
                                            <w:kern w:val="24"/>
                                            <w:sz w:val="14"/>
                                            <w:szCs w:val="14"/>
                                            <w:lang w:val="en-US"/>
                                          </w:rPr>
                                          <w:t>↑</w:t>
                                        </w:r>
                                        <w:r w:rsidR="001C265A">
                                          <w:rPr>
                                            <w:rFonts w:eastAsia="Calibri" w:hAnsi="Calibri" w:cs="Calibri"/>
                                            <w:b/>
                                            <w:bCs/>
                                            <w:color w:val="000000" w:themeColor="text1"/>
                                            <w:kern w:val="24"/>
                                            <w:sz w:val="14"/>
                                            <w:szCs w:val="14"/>
                                            <w:lang w:val="en-US"/>
                                          </w:rPr>
                                          <w:t xml:space="preserve"> </w:t>
                                        </w:r>
                                        <w:r>
                                          <w:rPr>
                                            <w:rFonts w:eastAsia="Calibri" w:hAnsi="Calibri" w:cs="Calibri"/>
                                            <w:b/>
                                            <w:bCs/>
                                            <w:color w:val="000000" w:themeColor="text1"/>
                                            <w:kern w:val="24"/>
                                            <w:sz w:val="14"/>
                                            <w:szCs w:val="14"/>
                                            <w:lang w:val="en-US"/>
                                          </w:rPr>
                                          <w:t xml:space="preserve">Sitokin </w:t>
                                        </w:r>
                                        <w:r w:rsidR="001C265A">
                                          <w:rPr>
                                            <w:rFonts w:eastAsia="Calibri" w:hAnsi="Calibri" w:cs="Calibri"/>
                                            <w:b/>
                                            <w:bCs/>
                                            <w:color w:val="000000" w:themeColor="text1"/>
                                            <w:kern w:val="24"/>
                                            <w:sz w:val="14"/>
                                            <w:szCs w:val="14"/>
                                            <w:lang w:val="en-US"/>
                                          </w:rPr>
                                          <w:t xml:space="preserve"> pro </w:t>
                                        </w:r>
                                        <w:r w:rsidR="006C2304" w:rsidRPr="00372DB6">
                                          <w:rPr>
                                            <w:rFonts w:eastAsia="Calibri" w:hAnsi="Calibri" w:cs="Calibri"/>
                                            <w:b/>
                                            <w:bCs/>
                                            <w:color w:val="000000" w:themeColor="text1"/>
                                            <w:kern w:val="24"/>
                                            <w:sz w:val="14"/>
                                            <w:szCs w:val="14"/>
                                          </w:rPr>
                                          <w:t xml:space="preserve">Inflamasi            </w:t>
                                        </w:r>
                                      </w:p>
                                      <w:p w14:paraId="24A04249" w14:textId="76D3CA7C" w:rsidR="006C2304" w:rsidRPr="001C265A" w:rsidRDefault="00A90965" w:rsidP="001C265A">
                                        <w:pPr>
                                          <w:spacing w:line="240" w:lineRule="auto"/>
                                          <w:jc w:val="center"/>
                                          <w:rPr>
                                            <w:rFonts w:eastAsia="Calibri" w:hAnsi="Calibri" w:cs="Calibri"/>
                                            <w:b/>
                                            <w:bCs/>
                                            <w:color w:val="000000" w:themeColor="text1"/>
                                            <w:kern w:val="24"/>
                                            <w:sz w:val="14"/>
                                            <w:szCs w:val="14"/>
                                            <w:lang w:val="en-US"/>
                                          </w:rPr>
                                        </w:pPr>
                                        <w:r>
                                          <w:rPr>
                                            <w:rFonts w:eastAsia="Calibri" w:hAnsi="Calibri" w:cs="Calibri"/>
                                            <w:b/>
                                            <w:bCs/>
                                            <w:color w:val="000000" w:themeColor="text1"/>
                                            <w:kern w:val="24"/>
                                            <w:sz w:val="14"/>
                                            <w:szCs w:val="14"/>
                                            <w:lang w:val="en-US"/>
                                          </w:rPr>
                                          <w:t xml:space="preserve">dan </w:t>
                                        </w:r>
                                        <w:r>
                                          <w:rPr>
                                            <w:rFonts w:ascii="Calibri" w:eastAsia="Calibri" w:hAnsi="Calibri" w:cs="Calibri"/>
                                            <w:b/>
                                            <w:bCs/>
                                            <w:color w:val="000000" w:themeColor="text1"/>
                                            <w:kern w:val="24"/>
                                            <w:sz w:val="14"/>
                                            <w:szCs w:val="14"/>
                                            <w:lang w:val="en-US"/>
                                          </w:rPr>
                                          <w:t>↓</w:t>
                                        </w:r>
                                        <w:r>
                                          <w:rPr>
                                            <w:rFonts w:eastAsia="Calibri" w:hAnsi="Calibri" w:cs="Calibri"/>
                                            <w:b/>
                                            <w:bCs/>
                                            <w:color w:val="000000" w:themeColor="text1"/>
                                            <w:kern w:val="24"/>
                                            <w:sz w:val="14"/>
                                            <w:szCs w:val="14"/>
                                            <w:lang w:val="en-US"/>
                                          </w:rPr>
                                          <w:t xml:space="preserve"> sitokin anti inflamasi </w:t>
                                        </w:r>
                                      </w:p>
                                    </w:txbxContent>
                                  </wps:txbx>
                                  <wps:bodyPr rtlCol="0" anchor="ctr"/>
                                </wps:wsp>
                                <wps:wsp>
                                  <wps:cNvPr id="647" name="Rectangle 647"/>
                                  <wps:cNvSpPr/>
                                  <wps:spPr>
                                    <a:xfrm>
                                      <a:off x="1891782" y="3333991"/>
                                      <a:ext cx="1538424" cy="439680"/>
                                    </a:xfrm>
                                    <a:prstGeom prst="rect">
                                      <a:avLst/>
                                    </a:prstGeom>
                                    <a:grp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96BA490" w14:textId="713F29EE" w:rsidR="006C2304" w:rsidRPr="00AA219B" w:rsidRDefault="00AA219B" w:rsidP="006C2304">
                                        <w:pPr>
                                          <w:spacing w:line="256" w:lineRule="auto"/>
                                          <w:jc w:val="center"/>
                                          <w:rPr>
                                            <w:rFonts w:eastAsia="Calibri" w:hAnsi="Calibri" w:cs="Calibri"/>
                                            <w:b/>
                                            <w:bCs/>
                                            <w:color w:val="000000" w:themeColor="text1"/>
                                            <w:kern w:val="24"/>
                                            <w:sz w:val="14"/>
                                            <w:szCs w:val="14"/>
                                            <w:lang w:val="en-US"/>
                                          </w:rPr>
                                        </w:pPr>
                                        <w:r>
                                          <w:rPr>
                                            <w:rFonts w:eastAsia="Calibri" w:hAnsi="Calibri" w:cs="Calibri"/>
                                            <w:b/>
                                            <w:bCs/>
                                            <w:color w:val="000000" w:themeColor="text1"/>
                                            <w:kern w:val="24"/>
                                            <w:sz w:val="14"/>
                                            <w:szCs w:val="14"/>
                                            <w:lang w:val="en-US"/>
                                          </w:rPr>
                                          <w:t>Disfungsi Mitokondria</w:t>
                                        </w:r>
                                      </w:p>
                                    </w:txbxContent>
                                  </wps:txbx>
                                  <wps:bodyPr rtlCol="0" anchor="ctr"/>
                                </wps:wsp>
                                <wps:wsp>
                                  <wps:cNvPr id="649" name="Rectangle 649"/>
                                  <wps:cNvSpPr/>
                                  <wps:spPr>
                                    <a:xfrm>
                                      <a:off x="435262" y="2269545"/>
                                      <a:ext cx="2277458" cy="491128"/>
                                    </a:xfrm>
                                    <a:prstGeom prst="rect">
                                      <a:avLst/>
                                    </a:prstGeom>
                                    <a:grp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B77EFBE" w14:textId="2572F82C" w:rsidR="006C2304" w:rsidRPr="00A90965" w:rsidRDefault="00A90965" w:rsidP="006C2304">
                                        <w:pPr>
                                          <w:spacing w:line="256" w:lineRule="auto"/>
                                          <w:jc w:val="center"/>
                                          <w:rPr>
                                            <w:rFonts w:eastAsia="Calibri" w:hAnsi="Calibri" w:cs="Calibri"/>
                                            <w:b/>
                                            <w:bCs/>
                                            <w:color w:val="000000" w:themeColor="text1"/>
                                            <w:kern w:val="24"/>
                                            <w:sz w:val="14"/>
                                            <w:szCs w:val="14"/>
                                            <w:lang w:val="en-US"/>
                                          </w:rPr>
                                        </w:pPr>
                                        <w:r>
                                          <w:rPr>
                                            <w:rFonts w:eastAsia="Calibri" w:hAnsi="Calibri" w:cs="Calibri"/>
                                            <w:b/>
                                            <w:bCs/>
                                            <w:color w:val="000000" w:themeColor="text1"/>
                                            <w:kern w:val="24"/>
                                            <w:sz w:val="14"/>
                                            <w:szCs w:val="14"/>
                                            <w:lang w:val="en-US"/>
                                          </w:rPr>
                                          <w:t>Disregulasi imun / Respon Inflamasi</w:t>
                                        </w:r>
                                      </w:p>
                                    </w:txbxContent>
                                  </wps:txbx>
                                  <wps:bodyPr rtlCol="0" anchor="ctr"/>
                                </wps:wsp>
                                <wps:wsp>
                                  <wps:cNvPr id="657" name="Rectangle 657"/>
                                  <wps:cNvSpPr/>
                                  <wps:spPr>
                                    <a:xfrm>
                                      <a:off x="3626854" y="0"/>
                                      <a:ext cx="2579182" cy="332137"/>
                                    </a:xfrm>
                                    <a:prstGeom prst="rect">
                                      <a:avLst/>
                                    </a:prstGeom>
                                    <a:grp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34FA8F" w14:textId="77777777" w:rsidR="006C2304" w:rsidRPr="00073F90" w:rsidRDefault="006C2304" w:rsidP="006C2304">
                                        <w:pPr>
                                          <w:spacing w:line="256" w:lineRule="auto"/>
                                          <w:jc w:val="center"/>
                                          <w:rPr>
                                            <w:rFonts w:eastAsia="Calibri" w:hAnsi="Calibri" w:cs="Calibri"/>
                                            <w:b/>
                                            <w:bCs/>
                                            <w:color w:val="000000" w:themeColor="text1"/>
                                            <w:kern w:val="24"/>
                                            <w:sz w:val="16"/>
                                            <w:szCs w:val="16"/>
                                          </w:rPr>
                                        </w:pPr>
                                        <w:r>
                                          <w:rPr>
                                            <w:rFonts w:eastAsia="Calibri" w:hAnsi="Calibri" w:cs="Calibri"/>
                                            <w:b/>
                                            <w:bCs/>
                                            <w:color w:val="000000" w:themeColor="text1"/>
                                            <w:kern w:val="24"/>
                                            <w:sz w:val="16"/>
                                            <w:szCs w:val="16"/>
                                          </w:rPr>
                                          <w:t>Sakit Kritis</w:t>
                                        </w:r>
                                      </w:p>
                                    </w:txbxContent>
                                  </wps:txbx>
                                  <wps:bodyPr rtlCol="0" anchor="ctr"/>
                                </wps:wsp>
                                <wps:wsp>
                                  <wps:cNvPr id="661" name="Rectangle 661"/>
                                  <wps:cNvSpPr/>
                                  <wps:spPr>
                                    <a:xfrm>
                                      <a:off x="7883590" y="3324493"/>
                                      <a:ext cx="1830055" cy="504473"/>
                                    </a:xfrm>
                                    <a:prstGeom prst="rect">
                                      <a:avLst/>
                                    </a:prstGeom>
                                    <a:grp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27CEBB4" w14:textId="77777777" w:rsidR="006C2304" w:rsidRPr="00372DB6" w:rsidRDefault="006C2304" w:rsidP="006C2304">
                                        <w:pPr>
                                          <w:spacing w:line="256" w:lineRule="auto"/>
                                          <w:jc w:val="center"/>
                                          <w:rPr>
                                            <w:rFonts w:eastAsia="Calibri" w:hAnsi="Calibri" w:cs="Calibri"/>
                                            <w:b/>
                                            <w:bCs/>
                                            <w:color w:val="000000" w:themeColor="text1"/>
                                            <w:kern w:val="24"/>
                                            <w:sz w:val="14"/>
                                            <w:szCs w:val="14"/>
                                          </w:rPr>
                                        </w:pPr>
                                        <w:r w:rsidRPr="00372DB6">
                                          <w:rPr>
                                            <w:rFonts w:eastAsia="Calibri" w:hAnsi="Calibri" w:cs="Calibri"/>
                                            <w:b/>
                                            <w:bCs/>
                                            <w:color w:val="000000" w:themeColor="text1"/>
                                            <w:kern w:val="24"/>
                                            <w:sz w:val="14"/>
                                            <w:szCs w:val="14"/>
                                          </w:rPr>
                                          <w:t>Hiperkatabolisme</w:t>
                                        </w:r>
                                      </w:p>
                                    </w:txbxContent>
                                  </wps:txbx>
                                  <wps:bodyPr rtlCol="0" anchor="ctr"/>
                                </wps:wsp>
                                <wps:wsp>
                                  <wps:cNvPr id="662" name="Rectangle 662"/>
                                  <wps:cNvSpPr/>
                                  <wps:spPr>
                                    <a:xfrm>
                                      <a:off x="3873816" y="3333868"/>
                                      <a:ext cx="1752914" cy="298946"/>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D6B5B97" w14:textId="6C77F59E" w:rsidR="006C2304" w:rsidRPr="00AA219B" w:rsidRDefault="00AA219B" w:rsidP="006C2304">
                                        <w:pPr>
                                          <w:spacing w:line="256" w:lineRule="auto"/>
                                          <w:jc w:val="center"/>
                                          <w:rPr>
                                            <w:rFonts w:eastAsia="Calibri" w:hAnsi="Calibri" w:cs="Calibri"/>
                                            <w:b/>
                                            <w:bCs/>
                                            <w:color w:val="000000" w:themeColor="text1"/>
                                            <w:kern w:val="24"/>
                                            <w:sz w:val="14"/>
                                            <w:szCs w:val="14"/>
                                            <w:lang w:val="en-US"/>
                                          </w:rPr>
                                        </w:pPr>
                                        <w:r>
                                          <w:rPr>
                                            <w:rFonts w:eastAsia="Calibri" w:hAnsi="Calibri" w:cs="Calibri"/>
                                            <w:b/>
                                            <w:bCs/>
                                            <w:color w:val="000000" w:themeColor="text1"/>
                                            <w:kern w:val="24"/>
                                            <w:sz w:val="14"/>
                                            <w:szCs w:val="14"/>
                                            <w:lang w:val="en-US"/>
                                          </w:rPr>
                                          <w:t>Hipermetabolismee</w:t>
                                        </w:r>
                                      </w:p>
                                    </w:txbxContent>
                                  </wps:txbx>
                                  <wps:bodyPr rtlCol="0" anchor="ctr"/>
                                </wps:wsp>
                                <wpg:grpSp>
                                  <wpg:cNvPr id="666" name="Group 666"/>
                                  <wpg:cNvGrpSpPr/>
                                  <wpg:grpSpPr>
                                    <a:xfrm>
                                      <a:off x="748311" y="332148"/>
                                      <a:ext cx="7993946" cy="2992452"/>
                                      <a:chOff x="748311" y="332148"/>
                                      <a:chExt cx="7993946" cy="2992452"/>
                                    </a:xfrm>
                                    <a:grpFill/>
                                  </wpg:grpSpPr>
                                  <wps:wsp>
                                    <wps:cNvPr id="668" name="Straight Connector 668"/>
                                    <wps:cNvCnPr>
                                      <a:cxnSpLocks/>
                                    </wps:cNvCnPr>
                                    <wps:spPr>
                                      <a:xfrm>
                                        <a:off x="1600425" y="2754206"/>
                                        <a:ext cx="0" cy="222434"/>
                                      </a:xfrm>
                                      <a:prstGeom prst="line">
                                        <a:avLst/>
                                      </a:prstGeom>
                                      <a:grpFill/>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669" name="Straight Arrow Connector 669"/>
                                    <wps:cNvCnPr>
                                      <a:cxnSpLocks/>
                                    </wps:cNvCnPr>
                                    <wps:spPr>
                                      <a:xfrm>
                                        <a:off x="8723120" y="1680878"/>
                                        <a:ext cx="19137" cy="1624418"/>
                                      </a:xfrm>
                                      <a:prstGeom prst="straightConnector1">
                                        <a:avLst/>
                                      </a:prstGeom>
                                      <a:noFill/>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71" name="Straight Arrow Connector 671"/>
                                    <wps:cNvCnPr/>
                                    <wps:spPr>
                                      <a:xfrm>
                                        <a:off x="4937193" y="332148"/>
                                        <a:ext cx="0" cy="332227"/>
                                      </a:xfrm>
                                      <a:prstGeom prst="straightConnector1">
                                        <a:avLst/>
                                      </a:prstGeom>
                                      <a:grpFill/>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72" name="Straight Connector 672"/>
                                    <wps:cNvCnPr>
                                      <a:cxnSpLocks/>
                                    </wps:cNvCnPr>
                                    <wps:spPr>
                                      <a:xfrm flipV="1">
                                        <a:off x="748311" y="2976640"/>
                                        <a:ext cx="5904088" cy="760"/>
                                      </a:xfrm>
                                      <a:prstGeom prst="line">
                                        <a:avLst/>
                                      </a:prstGeom>
                                      <a:grpFill/>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676" name="Straight Arrow Connector 676"/>
                                    <wps:cNvCnPr/>
                                    <wps:spPr>
                                      <a:xfrm>
                                        <a:off x="4940862" y="1935746"/>
                                        <a:ext cx="0" cy="332227"/>
                                      </a:xfrm>
                                      <a:prstGeom prst="straightConnector1">
                                        <a:avLst/>
                                      </a:prstGeom>
                                      <a:grpFill/>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79" name="Straight Arrow Connector 679"/>
                                    <wps:cNvCnPr>
                                      <a:cxnSpLocks/>
                                    </wps:cNvCnPr>
                                    <wps:spPr>
                                      <a:xfrm>
                                        <a:off x="2681242" y="2964817"/>
                                        <a:ext cx="0" cy="359783"/>
                                      </a:xfrm>
                                      <a:prstGeom prst="straightConnector1">
                                        <a:avLst/>
                                      </a:prstGeom>
                                      <a:grpFill/>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grpSp>
                            </wpg:grpSp>
                            <wps:wsp>
                              <wps:cNvPr id="680" name="Straight Arrow Connector 680"/>
                              <wps:cNvCnPr>
                                <a:cxnSpLocks/>
                              </wps:cNvCnPr>
                              <wps:spPr>
                                <a:xfrm>
                                  <a:off x="6653140" y="2964695"/>
                                  <a:ext cx="0" cy="359783"/>
                                </a:xfrm>
                                <a:prstGeom prst="straightConnector1">
                                  <a:avLst/>
                                </a:prstGeom>
                                <a:noFill/>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s:wsp>
                            <wps:cNvPr id="681" name="Straight Arrow Connector 681"/>
                            <wps:cNvCnPr/>
                            <wps:spPr>
                              <a:xfrm flipH="1">
                                <a:off x="3538888" y="5328747"/>
                                <a:ext cx="485495" cy="0"/>
                              </a:xfrm>
                              <a:prstGeom prst="straightConnector1">
                                <a:avLst/>
                              </a:prstGeom>
                              <a:grpFill/>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82" name="Straight Arrow Connector 682"/>
                            <wps:cNvCnPr>
                              <a:cxnSpLocks/>
                            </wps:cNvCnPr>
                            <wps:spPr>
                              <a:xfrm>
                                <a:off x="1460280" y="5332429"/>
                                <a:ext cx="377686" cy="0"/>
                              </a:xfrm>
                              <a:prstGeom prst="straightConnector1">
                                <a:avLst/>
                              </a:prstGeom>
                              <a:noFill/>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s:wsp>
                          <wps:cNvPr id="683" name="Straight Arrow Connector 683"/>
                          <wps:cNvCnPr>
                            <a:cxnSpLocks/>
                          </wps:cNvCnPr>
                          <wps:spPr>
                            <a:xfrm flipH="1">
                              <a:off x="2739877" y="2524810"/>
                              <a:ext cx="1147518" cy="0"/>
                            </a:xfrm>
                            <a:prstGeom prst="straightConnector1">
                              <a:avLst/>
                            </a:prstGeom>
                            <a:grpFill/>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grpSp>
                        <wpg:cNvPr id="684" name="Group 684"/>
                        <wpg:cNvGrpSpPr/>
                        <wpg:grpSpPr>
                          <a:xfrm>
                            <a:off x="-52499" y="1326412"/>
                            <a:ext cx="5673154" cy="4462278"/>
                            <a:chOff x="-52499" y="1326412"/>
                            <a:chExt cx="5673154" cy="4462278"/>
                          </a:xfrm>
                          <a:grpFill/>
                        </wpg:grpSpPr>
                        <wpg:grpSp>
                          <wpg:cNvPr id="688" name="Group 688"/>
                          <wpg:cNvGrpSpPr/>
                          <wpg:grpSpPr>
                            <a:xfrm>
                              <a:off x="-52499" y="1326412"/>
                              <a:ext cx="5673154" cy="4462278"/>
                              <a:chOff x="-52499" y="1326412"/>
                              <a:chExt cx="5673154" cy="4462278"/>
                            </a:xfrm>
                            <a:grpFill/>
                          </wpg:grpSpPr>
                          <wps:wsp>
                            <wps:cNvPr id="689" name="Straight Arrow Connector 689"/>
                            <wps:cNvCnPr/>
                            <wps:spPr>
                              <a:xfrm>
                                <a:off x="1573329" y="4575788"/>
                                <a:ext cx="3020" cy="193043"/>
                              </a:xfrm>
                              <a:prstGeom prst="straightConnector1">
                                <a:avLst/>
                              </a:prstGeom>
                              <a:noFill/>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cNvPr id="690" name="Group 690"/>
                            <wpg:cNvGrpSpPr/>
                            <wpg:grpSpPr>
                              <a:xfrm>
                                <a:off x="-52499" y="1326412"/>
                                <a:ext cx="5673154" cy="4462278"/>
                                <a:chOff x="-52499" y="1326412"/>
                                <a:chExt cx="5673154" cy="4462278"/>
                              </a:xfrm>
                              <a:grpFill/>
                            </wpg:grpSpPr>
                            <wpg:grpSp>
                              <wpg:cNvPr id="696" name="Group 696"/>
                              <wpg:cNvGrpSpPr/>
                              <wpg:grpSpPr>
                                <a:xfrm>
                                  <a:off x="-52499" y="1326412"/>
                                  <a:ext cx="5673154" cy="4462278"/>
                                  <a:chOff x="-52499" y="1326412"/>
                                  <a:chExt cx="5673154" cy="4462278"/>
                                </a:xfrm>
                                <a:grpFill/>
                              </wpg:grpSpPr>
                              <wps:wsp>
                                <wps:cNvPr id="697" name="Rectangle 697"/>
                                <wps:cNvSpPr/>
                                <wps:spPr>
                                  <a:xfrm>
                                    <a:off x="4628744" y="3348218"/>
                                    <a:ext cx="991911" cy="415219"/>
                                  </a:xfrm>
                                  <a:prstGeom prst="rect">
                                    <a:avLst/>
                                  </a:prstGeom>
                                  <a:grp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7FAE356" w14:textId="2242416F" w:rsidR="00F52B3B" w:rsidRDefault="006B6D6D" w:rsidP="00BD1B5A">
                                      <w:pPr>
                                        <w:spacing w:line="240" w:lineRule="auto"/>
                                        <w:jc w:val="center"/>
                                        <w:rPr>
                                          <w:rFonts w:hAnsi="Calibri"/>
                                          <w:b/>
                                          <w:bCs/>
                                          <w:color w:val="000000" w:themeColor="text1"/>
                                          <w:kern w:val="24"/>
                                          <w:sz w:val="14"/>
                                          <w:szCs w:val="14"/>
                                        </w:rPr>
                                      </w:pPr>
                                      <w:r>
                                        <w:rPr>
                                          <w:rFonts w:hAnsi="Calibri"/>
                                          <w:b/>
                                          <w:bCs/>
                                          <w:color w:val="000000" w:themeColor="text1"/>
                                          <w:kern w:val="24"/>
                                          <w:sz w:val="14"/>
                                          <w:szCs w:val="14"/>
                                        </w:rPr>
                                        <w:t>Glukoneogenesis</w:t>
                                      </w:r>
                                      <w:r w:rsidR="006C2304">
                                        <w:rPr>
                                          <w:rFonts w:hAnsi="Calibri"/>
                                          <w:b/>
                                          <w:bCs/>
                                          <w:color w:val="000000" w:themeColor="text1"/>
                                          <w:kern w:val="24"/>
                                          <w:sz w:val="14"/>
                                          <w:szCs w:val="14"/>
                                        </w:rPr>
                                        <w:t xml:space="preserve"> </w:t>
                                      </w:r>
                                    </w:p>
                                    <w:p w14:paraId="1BF0BFB8" w14:textId="245CC2BD" w:rsidR="006C2304" w:rsidRPr="00535282" w:rsidRDefault="00974A4F" w:rsidP="00BD1B5A">
                                      <w:pPr>
                                        <w:spacing w:line="240" w:lineRule="auto"/>
                                        <w:jc w:val="center"/>
                                        <w:rPr>
                                          <w:rFonts w:hAnsi="Calibri"/>
                                          <w:b/>
                                          <w:bCs/>
                                          <w:color w:val="000000" w:themeColor="text1"/>
                                          <w:kern w:val="24"/>
                                          <w:sz w:val="14"/>
                                          <w:szCs w:val="14"/>
                                          <w:lang w:val="en-US"/>
                                        </w:rPr>
                                      </w:pPr>
                                      <w:r>
                                        <w:rPr>
                                          <w:rFonts w:hAnsi="Calibri"/>
                                          <w:b/>
                                          <w:bCs/>
                                          <w:color w:val="000000" w:themeColor="text1"/>
                                          <w:kern w:val="24"/>
                                          <w:sz w:val="14"/>
                                          <w:szCs w:val="14"/>
                                          <w:lang w:val="en-US"/>
                                        </w:rPr>
                                        <w:t>L</w:t>
                                      </w:r>
                                      <w:r w:rsidR="006C2304" w:rsidRPr="00372DB6">
                                        <w:rPr>
                                          <w:rFonts w:hAnsi="Calibri"/>
                                          <w:b/>
                                          <w:bCs/>
                                          <w:color w:val="000000" w:themeColor="text1"/>
                                          <w:kern w:val="24"/>
                                          <w:sz w:val="14"/>
                                          <w:szCs w:val="14"/>
                                        </w:rPr>
                                        <w:t>ipolisi</w:t>
                                      </w:r>
                                      <w:r>
                                        <w:rPr>
                                          <w:rFonts w:hAnsi="Calibri"/>
                                          <w:b/>
                                          <w:bCs/>
                                          <w:color w:val="000000" w:themeColor="text1"/>
                                          <w:kern w:val="24"/>
                                          <w:sz w:val="14"/>
                                          <w:szCs w:val="14"/>
                                          <w:lang w:val="en-US"/>
                                        </w:rPr>
                                        <w:t>s</w:t>
                                      </w:r>
                                      <w:r w:rsidR="00535282">
                                        <w:rPr>
                                          <w:rFonts w:hAnsi="Calibri"/>
                                          <w:b/>
                                          <w:bCs/>
                                          <w:color w:val="000000" w:themeColor="text1"/>
                                          <w:kern w:val="24"/>
                                          <w:sz w:val="14"/>
                                          <w:szCs w:val="14"/>
                                          <w:lang w:val="en-US"/>
                                        </w:rPr>
                                        <w:t xml:space="preserve"> </w:t>
                                      </w:r>
                                      <w:r w:rsidR="00B9157B">
                                        <w:rPr>
                                          <w:rFonts w:hAnsi="Calibri"/>
                                          <w:b/>
                                          <w:bCs/>
                                          <w:color w:val="000000" w:themeColor="text1"/>
                                          <w:kern w:val="24"/>
                                          <w:sz w:val="14"/>
                                          <w:szCs w:val="14"/>
                                        </w:rPr>
                                        <w:t>Proteolisis</w:t>
                                      </w:r>
                                      <w:r w:rsidR="00B9157B">
                                        <w:rPr>
                                          <w:rFonts w:hAnsi="Calibri"/>
                                          <w:b/>
                                          <w:bCs/>
                                          <w:color w:val="000000" w:themeColor="text1"/>
                                          <w:kern w:val="24"/>
                                          <w:sz w:val="14"/>
                                          <w:szCs w:val="14"/>
                                          <w:lang w:val="en-US"/>
                                        </w:rPr>
                                        <w:t xml:space="preserve"> </w:t>
                                      </w:r>
                                      <w:r w:rsidR="00535282">
                                        <w:rPr>
                                          <w:rFonts w:hAnsi="Calibri"/>
                                          <w:b/>
                                          <w:bCs/>
                                          <w:color w:val="000000" w:themeColor="text1"/>
                                          <w:kern w:val="24"/>
                                          <w:sz w:val="14"/>
                                          <w:szCs w:val="14"/>
                                          <w:lang w:val="en-US"/>
                                        </w:rPr>
                                        <w:t>‘</w:t>
                                      </w:r>
                                      <w:r w:rsidR="00535282">
                                        <w:rPr>
                                          <w:rFonts w:hAnsi="Calibri"/>
                                          <w:b/>
                                          <w:bCs/>
                                          <w:color w:val="000000" w:themeColor="text1"/>
                                          <w:kern w:val="24"/>
                                          <w:sz w:val="14"/>
                                          <w:szCs w:val="14"/>
                                          <w:lang w:val="en-US"/>
                                        </w:rPr>
                                        <w:t xml:space="preserve">\\\\\\\\\\\\\\\\\\\\\\\\\\\\\\\\\\\\\\\\\\\\\\\\\\\\\\\\\\\\\\\\\\\\\\\\\\\\\\\\\\\\\\\\\\\\\\\\\\\\\\\\\\\\\\\\\\\\\\\\\\\\\\\\\\\\\\\\\\\\\\\\\\\\\\\\\\\\\\\\\\\\\\\\\\\\\\\\\\\\\\\\\\\\\\\\\\\\\\\\\\\\\\\\\\\\\\\\\\\\\\\\\\\\\\\\\\\\\\\\\\\\\\\\\\\\\\\\\\\\\\\\\\\\\\\\\\\\\\\\\\\\\\\\\\\\\\\\\\\\\\\\\\\\\\\\\\\\\\\\\\\\\\\\\\\\\\\\\\\\\\\\\\\\\\\\\\\\\\\\\\\\\\\\\\\\\\\\\\\\\\\\\\\\\\\\\\\\\\\\\\\\\\\\\\\\\\\\\\\\\\\\\\\\\\\\\\\\\\\\\\\\\\\\\\\\\\\\\\\\\\\\\\\\\\\\\\\\\\\\\\\\\\\\\\\\\\\\\\\\\\\\\\\\\\\\\\\\\\\\\\\\\\\\\\\\\\\\\\\\\\\\\\\\\\\\\\\\\\\\\\\\\\\\\\\\\\\\\\\\\\\\\\\\\\\\\\\\\\\\\\\\\\\\\\\\\\\\\\\\\\\\\\\\\\\\\\\\\\\\\\\\\\\\\\\\\\\\\\\\\\\\\\\\\\\\\\\\\\\\\\\\\\\\\\\\\\\\\\\\\\\\\\\\\\\\\\\\\\\\\\\\\\\\\\\\\\\\\\\\\\\\\\\\\\\\\\\\\\\\\\\\\\\\\\\\\\\\\\\\\\\\\\\\\\\\\\\\\\\\\\\\\\\\\\\\\\\\\\\\\\\\\\\\\\\\\\\\\\\\\\\\\\\\\\\\\\\\\\\\\\\\\\\\\\\\\\\\\\\\\\\\\\\\\\\\\\\\\\\\\\\\\\\\\\\\\\\\\\\\\\\\\\\\\\\\\\\\\\\\\\\\\\\\\\\\\\\\\\\\\\\\\\\\\\\\\\\\\\\\\\\\\\\\\\\\\\\\\\\\\\\\\\\\\\\\\\\\\\\\\\\\\\\\\\\\\\\\\\\\\\\\\\\\\\\\\\\\\\\\\\\\\\\\\\\\\\\\\\\\\\\\\\\\\\\\\\\\\\\\\\\\\\\\\\\\\\\\\\\\\\\\\\\\\\\\\\\\\\\\\\\\\\\\\\\\\\\\\\\\\\\\\\\\\\\\\\\\\\\\\\\\\\\\\\\\\\\\\\\\\\\\\\\\\\\\\\\\\\\\\\\\\\\\\\\\\\\\\\\\\\\\\\\\\\\\\\\\\\\\\\\\\\\\\\\\\\\\\\\\\\\\\\\\\\\\\\\\\\\\\\\\\\\\\\\\\\\\\\\\\\\\\\\\\\\\\\\\\\\\\\\\\\\\\\\\\\\\\\\\\\\\\\\\\\\\\\\\\\\\\\\\\\\\\\\\\\\\\\\\\\\\\\\\\\\\\\\\\\\\\\\\\\\\\\\\\\\\\\\\\\\\\\\\\\\\\\\\\\\\\\\\\\\\\\\\\\\\\\\\\\\\\\\\\\\\\\\\\\\\\\\\\\\\\\\\\\\\\\\\\\\\\\\\\\\\\\\\\\\\\\\\\\\\\\\\\\\\\\\\\\\\\\\\\\\\\\\\\\\\\\\\\\\\\\\\\\\\\\\\\\\\\\\\\\\\\\\\\\\\\\\\\\\\\\\\\\\\\\\\\\\\\\\\\\\\\\\\\\\\\\\\\\\\\\k </w:t>
                                      </w:r>
                                    </w:p>
                                  </w:txbxContent>
                                </wps:txbx>
                                <wps:bodyPr rtlCol="0" anchor="ctr"/>
                              </wps:wsp>
                              <wps:wsp>
                                <wps:cNvPr id="698" name="Rectangle 698"/>
                                <wps:cNvSpPr/>
                                <wps:spPr>
                                  <a:xfrm>
                                    <a:off x="-52499" y="3307007"/>
                                    <a:ext cx="919020" cy="415621"/>
                                  </a:xfrm>
                                  <a:prstGeom prst="rect">
                                    <a:avLst/>
                                  </a:prstGeom>
                                  <a:grp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A1C4DD5" w14:textId="77777777" w:rsidR="0065480F" w:rsidRDefault="0065480F" w:rsidP="0065480F">
                                      <w:pPr>
                                        <w:spacing w:line="240" w:lineRule="auto"/>
                                        <w:jc w:val="left"/>
                                        <w:rPr>
                                          <w:rFonts w:hAnsi="Calibri"/>
                                          <w:b/>
                                          <w:bCs/>
                                          <w:color w:val="000000" w:themeColor="text1"/>
                                          <w:kern w:val="24"/>
                                          <w:sz w:val="14"/>
                                          <w:szCs w:val="14"/>
                                          <w:lang w:val="en-US"/>
                                        </w:rPr>
                                      </w:pPr>
                                      <w:r>
                                        <w:rPr>
                                          <w:rFonts w:ascii="Calibri" w:hAnsi="Calibri" w:cs="Calibri"/>
                                          <w:b/>
                                          <w:bCs/>
                                          <w:color w:val="000000" w:themeColor="text1"/>
                                          <w:kern w:val="24"/>
                                          <w:sz w:val="14"/>
                                          <w:szCs w:val="14"/>
                                        </w:rPr>
                                        <w:t>↑</w:t>
                                      </w:r>
                                      <w:r>
                                        <w:rPr>
                                          <w:rFonts w:hAnsi="Calibri"/>
                                          <w:b/>
                                          <w:bCs/>
                                          <w:color w:val="000000" w:themeColor="text1"/>
                                          <w:kern w:val="24"/>
                                          <w:sz w:val="14"/>
                                          <w:szCs w:val="14"/>
                                          <w:lang w:val="en-US"/>
                                        </w:rPr>
                                        <w:t xml:space="preserve"> koagulasi </w:t>
                                      </w:r>
                                      <w:r w:rsidR="00617938">
                                        <w:rPr>
                                          <w:rFonts w:hAnsi="Calibri"/>
                                          <w:b/>
                                          <w:bCs/>
                                          <w:color w:val="000000" w:themeColor="text1"/>
                                          <w:kern w:val="24"/>
                                          <w:sz w:val="14"/>
                                          <w:szCs w:val="14"/>
                                          <w:lang w:val="en-US"/>
                                        </w:rPr>
                                        <w:t xml:space="preserve"> </w:t>
                                      </w:r>
                                    </w:p>
                                    <w:p w14:paraId="7DF7A891" w14:textId="7434715D" w:rsidR="006C2304" w:rsidRDefault="0065480F" w:rsidP="0065480F">
                                      <w:pPr>
                                        <w:spacing w:line="240" w:lineRule="auto"/>
                                        <w:jc w:val="left"/>
                                        <w:rPr>
                                          <w:rFonts w:hAnsi="Calibri"/>
                                          <w:b/>
                                          <w:bCs/>
                                          <w:color w:val="000000" w:themeColor="text1"/>
                                          <w:kern w:val="24"/>
                                          <w:sz w:val="14"/>
                                          <w:szCs w:val="14"/>
                                          <w:lang w:val="en-US"/>
                                        </w:rPr>
                                      </w:pPr>
                                      <w:r>
                                        <w:rPr>
                                          <w:rFonts w:ascii="Calibri" w:hAnsi="Calibri" w:cs="Calibri"/>
                                          <w:b/>
                                          <w:bCs/>
                                          <w:color w:val="000000" w:themeColor="text1"/>
                                          <w:kern w:val="24"/>
                                          <w:sz w:val="14"/>
                                          <w:szCs w:val="14"/>
                                        </w:rPr>
                                        <w:t>↑</w:t>
                                      </w:r>
                                      <w:r>
                                        <w:rPr>
                                          <w:rFonts w:hAnsi="Calibri"/>
                                          <w:b/>
                                          <w:bCs/>
                                          <w:color w:val="000000" w:themeColor="text1"/>
                                          <w:kern w:val="24"/>
                                          <w:sz w:val="14"/>
                                          <w:szCs w:val="14"/>
                                          <w:lang w:val="en-US"/>
                                        </w:rPr>
                                        <w:t xml:space="preserve"> Vasodilatasi</w:t>
                                      </w:r>
                                    </w:p>
                                    <w:p w14:paraId="377C82BE" w14:textId="1957DC33" w:rsidR="0065480F" w:rsidRPr="00617938" w:rsidRDefault="0065480F" w:rsidP="0065480F">
                                      <w:pPr>
                                        <w:spacing w:line="240" w:lineRule="auto"/>
                                        <w:jc w:val="left"/>
                                        <w:rPr>
                                          <w:rFonts w:hAnsi="Calibri"/>
                                          <w:b/>
                                          <w:bCs/>
                                          <w:color w:val="000000" w:themeColor="text1"/>
                                          <w:kern w:val="24"/>
                                          <w:sz w:val="14"/>
                                          <w:szCs w:val="14"/>
                                          <w:lang w:val="en-US"/>
                                        </w:rPr>
                                      </w:pPr>
                                      <w:r>
                                        <w:rPr>
                                          <w:rFonts w:ascii="Calibri" w:hAnsi="Calibri" w:cs="Calibri"/>
                                          <w:b/>
                                          <w:bCs/>
                                          <w:color w:val="000000" w:themeColor="text1"/>
                                          <w:kern w:val="24"/>
                                          <w:sz w:val="14"/>
                                          <w:szCs w:val="14"/>
                                        </w:rPr>
                                        <w:t>↑</w:t>
                                      </w:r>
                                      <w:r>
                                        <w:rPr>
                                          <w:rFonts w:hAnsi="Calibri"/>
                                          <w:b/>
                                          <w:bCs/>
                                          <w:color w:val="000000" w:themeColor="text1"/>
                                          <w:kern w:val="24"/>
                                          <w:sz w:val="14"/>
                                          <w:szCs w:val="14"/>
                                          <w:lang w:val="en-US"/>
                                        </w:rPr>
                                        <w:t xml:space="preserve"> Permeabilitas </w:t>
                                      </w:r>
                                    </w:p>
                                  </w:txbxContent>
                                </wps:txbx>
                                <wps:bodyPr rtlCol="0" anchor="ctr"/>
                              </wps:wsp>
                              <wps:wsp>
                                <wps:cNvPr id="701" name="Rectangle 701"/>
                                <wps:cNvSpPr/>
                                <wps:spPr>
                                  <a:xfrm>
                                    <a:off x="1092508" y="5455322"/>
                                    <a:ext cx="997470" cy="33336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10AC1C2" w14:textId="10871993" w:rsidR="006C2304" w:rsidRPr="00372DB6" w:rsidRDefault="00B21F3D" w:rsidP="00E4338B">
                                      <w:pPr>
                                        <w:spacing w:line="240" w:lineRule="auto"/>
                                        <w:jc w:val="center"/>
                                        <w:rPr>
                                          <w:rFonts w:hAnsi="Calibri"/>
                                          <w:b/>
                                          <w:bCs/>
                                          <w:color w:val="000000" w:themeColor="text1"/>
                                          <w:kern w:val="24"/>
                                          <w:sz w:val="14"/>
                                          <w:szCs w:val="14"/>
                                        </w:rPr>
                                      </w:pPr>
                                      <w:r>
                                        <w:rPr>
                                          <w:rFonts w:hAnsi="Calibri"/>
                                          <w:b/>
                                          <w:bCs/>
                                          <w:color w:val="000000" w:themeColor="text1"/>
                                          <w:kern w:val="24"/>
                                          <w:sz w:val="14"/>
                                          <w:szCs w:val="14"/>
                                          <w:lang w:val="en-US"/>
                                        </w:rPr>
                                        <w:t>Mortalitas</w:t>
                                      </w:r>
                                      <w:r w:rsidR="006C2304" w:rsidRPr="00372DB6">
                                        <w:rPr>
                                          <w:rFonts w:hAnsi="Calibri"/>
                                          <w:b/>
                                          <w:bCs/>
                                          <w:color w:val="000000" w:themeColor="text1"/>
                                          <w:kern w:val="24"/>
                                          <w:sz w:val="14"/>
                                          <w:szCs w:val="14"/>
                                        </w:rPr>
                                        <w:t xml:space="preserve"> </w:t>
                                      </w:r>
                                    </w:p>
                                  </w:txbxContent>
                                </wps:txbx>
                                <wps:bodyPr rtlCol="0" anchor="ctr"/>
                              </wps:wsp>
                              <wps:wsp>
                                <wps:cNvPr id="702" name="Rectangle 702"/>
                                <wps:cNvSpPr/>
                                <wps:spPr>
                                  <a:xfrm>
                                    <a:off x="3469814" y="5445369"/>
                                    <a:ext cx="956198" cy="338053"/>
                                  </a:xfrm>
                                  <a:prstGeom prst="rect">
                                    <a:avLst/>
                                  </a:prstGeom>
                                  <a:grp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4B7E55A" w14:textId="77777777" w:rsidR="006C2304" w:rsidRPr="00372DB6" w:rsidRDefault="006C2304" w:rsidP="00326E0D">
                                      <w:pPr>
                                        <w:spacing w:line="240" w:lineRule="auto"/>
                                        <w:jc w:val="center"/>
                                        <w:rPr>
                                          <w:rFonts w:hAnsi="Calibri"/>
                                          <w:b/>
                                          <w:bCs/>
                                          <w:color w:val="000000" w:themeColor="text1"/>
                                          <w:kern w:val="24"/>
                                          <w:sz w:val="14"/>
                                          <w:szCs w:val="14"/>
                                        </w:rPr>
                                      </w:pPr>
                                      <w:r w:rsidRPr="00372DB6">
                                        <w:rPr>
                                          <w:rFonts w:hAnsi="Calibri"/>
                                          <w:b/>
                                          <w:bCs/>
                                          <w:color w:val="000000" w:themeColor="text1"/>
                                          <w:kern w:val="24"/>
                                          <w:sz w:val="14"/>
                                          <w:szCs w:val="14"/>
                                        </w:rPr>
                                        <w:t xml:space="preserve">Malnutrisi </w:t>
                                      </w:r>
                                    </w:p>
                                  </w:txbxContent>
                                </wps:txbx>
                                <wps:bodyPr rtlCol="0" anchor="ctr"/>
                              </wps:wsp>
                              <wps:wsp>
                                <wps:cNvPr id="703" name="Rectangle 703"/>
                                <wps:cNvSpPr/>
                                <wps:spPr>
                                  <a:xfrm>
                                    <a:off x="4631557" y="4119217"/>
                                    <a:ext cx="987072" cy="420053"/>
                                  </a:xfrm>
                                  <a:prstGeom prst="rect">
                                    <a:avLst/>
                                  </a:prstGeom>
                                  <a:grp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DE6782D" w14:textId="77777777" w:rsidR="006C2304" w:rsidRPr="00372DB6" w:rsidRDefault="006C2304" w:rsidP="006C2304">
                                      <w:pPr>
                                        <w:spacing w:line="360" w:lineRule="auto"/>
                                        <w:jc w:val="center"/>
                                        <w:rPr>
                                          <w:rFonts w:hAnsi="Calibri"/>
                                          <w:b/>
                                          <w:bCs/>
                                          <w:color w:val="000000" w:themeColor="text1"/>
                                          <w:kern w:val="24"/>
                                          <w:sz w:val="14"/>
                                          <w:szCs w:val="14"/>
                                        </w:rPr>
                                      </w:pPr>
                                      <w:r w:rsidRPr="00372DB6">
                                        <w:rPr>
                                          <w:rFonts w:hAnsi="Calibri"/>
                                          <w:b/>
                                          <w:bCs/>
                                          <w:color w:val="000000" w:themeColor="text1"/>
                                          <w:kern w:val="24"/>
                                          <w:sz w:val="14"/>
                                          <w:szCs w:val="14"/>
                                        </w:rPr>
                                        <w:t>Hipoalbuminemia</w:t>
                                      </w:r>
                                      <w:r>
                                        <w:rPr>
                                          <w:rFonts w:hAnsi="Calibri"/>
                                          <w:b/>
                                          <w:bCs/>
                                          <w:color w:val="000000" w:themeColor="text1"/>
                                          <w:kern w:val="24"/>
                                          <w:sz w:val="14"/>
                                          <w:szCs w:val="14"/>
                                        </w:rPr>
                                        <w:t xml:space="preserve"> </w:t>
                                      </w:r>
                                      <w:r w:rsidRPr="00372DB6">
                                        <w:rPr>
                                          <w:rFonts w:hAnsi="Calibri"/>
                                          <w:b/>
                                          <w:bCs/>
                                          <w:color w:val="000000" w:themeColor="text1"/>
                                          <w:kern w:val="24"/>
                                          <w:sz w:val="14"/>
                                          <w:szCs w:val="14"/>
                                        </w:rPr>
                                        <w:t xml:space="preserve">LOSF, Wasting </w:t>
                                      </w:r>
                                    </w:p>
                                  </w:txbxContent>
                                </wps:txbx>
                                <wps:bodyPr rtlCol="0" anchor="ctr"/>
                              </wps:wsp>
                              <wps:wsp>
                                <wps:cNvPr id="192" name="Straight Arrow Connector 192"/>
                                <wps:cNvCnPr>
                                  <a:cxnSpLocks/>
                                </wps:cNvCnPr>
                                <wps:spPr>
                                  <a:xfrm>
                                    <a:off x="2793468" y="2926024"/>
                                    <a:ext cx="0" cy="357466"/>
                                  </a:xfrm>
                                  <a:prstGeom prst="straightConnector1">
                                    <a:avLst/>
                                  </a:prstGeom>
                                  <a:grpFill/>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93" name="Straight Arrow Connector 193"/>
                                <wps:cNvCnPr>
                                  <a:cxnSpLocks/>
                                </wps:cNvCnPr>
                                <wps:spPr>
                                  <a:xfrm flipH="1">
                                    <a:off x="2104628" y="5613744"/>
                                    <a:ext cx="1355051" cy="0"/>
                                  </a:xfrm>
                                  <a:prstGeom prst="straightConnector1">
                                    <a:avLst/>
                                  </a:prstGeom>
                                  <a:grpFill/>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95" name="Straight Arrow Connector 195"/>
                                <wps:cNvCnPr>
                                  <a:cxnSpLocks/>
                                </wps:cNvCnPr>
                                <wps:spPr>
                                  <a:xfrm>
                                    <a:off x="942721" y="1326412"/>
                                    <a:ext cx="1065731" cy="0"/>
                                  </a:xfrm>
                                  <a:prstGeom prst="straightConnector1">
                                    <a:avLst/>
                                  </a:prstGeom>
                                  <a:grpFill/>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s:wsp>
                              <wps:cNvPr id="201" name="Straight Connector 201"/>
                              <wps:cNvCnPr>
                                <a:cxnSpLocks/>
                              </wps:cNvCnPr>
                              <wps:spPr>
                                <a:xfrm>
                                  <a:off x="5094833" y="4538479"/>
                                  <a:ext cx="9428" cy="1065437"/>
                                </a:xfrm>
                                <a:prstGeom prst="line">
                                  <a:avLst/>
                                </a:prstGeom>
                                <a:grpFill/>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grpSp>
                        <wps:wsp>
                          <wps:cNvPr id="205" name="Straight Connector 205"/>
                          <wps:cNvCnPr>
                            <a:cxnSpLocks/>
                          </wps:cNvCnPr>
                          <wps:spPr>
                            <a:xfrm>
                              <a:off x="1550914" y="3037924"/>
                              <a:ext cx="0" cy="471222"/>
                            </a:xfrm>
                            <a:prstGeom prst="line">
                              <a:avLst/>
                            </a:prstGeom>
                            <a:grpFill/>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06" name="Straight Arrow Connector 206"/>
                          <wps:cNvCnPr>
                            <a:cxnSpLocks/>
                          </wps:cNvCnPr>
                          <wps:spPr>
                            <a:xfrm flipH="1">
                              <a:off x="4462956" y="5603682"/>
                              <a:ext cx="642335" cy="0"/>
                            </a:xfrm>
                            <a:prstGeom prst="straightConnector1">
                              <a:avLst/>
                            </a:prstGeom>
                            <a:grpFill/>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wgp>
                  </a:graphicData>
                </a:graphic>
                <wp14:sizeRelH relativeFrom="margin">
                  <wp14:pctWidth>0</wp14:pctWidth>
                </wp14:sizeRelH>
                <wp14:sizeRelV relativeFrom="margin">
                  <wp14:pctHeight>0</wp14:pctHeight>
                </wp14:sizeRelV>
              </wp:anchor>
            </w:drawing>
          </mc:Choice>
          <mc:Fallback>
            <w:pict>
              <v:group w14:anchorId="748EF2B7" id="Group 123" o:spid="_x0000_s1026" style="position:absolute;left:0;text-align:left;margin-left:-3.2pt;margin-top:20.95pt;width:433.2pt;height:460.6pt;z-index:251653120;mso-width-relative:margin;mso-height-relative:margin" coordorigin="-524" coordsize="57027,578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">
                <v:group id="Group 634" o:spid="_x0000_s1027" style="position:absolute;left:2531;width:53971;height:42818" coordorigin="4352" coordsize="92783,53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">
                  <v:group id="Group 635" o:spid="_x0000_s1028" style="position:absolute;left:4352;width:92784;height:53324" coordorigin="4352" coordsize="92783,53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">
                    <v:group id="Group 636" o:spid="_x0000_s1029" style="position:absolute;left:4352;width:92784;height:38289" coordorigin="4352" coordsize="92783,38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">
                      <v:group id="Group 637" o:spid="_x0000_s1030" style="position:absolute;left:4352;width:92784;height:38289" coordorigin="4352" coordsize="92783,38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">
                        <v:rect id="Rectangle 638" o:spid="_x0000_s1031" style="position:absolute;left:39091;top:22773;width:21111;height:46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" filled="f" strokecolor="black [3213]" strokeweight="1.5pt">
                          <v:textbox>
                            <w:txbxContent>
                              <w:p w14:paraId="08E8768D" w14:textId="4E514C06" w:rsidR="006C2304" w:rsidRPr="00A90965" w:rsidRDefault="00A90965" w:rsidP="006C2304">
                                <w:pPr>
                                  <w:spacing w:line="256" w:lineRule="auto"/>
                                  <w:jc w:val="center"/>
                                  <w:rPr>
                                    <w:rFonts w:eastAsia="Calibri" w:hAnsi="Calibri" w:cs="Calibri"/>
                                    <w:b/>
                                    <w:bCs/>
                                    <w:color w:val="000000" w:themeColor="text1"/>
                                    <w:kern w:val="24"/>
                                    <w:sz w:val="14"/>
                                    <w:szCs w:val="14"/>
                                    <w:lang w:val="en-US"/>
                                  </w:rPr>
                                </w:pPr>
                                <w:r>
                                  <w:rPr>
                                    <w:rFonts w:eastAsia="Calibri" w:hAnsi="Calibri" w:cs="Calibri"/>
                                    <w:b/>
                                    <w:bCs/>
                                    <w:color w:val="000000" w:themeColor="text1"/>
                                    <w:kern w:val="24"/>
                                    <w:sz w:val="14"/>
                                    <w:szCs w:val="14"/>
                                    <w:lang w:val="en-US"/>
                                  </w:rPr>
                                  <w:t>A</w:t>
                                </w:r>
                                <w:r w:rsidR="006C2304" w:rsidRPr="00073F90">
                                  <w:rPr>
                                    <w:rFonts w:eastAsia="Calibri" w:hAnsi="Calibri" w:cs="Calibri"/>
                                    <w:b/>
                                    <w:bCs/>
                                    <w:color w:val="000000" w:themeColor="text1"/>
                                    <w:kern w:val="24"/>
                                    <w:sz w:val="14"/>
                                    <w:szCs w:val="14"/>
                                  </w:rPr>
                                  <w:t>ktivasi             makrofag dan</w:t>
                                </w:r>
                                <w:r>
                                  <w:rPr>
                                    <w:rFonts w:eastAsia="Calibri" w:hAnsi="Calibri" w:cs="Calibri"/>
                                    <w:b/>
                                    <w:bCs/>
                                    <w:color w:val="000000" w:themeColor="text1"/>
                                    <w:kern w:val="24"/>
                                    <w:sz w:val="14"/>
                                    <w:szCs w:val="14"/>
                                    <w:lang w:val="en-US"/>
                                  </w:rPr>
                                  <w:t xml:space="preserve"> Neutrofil</w:t>
                                </w:r>
                              </w:p>
                            </w:txbxContent>
                          </v:textbox>
                        </v:rect>
                        <v:shapetype id="_x0000_t32" coordsize="21600,21600" o:spt="32" o:oned="t" path="m,l21600,21600e" filled="f">
                          <v:path arrowok="t" fillok="f" o:connecttype="none"/>
                          <o:lock v:ext="edit" shapetype="t"/>
                        </v:shapetype>
                        <v:shape id="Straight Arrow Connector 639" o:spid="_x0000_s1032" type="#_x0000_t32" style="position:absolute;left:48040;top:29835;width:0;height:33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" strokecolor="black [3213]" strokeweight="1.5pt">
                          <v:stroke endarrow="block" joinstyle="miter"/>
                          <o:lock v:ext="edit" shapetype="f"/>
                        </v:shape>
                        <v:group id="Group 640" o:spid="_x0000_s1033" style="position:absolute;left:4352;width:92784;height:38289" coordorigin="4352" coordsize="92783,38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">
                          <v:rect id="Rectangle 643" o:spid="_x0000_s1034" style="position:absolute;left:38735;top:6643;width:22086;height:3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" filled="f" strokecolor="black [3213]" strokeweight="1.5pt">
                            <v:textbox>
                              <w:txbxContent>
                                <w:p w14:paraId="5918B9E4" w14:textId="2C0DEEB8" w:rsidR="006C2304" w:rsidRPr="00073F90" w:rsidRDefault="006C2304" w:rsidP="006C2304">
                                  <w:pPr>
                                    <w:spacing w:line="256" w:lineRule="auto"/>
                                    <w:jc w:val="center"/>
                                    <w:rPr>
                                      <w:rFonts w:eastAsia="Calibri" w:hAnsi="Calibri" w:cs="Calibri"/>
                                      <w:b/>
                                      <w:bCs/>
                                      <w:color w:val="000000" w:themeColor="text1"/>
                                      <w:kern w:val="24"/>
                                      <w:sz w:val="16"/>
                                      <w:szCs w:val="16"/>
                                    </w:rPr>
                                  </w:pPr>
                                  <w:r w:rsidRPr="00073F90">
                                    <w:rPr>
                                      <w:rFonts w:eastAsia="Calibri" w:hAnsi="Calibri" w:cs="Calibri"/>
                                      <w:b/>
                                      <w:bCs/>
                                      <w:color w:val="000000" w:themeColor="text1"/>
                                      <w:kern w:val="24"/>
                                      <w:sz w:val="16"/>
                                      <w:szCs w:val="16"/>
                                    </w:rPr>
                                    <w:t>Aktivasi s</w:t>
                                  </w:r>
                                  <w:r w:rsidR="000918ED">
                                    <w:rPr>
                                      <w:rFonts w:eastAsia="Calibri" w:hAnsi="Calibri" w:cs="Calibri"/>
                                      <w:b/>
                                      <w:bCs/>
                                      <w:color w:val="000000" w:themeColor="text1"/>
                                      <w:kern w:val="24"/>
                                      <w:sz w:val="16"/>
                                      <w:szCs w:val="16"/>
                                      <w:lang w:val="en-US"/>
                                    </w:rPr>
                                    <w:t>i</w:t>
                                  </w:r>
                                  <w:r w:rsidRPr="00073F90">
                                    <w:rPr>
                                      <w:rFonts w:eastAsia="Calibri" w:hAnsi="Calibri" w:cs="Calibri"/>
                                      <w:b/>
                                      <w:bCs/>
                                      <w:color w:val="000000" w:themeColor="text1"/>
                                      <w:kern w:val="24"/>
                                      <w:sz w:val="16"/>
                                      <w:szCs w:val="16"/>
                                    </w:rPr>
                                    <w:t>stem imun</w:t>
                                  </w:r>
                                </w:p>
                              </w:txbxContent>
                            </v:textbox>
                          </v:rect>
                          <v:rect id="Rectangle 644" o:spid="_x0000_s1035" style="position:absolute;left:34664;top:14047;width:30269;height:53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" filled="f" strokecolor="black [3213]" strokeweight="1.5pt">
                            <v:textbox>
                              <w:txbxContent>
                                <w:p w14:paraId="2022102C" w14:textId="6D283DA7" w:rsidR="00D35F1D" w:rsidRDefault="00A90965" w:rsidP="00D35F1D">
                                  <w:pPr>
                                    <w:spacing w:line="240" w:lineRule="auto"/>
                                    <w:jc w:val="center"/>
                                    <w:rPr>
                                      <w:rFonts w:eastAsia="Calibri" w:hAnsi="Calibri" w:cs="Calibri"/>
                                      <w:b/>
                                      <w:bCs/>
                                      <w:color w:val="000000" w:themeColor="text1"/>
                                      <w:kern w:val="24"/>
                                      <w:sz w:val="14"/>
                                      <w:szCs w:val="14"/>
                                    </w:rPr>
                                  </w:pPr>
                                  <w:r>
                                    <w:rPr>
                                      <w:rFonts w:ascii="Calibri" w:eastAsia="Calibri" w:hAnsi="Calibri" w:cs="Calibri"/>
                                      <w:b/>
                                      <w:bCs/>
                                      <w:color w:val="000000" w:themeColor="text1"/>
                                      <w:kern w:val="24"/>
                                      <w:sz w:val="14"/>
                                      <w:szCs w:val="14"/>
                                      <w:lang w:val="en-US"/>
                                    </w:rPr>
                                    <w:t>↑</w:t>
                                  </w:r>
                                  <w:r w:rsidR="001C265A">
                                    <w:rPr>
                                      <w:rFonts w:eastAsia="Calibri" w:hAnsi="Calibri" w:cs="Calibri"/>
                                      <w:b/>
                                      <w:bCs/>
                                      <w:color w:val="000000" w:themeColor="text1"/>
                                      <w:kern w:val="24"/>
                                      <w:sz w:val="14"/>
                                      <w:szCs w:val="14"/>
                                      <w:lang w:val="en-US"/>
                                    </w:rPr>
                                    <w:t xml:space="preserve"> </w:t>
                                  </w:r>
                                  <w:r>
                                    <w:rPr>
                                      <w:rFonts w:eastAsia="Calibri" w:hAnsi="Calibri" w:cs="Calibri"/>
                                      <w:b/>
                                      <w:bCs/>
                                      <w:color w:val="000000" w:themeColor="text1"/>
                                      <w:kern w:val="24"/>
                                      <w:sz w:val="14"/>
                                      <w:szCs w:val="14"/>
                                      <w:lang w:val="en-US"/>
                                    </w:rPr>
                                    <w:t xml:space="preserve">Sitokin </w:t>
                                  </w:r>
                                  <w:r w:rsidR="001C265A">
                                    <w:rPr>
                                      <w:rFonts w:eastAsia="Calibri" w:hAnsi="Calibri" w:cs="Calibri"/>
                                      <w:b/>
                                      <w:bCs/>
                                      <w:color w:val="000000" w:themeColor="text1"/>
                                      <w:kern w:val="24"/>
                                      <w:sz w:val="14"/>
                                      <w:szCs w:val="14"/>
                                      <w:lang w:val="en-US"/>
                                    </w:rPr>
                                    <w:t xml:space="preserve"> pro </w:t>
                                  </w:r>
                                  <w:r w:rsidR="006C2304" w:rsidRPr="00372DB6">
                                    <w:rPr>
                                      <w:rFonts w:eastAsia="Calibri" w:hAnsi="Calibri" w:cs="Calibri"/>
                                      <w:b/>
                                      <w:bCs/>
                                      <w:color w:val="000000" w:themeColor="text1"/>
                                      <w:kern w:val="24"/>
                                      <w:sz w:val="14"/>
                                      <w:szCs w:val="14"/>
                                    </w:rPr>
                                    <w:t xml:space="preserve">Inflamasi            </w:t>
                                  </w:r>
                                </w:p>
                                <w:p w14:paraId="24A04249" w14:textId="76D3CA7C" w:rsidR="006C2304" w:rsidRPr="001C265A" w:rsidRDefault="00A90965" w:rsidP="001C265A">
                                  <w:pPr>
                                    <w:spacing w:line="240" w:lineRule="auto"/>
                                    <w:jc w:val="center"/>
                                    <w:rPr>
                                      <w:rFonts w:eastAsia="Calibri" w:hAnsi="Calibri" w:cs="Calibri"/>
                                      <w:b/>
                                      <w:bCs/>
                                      <w:color w:val="000000" w:themeColor="text1"/>
                                      <w:kern w:val="24"/>
                                      <w:sz w:val="14"/>
                                      <w:szCs w:val="14"/>
                                      <w:lang w:val="en-US"/>
                                    </w:rPr>
                                  </w:pPr>
                                  <w:r>
                                    <w:rPr>
                                      <w:rFonts w:eastAsia="Calibri" w:hAnsi="Calibri" w:cs="Calibri"/>
                                      <w:b/>
                                      <w:bCs/>
                                      <w:color w:val="000000" w:themeColor="text1"/>
                                      <w:kern w:val="24"/>
                                      <w:sz w:val="14"/>
                                      <w:szCs w:val="14"/>
                                      <w:lang w:val="en-US"/>
                                    </w:rPr>
                                    <w:t xml:space="preserve">dan </w:t>
                                  </w:r>
                                  <w:r>
                                    <w:rPr>
                                      <w:rFonts w:ascii="Calibri" w:eastAsia="Calibri" w:hAnsi="Calibri" w:cs="Calibri"/>
                                      <w:b/>
                                      <w:bCs/>
                                      <w:color w:val="000000" w:themeColor="text1"/>
                                      <w:kern w:val="24"/>
                                      <w:sz w:val="14"/>
                                      <w:szCs w:val="14"/>
                                      <w:lang w:val="en-US"/>
                                    </w:rPr>
                                    <w:t>↓</w:t>
                                  </w:r>
                                  <w:r>
                                    <w:rPr>
                                      <w:rFonts w:eastAsia="Calibri" w:hAnsi="Calibri" w:cs="Calibri"/>
                                      <w:b/>
                                      <w:bCs/>
                                      <w:color w:val="000000" w:themeColor="text1"/>
                                      <w:kern w:val="24"/>
                                      <w:sz w:val="14"/>
                                      <w:szCs w:val="14"/>
                                      <w:lang w:val="en-US"/>
                                    </w:rPr>
                                    <w:t xml:space="preserve"> sitokin anti inflamasi </w:t>
                                  </w:r>
                                </w:p>
                              </w:txbxContent>
                            </v:textbox>
                          </v:rect>
                          <v:rect id="Rectangle 647" o:spid="_x0000_s1036" style="position:absolute;left:18917;top:33339;width:15385;height:43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" filled="f" strokecolor="black [3213]" strokeweight="1.5pt">
                            <v:textbox>
                              <w:txbxContent>
                                <w:p w14:paraId="496BA490" w14:textId="713F29EE" w:rsidR="006C2304" w:rsidRPr="00AA219B" w:rsidRDefault="00AA219B" w:rsidP="006C2304">
                                  <w:pPr>
                                    <w:spacing w:line="256" w:lineRule="auto"/>
                                    <w:jc w:val="center"/>
                                    <w:rPr>
                                      <w:rFonts w:eastAsia="Calibri" w:hAnsi="Calibri" w:cs="Calibri"/>
                                      <w:b/>
                                      <w:bCs/>
                                      <w:color w:val="000000" w:themeColor="text1"/>
                                      <w:kern w:val="24"/>
                                      <w:sz w:val="14"/>
                                      <w:szCs w:val="14"/>
                                      <w:lang w:val="en-US"/>
                                    </w:rPr>
                                  </w:pPr>
                                  <w:r>
                                    <w:rPr>
                                      <w:rFonts w:eastAsia="Calibri" w:hAnsi="Calibri" w:cs="Calibri"/>
                                      <w:b/>
                                      <w:bCs/>
                                      <w:color w:val="000000" w:themeColor="text1"/>
                                      <w:kern w:val="24"/>
                                      <w:sz w:val="14"/>
                                      <w:szCs w:val="14"/>
                                      <w:lang w:val="en-US"/>
                                    </w:rPr>
                                    <w:t>Disfungsi Mitokondria</w:t>
                                  </w:r>
                                </w:p>
                              </w:txbxContent>
                            </v:textbox>
                          </v:rect>
                          <v:rect id="Rectangle 649" o:spid="_x0000_s1037" style="position:absolute;left:4352;top:22695;width:22775;height:49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" filled="f" strokecolor="black [3213]" strokeweight="1.5pt">
                            <v:textbox>
                              <w:txbxContent>
                                <w:p w14:paraId="0B77EFBE" w14:textId="2572F82C" w:rsidR="006C2304" w:rsidRPr="00A90965" w:rsidRDefault="00A90965" w:rsidP="006C2304">
                                  <w:pPr>
                                    <w:spacing w:line="256" w:lineRule="auto"/>
                                    <w:jc w:val="center"/>
                                    <w:rPr>
                                      <w:rFonts w:eastAsia="Calibri" w:hAnsi="Calibri" w:cs="Calibri"/>
                                      <w:b/>
                                      <w:bCs/>
                                      <w:color w:val="000000" w:themeColor="text1"/>
                                      <w:kern w:val="24"/>
                                      <w:sz w:val="14"/>
                                      <w:szCs w:val="14"/>
                                      <w:lang w:val="en-US"/>
                                    </w:rPr>
                                  </w:pPr>
                                  <w:r>
                                    <w:rPr>
                                      <w:rFonts w:eastAsia="Calibri" w:hAnsi="Calibri" w:cs="Calibri"/>
                                      <w:b/>
                                      <w:bCs/>
                                      <w:color w:val="000000" w:themeColor="text1"/>
                                      <w:kern w:val="24"/>
                                      <w:sz w:val="14"/>
                                      <w:szCs w:val="14"/>
                                      <w:lang w:val="en-US"/>
                                    </w:rPr>
                                    <w:t>Disregulasi imun / Respon Inflamasi</w:t>
                                  </w:r>
                                </w:p>
                              </w:txbxContent>
                            </v:textbox>
                          </v:rect>
                          <v:rect id="Rectangle 657" o:spid="_x0000_s1038" style="position:absolute;left:36268;width:25792;height:33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" filled="f" strokecolor="black [3213]" strokeweight="1.5pt">
                            <v:textbox>
                              <w:txbxContent>
                                <w:p w14:paraId="1334FA8F" w14:textId="77777777" w:rsidR="006C2304" w:rsidRPr="00073F90" w:rsidRDefault="006C2304" w:rsidP="006C2304">
                                  <w:pPr>
                                    <w:spacing w:line="256" w:lineRule="auto"/>
                                    <w:jc w:val="center"/>
                                    <w:rPr>
                                      <w:rFonts w:eastAsia="Calibri" w:hAnsi="Calibri" w:cs="Calibri"/>
                                      <w:b/>
                                      <w:bCs/>
                                      <w:color w:val="000000" w:themeColor="text1"/>
                                      <w:kern w:val="24"/>
                                      <w:sz w:val="16"/>
                                      <w:szCs w:val="16"/>
                                    </w:rPr>
                                  </w:pPr>
                                  <w:r>
                                    <w:rPr>
                                      <w:rFonts w:eastAsia="Calibri" w:hAnsi="Calibri" w:cs="Calibri"/>
                                      <w:b/>
                                      <w:bCs/>
                                      <w:color w:val="000000" w:themeColor="text1"/>
                                      <w:kern w:val="24"/>
                                      <w:sz w:val="16"/>
                                      <w:szCs w:val="16"/>
                                    </w:rPr>
                                    <w:t>Sakit Kritis</w:t>
                                  </w:r>
                                </w:p>
                              </w:txbxContent>
                            </v:textbox>
                          </v:rect>
                          <v:rect id="Rectangle 661" o:spid="_x0000_s1039" style="position:absolute;left:78835;top:33244;width:18301;height:50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" filled="f" strokecolor="black [3213]" strokeweight="1.5pt">
                            <v:textbox>
                              <w:txbxContent>
                                <w:p w14:paraId="727CEBB4" w14:textId="77777777" w:rsidR="006C2304" w:rsidRPr="00372DB6" w:rsidRDefault="006C2304" w:rsidP="006C2304">
                                  <w:pPr>
                                    <w:spacing w:line="256" w:lineRule="auto"/>
                                    <w:jc w:val="center"/>
                                    <w:rPr>
                                      <w:rFonts w:eastAsia="Calibri" w:hAnsi="Calibri" w:cs="Calibri"/>
                                      <w:b/>
                                      <w:bCs/>
                                      <w:color w:val="000000" w:themeColor="text1"/>
                                      <w:kern w:val="24"/>
                                      <w:sz w:val="14"/>
                                      <w:szCs w:val="14"/>
                                    </w:rPr>
                                  </w:pPr>
                                  <w:r w:rsidRPr="00372DB6">
                                    <w:rPr>
                                      <w:rFonts w:eastAsia="Calibri" w:hAnsi="Calibri" w:cs="Calibri"/>
                                      <w:b/>
                                      <w:bCs/>
                                      <w:color w:val="000000" w:themeColor="text1"/>
                                      <w:kern w:val="24"/>
                                      <w:sz w:val="14"/>
                                      <w:szCs w:val="14"/>
                                    </w:rPr>
                                    <w:t>Hiperkatabolisme</w:t>
                                  </w:r>
                                </w:p>
                              </w:txbxContent>
                            </v:textbox>
                          </v:rect>
                          <v:rect id="Rectangle 662" o:spid="_x0000_s1040" style="position:absolute;left:38738;top:33338;width:17529;height:29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" filled="f" strokecolor="black [3213]" strokeweight="1.5pt">
                            <v:textbox>
                              <w:txbxContent>
                                <w:p w14:paraId="3D6B5B97" w14:textId="6C77F59E" w:rsidR="006C2304" w:rsidRPr="00AA219B" w:rsidRDefault="00AA219B" w:rsidP="006C2304">
                                  <w:pPr>
                                    <w:spacing w:line="256" w:lineRule="auto"/>
                                    <w:jc w:val="center"/>
                                    <w:rPr>
                                      <w:rFonts w:eastAsia="Calibri" w:hAnsi="Calibri" w:cs="Calibri"/>
                                      <w:b/>
                                      <w:bCs/>
                                      <w:color w:val="000000" w:themeColor="text1"/>
                                      <w:kern w:val="24"/>
                                      <w:sz w:val="14"/>
                                      <w:szCs w:val="14"/>
                                      <w:lang w:val="en-US"/>
                                    </w:rPr>
                                  </w:pPr>
                                  <w:r>
                                    <w:rPr>
                                      <w:rFonts w:eastAsia="Calibri" w:hAnsi="Calibri" w:cs="Calibri"/>
                                      <w:b/>
                                      <w:bCs/>
                                      <w:color w:val="000000" w:themeColor="text1"/>
                                      <w:kern w:val="24"/>
                                      <w:sz w:val="14"/>
                                      <w:szCs w:val="14"/>
                                      <w:lang w:val="en-US"/>
                                    </w:rPr>
                                    <w:t>Hipermetabolismee</w:t>
                                  </w:r>
                                </w:p>
                              </w:txbxContent>
                            </v:textbox>
                          </v:rect>
                          <v:group id="Group 666" o:spid="_x0000_s1041" style="position:absolute;left:7483;top:3321;width:79939;height:29925" coordorigin="7483,3321" coordsize="79939,2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">
                            <v:line id="Straight Connector 668" o:spid="_x0000_s1042" style="position:absolute;visibility:visible;mso-wrap-style:square" from="16004,27542" to="16004,297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" strokecolor="black [3213]" strokeweight="1.5pt">
                              <v:stroke joinstyle="miter"/>
                              <o:lock v:ext="edit" shapetype="f"/>
                            </v:line>
                            <v:shape id="Straight Arrow Connector 669" o:spid="_x0000_s1043" type="#_x0000_t32" style="position:absolute;left:87231;top:16808;width:191;height:162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" strokecolor="black [3213]" strokeweight="1.5pt">
                              <v:stroke endarrow="block" joinstyle="miter"/>
                              <o:lock v:ext="edit" shapetype="f"/>
                            </v:shape>
                            <v:shape id="Straight Arrow Connector 671" o:spid="_x0000_s1044" type="#_x0000_t32" style="position:absolute;left:49371;top:3321;width:0;height:332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" strokecolor="black [3213]" strokeweight="1.5pt">
                              <v:stroke endarrow="block" joinstyle="miter"/>
                            </v:shape>
                            <v:line id="Straight Connector 672" o:spid="_x0000_s1045" style="position:absolute;flip:y;visibility:visible;mso-wrap-style:square" from="7483,29766" to="66523,29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" strokecolor="black [3213]" strokeweight="1.5pt">
                              <v:stroke joinstyle="miter"/>
                              <o:lock v:ext="edit" shapetype="f"/>
                            </v:line>
                            <v:shape id="Straight Arrow Connector 676" o:spid="_x0000_s1046" type="#_x0000_t32" style="position:absolute;left:49408;top:19357;width:0;height:332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" strokecolor="black [3213]" strokeweight="1.5pt">
                              <v:stroke endarrow="block" joinstyle="miter"/>
                            </v:shape>
                            <v:shape id="Straight Arrow Connector 679" o:spid="_x0000_s1047" type="#_x0000_t32" style="position:absolute;left:26812;top:29648;width:0;height:35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" strokecolor="black [3213]" strokeweight="1.5pt">
                              <v:stroke endarrow="block" joinstyle="miter"/>
                              <o:lock v:ext="edit" shapetype="f"/>
                            </v:shape>
                          </v:group>
                        </v:group>
                      </v:group>
                      <v:shape id="Straight Arrow Connector 680" o:spid="_x0000_s1048" type="#_x0000_t32" style="position:absolute;left:66531;top:29646;width:0;height:35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" strokecolor="black [3213]" strokeweight="1.5pt">
                        <v:stroke endarrow="block" joinstyle="miter"/>
                        <o:lock v:ext="edit" shapetype="f"/>
                      </v:shape>
                    </v:group>
                    <v:shape id="Straight Arrow Connector 681" o:spid="_x0000_s1049" type="#_x0000_t32" style="position:absolute;left:35388;top:53287;width:485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" strokecolor="black [3213]" strokeweight="1.5pt">
                      <v:stroke endarrow="block" joinstyle="miter"/>
                    </v:shape>
                    <v:shape id="Straight Arrow Connector 682" o:spid="_x0000_s1050" type="#_x0000_t32" style="position:absolute;left:14602;top:53324;width:37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" strokecolor="black [3213]" strokeweight="1.5pt">
                      <v:stroke endarrow="block" joinstyle="miter"/>
                      <o:lock v:ext="edit" shapetype="f"/>
                    </v:shape>
                  </v:group>
                  <v:shape id="Straight Arrow Connector 683" o:spid="_x0000_s1051" type="#_x0000_t32" style="position:absolute;left:27398;top:25248;width:1147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" strokecolor="black [3213]" strokeweight="1.5pt">
                    <v:stroke endarrow="block" joinstyle="miter"/>
                    <o:lock v:ext="edit" shapetype="f"/>
                  </v:shape>
                </v:group>
                <v:group id="Group 684" o:spid="_x0000_s1052" style="position:absolute;left:-524;top:13264;width:56730;height:44622" coordorigin="-524,13264" coordsize="56731,44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">
                  <v:group id="Group 688" o:spid="_x0000_s1053" style="position:absolute;left:-524;top:13264;width:56730;height:44622" coordorigin="-524,13264" coordsize="56731,44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">
                    <v:shape id="Straight Arrow Connector 689" o:spid="_x0000_s1054" type="#_x0000_t32" style="position:absolute;left:15733;top:45757;width:30;height:193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" strokecolor="black [3213]" strokeweight="1.5pt">
                      <v:stroke endarrow="block" joinstyle="miter"/>
                    </v:shape>
                    <v:group id="Group 690" o:spid="_x0000_s1055" style="position:absolute;left:-524;top:13264;width:56730;height:44622" coordorigin="-524,13264" coordsize="56731,44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">
                      <v:group id="Group 696" o:spid="_x0000_s1056" style="position:absolute;left:-524;top:13264;width:56730;height:44622" coordorigin="-524,13264" coordsize="56731,44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">
                        <v:rect id="Rectangle 697" o:spid="_x0000_s1057" style="position:absolute;left:46287;top:33482;width:9919;height:4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" filled="f" strokecolor="black [3213]" strokeweight="1.5pt">
                          <v:textbox>
                            <w:txbxContent>
                              <w:p w14:paraId="57FAE356" w14:textId="2242416F" w:rsidR="00F52B3B" w:rsidRDefault="006B6D6D" w:rsidP="00BD1B5A">
                                <w:pPr>
                                  <w:spacing w:line="240" w:lineRule="auto"/>
                                  <w:jc w:val="center"/>
                                  <w:rPr>
                                    <w:rFonts w:hAnsi="Calibri"/>
                                    <w:b/>
                                    <w:bCs/>
                                    <w:color w:val="000000" w:themeColor="text1"/>
                                    <w:kern w:val="24"/>
                                    <w:sz w:val="14"/>
                                    <w:szCs w:val="14"/>
                                  </w:rPr>
                                </w:pPr>
                                <w:r>
                                  <w:rPr>
                                    <w:rFonts w:hAnsi="Calibri"/>
                                    <w:b/>
                                    <w:bCs/>
                                    <w:color w:val="000000" w:themeColor="text1"/>
                                    <w:kern w:val="24"/>
                                    <w:sz w:val="14"/>
                                    <w:szCs w:val="14"/>
                                  </w:rPr>
                                  <w:t>Glukoneogenesis</w:t>
                                </w:r>
                                <w:r w:rsidR="006C2304">
                                  <w:rPr>
                                    <w:rFonts w:hAnsi="Calibri"/>
                                    <w:b/>
                                    <w:bCs/>
                                    <w:color w:val="000000" w:themeColor="text1"/>
                                    <w:kern w:val="24"/>
                                    <w:sz w:val="14"/>
                                    <w:szCs w:val="14"/>
                                  </w:rPr>
                                  <w:t xml:space="preserve"> </w:t>
                                </w:r>
                              </w:p>
                              <w:p w14:paraId="1BF0BFB8" w14:textId="245CC2BD" w:rsidR="006C2304" w:rsidRPr="00535282" w:rsidRDefault="00974A4F" w:rsidP="00BD1B5A">
                                <w:pPr>
                                  <w:spacing w:line="240" w:lineRule="auto"/>
                                  <w:jc w:val="center"/>
                                  <w:rPr>
                                    <w:rFonts w:hAnsi="Calibri"/>
                                    <w:b/>
                                    <w:bCs/>
                                    <w:color w:val="000000" w:themeColor="text1"/>
                                    <w:kern w:val="24"/>
                                    <w:sz w:val="14"/>
                                    <w:szCs w:val="14"/>
                                    <w:lang w:val="en-US"/>
                                  </w:rPr>
                                </w:pPr>
                                <w:r>
                                  <w:rPr>
                                    <w:rFonts w:hAnsi="Calibri"/>
                                    <w:b/>
                                    <w:bCs/>
                                    <w:color w:val="000000" w:themeColor="text1"/>
                                    <w:kern w:val="24"/>
                                    <w:sz w:val="14"/>
                                    <w:szCs w:val="14"/>
                                    <w:lang w:val="en-US"/>
                                  </w:rPr>
                                  <w:t>L</w:t>
                                </w:r>
                                <w:r w:rsidR="006C2304" w:rsidRPr="00372DB6">
                                  <w:rPr>
                                    <w:rFonts w:hAnsi="Calibri"/>
                                    <w:b/>
                                    <w:bCs/>
                                    <w:color w:val="000000" w:themeColor="text1"/>
                                    <w:kern w:val="24"/>
                                    <w:sz w:val="14"/>
                                    <w:szCs w:val="14"/>
                                  </w:rPr>
                                  <w:t>ipolisi</w:t>
                                </w:r>
                                <w:r>
                                  <w:rPr>
                                    <w:rFonts w:hAnsi="Calibri"/>
                                    <w:b/>
                                    <w:bCs/>
                                    <w:color w:val="000000" w:themeColor="text1"/>
                                    <w:kern w:val="24"/>
                                    <w:sz w:val="14"/>
                                    <w:szCs w:val="14"/>
                                    <w:lang w:val="en-US"/>
                                  </w:rPr>
                                  <w:t>s</w:t>
                                </w:r>
                                <w:r w:rsidR="00535282">
                                  <w:rPr>
                                    <w:rFonts w:hAnsi="Calibri"/>
                                    <w:b/>
                                    <w:bCs/>
                                    <w:color w:val="000000" w:themeColor="text1"/>
                                    <w:kern w:val="24"/>
                                    <w:sz w:val="14"/>
                                    <w:szCs w:val="14"/>
                                    <w:lang w:val="en-US"/>
                                  </w:rPr>
                                  <w:t xml:space="preserve"> </w:t>
                                </w:r>
                                <w:r w:rsidR="00B9157B">
                                  <w:rPr>
                                    <w:rFonts w:hAnsi="Calibri"/>
                                    <w:b/>
                                    <w:bCs/>
                                    <w:color w:val="000000" w:themeColor="text1"/>
                                    <w:kern w:val="24"/>
                                    <w:sz w:val="14"/>
                                    <w:szCs w:val="14"/>
                                  </w:rPr>
                                  <w:t>Proteolisis</w:t>
                                </w:r>
                                <w:r w:rsidR="00B9157B">
                                  <w:rPr>
                                    <w:rFonts w:hAnsi="Calibri"/>
                                    <w:b/>
                                    <w:bCs/>
                                    <w:color w:val="000000" w:themeColor="text1"/>
                                    <w:kern w:val="24"/>
                                    <w:sz w:val="14"/>
                                    <w:szCs w:val="14"/>
                                    <w:lang w:val="en-US"/>
                                  </w:rPr>
                                  <w:t xml:space="preserve"> </w:t>
                                </w:r>
                                <w:r w:rsidR="00535282">
                                  <w:rPr>
                                    <w:rFonts w:hAnsi="Calibri"/>
                                    <w:b/>
                                    <w:bCs/>
                                    <w:color w:val="000000" w:themeColor="text1"/>
                                    <w:kern w:val="24"/>
                                    <w:sz w:val="14"/>
                                    <w:szCs w:val="14"/>
                                    <w:lang w:val="en-US"/>
                                  </w:rPr>
                                  <w:t>‘</w:t>
                                </w:r>
                                <w:r w:rsidR="00535282">
                                  <w:rPr>
                                    <w:rFonts w:hAnsi="Calibri"/>
                                    <w:b/>
                                    <w:bCs/>
                                    <w:color w:val="000000" w:themeColor="text1"/>
                                    <w:kern w:val="24"/>
                                    <w:sz w:val="14"/>
                                    <w:szCs w:val="14"/>
                                    <w:lang w:val="en-US"/>
                                  </w:rPr>
                                  <w:t xml:space="preserve">\\\\\\\\\\\\\\\\\\\\\\\\\\\\\\\\\\\\\\\\\\\\\\\\\\\\\\\\\\\\\\\\\\\\\\\\\\\\\\\\\\\\\\\\\\\\\\\\\\\\\\\\\\\\\\\\\\\\\\\\\\\\\\\\\\\\\\\\\\\\\\\\\\\\\\\\\\\\\\\\\\\\\\\\\\\\\\\\\\\\\\\\\\\\\\\\\\\\\\\\\\\\\\\\\\\\\\\\\\\\\\\\\\\\\\\\\\\\\\\\\\\\\\\\\\\\\\\\\\\\\\\\\\\\\\\\\\\\\\\\\\\\\\\\\\\\\\\\\\\\\\\\\\\\\\\\\\\\\\\\\\\\\\\\\\\\\\\\\\\\\\\\\\\\\\\\\\\\\\\\\\\\\\\\\\\\\\\\\\\\\\\\\\\\\\\\\\\\\\\\\\\\\\\\\\\\\\\\\\\\\\\\\\\\\\\\\\\\\\\\\\\\\\\\\\\\\\\\\\\\\\\\\\\\\\\\\\\\\\\\\\\\\\\\\\\\\\\\\\\\\\\\\\\\\\\\\\\\\\\\\\\\\\\\\\\\\\\\\\\\\\\\\\\\\\\\\\\\\\\\\\\\\\\\\\\\\\\\\\\\\\\\\\\\\\\\\\\\\\\\\\\\\\\\\\\\\\\\\\\\\\\\\\\\\\\\\\\\\\\\\\\\\\\\\\\\\\\\\\\\\\\\\\\\\\\\\\\\\\\\\\\\\\\\\\\\\\\\\\\\\\\\\\\\\\\\\\\\\\\\\\\\\\\\\\\\\\\\\\\\\\\\\\\\\\\\\\\\\\\\\\\\\\\\\\\\\\\\\\\\\\\\\\\\\\\\\\\\\\\\\\\\\\\\\\\\\\\\\\\\\\\\\\\\\\\\\\\\\\\\\\\\\\\\\\\\\\\\\\\\\\\\\\\\\\\\\\\\\\\\\\\\\\\\\\\\\\\\\\\\\\\\\\\\\\\\\\\\\\\\\\\\\\\\\\\\\\\\\\\\\\\\\\\\\\\\\\\\\\\\\\\\\\\\\\\\\\\\\\\\\\\\\\\\\\\\\\\\\\\\\\\\\\\\\\\\\\\\\\\\\\\\\\\\\\\\\\\\\\\\\\\\\\\\\\\\\\\\\\\\\\\\\\\\\\\\\\\\\\\\\\\\\\\\\\\\\\\\\\\\\\\\\\\\\\\\\\\\\\\\\\\\\\\\\\\\\\\\\\\\\\\\\\\\\\\\\\\\\\\\\\\\\\\\\\\\\\\\\\\\\\\\\\\\\\\\\\\\\\\\\\\\\\\\\\\\\\\\\\\\\\\\\\\\\\\\\\\\\\\\\\\\\\\\\\\\\\\\\\\\\\\\\\\\\\\\\\\\\\\\\\\\\\\\\\\\\\\\\\\\\\\\\\\\\\\\\\\\\\\\\\\\\\\\\\\\\\\\\\\\\\\\\\\\\\\\\\\\\\\\\\\\\\\\\\\\\\\\\\\\\\\\\\\\\\\\\\\\\\\\\\\\\\\\\\\\\\\\\\\\\\\\\\\\\\\\\\\\\\\\\\\\\\\\\\\\\\\\\\\\\\\\\\\\\\\\\\\\\\\\\\\\\\\\\\\\\\\\\\\\\\\\\\\\\\\\\\\\\\\\\\\\\\\\\\\\\\\\\\\\\\\\\\\\\\\\\\\\\\\\\\\\\\\\\\\\\\\\\\\\\\\\\\\\\\\\\\\\\\\\\\\\\\\\\\\\\\\\\\\\\\\\\\\\\\\\\\\\\\\\\\\\\\\\\\\\\\\\\\\\\\\\\\\\\\k </w:t>
                                </w:r>
                              </w:p>
                            </w:txbxContent>
                          </v:textbox>
                        </v:rect>
                        <v:rect id="Rectangle 698" o:spid="_x0000_s1058" style="position:absolute;left:-524;top:33070;width:9189;height:41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" filled="f" strokecolor="black [3213]" strokeweight="1.5pt">
                          <v:textbox>
                            <w:txbxContent>
                              <w:p w14:paraId="5A1C4DD5" w14:textId="77777777" w:rsidR="0065480F" w:rsidRDefault="0065480F" w:rsidP="0065480F">
                                <w:pPr>
                                  <w:spacing w:line="240" w:lineRule="auto"/>
                                  <w:jc w:val="left"/>
                                  <w:rPr>
                                    <w:rFonts w:hAnsi="Calibri"/>
                                    <w:b/>
                                    <w:bCs/>
                                    <w:color w:val="000000" w:themeColor="text1"/>
                                    <w:kern w:val="24"/>
                                    <w:sz w:val="14"/>
                                    <w:szCs w:val="14"/>
                                    <w:lang w:val="en-US"/>
                                  </w:rPr>
                                </w:pPr>
                                <w:r>
                                  <w:rPr>
                                    <w:rFonts w:ascii="Calibri" w:hAnsi="Calibri" w:cs="Calibri"/>
                                    <w:b/>
                                    <w:bCs/>
                                    <w:color w:val="000000" w:themeColor="text1"/>
                                    <w:kern w:val="24"/>
                                    <w:sz w:val="14"/>
                                    <w:szCs w:val="14"/>
                                  </w:rPr>
                                  <w:t>↑</w:t>
                                </w:r>
                                <w:r>
                                  <w:rPr>
                                    <w:rFonts w:hAnsi="Calibri"/>
                                    <w:b/>
                                    <w:bCs/>
                                    <w:color w:val="000000" w:themeColor="text1"/>
                                    <w:kern w:val="24"/>
                                    <w:sz w:val="14"/>
                                    <w:szCs w:val="14"/>
                                    <w:lang w:val="en-US"/>
                                  </w:rPr>
                                  <w:t xml:space="preserve"> koagulasi </w:t>
                                </w:r>
                                <w:r w:rsidR="00617938">
                                  <w:rPr>
                                    <w:rFonts w:hAnsi="Calibri"/>
                                    <w:b/>
                                    <w:bCs/>
                                    <w:color w:val="000000" w:themeColor="text1"/>
                                    <w:kern w:val="24"/>
                                    <w:sz w:val="14"/>
                                    <w:szCs w:val="14"/>
                                    <w:lang w:val="en-US"/>
                                  </w:rPr>
                                  <w:t xml:space="preserve"> </w:t>
                                </w:r>
                              </w:p>
                              <w:p w14:paraId="7DF7A891" w14:textId="7434715D" w:rsidR="006C2304" w:rsidRDefault="0065480F" w:rsidP="0065480F">
                                <w:pPr>
                                  <w:spacing w:line="240" w:lineRule="auto"/>
                                  <w:jc w:val="left"/>
                                  <w:rPr>
                                    <w:rFonts w:hAnsi="Calibri"/>
                                    <w:b/>
                                    <w:bCs/>
                                    <w:color w:val="000000" w:themeColor="text1"/>
                                    <w:kern w:val="24"/>
                                    <w:sz w:val="14"/>
                                    <w:szCs w:val="14"/>
                                    <w:lang w:val="en-US"/>
                                  </w:rPr>
                                </w:pPr>
                                <w:r>
                                  <w:rPr>
                                    <w:rFonts w:ascii="Calibri" w:hAnsi="Calibri" w:cs="Calibri"/>
                                    <w:b/>
                                    <w:bCs/>
                                    <w:color w:val="000000" w:themeColor="text1"/>
                                    <w:kern w:val="24"/>
                                    <w:sz w:val="14"/>
                                    <w:szCs w:val="14"/>
                                  </w:rPr>
                                  <w:t>↑</w:t>
                                </w:r>
                                <w:r>
                                  <w:rPr>
                                    <w:rFonts w:hAnsi="Calibri"/>
                                    <w:b/>
                                    <w:bCs/>
                                    <w:color w:val="000000" w:themeColor="text1"/>
                                    <w:kern w:val="24"/>
                                    <w:sz w:val="14"/>
                                    <w:szCs w:val="14"/>
                                    <w:lang w:val="en-US"/>
                                  </w:rPr>
                                  <w:t xml:space="preserve"> Vasodilatasi</w:t>
                                </w:r>
                              </w:p>
                              <w:p w14:paraId="377C82BE" w14:textId="1957DC33" w:rsidR="0065480F" w:rsidRPr="00617938" w:rsidRDefault="0065480F" w:rsidP="0065480F">
                                <w:pPr>
                                  <w:spacing w:line="240" w:lineRule="auto"/>
                                  <w:jc w:val="left"/>
                                  <w:rPr>
                                    <w:rFonts w:hAnsi="Calibri"/>
                                    <w:b/>
                                    <w:bCs/>
                                    <w:color w:val="000000" w:themeColor="text1"/>
                                    <w:kern w:val="24"/>
                                    <w:sz w:val="14"/>
                                    <w:szCs w:val="14"/>
                                    <w:lang w:val="en-US"/>
                                  </w:rPr>
                                </w:pPr>
                                <w:r>
                                  <w:rPr>
                                    <w:rFonts w:ascii="Calibri" w:hAnsi="Calibri" w:cs="Calibri"/>
                                    <w:b/>
                                    <w:bCs/>
                                    <w:color w:val="000000" w:themeColor="text1"/>
                                    <w:kern w:val="24"/>
                                    <w:sz w:val="14"/>
                                    <w:szCs w:val="14"/>
                                  </w:rPr>
                                  <w:t>↑</w:t>
                                </w:r>
                                <w:r>
                                  <w:rPr>
                                    <w:rFonts w:hAnsi="Calibri"/>
                                    <w:b/>
                                    <w:bCs/>
                                    <w:color w:val="000000" w:themeColor="text1"/>
                                    <w:kern w:val="24"/>
                                    <w:sz w:val="14"/>
                                    <w:szCs w:val="14"/>
                                    <w:lang w:val="en-US"/>
                                  </w:rPr>
                                  <w:t xml:space="preserve"> Permeabilitas </w:t>
                                </w:r>
                              </w:p>
                            </w:txbxContent>
                          </v:textbox>
                        </v:rect>
                        <v:rect id="Rectangle 701" o:spid="_x0000_s1059" style="position:absolute;left:10925;top:54553;width:9974;height:33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" filled="f" strokecolor="black [3213]" strokeweight="1.5pt">
                          <v:textbox>
                            <w:txbxContent>
                              <w:p w14:paraId="210AC1C2" w14:textId="10871993" w:rsidR="006C2304" w:rsidRPr="00372DB6" w:rsidRDefault="00B21F3D" w:rsidP="00E4338B">
                                <w:pPr>
                                  <w:spacing w:line="240" w:lineRule="auto"/>
                                  <w:jc w:val="center"/>
                                  <w:rPr>
                                    <w:rFonts w:hAnsi="Calibri"/>
                                    <w:b/>
                                    <w:bCs/>
                                    <w:color w:val="000000" w:themeColor="text1"/>
                                    <w:kern w:val="24"/>
                                    <w:sz w:val="14"/>
                                    <w:szCs w:val="14"/>
                                  </w:rPr>
                                </w:pPr>
                                <w:r>
                                  <w:rPr>
                                    <w:rFonts w:hAnsi="Calibri"/>
                                    <w:b/>
                                    <w:bCs/>
                                    <w:color w:val="000000" w:themeColor="text1"/>
                                    <w:kern w:val="24"/>
                                    <w:sz w:val="14"/>
                                    <w:szCs w:val="14"/>
                                    <w:lang w:val="en-US"/>
                                  </w:rPr>
                                  <w:t>Mortalitas</w:t>
                                </w:r>
                                <w:r w:rsidR="006C2304" w:rsidRPr="00372DB6">
                                  <w:rPr>
                                    <w:rFonts w:hAnsi="Calibri"/>
                                    <w:b/>
                                    <w:bCs/>
                                    <w:color w:val="000000" w:themeColor="text1"/>
                                    <w:kern w:val="24"/>
                                    <w:sz w:val="14"/>
                                    <w:szCs w:val="14"/>
                                  </w:rPr>
                                  <w:t xml:space="preserve"> </w:t>
                                </w:r>
                              </w:p>
                            </w:txbxContent>
                          </v:textbox>
                        </v:rect>
                        <v:rect id="Rectangle 702" o:spid="_x0000_s1060" style="position:absolute;left:34698;top:54453;width:9562;height:33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" filled="f" strokecolor="black [3213]" strokeweight="1.5pt">
                          <v:textbox>
                            <w:txbxContent>
                              <w:p w14:paraId="34B7E55A" w14:textId="77777777" w:rsidR="006C2304" w:rsidRPr="00372DB6" w:rsidRDefault="006C2304" w:rsidP="00326E0D">
                                <w:pPr>
                                  <w:spacing w:line="240" w:lineRule="auto"/>
                                  <w:jc w:val="center"/>
                                  <w:rPr>
                                    <w:rFonts w:hAnsi="Calibri"/>
                                    <w:b/>
                                    <w:bCs/>
                                    <w:color w:val="000000" w:themeColor="text1"/>
                                    <w:kern w:val="24"/>
                                    <w:sz w:val="14"/>
                                    <w:szCs w:val="14"/>
                                  </w:rPr>
                                </w:pPr>
                                <w:r w:rsidRPr="00372DB6">
                                  <w:rPr>
                                    <w:rFonts w:hAnsi="Calibri"/>
                                    <w:b/>
                                    <w:bCs/>
                                    <w:color w:val="000000" w:themeColor="text1"/>
                                    <w:kern w:val="24"/>
                                    <w:sz w:val="14"/>
                                    <w:szCs w:val="14"/>
                                  </w:rPr>
                                  <w:t xml:space="preserve">Malnutrisi </w:t>
                                </w:r>
                              </w:p>
                            </w:txbxContent>
                          </v:textbox>
                        </v:rect>
                        <v:rect id="Rectangle 703" o:spid="_x0000_s1061" style="position:absolute;left:46315;top:41192;width:9871;height: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" filled="f" strokecolor="black [3213]" strokeweight="1.5pt">
                          <v:textbox>
                            <w:txbxContent>
                              <w:p w14:paraId="0DE6782D" w14:textId="77777777" w:rsidR="006C2304" w:rsidRPr="00372DB6" w:rsidRDefault="006C2304" w:rsidP="006C2304">
                                <w:pPr>
                                  <w:spacing w:line="360" w:lineRule="auto"/>
                                  <w:jc w:val="center"/>
                                  <w:rPr>
                                    <w:rFonts w:hAnsi="Calibri"/>
                                    <w:b/>
                                    <w:bCs/>
                                    <w:color w:val="000000" w:themeColor="text1"/>
                                    <w:kern w:val="24"/>
                                    <w:sz w:val="14"/>
                                    <w:szCs w:val="14"/>
                                  </w:rPr>
                                </w:pPr>
                                <w:r w:rsidRPr="00372DB6">
                                  <w:rPr>
                                    <w:rFonts w:hAnsi="Calibri"/>
                                    <w:b/>
                                    <w:bCs/>
                                    <w:color w:val="000000" w:themeColor="text1"/>
                                    <w:kern w:val="24"/>
                                    <w:sz w:val="14"/>
                                    <w:szCs w:val="14"/>
                                  </w:rPr>
                                  <w:t>Hipoalbuminemia</w:t>
                                </w:r>
                                <w:r>
                                  <w:rPr>
                                    <w:rFonts w:hAnsi="Calibri"/>
                                    <w:b/>
                                    <w:bCs/>
                                    <w:color w:val="000000" w:themeColor="text1"/>
                                    <w:kern w:val="24"/>
                                    <w:sz w:val="14"/>
                                    <w:szCs w:val="14"/>
                                  </w:rPr>
                                  <w:t xml:space="preserve"> </w:t>
                                </w:r>
                                <w:r w:rsidRPr="00372DB6">
                                  <w:rPr>
                                    <w:rFonts w:hAnsi="Calibri"/>
                                    <w:b/>
                                    <w:bCs/>
                                    <w:color w:val="000000" w:themeColor="text1"/>
                                    <w:kern w:val="24"/>
                                    <w:sz w:val="14"/>
                                    <w:szCs w:val="14"/>
                                  </w:rPr>
                                  <w:t xml:space="preserve">LOSF, Wasting </w:t>
                                </w:r>
                              </w:p>
                            </w:txbxContent>
                          </v:textbox>
                        </v:rect>
                        <v:shape id="Straight Arrow Connector 192" o:spid="_x0000_s1062" type="#_x0000_t32" style="position:absolute;left:27934;top:29260;width:0;height:357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" strokecolor="black [3213]" strokeweight="1.5pt">
                          <v:stroke endarrow="block" joinstyle="miter"/>
                          <o:lock v:ext="edit" shapetype="f"/>
                        </v:shape>
                        <v:shape id="Straight Arrow Connector 193" o:spid="_x0000_s1063" type="#_x0000_t32" style="position:absolute;left:21046;top:56137;width:1355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" strokecolor="black [3213]" strokeweight="1.5pt">
                          <v:stroke endarrow="block" joinstyle="miter"/>
                          <o:lock v:ext="edit" shapetype="f"/>
                        </v:shape>
                        <v:shape id="Straight Arrow Connector 195" o:spid="_x0000_s1064" type="#_x0000_t32" style="position:absolute;left:9427;top:13264;width:106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" strokecolor="black [3213]" strokeweight="1.5pt">
                          <v:stroke endarrow="block" joinstyle="miter"/>
                          <o:lock v:ext="edit" shapetype="f"/>
                        </v:shape>
                      </v:group>
                      <v:line id="Straight Connector 201" o:spid="_x0000_s1065" style="position:absolute;visibility:visible;mso-wrap-style:square" from="50948,45384" to="51042,560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" strokecolor="black [3213]" strokeweight="1.5pt">
                        <v:stroke joinstyle="miter"/>
                        <o:lock v:ext="edit" shapetype="f"/>
                      </v:line>
                    </v:group>
                  </v:group>
                  <v:line id="Straight Connector 205" o:spid="_x0000_s1066" style="position:absolute;visibility:visible;mso-wrap-style:square" from="15509,30379" to="15509,350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" strokecolor="black [3213]" strokeweight="1.5pt">
                    <v:stroke joinstyle="miter"/>
                    <o:lock v:ext="edit" shapetype="f"/>
                  </v:line>
                  <v:shape id="Straight Arrow Connector 206" o:spid="_x0000_s1067" type="#_x0000_t32" style="position:absolute;left:44629;top:56036;width:6423;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" strokecolor="black [3213]" strokeweight="1.5pt">
                    <v:stroke endarrow="block" joinstyle="miter"/>
                    <o:lock v:ext="edit" shapetype="f"/>
                  </v:shape>
                </v:group>
              </v:group>
            </w:pict>
          </mc:Fallback>
        </mc:AlternateContent>
      </w:r>
      <w:r w:rsidR="00AC3F14" w:rsidRPr="00AD41FA">
        <w:t>3.1 Kerangka Teori</w:t>
      </w:r>
      <w:bookmarkEnd w:id="45"/>
    </w:p>
    <w:p w14:paraId="086096F1" w14:textId="79C64C78" w:rsidR="00574404" w:rsidRPr="00AD41FA" w:rsidRDefault="00574404" w:rsidP="00574404">
      <w:pPr>
        <w:spacing w:after="200" w:line="360" w:lineRule="auto"/>
        <w:rPr>
          <w:rFonts w:cs="Arial"/>
          <w:iCs/>
          <w:sz w:val="24"/>
          <w:szCs w:val="24"/>
        </w:rPr>
      </w:pPr>
    </w:p>
    <w:p w14:paraId="099CB79D" w14:textId="529852F8" w:rsidR="00574404" w:rsidRPr="00AD41FA" w:rsidRDefault="00574404" w:rsidP="00574404">
      <w:pPr>
        <w:spacing w:after="200" w:line="360" w:lineRule="auto"/>
        <w:rPr>
          <w:rFonts w:cs="Arial"/>
          <w:iCs/>
          <w:sz w:val="24"/>
          <w:szCs w:val="24"/>
        </w:rPr>
      </w:pPr>
    </w:p>
    <w:p w14:paraId="1E6E46E3" w14:textId="733084E9" w:rsidR="00574404" w:rsidRPr="00AD41FA" w:rsidRDefault="008A688E" w:rsidP="00574404">
      <w:pPr>
        <w:spacing w:after="200" w:line="360" w:lineRule="auto"/>
        <w:rPr>
          <w:rFonts w:cs="Arial"/>
          <w:iCs/>
          <w:sz w:val="24"/>
          <w:szCs w:val="24"/>
        </w:rPr>
      </w:pPr>
      <w:r w:rsidRPr="00AD41FA">
        <w:rPr>
          <w:rFonts w:cs="Arial"/>
          <w:sz w:val="24"/>
          <w:szCs w:val="24"/>
        </w:rPr>
        <mc:AlternateContent>
          <mc:Choice Requires="wps">
            <w:drawing>
              <wp:anchor distT="0" distB="0" distL="114300" distR="114300" simplePos="0" relativeHeight="251712512" behindDoc="0" locked="0" layoutInCell="1" allowOverlap="1" wp14:anchorId="61057D85" wp14:editId="550E3179">
                <wp:simplePos x="0" y="0"/>
                <wp:positionH relativeFrom="column">
                  <wp:posOffset>2767634</wp:posOffset>
                </wp:positionH>
                <wp:positionV relativeFrom="paragraph">
                  <wp:posOffset>90170</wp:posOffset>
                </wp:positionV>
                <wp:extent cx="0" cy="267518"/>
                <wp:effectExtent l="76200" t="0" r="57150" b="56515"/>
                <wp:wrapNone/>
                <wp:docPr id="280648696"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67518"/>
                        </a:xfrm>
                        <a:prstGeom prst="straightConnector1">
                          <a:avLst/>
                        </a:prstGeom>
                        <a:grpFill/>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765EEE8" id="Straight Arrow Connector 1" o:spid="_x0000_s1026" type="#_x0000_t32" style="position:absolute;margin-left:217.9pt;margin-top:7.1pt;width:0;height:21.0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" strokecolor="black [3213]" strokeweight="1.5pt">
                <v:stroke endarrow="block" joinstyle="miter"/>
                <o:lock v:ext="edit" shapetype="f"/>
              </v:shape>
            </w:pict>
          </mc:Fallback>
        </mc:AlternateContent>
      </w:r>
    </w:p>
    <w:p w14:paraId="753701F5" w14:textId="0142A201" w:rsidR="00574404" w:rsidRPr="00AD41FA" w:rsidRDefault="00EF4A8C" w:rsidP="00574404">
      <w:pPr>
        <w:spacing w:after="200" w:line="360" w:lineRule="auto"/>
        <w:rPr>
          <w:rFonts w:cs="Arial"/>
          <w:iCs/>
          <w:sz w:val="24"/>
          <w:szCs w:val="24"/>
        </w:rPr>
      </w:pPr>
      <w:r w:rsidRPr="00AD41FA">
        <w:rPr>
          <w:rFonts w:cs="Arial"/>
          <w:sz w:val="24"/>
          <w:szCs w:val="24"/>
        </w:rPr>
        <mc:AlternateContent>
          <mc:Choice Requires="wps">
            <w:drawing>
              <wp:anchor distT="0" distB="0" distL="114300" distR="114300" simplePos="0" relativeHeight="251721728" behindDoc="0" locked="0" layoutInCell="1" allowOverlap="1" wp14:anchorId="748D9E54" wp14:editId="671DCD97">
                <wp:simplePos x="0" y="0"/>
                <wp:positionH relativeFrom="column">
                  <wp:posOffset>930910</wp:posOffset>
                </wp:positionH>
                <wp:positionV relativeFrom="paragraph">
                  <wp:posOffset>177800</wp:posOffset>
                </wp:positionV>
                <wp:extent cx="0" cy="495300"/>
                <wp:effectExtent l="0" t="0" r="38100" b="19050"/>
                <wp:wrapNone/>
                <wp:docPr id="1472194677" name="Straight Connector 1"/>
                <wp:cNvGraphicFramePr/>
                <a:graphic xmlns:a="http://schemas.openxmlformats.org/drawingml/2006/main">
                  <a:graphicData uri="http://schemas.microsoft.com/office/word/2010/wordprocessingShape">
                    <wps:wsp>
                      <wps:cNvCnPr/>
                      <wps:spPr>
                        <a:xfrm>
                          <a:off x="0" y="0"/>
                          <a:ext cx="0" cy="495300"/>
                        </a:xfrm>
                        <a:prstGeom prst="line">
                          <a:avLst/>
                        </a:prstGeom>
                        <a:ln w="22225">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7A8C702B" id="Straight Connector 1" o:spid="_x0000_s1026" style="position:absolute;z-index:251721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3.3pt,14pt" to="73.3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" strokecolor="black [3213]" strokeweight="1.75pt">
                <v:stroke joinstyle="miter"/>
              </v:line>
            </w:pict>
          </mc:Fallback>
        </mc:AlternateContent>
      </w:r>
      <w:r w:rsidRPr="00AD41FA">
        <w:rPr>
          <w:rFonts w:cs="Arial"/>
          <w:sz w:val="24"/>
          <w:szCs w:val="24"/>
        </w:rPr>
        <mc:AlternateContent>
          <mc:Choice Requires="wps">
            <w:drawing>
              <wp:anchor distT="0" distB="0" distL="114300" distR="114300" simplePos="0" relativeHeight="251752448" behindDoc="0" locked="0" layoutInCell="1" allowOverlap="1" wp14:anchorId="6D2E1523" wp14:editId="6F7F20B4">
                <wp:simplePos x="0" y="0"/>
                <wp:positionH relativeFrom="column">
                  <wp:posOffset>3665220</wp:posOffset>
                </wp:positionH>
                <wp:positionV relativeFrom="paragraph">
                  <wp:posOffset>213691</wp:posOffset>
                </wp:positionV>
                <wp:extent cx="1242060" cy="0"/>
                <wp:effectExtent l="0" t="0" r="0" b="0"/>
                <wp:wrapNone/>
                <wp:docPr id="550105192" name="Straight Connector 3"/>
                <wp:cNvGraphicFramePr/>
                <a:graphic xmlns:a="http://schemas.openxmlformats.org/drawingml/2006/main">
                  <a:graphicData uri="http://schemas.microsoft.com/office/word/2010/wordprocessingShape">
                    <wps:wsp>
                      <wps:cNvCnPr/>
                      <wps:spPr>
                        <a:xfrm>
                          <a:off x="0" y="0"/>
                          <a:ext cx="1242060" cy="0"/>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2362EF" id="Straight Connector 3" o:spid="_x0000_s1026" style="position:absolute;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8.6pt,16.85pt" to="386.4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" strokecolor="black [3213]" strokeweight="1.75pt">
                <v:stroke joinstyle="miter"/>
              </v:line>
            </w:pict>
          </mc:Fallback>
        </mc:AlternateContent>
      </w:r>
    </w:p>
    <w:p w14:paraId="3F6090D4" w14:textId="4584C862" w:rsidR="00574404" w:rsidRPr="00AD41FA" w:rsidRDefault="00574404" w:rsidP="00574404">
      <w:pPr>
        <w:spacing w:after="200" w:line="360" w:lineRule="auto"/>
        <w:rPr>
          <w:rFonts w:cs="Arial"/>
          <w:iCs/>
          <w:sz w:val="24"/>
          <w:szCs w:val="24"/>
        </w:rPr>
      </w:pPr>
    </w:p>
    <w:p w14:paraId="18E3A31E" w14:textId="5E626388" w:rsidR="00574404" w:rsidRPr="00AD41FA" w:rsidRDefault="00574404" w:rsidP="00574404">
      <w:pPr>
        <w:spacing w:after="200" w:line="360" w:lineRule="auto"/>
        <w:rPr>
          <w:rFonts w:cs="Arial"/>
          <w:iCs/>
          <w:sz w:val="24"/>
          <w:szCs w:val="24"/>
        </w:rPr>
      </w:pPr>
    </w:p>
    <w:p w14:paraId="386A706C" w14:textId="5BECDC92" w:rsidR="00574404" w:rsidRPr="00AD41FA" w:rsidRDefault="00EF4A8C" w:rsidP="00574404">
      <w:pPr>
        <w:spacing w:after="200" w:line="360" w:lineRule="auto"/>
        <w:rPr>
          <w:rFonts w:cs="Arial"/>
          <w:iCs/>
          <w:sz w:val="24"/>
          <w:szCs w:val="24"/>
        </w:rPr>
      </w:pPr>
      <w:r w:rsidRPr="00AD41FA">
        <mc:AlternateContent>
          <mc:Choice Requires="wps">
            <w:drawing>
              <wp:anchor distT="0" distB="0" distL="114300" distR="114300" simplePos="0" relativeHeight="251778048" behindDoc="0" locked="0" layoutInCell="1" allowOverlap="1" wp14:anchorId="152857A1" wp14:editId="35BF96E2">
                <wp:simplePos x="0" y="0"/>
                <wp:positionH relativeFrom="column">
                  <wp:posOffset>431800</wp:posOffset>
                </wp:positionH>
                <wp:positionV relativeFrom="paragraph">
                  <wp:posOffset>79375</wp:posOffset>
                </wp:positionV>
                <wp:extent cx="0" cy="291465"/>
                <wp:effectExtent l="76200" t="0" r="57150" b="51435"/>
                <wp:wrapNone/>
                <wp:docPr id="24771892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91465"/>
                        </a:xfrm>
                        <a:prstGeom prst="straightConnector1">
                          <a:avLst/>
                        </a:prstGeom>
                        <a:noFill/>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17D76D4" id="Straight Arrow Connector 1" o:spid="_x0000_s1026" type="#_x0000_t32" style="position:absolute;margin-left:34pt;margin-top:6.25pt;width:0;height:22.95pt;z-index:2517780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" strokecolor="black [3213]" strokeweight="1.5pt">
                <v:stroke endarrow="block" joinstyle="miter"/>
                <o:lock v:ext="edit" shapetype="f"/>
              </v:shape>
            </w:pict>
          </mc:Fallback>
        </mc:AlternateContent>
      </w:r>
      <w:r w:rsidR="0065480F" w:rsidRPr="00AD41FA">
        <w:rPr>
          <w:rFonts w:cs="Arial"/>
          <w:sz w:val="24"/>
          <w:szCs w:val="24"/>
        </w:rPr>
        <mc:AlternateContent>
          <mc:Choice Requires="wps">
            <w:drawing>
              <wp:anchor distT="0" distB="0" distL="114300" distR="114300" simplePos="0" relativeHeight="251725824" behindDoc="0" locked="0" layoutInCell="1" allowOverlap="1" wp14:anchorId="1020EEAE" wp14:editId="28D6BB69">
                <wp:simplePos x="0" y="0"/>
                <wp:positionH relativeFrom="column">
                  <wp:posOffset>3322320</wp:posOffset>
                </wp:positionH>
                <wp:positionV relativeFrom="paragraph">
                  <wp:posOffset>369570</wp:posOffset>
                </wp:positionV>
                <wp:extent cx="868680" cy="358140"/>
                <wp:effectExtent l="0" t="0" r="26670" b="22860"/>
                <wp:wrapNone/>
                <wp:docPr id="487509830" name="Rectangle 1"/>
                <wp:cNvGraphicFramePr/>
                <a:graphic xmlns:a="http://schemas.openxmlformats.org/drawingml/2006/main">
                  <a:graphicData uri="http://schemas.microsoft.com/office/word/2010/wordprocessingShape">
                    <wps:wsp>
                      <wps:cNvSpPr/>
                      <wps:spPr>
                        <a:xfrm>
                          <a:off x="0" y="0"/>
                          <a:ext cx="868680" cy="358140"/>
                        </a:xfrm>
                        <a:prstGeom prst="rect">
                          <a:avLst/>
                        </a:prstGeom>
                        <a:grp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EB01A2F" w14:textId="6E8FEE22" w:rsidR="0065480F" w:rsidRPr="00AA219B" w:rsidRDefault="007F7F4D" w:rsidP="0065480F">
                            <w:pPr>
                              <w:spacing w:line="256" w:lineRule="auto"/>
                              <w:jc w:val="center"/>
                              <w:rPr>
                                <w:rFonts w:eastAsia="Calibri" w:hAnsi="Calibri" w:cs="Calibri"/>
                                <w:b/>
                                <w:bCs/>
                                <w:color w:val="000000" w:themeColor="text1"/>
                                <w:kern w:val="24"/>
                                <w:sz w:val="14"/>
                                <w:szCs w:val="14"/>
                                <w:lang w:val="en-US"/>
                              </w:rPr>
                            </w:pPr>
                            <w:r>
                              <w:rPr>
                                <w:rFonts w:eastAsia="Calibri" w:hAnsi="Calibri" w:cs="Calibri"/>
                                <w:b/>
                                <w:bCs/>
                                <w:color w:val="000000" w:themeColor="text1"/>
                                <w:kern w:val="24"/>
                                <w:sz w:val="14"/>
                                <w:szCs w:val="14"/>
                                <w:lang w:val="en-US"/>
                              </w:rPr>
                              <w:t>Gan</w:t>
                            </w:r>
                            <w:r w:rsidR="007D2A20">
                              <w:rPr>
                                <w:rFonts w:eastAsia="Calibri" w:hAnsi="Calibri" w:cs="Calibri"/>
                                <w:b/>
                                <w:bCs/>
                                <w:color w:val="000000" w:themeColor="text1"/>
                                <w:kern w:val="24"/>
                                <w:sz w:val="14"/>
                                <w:szCs w:val="14"/>
                                <w:lang w:val="en-US"/>
                              </w:rPr>
                              <w:t>g</w:t>
                            </w:r>
                            <w:r>
                              <w:rPr>
                                <w:rFonts w:eastAsia="Calibri" w:hAnsi="Calibri" w:cs="Calibri"/>
                                <w:b/>
                                <w:bCs/>
                                <w:color w:val="000000" w:themeColor="text1"/>
                                <w:kern w:val="24"/>
                                <w:sz w:val="14"/>
                                <w:szCs w:val="14"/>
                                <w:lang w:val="en-US"/>
                              </w:rPr>
                              <w:t>guan</w:t>
                            </w:r>
                            <w:r w:rsidR="0065480F">
                              <w:rPr>
                                <w:rFonts w:eastAsia="Calibri" w:hAnsi="Calibri" w:cs="Calibri"/>
                                <w:b/>
                                <w:bCs/>
                                <w:color w:val="000000" w:themeColor="text1"/>
                                <w:kern w:val="24"/>
                                <w:sz w:val="14"/>
                                <w:szCs w:val="14"/>
                                <w:lang w:val="en-US"/>
                              </w:rPr>
                              <w:t xml:space="preserve"> gastrointestinal</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1020EEAE" id="Rectangle 1" o:spid="_x0000_s1068" style="position:absolute;left:0;text-align:left;margin-left:261.6pt;margin-top:29.1pt;width:68.4pt;height:28.2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" filled="f" strokecolor="black [3213]" strokeweight="1.5pt">
                <v:textbox>
                  <w:txbxContent>
                    <w:p w14:paraId="7EB01A2F" w14:textId="6E8FEE22" w:rsidR="0065480F" w:rsidRPr="00AA219B" w:rsidRDefault="007F7F4D" w:rsidP="0065480F">
                      <w:pPr>
                        <w:spacing w:line="256" w:lineRule="auto"/>
                        <w:jc w:val="center"/>
                        <w:rPr>
                          <w:rFonts w:eastAsia="Calibri" w:hAnsi="Calibri" w:cs="Calibri"/>
                          <w:b/>
                          <w:bCs/>
                          <w:color w:val="000000" w:themeColor="text1"/>
                          <w:kern w:val="24"/>
                          <w:sz w:val="14"/>
                          <w:szCs w:val="14"/>
                          <w:lang w:val="en-US"/>
                        </w:rPr>
                      </w:pPr>
                      <w:r>
                        <w:rPr>
                          <w:rFonts w:eastAsia="Calibri" w:hAnsi="Calibri" w:cs="Calibri"/>
                          <w:b/>
                          <w:bCs/>
                          <w:color w:val="000000" w:themeColor="text1"/>
                          <w:kern w:val="24"/>
                          <w:sz w:val="14"/>
                          <w:szCs w:val="14"/>
                          <w:lang w:val="en-US"/>
                        </w:rPr>
                        <w:t>Gan</w:t>
                      </w:r>
                      <w:r w:rsidR="007D2A20">
                        <w:rPr>
                          <w:rFonts w:eastAsia="Calibri" w:hAnsi="Calibri" w:cs="Calibri"/>
                          <w:b/>
                          <w:bCs/>
                          <w:color w:val="000000" w:themeColor="text1"/>
                          <w:kern w:val="24"/>
                          <w:sz w:val="14"/>
                          <w:szCs w:val="14"/>
                          <w:lang w:val="en-US"/>
                        </w:rPr>
                        <w:t>g</w:t>
                      </w:r>
                      <w:r>
                        <w:rPr>
                          <w:rFonts w:eastAsia="Calibri" w:hAnsi="Calibri" w:cs="Calibri"/>
                          <w:b/>
                          <w:bCs/>
                          <w:color w:val="000000" w:themeColor="text1"/>
                          <w:kern w:val="24"/>
                          <w:sz w:val="14"/>
                          <w:szCs w:val="14"/>
                          <w:lang w:val="en-US"/>
                        </w:rPr>
                        <w:t>guan</w:t>
                      </w:r>
                      <w:r w:rsidR="0065480F">
                        <w:rPr>
                          <w:rFonts w:eastAsia="Calibri" w:hAnsi="Calibri" w:cs="Calibri"/>
                          <w:b/>
                          <w:bCs/>
                          <w:color w:val="000000" w:themeColor="text1"/>
                          <w:kern w:val="24"/>
                          <w:sz w:val="14"/>
                          <w:szCs w:val="14"/>
                          <w:lang w:val="en-US"/>
                        </w:rPr>
                        <w:t xml:space="preserve"> gastrointestinal</w:t>
                      </w:r>
                    </w:p>
                  </w:txbxContent>
                </v:textbox>
              </v:rect>
            </w:pict>
          </mc:Fallback>
        </mc:AlternateContent>
      </w:r>
      <w:r w:rsidR="00AA219B" w:rsidRPr="00AD41FA">
        <w:rPr>
          <w:rFonts w:cs="Arial"/>
          <w:sz w:val="24"/>
          <w:szCs w:val="24"/>
        </w:rPr>
        <mc:AlternateContent>
          <mc:Choice Requires="wps">
            <w:drawing>
              <wp:anchor distT="0" distB="0" distL="114300" distR="114300" simplePos="0" relativeHeight="251723776" behindDoc="0" locked="0" layoutInCell="1" allowOverlap="1" wp14:anchorId="17A54F82" wp14:editId="4F76FFAF">
                <wp:simplePos x="0" y="0"/>
                <wp:positionH relativeFrom="column">
                  <wp:posOffset>-45720</wp:posOffset>
                </wp:positionH>
                <wp:positionV relativeFrom="paragraph">
                  <wp:posOffset>369570</wp:posOffset>
                </wp:positionV>
                <wp:extent cx="868680" cy="358140"/>
                <wp:effectExtent l="0" t="0" r="26670" b="22860"/>
                <wp:wrapNone/>
                <wp:docPr id="1702363076" name="Rectangle 1"/>
                <wp:cNvGraphicFramePr/>
                <a:graphic xmlns:a="http://schemas.openxmlformats.org/drawingml/2006/main">
                  <a:graphicData uri="http://schemas.microsoft.com/office/word/2010/wordprocessingShape">
                    <wps:wsp>
                      <wps:cNvSpPr/>
                      <wps:spPr>
                        <a:xfrm>
                          <a:off x="0" y="0"/>
                          <a:ext cx="868680" cy="358140"/>
                        </a:xfrm>
                        <a:prstGeom prst="rect">
                          <a:avLst/>
                        </a:prstGeom>
                        <a:grp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729ADBD" w14:textId="4D450FF1" w:rsidR="00AA219B" w:rsidRPr="00AA219B" w:rsidRDefault="00AA219B" w:rsidP="00AA219B">
                            <w:pPr>
                              <w:spacing w:line="256" w:lineRule="auto"/>
                              <w:jc w:val="center"/>
                              <w:rPr>
                                <w:rFonts w:eastAsia="Calibri" w:hAnsi="Calibri" w:cs="Calibri"/>
                                <w:b/>
                                <w:bCs/>
                                <w:color w:val="000000" w:themeColor="text1"/>
                                <w:kern w:val="24"/>
                                <w:sz w:val="14"/>
                                <w:szCs w:val="14"/>
                                <w:lang w:val="en-US"/>
                              </w:rPr>
                            </w:pPr>
                            <w:r w:rsidRPr="004C70B4">
                              <w:rPr>
                                <w:rFonts w:eastAsia="Calibri" w:hAnsi="Calibri" w:cs="Calibri"/>
                                <w:b/>
                                <w:bCs/>
                                <w:color w:val="000000" w:themeColor="text1"/>
                                <w:kern w:val="24"/>
                                <w:sz w:val="14"/>
                                <w:szCs w:val="14"/>
                              </w:rPr>
                              <w:t>Pe</w:t>
                            </w:r>
                            <w:r>
                              <w:rPr>
                                <w:rFonts w:eastAsia="Calibri" w:hAnsi="Calibri" w:cs="Calibri"/>
                                <w:b/>
                                <w:bCs/>
                                <w:color w:val="000000" w:themeColor="text1"/>
                                <w:kern w:val="24"/>
                                <w:sz w:val="14"/>
                                <w:szCs w:val="14"/>
                                <w:lang w:val="en-US"/>
                              </w:rPr>
                              <w:t>rubahan Endotel</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17A54F82" id="_x0000_s1069" style="position:absolute;left:0;text-align:left;margin-left:-3.6pt;margin-top:29.1pt;width:68.4pt;height:28.2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" filled="f" strokecolor="black [3213]" strokeweight="1.5pt">
                <v:textbox>
                  <w:txbxContent>
                    <w:p w14:paraId="1729ADBD" w14:textId="4D450FF1" w:rsidR="00AA219B" w:rsidRPr="00AA219B" w:rsidRDefault="00AA219B" w:rsidP="00AA219B">
                      <w:pPr>
                        <w:spacing w:line="256" w:lineRule="auto"/>
                        <w:jc w:val="center"/>
                        <w:rPr>
                          <w:rFonts w:eastAsia="Calibri" w:hAnsi="Calibri" w:cs="Calibri"/>
                          <w:b/>
                          <w:bCs/>
                          <w:color w:val="000000" w:themeColor="text1"/>
                          <w:kern w:val="24"/>
                          <w:sz w:val="14"/>
                          <w:szCs w:val="14"/>
                          <w:lang w:val="en-US"/>
                        </w:rPr>
                      </w:pPr>
                      <w:r w:rsidRPr="004C70B4">
                        <w:rPr>
                          <w:rFonts w:eastAsia="Calibri" w:hAnsi="Calibri" w:cs="Calibri"/>
                          <w:b/>
                          <w:bCs/>
                          <w:color w:val="000000" w:themeColor="text1"/>
                          <w:kern w:val="24"/>
                          <w:sz w:val="14"/>
                          <w:szCs w:val="14"/>
                        </w:rPr>
                        <w:t>Pe</w:t>
                      </w:r>
                      <w:r>
                        <w:rPr>
                          <w:rFonts w:eastAsia="Calibri" w:hAnsi="Calibri" w:cs="Calibri"/>
                          <w:b/>
                          <w:bCs/>
                          <w:color w:val="000000" w:themeColor="text1"/>
                          <w:kern w:val="24"/>
                          <w:sz w:val="14"/>
                          <w:szCs w:val="14"/>
                          <w:lang w:val="en-US"/>
                        </w:rPr>
                        <w:t>rubahan Endotel</w:t>
                      </w:r>
                    </w:p>
                  </w:txbxContent>
                </v:textbox>
              </v:rect>
            </w:pict>
          </mc:Fallback>
        </mc:AlternateContent>
      </w:r>
    </w:p>
    <w:p w14:paraId="3336EAF5" w14:textId="297D9337" w:rsidR="00574404" w:rsidRPr="00AD41FA" w:rsidRDefault="00266624" w:rsidP="00574404">
      <w:pPr>
        <w:spacing w:after="200" w:line="360" w:lineRule="auto"/>
        <w:rPr>
          <w:rFonts w:cs="Arial"/>
          <w:iCs/>
          <w:sz w:val="24"/>
          <w:szCs w:val="24"/>
        </w:rPr>
      </w:pPr>
      <w:r w:rsidRPr="00AD41FA">
        <w:rPr>
          <w:rFonts w:cs="Arial"/>
          <w:sz w:val="24"/>
          <w:szCs w:val="24"/>
        </w:rPr>
        <mc:AlternateContent>
          <mc:Choice Requires="wps">
            <w:drawing>
              <wp:anchor distT="0" distB="0" distL="114300" distR="114300" simplePos="0" relativeHeight="251756544" behindDoc="0" locked="0" layoutInCell="1" allowOverlap="1" wp14:anchorId="5EA614A5" wp14:editId="0493B2B0">
                <wp:simplePos x="0" y="0"/>
                <wp:positionH relativeFrom="column">
                  <wp:posOffset>3738245</wp:posOffset>
                </wp:positionH>
                <wp:positionV relativeFrom="paragraph">
                  <wp:posOffset>353060</wp:posOffset>
                </wp:positionV>
                <wp:extent cx="0" cy="274955"/>
                <wp:effectExtent l="76200" t="0" r="57150" b="48895"/>
                <wp:wrapNone/>
                <wp:docPr id="1793133500"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74955"/>
                        </a:xfrm>
                        <a:prstGeom prst="straightConnector1">
                          <a:avLst/>
                        </a:prstGeom>
                        <a:noFill/>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34A50D3" id="Straight Arrow Connector 1" o:spid="_x0000_s1026" type="#_x0000_t32" style="position:absolute;margin-left:294.35pt;margin-top:27.8pt;width:0;height:21.65pt;z-index:2517565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" strokecolor="black [3213]" strokeweight="1.5pt">
                <v:stroke endarrow="block" joinstyle="miter"/>
                <o:lock v:ext="edit" shapetype="f"/>
              </v:shape>
            </w:pict>
          </mc:Fallback>
        </mc:AlternateContent>
      </w:r>
      <w:r w:rsidR="00BB1396" w:rsidRPr="00AD41FA">
        <w:rPr>
          <w:rFonts w:cs="Arial"/>
          <w:sz w:val="24"/>
          <w:szCs w:val="24"/>
        </w:rPr>
        <mc:AlternateContent>
          <mc:Choice Requires="wps">
            <w:drawing>
              <wp:anchor distT="0" distB="0" distL="114300" distR="114300" simplePos="0" relativeHeight="251744256" behindDoc="0" locked="0" layoutInCell="1" allowOverlap="1" wp14:anchorId="6E170CC5" wp14:editId="317FB9C8">
                <wp:simplePos x="0" y="0"/>
                <wp:positionH relativeFrom="column">
                  <wp:posOffset>365760</wp:posOffset>
                </wp:positionH>
                <wp:positionV relativeFrom="paragraph">
                  <wp:posOffset>343535</wp:posOffset>
                </wp:positionV>
                <wp:extent cx="0" cy="291465"/>
                <wp:effectExtent l="76200" t="0" r="57150" b="51435"/>
                <wp:wrapNone/>
                <wp:docPr id="140004784"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91465"/>
                        </a:xfrm>
                        <a:prstGeom prst="straightConnector1">
                          <a:avLst/>
                        </a:prstGeom>
                        <a:grpFill/>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6F38194" id="Straight Arrow Connector 1" o:spid="_x0000_s1026" type="#_x0000_t32" style="position:absolute;margin-left:28.8pt;margin-top:27.05pt;width:0;height:22.95pt;z-index:2517442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" strokecolor="black [3213]" strokeweight="1.5pt">
                <v:stroke endarrow="block" joinstyle="miter"/>
                <o:lock v:ext="edit" shapetype="f"/>
              </v:shape>
            </w:pict>
          </mc:Fallback>
        </mc:AlternateContent>
      </w:r>
    </w:p>
    <w:p w14:paraId="2B381F21" w14:textId="51855ED3" w:rsidR="00574404" w:rsidRPr="00AD41FA" w:rsidRDefault="00EF4A8C" w:rsidP="00574404">
      <w:pPr>
        <w:spacing w:after="200" w:line="360" w:lineRule="auto"/>
        <w:rPr>
          <w:rFonts w:cs="Arial"/>
          <w:iCs/>
          <w:sz w:val="24"/>
          <w:szCs w:val="24"/>
        </w:rPr>
      </w:pPr>
      <w:r w:rsidRPr="00AD41FA">
        <w:rPr>
          <w:rFonts w:cs="Arial"/>
          <w:sz w:val="24"/>
          <w:szCs w:val="24"/>
        </w:rPr>
        <mc:AlternateContent>
          <mc:Choice Requires="wps">
            <w:drawing>
              <wp:anchor distT="0" distB="0" distL="114300" distR="114300" simplePos="0" relativeHeight="251754496" behindDoc="0" locked="0" layoutInCell="1" allowOverlap="1" wp14:anchorId="316F9AC0" wp14:editId="43C06283">
                <wp:simplePos x="0" y="0"/>
                <wp:positionH relativeFrom="column">
                  <wp:posOffset>4916501</wp:posOffset>
                </wp:positionH>
                <wp:positionV relativeFrom="paragraph">
                  <wp:posOffset>17780</wp:posOffset>
                </wp:positionV>
                <wp:extent cx="0" cy="274955"/>
                <wp:effectExtent l="76200" t="0" r="57150" b="48895"/>
                <wp:wrapNone/>
                <wp:docPr id="1190533016"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74955"/>
                        </a:xfrm>
                        <a:prstGeom prst="straightConnector1">
                          <a:avLst/>
                        </a:prstGeom>
                        <a:noFill/>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850CC94" id="Straight Arrow Connector 1" o:spid="_x0000_s1026" type="#_x0000_t32" style="position:absolute;margin-left:387.15pt;margin-top:1.4pt;width:0;height:21.65pt;z-index:2517544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" strokecolor="black [3213]" strokeweight="1.5pt">
                <v:stroke endarrow="block" joinstyle="miter"/>
                <o:lock v:ext="edit" shapetype="f"/>
              </v:shape>
            </w:pict>
          </mc:Fallback>
        </mc:AlternateContent>
      </w:r>
      <w:r w:rsidR="007E52C5" w:rsidRPr="00AD41FA">
        <w:rPr>
          <w:rFonts w:cs="Arial"/>
          <w:sz w:val="24"/>
          <w:szCs w:val="24"/>
        </w:rPr>
        <mc:AlternateContent>
          <mc:Choice Requires="wps">
            <w:drawing>
              <wp:anchor distT="0" distB="0" distL="114300" distR="114300" simplePos="0" relativeHeight="251718656" behindDoc="0" locked="0" layoutInCell="1" allowOverlap="1" wp14:anchorId="40D924DE" wp14:editId="5BE21063">
                <wp:simplePos x="0" y="0"/>
                <wp:positionH relativeFrom="margin">
                  <wp:posOffset>3298825</wp:posOffset>
                </wp:positionH>
                <wp:positionV relativeFrom="paragraph">
                  <wp:posOffset>260350</wp:posOffset>
                </wp:positionV>
                <wp:extent cx="938613" cy="434340"/>
                <wp:effectExtent l="0" t="0" r="13970" b="22860"/>
                <wp:wrapNone/>
                <wp:docPr id="36334602" name="Rectangle 1"/>
                <wp:cNvGraphicFramePr/>
                <a:graphic xmlns:a="http://schemas.openxmlformats.org/drawingml/2006/main">
                  <a:graphicData uri="http://schemas.microsoft.com/office/word/2010/wordprocessingShape">
                    <wps:wsp>
                      <wps:cNvSpPr/>
                      <wps:spPr>
                        <a:xfrm>
                          <a:off x="0" y="0"/>
                          <a:ext cx="938613" cy="434340"/>
                        </a:xfrm>
                        <a:prstGeom prst="rect">
                          <a:avLst/>
                        </a:prstGeom>
                        <a:grp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E1E0B48" w14:textId="77777777" w:rsidR="00A90965" w:rsidRPr="00372DB6" w:rsidRDefault="00A90965" w:rsidP="00A90965">
                            <w:pPr>
                              <w:spacing w:line="256" w:lineRule="auto"/>
                              <w:jc w:val="center"/>
                              <w:rPr>
                                <w:rFonts w:eastAsia="Calibri" w:hAnsi="Calibri" w:cs="Calibri"/>
                                <w:b/>
                                <w:bCs/>
                                <w:color w:val="000000" w:themeColor="text1"/>
                                <w:kern w:val="24"/>
                                <w:sz w:val="14"/>
                                <w:szCs w:val="14"/>
                              </w:rPr>
                            </w:pPr>
                            <w:r w:rsidRPr="00372DB6">
                              <w:rPr>
                                <w:rFonts w:eastAsia="Calibri" w:hAnsi="Calibri" w:cs="Calibri"/>
                                <w:b/>
                                <w:bCs/>
                                <w:color w:val="000000" w:themeColor="text1"/>
                                <w:kern w:val="24"/>
                                <w:sz w:val="14"/>
                                <w:szCs w:val="14"/>
                              </w:rPr>
                              <w:t>An</w:t>
                            </w:r>
                            <w:r>
                              <w:rPr>
                                <w:rFonts w:eastAsia="Calibri" w:hAnsi="Calibri" w:cs="Calibri"/>
                                <w:b/>
                                <w:bCs/>
                                <w:color w:val="000000" w:themeColor="text1"/>
                                <w:kern w:val="24"/>
                                <w:sz w:val="14"/>
                                <w:szCs w:val="14"/>
                                <w:lang w:val="en-US"/>
                              </w:rPr>
                              <w:t>o</w:t>
                            </w:r>
                            <w:r w:rsidRPr="00372DB6">
                              <w:rPr>
                                <w:rFonts w:eastAsia="Calibri" w:hAnsi="Calibri" w:cs="Calibri"/>
                                <w:b/>
                                <w:bCs/>
                                <w:color w:val="000000" w:themeColor="text1"/>
                                <w:kern w:val="24"/>
                                <w:sz w:val="14"/>
                                <w:szCs w:val="14"/>
                              </w:rPr>
                              <w:t>r</w:t>
                            </w:r>
                            <w:r>
                              <w:rPr>
                                <w:rFonts w:eastAsia="Calibri" w:hAnsi="Calibri" w:cs="Calibri"/>
                                <w:b/>
                                <w:bCs/>
                                <w:color w:val="000000" w:themeColor="text1"/>
                                <w:kern w:val="24"/>
                                <w:sz w:val="14"/>
                                <w:szCs w:val="14"/>
                                <w:lang w:val="en-US"/>
                              </w:rPr>
                              <w:t>e</w:t>
                            </w:r>
                            <w:r w:rsidRPr="00372DB6">
                              <w:rPr>
                                <w:rFonts w:eastAsia="Calibri" w:hAnsi="Calibri" w:cs="Calibri"/>
                                <w:b/>
                                <w:bCs/>
                                <w:color w:val="000000" w:themeColor="text1"/>
                                <w:kern w:val="24"/>
                                <w:sz w:val="14"/>
                                <w:szCs w:val="14"/>
                              </w:rPr>
                              <w:t xml:space="preserve">ksia, asupan </w:t>
                            </w:r>
                            <w:r w:rsidRPr="00372DB6">
                              <w:rPr>
                                <w:rFonts w:eastAsia="Calibri" w:hAnsi="Calibri" w:cs="Calibri"/>
                                <w:b/>
                                <w:bCs/>
                                <w:color w:val="000000" w:themeColor="text1"/>
                                <w:kern w:val="24"/>
                                <w:sz w:val="14"/>
                                <w:szCs w:val="14"/>
                              </w:rPr>
                              <w:t>↓</w:t>
                            </w:r>
                            <w:r w:rsidRPr="00372DB6">
                              <w:rPr>
                                <w:rFonts w:eastAsia="Calibri" w:hAnsi="Calibri" w:cs="Calibri"/>
                                <w:b/>
                                <w:bCs/>
                                <w:color w:val="000000" w:themeColor="text1"/>
                                <w:kern w:val="24"/>
                                <w:sz w:val="14"/>
                                <w:szCs w:val="14"/>
                              </w:rPr>
                              <w:t xml:space="preserve"> defisiensi zat gizi</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40D924DE" id="_x0000_s1070" style="position:absolute;left:0;text-align:left;margin-left:259.75pt;margin-top:20.5pt;width:73.9pt;height:34.2pt;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" filled="f" strokecolor="black [3213]" strokeweight="1.5pt">
                <v:textbox>
                  <w:txbxContent>
                    <w:p w14:paraId="4E1E0B48" w14:textId="77777777" w:rsidR="00A90965" w:rsidRPr="00372DB6" w:rsidRDefault="00A90965" w:rsidP="00A90965">
                      <w:pPr>
                        <w:spacing w:line="256" w:lineRule="auto"/>
                        <w:jc w:val="center"/>
                        <w:rPr>
                          <w:rFonts w:eastAsia="Calibri" w:hAnsi="Calibri" w:cs="Calibri"/>
                          <w:b/>
                          <w:bCs/>
                          <w:color w:val="000000" w:themeColor="text1"/>
                          <w:kern w:val="24"/>
                          <w:sz w:val="14"/>
                          <w:szCs w:val="14"/>
                        </w:rPr>
                      </w:pPr>
                      <w:r w:rsidRPr="00372DB6">
                        <w:rPr>
                          <w:rFonts w:eastAsia="Calibri" w:hAnsi="Calibri" w:cs="Calibri"/>
                          <w:b/>
                          <w:bCs/>
                          <w:color w:val="000000" w:themeColor="text1"/>
                          <w:kern w:val="24"/>
                          <w:sz w:val="14"/>
                          <w:szCs w:val="14"/>
                        </w:rPr>
                        <w:t>An</w:t>
                      </w:r>
                      <w:r>
                        <w:rPr>
                          <w:rFonts w:eastAsia="Calibri" w:hAnsi="Calibri" w:cs="Calibri"/>
                          <w:b/>
                          <w:bCs/>
                          <w:color w:val="000000" w:themeColor="text1"/>
                          <w:kern w:val="24"/>
                          <w:sz w:val="14"/>
                          <w:szCs w:val="14"/>
                          <w:lang w:val="en-US"/>
                        </w:rPr>
                        <w:t>o</w:t>
                      </w:r>
                      <w:r w:rsidRPr="00372DB6">
                        <w:rPr>
                          <w:rFonts w:eastAsia="Calibri" w:hAnsi="Calibri" w:cs="Calibri"/>
                          <w:b/>
                          <w:bCs/>
                          <w:color w:val="000000" w:themeColor="text1"/>
                          <w:kern w:val="24"/>
                          <w:sz w:val="14"/>
                          <w:szCs w:val="14"/>
                        </w:rPr>
                        <w:t>r</w:t>
                      </w:r>
                      <w:r>
                        <w:rPr>
                          <w:rFonts w:eastAsia="Calibri" w:hAnsi="Calibri" w:cs="Calibri"/>
                          <w:b/>
                          <w:bCs/>
                          <w:color w:val="000000" w:themeColor="text1"/>
                          <w:kern w:val="24"/>
                          <w:sz w:val="14"/>
                          <w:szCs w:val="14"/>
                          <w:lang w:val="en-US"/>
                        </w:rPr>
                        <w:t>e</w:t>
                      </w:r>
                      <w:r w:rsidRPr="00372DB6">
                        <w:rPr>
                          <w:rFonts w:eastAsia="Calibri" w:hAnsi="Calibri" w:cs="Calibri"/>
                          <w:b/>
                          <w:bCs/>
                          <w:color w:val="000000" w:themeColor="text1"/>
                          <w:kern w:val="24"/>
                          <w:sz w:val="14"/>
                          <w:szCs w:val="14"/>
                        </w:rPr>
                        <w:t xml:space="preserve">ksia, asupan </w:t>
                      </w:r>
                      <w:r w:rsidRPr="00372DB6">
                        <w:rPr>
                          <w:rFonts w:eastAsia="Calibri" w:hAnsi="Calibri" w:cs="Calibri"/>
                          <w:b/>
                          <w:bCs/>
                          <w:color w:val="000000" w:themeColor="text1"/>
                          <w:kern w:val="24"/>
                          <w:sz w:val="14"/>
                          <w:szCs w:val="14"/>
                        </w:rPr>
                        <w:t>↓</w:t>
                      </w:r>
                      <w:r w:rsidRPr="00372DB6">
                        <w:rPr>
                          <w:rFonts w:eastAsia="Calibri" w:hAnsi="Calibri" w:cs="Calibri"/>
                          <w:b/>
                          <w:bCs/>
                          <w:color w:val="000000" w:themeColor="text1"/>
                          <w:kern w:val="24"/>
                          <w:sz w:val="14"/>
                          <w:szCs w:val="14"/>
                        </w:rPr>
                        <w:t xml:space="preserve"> defisiensi zat gizi</w:t>
                      </w:r>
                    </w:p>
                  </w:txbxContent>
                </v:textbox>
                <w10:wrap anchorx="margin"/>
              </v:rect>
            </w:pict>
          </mc:Fallback>
        </mc:AlternateContent>
      </w:r>
      <w:r w:rsidR="0065480F" w:rsidRPr="00AD41FA">
        <w:rPr>
          <w:rFonts w:cs="Arial"/>
          <w:sz w:val="24"/>
          <w:szCs w:val="24"/>
        </w:rPr>
        <mc:AlternateContent>
          <mc:Choice Requires="wps">
            <w:drawing>
              <wp:anchor distT="0" distB="0" distL="114300" distR="114300" simplePos="0" relativeHeight="251729920" behindDoc="0" locked="0" layoutInCell="1" allowOverlap="1" wp14:anchorId="0387D26A" wp14:editId="25D96CBD">
                <wp:simplePos x="0" y="0"/>
                <wp:positionH relativeFrom="column">
                  <wp:posOffset>2227580</wp:posOffset>
                </wp:positionH>
                <wp:positionV relativeFrom="paragraph">
                  <wp:posOffset>227330</wp:posOffset>
                </wp:positionV>
                <wp:extent cx="886602" cy="420013"/>
                <wp:effectExtent l="0" t="0" r="27940" b="18415"/>
                <wp:wrapNone/>
                <wp:docPr id="163667933" name="Rectangle 1"/>
                <wp:cNvGraphicFramePr/>
                <a:graphic xmlns:a="http://schemas.openxmlformats.org/drawingml/2006/main">
                  <a:graphicData uri="http://schemas.microsoft.com/office/word/2010/wordprocessingShape">
                    <wps:wsp>
                      <wps:cNvSpPr/>
                      <wps:spPr>
                        <a:xfrm>
                          <a:off x="0" y="0"/>
                          <a:ext cx="886602" cy="420013"/>
                        </a:xfrm>
                        <a:prstGeom prst="rect">
                          <a:avLst/>
                        </a:prstGeom>
                        <a:grp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D56D2A5" w14:textId="05AE62B9" w:rsidR="0065480F" w:rsidRPr="007C0E50" w:rsidRDefault="0065480F" w:rsidP="0065480F">
                            <w:pPr>
                              <w:spacing w:line="240" w:lineRule="auto"/>
                              <w:jc w:val="center"/>
                              <w:rPr>
                                <w:rFonts w:cs="Arial"/>
                                <w:b/>
                                <w:bCs/>
                                <w:color w:val="000000" w:themeColor="text1"/>
                                <w:kern w:val="24"/>
                                <w:sz w:val="14"/>
                                <w:szCs w:val="14"/>
                                <w:lang w:val="en-US"/>
                              </w:rPr>
                            </w:pPr>
                            <w:r w:rsidRPr="007C0E50">
                              <w:rPr>
                                <w:rFonts w:cs="Arial"/>
                                <w:b/>
                                <w:bCs/>
                                <w:color w:val="000000" w:themeColor="text1"/>
                                <w:kern w:val="24"/>
                                <w:sz w:val="14"/>
                                <w:szCs w:val="14"/>
                                <w:lang w:val="en-US"/>
                              </w:rPr>
                              <w:t>Kegagalan Energi seluler</w:t>
                            </w:r>
                          </w:p>
                        </w:txbxContent>
                      </wps:txbx>
                      <wps:bodyPr rtlCol="0" anchor="ctr"/>
                    </wps:wsp>
                  </a:graphicData>
                </a:graphic>
              </wp:anchor>
            </w:drawing>
          </mc:Choice>
          <mc:Fallback>
            <w:pict>
              <v:rect w14:anchorId="0387D26A" id="_x0000_s1071" style="position:absolute;left:0;text-align:left;margin-left:175.4pt;margin-top:17.9pt;width:69.8pt;height:33.05pt;z-index:25172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" filled="f" strokecolor="black [3213]" strokeweight="1.5pt">
                <v:textbox>
                  <w:txbxContent>
                    <w:p w14:paraId="0D56D2A5" w14:textId="05AE62B9" w:rsidR="0065480F" w:rsidRPr="007C0E50" w:rsidRDefault="0065480F" w:rsidP="0065480F">
                      <w:pPr>
                        <w:spacing w:line="240" w:lineRule="auto"/>
                        <w:jc w:val="center"/>
                        <w:rPr>
                          <w:rFonts w:cs="Arial"/>
                          <w:b/>
                          <w:bCs/>
                          <w:color w:val="000000" w:themeColor="text1"/>
                          <w:kern w:val="24"/>
                          <w:sz w:val="14"/>
                          <w:szCs w:val="14"/>
                          <w:lang w:val="en-US"/>
                        </w:rPr>
                      </w:pPr>
                      <w:r w:rsidRPr="007C0E50">
                        <w:rPr>
                          <w:rFonts w:cs="Arial"/>
                          <w:b/>
                          <w:bCs/>
                          <w:color w:val="000000" w:themeColor="text1"/>
                          <w:kern w:val="24"/>
                          <w:sz w:val="14"/>
                          <w:szCs w:val="14"/>
                          <w:lang w:val="en-US"/>
                        </w:rPr>
                        <w:t>Kegagalan Energi seluler</w:t>
                      </w:r>
                    </w:p>
                  </w:txbxContent>
                </v:textbox>
              </v:rect>
            </w:pict>
          </mc:Fallback>
        </mc:AlternateContent>
      </w:r>
    </w:p>
    <w:p w14:paraId="120F3FD5" w14:textId="01CFD2A8" w:rsidR="00574404" w:rsidRPr="00AD41FA" w:rsidRDefault="000C5CB0" w:rsidP="00574404">
      <w:pPr>
        <w:spacing w:after="200" w:line="360" w:lineRule="auto"/>
        <w:rPr>
          <w:rFonts w:cs="Arial"/>
          <w:iCs/>
          <w:sz w:val="24"/>
          <w:szCs w:val="24"/>
        </w:rPr>
      </w:pPr>
      <w:r w:rsidRPr="00AD41FA">
        <w:rPr>
          <w:rFonts w:cs="Arial"/>
          <w:sz w:val="24"/>
          <w:szCs w:val="24"/>
        </w:rPr>
        <mc:AlternateContent>
          <mc:Choice Requires="wps">
            <w:drawing>
              <wp:anchor distT="0" distB="0" distL="114300" distR="114300" simplePos="0" relativeHeight="251747328" behindDoc="0" locked="0" layoutInCell="1" allowOverlap="1" wp14:anchorId="7A8388DF" wp14:editId="414C9B15">
                <wp:simplePos x="0" y="0"/>
                <wp:positionH relativeFrom="column">
                  <wp:posOffset>1500505</wp:posOffset>
                </wp:positionH>
                <wp:positionV relativeFrom="paragraph">
                  <wp:posOffset>53340</wp:posOffset>
                </wp:positionV>
                <wp:extent cx="716280" cy="0"/>
                <wp:effectExtent l="0" t="76200" r="26670" b="95250"/>
                <wp:wrapNone/>
                <wp:docPr id="1184161579" name="Straight Arrow Connector 2"/>
                <wp:cNvGraphicFramePr/>
                <a:graphic xmlns:a="http://schemas.openxmlformats.org/drawingml/2006/main">
                  <a:graphicData uri="http://schemas.microsoft.com/office/word/2010/wordprocessingShape">
                    <wps:wsp>
                      <wps:cNvCnPr/>
                      <wps:spPr>
                        <a:xfrm>
                          <a:off x="0" y="0"/>
                          <a:ext cx="716280" cy="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E0E0D6F" id="Straight Arrow Connector 2" o:spid="_x0000_s1026" type="#_x0000_t32" style="position:absolute;margin-left:118.15pt;margin-top:4.2pt;width:56.4pt;height:0;z-index:2517473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" strokecolor="black [3213]" strokeweight="1.5pt">
                <v:stroke endarrow="block" joinstyle="miter"/>
              </v:shape>
            </w:pict>
          </mc:Fallback>
        </mc:AlternateContent>
      </w:r>
      <w:r w:rsidR="00EF4A8C" w:rsidRPr="00AD41FA">
        <w:rPr>
          <w:rFonts w:cs="Arial"/>
          <w:sz w:val="24"/>
          <w:szCs w:val="24"/>
        </w:rPr>
        <mc:AlternateContent>
          <mc:Choice Requires="wps">
            <w:drawing>
              <wp:anchor distT="0" distB="0" distL="114300" distR="114300" simplePos="0" relativeHeight="251758592" behindDoc="0" locked="0" layoutInCell="1" allowOverlap="1" wp14:anchorId="5408A855" wp14:editId="3BB49D53">
                <wp:simplePos x="0" y="0"/>
                <wp:positionH relativeFrom="column">
                  <wp:posOffset>4930471</wp:posOffset>
                </wp:positionH>
                <wp:positionV relativeFrom="paragraph">
                  <wp:posOffset>312420</wp:posOffset>
                </wp:positionV>
                <wp:extent cx="0" cy="360680"/>
                <wp:effectExtent l="76200" t="0" r="76200" b="58420"/>
                <wp:wrapNone/>
                <wp:docPr id="730043696"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60680"/>
                        </a:xfrm>
                        <a:prstGeom prst="straightConnector1">
                          <a:avLst/>
                        </a:prstGeom>
                        <a:grpFill/>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B1FBEEA" id="Straight Arrow Connector 1" o:spid="_x0000_s1026" type="#_x0000_t32" style="position:absolute;margin-left:388.25pt;margin-top:24.6pt;width:0;height:28.4pt;z-index:2517585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" strokecolor="black [3213]" strokeweight="1.5pt">
                <v:stroke endarrow="block" joinstyle="miter"/>
                <o:lock v:ext="edit" shapetype="f"/>
              </v:shape>
            </w:pict>
          </mc:Fallback>
        </mc:AlternateContent>
      </w:r>
      <w:r w:rsidR="00B6606C" w:rsidRPr="00AD41FA">
        <w:rPr>
          <w:rFonts w:cs="Arial"/>
          <w:sz w:val="24"/>
          <w:szCs w:val="24"/>
        </w:rPr>
        <mc:AlternateContent>
          <mc:Choice Requires="wps">
            <w:drawing>
              <wp:anchor distT="0" distB="0" distL="114300" distR="114300" simplePos="0" relativeHeight="251759616" behindDoc="0" locked="0" layoutInCell="1" allowOverlap="1" wp14:anchorId="6F5EC76B" wp14:editId="2FD2D227">
                <wp:simplePos x="0" y="0"/>
                <wp:positionH relativeFrom="column">
                  <wp:posOffset>3764280</wp:posOffset>
                </wp:positionH>
                <wp:positionV relativeFrom="paragraph">
                  <wp:posOffset>297180</wp:posOffset>
                </wp:positionV>
                <wp:extent cx="7620" cy="1692686"/>
                <wp:effectExtent l="38100" t="0" r="68580" b="60325"/>
                <wp:wrapNone/>
                <wp:docPr id="1040044453" name="Straight Arrow Connector 5"/>
                <wp:cNvGraphicFramePr/>
                <a:graphic xmlns:a="http://schemas.openxmlformats.org/drawingml/2006/main">
                  <a:graphicData uri="http://schemas.microsoft.com/office/word/2010/wordprocessingShape">
                    <wps:wsp>
                      <wps:cNvCnPr/>
                      <wps:spPr>
                        <a:xfrm>
                          <a:off x="0" y="0"/>
                          <a:ext cx="7620" cy="1692686"/>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EEEFE1D" id="Straight Arrow Connector 5" o:spid="_x0000_s1026" type="#_x0000_t32" style="position:absolute;margin-left:296.4pt;margin-top:23.4pt;width:.6pt;height:133.3pt;z-index:2517596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" strokecolor="black [3213]" strokeweight="1.5pt">
                <v:stroke endarrow="block" joinstyle="miter"/>
              </v:shape>
            </w:pict>
          </mc:Fallback>
        </mc:AlternateContent>
      </w:r>
      <w:r w:rsidR="00266624" w:rsidRPr="00AD41FA">
        <w:rPr>
          <w:rFonts w:cs="Arial"/>
          <w:sz w:val="24"/>
          <w:szCs w:val="24"/>
        </w:rPr>
        <mc:AlternateContent>
          <mc:Choice Requires="wps">
            <w:drawing>
              <wp:anchor distT="0" distB="0" distL="114300" distR="114300" simplePos="0" relativeHeight="251751424" behindDoc="0" locked="0" layoutInCell="1" allowOverlap="1" wp14:anchorId="277232A9" wp14:editId="21D24B49">
                <wp:simplePos x="0" y="0"/>
                <wp:positionH relativeFrom="column">
                  <wp:posOffset>393700</wp:posOffset>
                </wp:positionH>
                <wp:positionV relativeFrom="paragraph">
                  <wp:posOffset>259715</wp:posOffset>
                </wp:positionV>
                <wp:extent cx="0" cy="360680"/>
                <wp:effectExtent l="76200" t="0" r="76200" b="58420"/>
                <wp:wrapNone/>
                <wp:docPr id="1214866552"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60680"/>
                        </a:xfrm>
                        <a:prstGeom prst="straightConnector1">
                          <a:avLst/>
                        </a:prstGeom>
                        <a:grpFill/>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52941C2" id="Straight Arrow Connector 1" o:spid="_x0000_s1026" type="#_x0000_t32" style="position:absolute;margin-left:31pt;margin-top:20.45pt;width:0;height:28.4pt;z-index:2517514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" strokecolor="black [3213]" strokeweight="1.5pt">
                <v:stroke endarrow="block" joinstyle="miter"/>
                <o:lock v:ext="edit" shapetype="f"/>
              </v:shape>
            </w:pict>
          </mc:Fallback>
        </mc:AlternateContent>
      </w:r>
      <w:r w:rsidR="007E52C5" w:rsidRPr="00AD41FA">
        <w:rPr>
          <w:rFonts w:cs="Arial"/>
          <w:sz w:val="24"/>
          <w:szCs w:val="24"/>
        </w:rPr>
        <mc:AlternateContent>
          <mc:Choice Requires="wps">
            <w:drawing>
              <wp:anchor distT="0" distB="0" distL="114300" distR="114300" simplePos="0" relativeHeight="251749376" behindDoc="0" locked="0" layoutInCell="1" allowOverlap="1" wp14:anchorId="39608A57" wp14:editId="1CD11D66">
                <wp:simplePos x="0" y="0"/>
                <wp:positionH relativeFrom="column">
                  <wp:posOffset>2700020</wp:posOffset>
                </wp:positionH>
                <wp:positionV relativeFrom="paragraph">
                  <wp:posOffset>251460</wp:posOffset>
                </wp:positionV>
                <wp:extent cx="0" cy="361244"/>
                <wp:effectExtent l="76200" t="0" r="76200" b="58420"/>
                <wp:wrapNone/>
                <wp:docPr id="34785217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61244"/>
                        </a:xfrm>
                        <a:prstGeom prst="straightConnector1">
                          <a:avLst/>
                        </a:prstGeom>
                        <a:grpFill/>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1B3518B" id="Straight Arrow Connector 1" o:spid="_x0000_s1026" type="#_x0000_t32" style="position:absolute;margin-left:212.6pt;margin-top:19.8pt;width:0;height:28.45pt;z-index:2517493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" strokecolor="black [3213]" strokeweight="1.5pt">
                <v:stroke endarrow="block" joinstyle="miter"/>
                <o:lock v:ext="edit" shapetype="f"/>
              </v:shape>
            </w:pict>
          </mc:Fallback>
        </mc:AlternateContent>
      </w:r>
    </w:p>
    <w:p w14:paraId="09ABC7BC" w14:textId="073925CE" w:rsidR="00574404" w:rsidRPr="00AD41FA" w:rsidRDefault="00266624" w:rsidP="00574404">
      <w:pPr>
        <w:spacing w:after="200" w:line="360" w:lineRule="auto"/>
        <w:rPr>
          <w:rFonts w:cs="Arial"/>
          <w:iCs/>
          <w:sz w:val="24"/>
          <w:szCs w:val="24"/>
        </w:rPr>
      </w:pPr>
      <w:r w:rsidRPr="00AD41FA">
        <w:rPr>
          <w:rFonts w:cs="Arial"/>
          <w:sz w:val="24"/>
          <w:szCs w:val="24"/>
        </w:rPr>
        <mc:AlternateContent>
          <mc:Choice Requires="wps">
            <w:drawing>
              <wp:anchor distT="0" distB="0" distL="114300" distR="114300" simplePos="0" relativeHeight="251736064" behindDoc="0" locked="0" layoutInCell="1" allowOverlap="1" wp14:anchorId="67D143F7" wp14:editId="4F0379E3">
                <wp:simplePos x="0" y="0"/>
                <wp:positionH relativeFrom="column">
                  <wp:posOffset>2261870</wp:posOffset>
                </wp:positionH>
                <wp:positionV relativeFrom="paragraph">
                  <wp:posOffset>222250</wp:posOffset>
                </wp:positionV>
                <wp:extent cx="886460" cy="419735"/>
                <wp:effectExtent l="0" t="0" r="27940" b="18415"/>
                <wp:wrapNone/>
                <wp:docPr id="532911006" name="Rectangle 1"/>
                <wp:cNvGraphicFramePr/>
                <a:graphic xmlns:a="http://schemas.openxmlformats.org/drawingml/2006/main">
                  <a:graphicData uri="http://schemas.microsoft.com/office/word/2010/wordprocessingShape">
                    <wps:wsp>
                      <wps:cNvSpPr/>
                      <wps:spPr>
                        <a:xfrm>
                          <a:off x="0" y="0"/>
                          <a:ext cx="886460" cy="419735"/>
                        </a:xfrm>
                        <a:prstGeom prst="rect">
                          <a:avLst/>
                        </a:prstGeom>
                        <a:grp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93D24D9" w14:textId="1036EDBB" w:rsidR="007C0E50" w:rsidRPr="007C0E50" w:rsidRDefault="007C0E50" w:rsidP="007C0E50">
                            <w:pPr>
                              <w:spacing w:line="240" w:lineRule="auto"/>
                              <w:jc w:val="center"/>
                              <w:rPr>
                                <w:rFonts w:cs="Arial"/>
                                <w:b/>
                                <w:bCs/>
                                <w:color w:val="000000" w:themeColor="text1"/>
                                <w:kern w:val="24"/>
                                <w:sz w:val="14"/>
                                <w:szCs w:val="14"/>
                                <w:lang w:val="en-US"/>
                              </w:rPr>
                            </w:pPr>
                            <w:r w:rsidRPr="007C0E50">
                              <w:rPr>
                                <w:rFonts w:cs="Arial"/>
                                <w:b/>
                                <w:bCs/>
                                <w:color w:val="000000" w:themeColor="text1"/>
                                <w:kern w:val="24"/>
                                <w:sz w:val="14"/>
                                <w:szCs w:val="14"/>
                                <w:lang w:val="en-US"/>
                              </w:rPr>
                              <w:t xml:space="preserve">Kegagalan </w:t>
                            </w:r>
                            <w:r>
                              <w:rPr>
                                <w:rFonts w:cs="Arial"/>
                                <w:b/>
                                <w:bCs/>
                                <w:color w:val="000000" w:themeColor="text1"/>
                                <w:kern w:val="24"/>
                                <w:sz w:val="14"/>
                                <w:szCs w:val="14"/>
                                <w:lang w:val="en-US"/>
                              </w:rPr>
                              <w:t>metabolik Jaringan</w:t>
                            </w:r>
                          </w:p>
                        </w:txbxContent>
                      </wps:txbx>
                      <wps:bodyPr rtlCol="0" anchor="ctr"/>
                    </wps:wsp>
                  </a:graphicData>
                </a:graphic>
              </wp:anchor>
            </w:drawing>
          </mc:Choice>
          <mc:Fallback>
            <w:pict>
              <v:rect w14:anchorId="67D143F7" id="_x0000_s1072" style="position:absolute;left:0;text-align:left;margin-left:178.1pt;margin-top:17.5pt;width:69.8pt;height:33.05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" filled="f" strokecolor="black [3213]" strokeweight="1.5pt">
                <v:textbox>
                  <w:txbxContent>
                    <w:p w14:paraId="593D24D9" w14:textId="1036EDBB" w:rsidR="007C0E50" w:rsidRPr="007C0E50" w:rsidRDefault="007C0E50" w:rsidP="007C0E50">
                      <w:pPr>
                        <w:spacing w:line="240" w:lineRule="auto"/>
                        <w:jc w:val="center"/>
                        <w:rPr>
                          <w:rFonts w:cs="Arial"/>
                          <w:b/>
                          <w:bCs/>
                          <w:color w:val="000000" w:themeColor="text1"/>
                          <w:kern w:val="24"/>
                          <w:sz w:val="14"/>
                          <w:szCs w:val="14"/>
                          <w:lang w:val="en-US"/>
                        </w:rPr>
                      </w:pPr>
                      <w:r w:rsidRPr="007C0E50">
                        <w:rPr>
                          <w:rFonts w:cs="Arial"/>
                          <w:b/>
                          <w:bCs/>
                          <w:color w:val="000000" w:themeColor="text1"/>
                          <w:kern w:val="24"/>
                          <w:sz w:val="14"/>
                          <w:szCs w:val="14"/>
                          <w:lang w:val="en-US"/>
                        </w:rPr>
                        <w:t xml:space="preserve">Kegagalan </w:t>
                      </w:r>
                      <w:r>
                        <w:rPr>
                          <w:rFonts w:cs="Arial"/>
                          <w:b/>
                          <w:bCs/>
                          <w:color w:val="000000" w:themeColor="text1"/>
                          <w:kern w:val="24"/>
                          <w:sz w:val="14"/>
                          <w:szCs w:val="14"/>
                          <w:lang w:val="en-US"/>
                        </w:rPr>
                        <w:t>metabolik Jaringan</w:t>
                      </w:r>
                    </w:p>
                  </w:txbxContent>
                </v:textbox>
              </v:rect>
            </w:pict>
          </mc:Fallback>
        </mc:AlternateContent>
      </w:r>
      <w:r w:rsidRPr="00AD41FA">
        <w:rPr>
          <w:rFonts w:cs="Arial"/>
          <w:sz w:val="24"/>
          <w:szCs w:val="24"/>
        </w:rPr>
        <mc:AlternateContent>
          <mc:Choice Requires="wps">
            <w:drawing>
              <wp:anchor distT="0" distB="0" distL="114300" distR="114300" simplePos="0" relativeHeight="251727872" behindDoc="0" locked="0" layoutInCell="1" allowOverlap="1" wp14:anchorId="00F7264C" wp14:editId="27C277A1">
                <wp:simplePos x="0" y="0"/>
                <wp:positionH relativeFrom="margin">
                  <wp:posOffset>-53340</wp:posOffset>
                </wp:positionH>
                <wp:positionV relativeFrom="paragraph">
                  <wp:posOffset>227965</wp:posOffset>
                </wp:positionV>
                <wp:extent cx="868680" cy="358140"/>
                <wp:effectExtent l="0" t="0" r="26670" b="22860"/>
                <wp:wrapNone/>
                <wp:docPr id="1904961492" name="Rectangle 1"/>
                <wp:cNvGraphicFramePr/>
                <a:graphic xmlns:a="http://schemas.openxmlformats.org/drawingml/2006/main">
                  <a:graphicData uri="http://schemas.microsoft.com/office/word/2010/wordprocessingShape">
                    <wps:wsp>
                      <wps:cNvSpPr/>
                      <wps:spPr>
                        <a:xfrm>
                          <a:off x="0" y="0"/>
                          <a:ext cx="868680" cy="358140"/>
                        </a:xfrm>
                        <a:prstGeom prst="rect">
                          <a:avLst/>
                        </a:prstGeom>
                        <a:grp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4C7C630" w14:textId="082D0ED7" w:rsidR="0065480F" w:rsidRPr="00AA219B" w:rsidRDefault="0065480F" w:rsidP="0065480F">
                            <w:pPr>
                              <w:spacing w:line="256" w:lineRule="auto"/>
                              <w:jc w:val="center"/>
                              <w:rPr>
                                <w:rFonts w:eastAsia="Calibri" w:hAnsi="Calibri" w:cs="Calibri"/>
                                <w:b/>
                                <w:bCs/>
                                <w:color w:val="000000" w:themeColor="text1"/>
                                <w:kern w:val="24"/>
                                <w:sz w:val="14"/>
                                <w:szCs w:val="14"/>
                                <w:lang w:val="en-US"/>
                              </w:rPr>
                            </w:pPr>
                            <w:r>
                              <w:rPr>
                                <w:rFonts w:ascii="Calibri" w:eastAsia="Calibri" w:hAnsi="Calibri" w:cs="Calibri"/>
                                <w:b/>
                                <w:bCs/>
                                <w:color w:val="000000" w:themeColor="text1"/>
                                <w:kern w:val="24"/>
                                <w:sz w:val="14"/>
                                <w:szCs w:val="14"/>
                              </w:rPr>
                              <w:t>↓</w:t>
                            </w:r>
                            <w:r>
                              <w:rPr>
                                <w:rFonts w:eastAsia="Calibri" w:hAnsi="Calibri" w:cs="Calibri"/>
                                <w:b/>
                                <w:bCs/>
                                <w:color w:val="000000" w:themeColor="text1"/>
                                <w:kern w:val="24"/>
                                <w:sz w:val="14"/>
                                <w:szCs w:val="14"/>
                                <w:lang w:val="en-US"/>
                              </w:rPr>
                              <w:t xml:space="preserve"> Perfusi Jaringan</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00F7264C" id="_x0000_s1073" style="position:absolute;left:0;text-align:left;margin-left:-4.2pt;margin-top:17.95pt;width:68.4pt;height:28.2pt;z-index:251727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" filled="f" strokecolor="black [3213]" strokeweight="1.5pt">
                <v:textbox>
                  <w:txbxContent>
                    <w:p w14:paraId="34C7C630" w14:textId="082D0ED7" w:rsidR="0065480F" w:rsidRPr="00AA219B" w:rsidRDefault="0065480F" w:rsidP="0065480F">
                      <w:pPr>
                        <w:spacing w:line="256" w:lineRule="auto"/>
                        <w:jc w:val="center"/>
                        <w:rPr>
                          <w:rFonts w:eastAsia="Calibri" w:hAnsi="Calibri" w:cs="Calibri"/>
                          <w:b/>
                          <w:bCs/>
                          <w:color w:val="000000" w:themeColor="text1"/>
                          <w:kern w:val="24"/>
                          <w:sz w:val="14"/>
                          <w:szCs w:val="14"/>
                          <w:lang w:val="en-US"/>
                        </w:rPr>
                      </w:pPr>
                      <w:r>
                        <w:rPr>
                          <w:rFonts w:ascii="Calibri" w:eastAsia="Calibri" w:hAnsi="Calibri" w:cs="Calibri"/>
                          <w:b/>
                          <w:bCs/>
                          <w:color w:val="000000" w:themeColor="text1"/>
                          <w:kern w:val="24"/>
                          <w:sz w:val="14"/>
                          <w:szCs w:val="14"/>
                        </w:rPr>
                        <w:t>↓</w:t>
                      </w:r>
                      <w:r>
                        <w:rPr>
                          <w:rFonts w:eastAsia="Calibri" w:hAnsi="Calibri" w:cs="Calibri"/>
                          <w:b/>
                          <w:bCs/>
                          <w:color w:val="000000" w:themeColor="text1"/>
                          <w:kern w:val="24"/>
                          <w:sz w:val="14"/>
                          <w:szCs w:val="14"/>
                          <w:lang w:val="en-US"/>
                        </w:rPr>
                        <w:t xml:space="preserve"> Perfusi Jaringan</w:t>
                      </w:r>
                    </w:p>
                  </w:txbxContent>
                </v:textbox>
                <w10:wrap anchorx="margin"/>
              </v:rect>
            </w:pict>
          </mc:Fallback>
        </mc:AlternateContent>
      </w:r>
      <w:r w:rsidRPr="00AD41FA">
        <w:rPr>
          <w:rFonts w:cs="Arial"/>
          <w:sz w:val="24"/>
          <w:szCs w:val="24"/>
        </w:rPr>
        <mc:AlternateContent>
          <mc:Choice Requires="wps">
            <w:drawing>
              <wp:anchor distT="0" distB="0" distL="114300" distR="114300" simplePos="0" relativeHeight="251731968" behindDoc="0" locked="0" layoutInCell="1" allowOverlap="1" wp14:anchorId="2DF271E8" wp14:editId="50228A94">
                <wp:simplePos x="0" y="0"/>
                <wp:positionH relativeFrom="column">
                  <wp:posOffset>1051560</wp:posOffset>
                </wp:positionH>
                <wp:positionV relativeFrom="paragraph">
                  <wp:posOffset>212725</wp:posOffset>
                </wp:positionV>
                <wp:extent cx="960120" cy="525780"/>
                <wp:effectExtent l="0" t="0" r="11430" b="26670"/>
                <wp:wrapNone/>
                <wp:docPr id="1501089620" name="Rectangle 1"/>
                <wp:cNvGraphicFramePr/>
                <a:graphic xmlns:a="http://schemas.openxmlformats.org/drawingml/2006/main">
                  <a:graphicData uri="http://schemas.microsoft.com/office/word/2010/wordprocessingShape">
                    <wps:wsp>
                      <wps:cNvSpPr/>
                      <wps:spPr>
                        <a:xfrm>
                          <a:off x="0" y="0"/>
                          <a:ext cx="960120" cy="525780"/>
                        </a:xfrm>
                        <a:prstGeom prst="rect">
                          <a:avLst/>
                        </a:prstGeom>
                        <a:grp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28E76A1" w14:textId="54CCCDD5" w:rsidR="007C0E50" w:rsidRPr="007C0E50" w:rsidRDefault="007C0E50" w:rsidP="007C0E50">
                            <w:pPr>
                              <w:spacing w:line="240" w:lineRule="auto"/>
                              <w:jc w:val="center"/>
                              <w:rPr>
                                <w:rFonts w:hAnsi="Calibri"/>
                                <w:b/>
                                <w:bCs/>
                                <w:color w:val="000000" w:themeColor="text1"/>
                                <w:kern w:val="24"/>
                                <w:sz w:val="14"/>
                                <w:szCs w:val="14"/>
                                <w:lang w:val="en-US"/>
                              </w:rPr>
                            </w:pPr>
                            <w:r>
                              <w:rPr>
                                <w:rFonts w:hAnsi="Calibri"/>
                                <w:b/>
                                <w:bCs/>
                                <w:color w:val="000000" w:themeColor="text1"/>
                                <w:kern w:val="24"/>
                                <w:sz w:val="14"/>
                                <w:szCs w:val="14"/>
                                <w:lang w:val="en-US"/>
                              </w:rPr>
                              <w:t>Asidosis seluler / jaringan dan Hiperlaktatemia</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2DF271E8" id="_x0000_s1074" style="position:absolute;left:0;text-align:left;margin-left:82.8pt;margin-top:16.75pt;width:75.6pt;height:41.4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" filled="f" strokecolor="black [3213]" strokeweight="1.5pt">
                <v:textbox>
                  <w:txbxContent>
                    <w:p w14:paraId="328E76A1" w14:textId="54CCCDD5" w:rsidR="007C0E50" w:rsidRPr="007C0E50" w:rsidRDefault="007C0E50" w:rsidP="007C0E50">
                      <w:pPr>
                        <w:spacing w:line="240" w:lineRule="auto"/>
                        <w:jc w:val="center"/>
                        <w:rPr>
                          <w:rFonts w:hAnsi="Calibri"/>
                          <w:b/>
                          <w:bCs/>
                          <w:color w:val="000000" w:themeColor="text1"/>
                          <w:kern w:val="24"/>
                          <w:sz w:val="14"/>
                          <w:szCs w:val="14"/>
                          <w:lang w:val="en-US"/>
                        </w:rPr>
                      </w:pPr>
                      <w:r>
                        <w:rPr>
                          <w:rFonts w:hAnsi="Calibri"/>
                          <w:b/>
                          <w:bCs/>
                          <w:color w:val="000000" w:themeColor="text1"/>
                          <w:kern w:val="24"/>
                          <w:sz w:val="14"/>
                          <w:szCs w:val="14"/>
                          <w:lang w:val="en-US"/>
                        </w:rPr>
                        <w:t>Asidosis seluler / jaringan dan Hiperlaktatemia</w:t>
                      </w:r>
                    </w:p>
                  </w:txbxContent>
                </v:textbox>
              </v:rect>
            </w:pict>
          </mc:Fallback>
        </mc:AlternateContent>
      </w:r>
    </w:p>
    <w:p w14:paraId="6E29B11D" w14:textId="3751E630" w:rsidR="00574404" w:rsidRPr="00AD41FA" w:rsidRDefault="00574404" w:rsidP="00574404">
      <w:pPr>
        <w:spacing w:after="200" w:line="360" w:lineRule="auto"/>
        <w:rPr>
          <w:rFonts w:cs="Arial"/>
          <w:iCs/>
          <w:sz w:val="24"/>
          <w:szCs w:val="24"/>
        </w:rPr>
      </w:pPr>
    </w:p>
    <w:p w14:paraId="58AFD840" w14:textId="3A2EB51B" w:rsidR="00574404" w:rsidRPr="00AD41FA" w:rsidRDefault="007C0E50" w:rsidP="00574404">
      <w:pPr>
        <w:spacing w:after="200" w:line="360" w:lineRule="auto"/>
        <w:rPr>
          <w:rFonts w:cs="Arial"/>
          <w:iCs/>
          <w:sz w:val="24"/>
          <w:szCs w:val="24"/>
        </w:rPr>
      </w:pPr>
      <w:r w:rsidRPr="00AD41FA">
        <w:rPr>
          <w:rFonts w:cs="Arial"/>
          <w:sz w:val="24"/>
          <w:szCs w:val="24"/>
        </w:rPr>
        <mc:AlternateContent>
          <mc:Choice Requires="wps">
            <w:drawing>
              <wp:anchor distT="0" distB="0" distL="114300" distR="114300" simplePos="0" relativeHeight="251734016" behindDoc="0" locked="0" layoutInCell="1" allowOverlap="1" wp14:anchorId="44902678" wp14:editId="269FAAF9">
                <wp:simplePos x="0" y="0"/>
                <wp:positionH relativeFrom="column">
                  <wp:posOffset>1089660</wp:posOffset>
                </wp:positionH>
                <wp:positionV relativeFrom="paragraph">
                  <wp:posOffset>156845</wp:posOffset>
                </wp:positionV>
                <wp:extent cx="886602" cy="420013"/>
                <wp:effectExtent l="0" t="0" r="27940" b="18415"/>
                <wp:wrapNone/>
                <wp:docPr id="2008806393" name="Rectangle 1"/>
                <wp:cNvGraphicFramePr/>
                <a:graphic xmlns:a="http://schemas.openxmlformats.org/drawingml/2006/main">
                  <a:graphicData uri="http://schemas.microsoft.com/office/word/2010/wordprocessingShape">
                    <wps:wsp>
                      <wps:cNvSpPr/>
                      <wps:spPr>
                        <a:xfrm>
                          <a:off x="0" y="0"/>
                          <a:ext cx="886602" cy="420013"/>
                        </a:xfrm>
                        <a:prstGeom prst="rect">
                          <a:avLst/>
                        </a:prstGeom>
                        <a:grp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1DC5E39" w14:textId="06D00E91" w:rsidR="007C0E50" w:rsidRPr="007C0E50" w:rsidRDefault="007C0E50" w:rsidP="007C0E50">
                            <w:pPr>
                              <w:spacing w:line="240" w:lineRule="auto"/>
                              <w:jc w:val="center"/>
                              <w:rPr>
                                <w:rFonts w:cs="Arial"/>
                                <w:b/>
                                <w:bCs/>
                                <w:color w:val="000000" w:themeColor="text1"/>
                                <w:kern w:val="24"/>
                                <w:sz w:val="14"/>
                                <w:szCs w:val="14"/>
                                <w:lang w:val="en-US"/>
                              </w:rPr>
                            </w:pPr>
                            <w:r w:rsidRPr="007C0E50">
                              <w:rPr>
                                <w:rFonts w:cs="Arial"/>
                                <w:b/>
                                <w:bCs/>
                                <w:color w:val="000000" w:themeColor="text1"/>
                                <w:kern w:val="24"/>
                                <w:sz w:val="14"/>
                                <w:szCs w:val="14"/>
                                <w:lang w:val="en-US"/>
                              </w:rPr>
                              <w:t xml:space="preserve">Kegagalan </w:t>
                            </w:r>
                            <w:r>
                              <w:rPr>
                                <w:rFonts w:cs="Arial"/>
                                <w:b/>
                                <w:bCs/>
                                <w:color w:val="000000" w:themeColor="text1"/>
                                <w:kern w:val="24"/>
                                <w:sz w:val="14"/>
                                <w:szCs w:val="14"/>
                                <w:lang w:val="en-US"/>
                              </w:rPr>
                              <w:t>organ</w:t>
                            </w:r>
                          </w:p>
                        </w:txbxContent>
                      </wps:txbx>
                      <wps:bodyPr rtlCol="0" anchor="ctr"/>
                    </wps:wsp>
                  </a:graphicData>
                </a:graphic>
              </wp:anchor>
            </w:drawing>
          </mc:Choice>
          <mc:Fallback>
            <w:pict>
              <v:rect w14:anchorId="44902678" id="_x0000_s1075" style="position:absolute;left:0;text-align:left;margin-left:85.8pt;margin-top:12.35pt;width:69.8pt;height:33.05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" filled="f" strokecolor="black [3213]" strokeweight="1.5pt">
                <v:textbox>
                  <w:txbxContent>
                    <w:p w14:paraId="31DC5E39" w14:textId="06D00E91" w:rsidR="007C0E50" w:rsidRPr="007C0E50" w:rsidRDefault="007C0E50" w:rsidP="007C0E50">
                      <w:pPr>
                        <w:spacing w:line="240" w:lineRule="auto"/>
                        <w:jc w:val="center"/>
                        <w:rPr>
                          <w:rFonts w:cs="Arial"/>
                          <w:b/>
                          <w:bCs/>
                          <w:color w:val="000000" w:themeColor="text1"/>
                          <w:kern w:val="24"/>
                          <w:sz w:val="14"/>
                          <w:szCs w:val="14"/>
                          <w:lang w:val="en-US"/>
                        </w:rPr>
                      </w:pPr>
                      <w:r w:rsidRPr="007C0E50">
                        <w:rPr>
                          <w:rFonts w:cs="Arial"/>
                          <w:b/>
                          <w:bCs/>
                          <w:color w:val="000000" w:themeColor="text1"/>
                          <w:kern w:val="24"/>
                          <w:sz w:val="14"/>
                          <w:szCs w:val="14"/>
                          <w:lang w:val="en-US"/>
                        </w:rPr>
                        <w:t xml:space="preserve">Kegagalan </w:t>
                      </w:r>
                      <w:r>
                        <w:rPr>
                          <w:rFonts w:cs="Arial"/>
                          <w:b/>
                          <w:bCs/>
                          <w:color w:val="000000" w:themeColor="text1"/>
                          <w:kern w:val="24"/>
                          <w:sz w:val="14"/>
                          <w:szCs w:val="14"/>
                          <w:lang w:val="en-US"/>
                        </w:rPr>
                        <w:t>organ</w:t>
                      </w:r>
                    </w:p>
                  </w:txbxContent>
                </v:textbox>
              </v:rect>
            </w:pict>
          </mc:Fallback>
        </mc:AlternateContent>
      </w:r>
    </w:p>
    <w:p w14:paraId="6696A5B8" w14:textId="5FA60A61" w:rsidR="00574404" w:rsidRPr="00AD41FA" w:rsidRDefault="002B1616" w:rsidP="00574404">
      <w:pPr>
        <w:spacing w:after="200" w:line="360" w:lineRule="auto"/>
        <w:rPr>
          <w:rFonts w:cs="Arial"/>
          <w:iCs/>
          <w:sz w:val="24"/>
          <w:szCs w:val="24"/>
        </w:rPr>
      </w:pPr>
      <w:r w:rsidRPr="00AD41FA">
        <w:rPr>
          <w:rFonts w:cs="Arial"/>
          <w:sz w:val="24"/>
          <w:szCs w:val="24"/>
        </w:rPr>
        <mc:AlternateContent>
          <mc:Choice Requires="wps">
            <w:drawing>
              <wp:anchor distT="0" distB="0" distL="114300" distR="114300" simplePos="0" relativeHeight="251760640" behindDoc="0" locked="0" layoutInCell="1" allowOverlap="1" wp14:anchorId="05BBAEBB" wp14:editId="29DEFD27">
                <wp:simplePos x="0" y="0"/>
                <wp:positionH relativeFrom="column">
                  <wp:posOffset>2326640</wp:posOffset>
                </wp:positionH>
                <wp:positionV relativeFrom="paragraph">
                  <wp:posOffset>48895</wp:posOffset>
                </wp:positionV>
                <wp:extent cx="784860" cy="502920"/>
                <wp:effectExtent l="0" t="0" r="15240" b="30480"/>
                <wp:wrapNone/>
                <wp:docPr id="1562805795" name="Callout: Down Arrow 6"/>
                <wp:cNvGraphicFramePr/>
                <a:graphic xmlns:a="http://schemas.openxmlformats.org/drawingml/2006/main">
                  <a:graphicData uri="http://schemas.microsoft.com/office/word/2010/wordprocessingShape">
                    <wps:wsp>
                      <wps:cNvSpPr/>
                      <wps:spPr>
                        <a:xfrm>
                          <a:off x="0" y="0"/>
                          <a:ext cx="784860" cy="502920"/>
                        </a:xfrm>
                        <a:prstGeom prst="downArrowCallout">
                          <a:avLst/>
                        </a:prstGeom>
                      </wps:spPr>
                      <wps:style>
                        <a:lnRef idx="1">
                          <a:schemeClr val="accent6"/>
                        </a:lnRef>
                        <a:fillRef idx="2">
                          <a:schemeClr val="accent6"/>
                        </a:fillRef>
                        <a:effectRef idx="1">
                          <a:schemeClr val="accent6"/>
                        </a:effectRef>
                        <a:fontRef idx="minor">
                          <a:schemeClr val="dk1"/>
                        </a:fontRef>
                      </wps:style>
                      <wps:txbx>
                        <w:txbxContent>
                          <w:p w14:paraId="44D47E2B" w14:textId="42E7E631" w:rsidR="002B1616" w:rsidRPr="00D3104E" w:rsidRDefault="002B1616" w:rsidP="002B1616">
                            <w:pPr>
                              <w:spacing w:line="240" w:lineRule="auto"/>
                              <w:jc w:val="center"/>
                              <w:rPr>
                                <w:b/>
                                <w:bCs/>
                                <w:sz w:val="16"/>
                                <w:szCs w:val="16"/>
                                <w:lang w:val="en-US"/>
                              </w:rPr>
                            </w:pPr>
                            <w:r w:rsidRPr="00D3104E">
                              <w:rPr>
                                <w:b/>
                                <w:bCs/>
                                <w:sz w:val="16"/>
                                <w:szCs w:val="16"/>
                                <w:lang w:val="en-US"/>
                              </w:rPr>
                              <w:t xml:space="preserve">Terapi </w:t>
                            </w:r>
                            <w:r w:rsidR="002E3834">
                              <w:rPr>
                                <w:b/>
                                <w:bCs/>
                                <w:sz w:val="16"/>
                                <w:szCs w:val="16"/>
                                <w:lang w:val="en-US"/>
                              </w:rPr>
                              <w:t>M</w:t>
                            </w:r>
                            <w:r w:rsidRPr="00D3104E">
                              <w:rPr>
                                <w:b/>
                                <w:bCs/>
                                <w:sz w:val="16"/>
                                <w:szCs w:val="16"/>
                                <w:lang w:val="en-US"/>
                              </w:rPr>
                              <w:t>edik Gizi</w:t>
                            </w:r>
                          </w:p>
                          <w:p w14:paraId="66DC9DDB" w14:textId="77777777" w:rsidR="00B6606C" w:rsidRDefault="00B6606C" w:rsidP="00B6606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BBAEBB"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Callout: Down Arrow 6" o:spid="_x0000_s1076" type="#_x0000_t80" style="position:absolute;left:0;text-align:left;margin-left:183.2pt;margin-top:3.85pt;width:61.8pt;height:39.6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" adj="14035,7340,16200,9070" fillcolor="#9ecb81 [2169]" strokecolor="#70ad47 [3209]" strokeweight=".5pt">
                <v:fill color2="#8ac066 [2617]" rotate="t" colors="0 #b5d5a7;.5 #aace99;1 #9cca86" focus="100%" type="gradient">
                  <o:fill v:ext="view" type="gradientUnscaled"/>
                </v:fill>
                <v:textbox>
                  <w:txbxContent>
                    <w:p w14:paraId="44D47E2B" w14:textId="42E7E631" w:rsidR="002B1616" w:rsidRPr="00D3104E" w:rsidRDefault="002B1616" w:rsidP="002B1616">
                      <w:pPr>
                        <w:spacing w:line="240" w:lineRule="auto"/>
                        <w:jc w:val="center"/>
                        <w:rPr>
                          <w:b/>
                          <w:bCs/>
                          <w:sz w:val="16"/>
                          <w:szCs w:val="16"/>
                          <w:lang w:val="en-US"/>
                        </w:rPr>
                      </w:pPr>
                      <w:r w:rsidRPr="00D3104E">
                        <w:rPr>
                          <w:b/>
                          <w:bCs/>
                          <w:sz w:val="16"/>
                          <w:szCs w:val="16"/>
                          <w:lang w:val="en-US"/>
                        </w:rPr>
                        <w:t xml:space="preserve">Terapi </w:t>
                      </w:r>
                      <w:r w:rsidR="002E3834">
                        <w:rPr>
                          <w:b/>
                          <w:bCs/>
                          <w:sz w:val="16"/>
                          <w:szCs w:val="16"/>
                          <w:lang w:val="en-US"/>
                        </w:rPr>
                        <w:t>M</w:t>
                      </w:r>
                      <w:r w:rsidRPr="00D3104E">
                        <w:rPr>
                          <w:b/>
                          <w:bCs/>
                          <w:sz w:val="16"/>
                          <w:szCs w:val="16"/>
                          <w:lang w:val="en-US"/>
                        </w:rPr>
                        <w:t>edik Gizi</w:t>
                      </w:r>
                    </w:p>
                    <w:p w14:paraId="66DC9DDB" w14:textId="77777777" w:rsidR="00B6606C" w:rsidRDefault="00B6606C" w:rsidP="00B6606C">
                      <w:pPr>
                        <w:jc w:val="center"/>
                      </w:pPr>
                    </w:p>
                  </w:txbxContent>
                </v:textbox>
              </v:shape>
            </w:pict>
          </mc:Fallback>
        </mc:AlternateContent>
      </w:r>
      <w:r w:rsidR="00B6606C" w:rsidRPr="00AD41FA">
        <w:rPr>
          <w:rFonts w:cs="Arial"/>
          <w:sz w:val="24"/>
          <w:szCs w:val="24"/>
        </w:rPr>
        <mc:AlternateContent>
          <mc:Choice Requires="wps">
            <w:drawing>
              <wp:anchor distT="0" distB="0" distL="114300" distR="114300" simplePos="0" relativeHeight="251705344" behindDoc="0" locked="0" layoutInCell="1" allowOverlap="1" wp14:anchorId="22D532D0" wp14:editId="3C7ECD52">
                <wp:simplePos x="0" y="0"/>
                <wp:positionH relativeFrom="column">
                  <wp:posOffset>3837305</wp:posOffset>
                </wp:positionH>
                <wp:positionV relativeFrom="paragraph">
                  <wp:posOffset>179705</wp:posOffset>
                </wp:positionV>
                <wp:extent cx="755650" cy="215900"/>
                <wp:effectExtent l="0" t="0" r="25400" b="12700"/>
                <wp:wrapNone/>
                <wp:docPr id="46" name="Rectangle 46"/>
                <wp:cNvGraphicFramePr/>
                <a:graphic xmlns:a="http://schemas.openxmlformats.org/drawingml/2006/main">
                  <a:graphicData uri="http://schemas.microsoft.com/office/word/2010/wordprocessingShape">
                    <wps:wsp>
                      <wps:cNvSpPr/>
                      <wps:spPr>
                        <a:xfrm>
                          <a:off x="0" y="0"/>
                          <a:ext cx="755650" cy="215900"/>
                        </a:xfrm>
                        <a:prstGeom prst="rect">
                          <a:avLst/>
                        </a:prstGeom>
                        <a:solidFill>
                          <a:schemeClr val="accent5">
                            <a:lumMod val="60000"/>
                            <a:lumOff val="40000"/>
                          </a:schemeClr>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27D9C9A" w14:textId="17AB4EC7" w:rsidR="007902BD" w:rsidRPr="00617938" w:rsidRDefault="007D2A20" w:rsidP="007902BD">
                            <w:pPr>
                              <w:ind w:left="-142" w:right="-236"/>
                              <w:jc w:val="center"/>
                              <w:rPr>
                                <w:rFonts w:hAnsi="Calibri"/>
                                <w:b/>
                                <w:bCs/>
                                <w:i/>
                                <w:iCs/>
                                <w:color w:val="000000" w:themeColor="text1"/>
                                <w:kern w:val="24"/>
                                <w:sz w:val="14"/>
                                <w:szCs w:val="14"/>
                              </w:rPr>
                            </w:pPr>
                            <w:r>
                              <w:rPr>
                                <w:rFonts w:hAnsi="Calibri"/>
                                <w:b/>
                                <w:bCs/>
                                <w:i/>
                                <w:iCs/>
                                <w:color w:val="000000" w:themeColor="text1"/>
                                <w:kern w:val="24"/>
                                <w:sz w:val="14"/>
                                <w:szCs w:val="14"/>
                                <w:lang w:val="en-US"/>
                              </w:rPr>
                              <w:t>m</w:t>
                            </w:r>
                            <w:r w:rsidR="007902BD" w:rsidRPr="00617938">
                              <w:rPr>
                                <w:rFonts w:hAnsi="Calibri"/>
                                <w:b/>
                                <w:bCs/>
                                <w:i/>
                                <w:iCs/>
                                <w:color w:val="000000" w:themeColor="text1"/>
                                <w:kern w:val="24"/>
                                <w:sz w:val="14"/>
                                <w:szCs w:val="14"/>
                                <w:lang w:val="en-US"/>
                              </w:rPr>
                              <w:t>Nutric Score</w:t>
                            </w:r>
                            <w:r w:rsidR="007902BD" w:rsidRPr="00617938">
                              <w:rPr>
                                <w:rFonts w:hAnsi="Calibri"/>
                                <w:b/>
                                <w:bCs/>
                                <w:i/>
                                <w:iCs/>
                                <w:color w:val="000000" w:themeColor="text1"/>
                                <w:kern w:val="24"/>
                                <w:sz w:val="14"/>
                                <w:szCs w:val="14"/>
                              </w:rPr>
                              <w:t xml:space="preserve"> </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22D532D0" id="Rectangle 46" o:spid="_x0000_s1077" style="position:absolute;left:0;text-align:left;margin-left:302.15pt;margin-top:14.15pt;width:59.5pt;height:17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" fillcolor="#9cc2e5 [1944]" strokecolor="black [3213]" strokeweight="1.5pt">
                <v:textbox>
                  <w:txbxContent>
                    <w:p w14:paraId="427D9C9A" w14:textId="17AB4EC7" w:rsidR="007902BD" w:rsidRPr="00617938" w:rsidRDefault="007D2A20" w:rsidP="007902BD">
                      <w:pPr>
                        <w:ind w:left="-142" w:right="-236"/>
                        <w:jc w:val="center"/>
                        <w:rPr>
                          <w:rFonts w:hAnsi="Calibri"/>
                          <w:b/>
                          <w:bCs/>
                          <w:i/>
                          <w:iCs/>
                          <w:color w:val="000000" w:themeColor="text1"/>
                          <w:kern w:val="24"/>
                          <w:sz w:val="14"/>
                          <w:szCs w:val="14"/>
                        </w:rPr>
                      </w:pPr>
                      <w:r>
                        <w:rPr>
                          <w:rFonts w:hAnsi="Calibri"/>
                          <w:b/>
                          <w:bCs/>
                          <w:i/>
                          <w:iCs/>
                          <w:color w:val="000000" w:themeColor="text1"/>
                          <w:kern w:val="24"/>
                          <w:sz w:val="14"/>
                          <w:szCs w:val="14"/>
                          <w:lang w:val="en-US"/>
                        </w:rPr>
                        <w:t>m</w:t>
                      </w:r>
                      <w:r w:rsidR="007902BD" w:rsidRPr="00617938">
                        <w:rPr>
                          <w:rFonts w:hAnsi="Calibri"/>
                          <w:b/>
                          <w:bCs/>
                          <w:i/>
                          <w:iCs/>
                          <w:color w:val="000000" w:themeColor="text1"/>
                          <w:kern w:val="24"/>
                          <w:sz w:val="14"/>
                          <w:szCs w:val="14"/>
                          <w:lang w:val="en-US"/>
                        </w:rPr>
                        <w:t>Nutric Score</w:t>
                      </w:r>
                      <w:r w:rsidR="007902BD" w:rsidRPr="00617938">
                        <w:rPr>
                          <w:rFonts w:hAnsi="Calibri"/>
                          <w:b/>
                          <w:bCs/>
                          <w:i/>
                          <w:iCs/>
                          <w:color w:val="000000" w:themeColor="text1"/>
                          <w:kern w:val="24"/>
                          <w:sz w:val="14"/>
                          <w:szCs w:val="14"/>
                        </w:rPr>
                        <w:t xml:space="preserve"> </w:t>
                      </w:r>
                    </w:p>
                  </w:txbxContent>
                </v:textbox>
              </v:rect>
            </w:pict>
          </mc:Fallback>
        </mc:AlternateContent>
      </w:r>
      <w:r w:rsidR="00BB1396" w:rsidRPr="00AD41FA">
        <w:rPr>
          <w:rFonts w:cs="Arial"/>
          <w:sz w:val="24"/>
          <w:szCs w:val="24"/>
        </w:rPr>
        <mc:AlternateContent>
          <mc:Choice Requires="wps">
            <w:drawing>
              <wp:anchor distT="0" distB="0" distL="114300" distR="114300" simplePos="0" relativeHeight="251738112" behindDoc="0" locked="0" layoutInCell="1" allowOverlap="1" wp14:anchorId="6E7E547F" wp14:editId="6C697784">
                <wp:simplePos x="0" y="0"/>
                <wp:positionH relativeFrom="column">
                  <wp:posOffset>1541780</wp:posOffset>
                </wp:positionH>
                <wp:positionV relativeFrom="paragraph">
                  <wp:posOffset>199390</wp:posOffset>
                </wp:positionV>
                <wp:extent cx="0" cy="250087"/>
                <wp:effectExtent l="76200" t="0" r="57150" b="55245"/>
                <wp:wrapNone/>
                <wp:docPr id="932677475" name="Straight Arrow Connector 1"/>
                <wp:cNvGraphicFramePr/>
                <a:graphic xmlns:a="http://schemas.openxmlformats.org/drawingml/2006/main">
                  <a:graphicData uri="http://schemas.microsoft.com/office/word/2010/wordprocessingShape">
                    <wps:wsp>
                      <wps:cNvCnPr/>
                      <wps:spPr>
                        <a:xfrm>
                          <a:off x="0" y="0"/>
                          <a:ext cx="0" cy="250087"/>
                        </a:xfrm>
                        <a:prstGeom prst="straightConnector1">
                          <a:avLst/>
                        </a:prstGeom>
                        <a:grpFill/>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88E1E1" id="Straight Arrow Connector 1" o:spid="_x0000_s1026" type="#_x0000_t32" style="position:absolute;margin-left:121.4pt;margin-top:15.7pt;width:0;height:19.7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" strokecolor="black [3213]" strokeweight="1.5pt">
                <v:stroke endarrow="block" joinstyle="miter"/>
              </v:shape>
            </w:pict>
          </mc:Fallback>
        </mc:AlternateContent>
      </w:r>
    </w:p>
    <w:bookmarkStart w:id="46" w:name="_Toc134102814"/>
    <w:p w14:paraId="188988E3" w14:textId="35CE2CB2" w:rsidR="00B6606C" w:rsidRPr="00AD41FA" w:rsidRDefault="00733127" w:rsidP="00974A4F">
      <w:pPr>
        <w:pStyle w:val="Caption"/>
        <w:rPr>
          <w:rFonts w:cs="Arial"/>
          <w:sz w:val="24"/>
          <w:szCs w:val="24"/>
        </w:rPr>
      </w:pPr>
      <w:r w:rsidRPr="00AD41FA">
        <w:rPr>
          <w:rFonts w:cs="Arial"/>
          <w:sz w:val="24"/>
          <w:szCs w:val="24"/>
        </w:rPr>
        <mc:AlternateContent>
          <mc:Choice Requires="wps">
            <w:drawing>
              <wp:anchor distT="0" distB="0" distL="114300" distR="114300" simplePos="0" relativeHeight="251766784" behindDoc="0" locked="0" layoutInCell="1" allowOverlap="1" wp14:anchorId="42BBEDBC" wp14:editId="038E7925">
                <wp:simplePos x="0" y="0"/>
                <wp:positionH relativeFrom="column">
                  <wp:posOffset>2048854</wp:posOffset>
                </wp:positionH>
                <wp:positionV relativeFrom="paragraph">
                  <wp:posOffset>262255</wp:posOffset>
                </wp:positionV>
                <wp:extent cx="1315376" cy="381304"/>
                <wp:effectExtent l="38100" t="0" r="18415" b="95250"/>
                <wp:wrapNone/>
                <wp:docPr id="281617013" name="Connector: Elbow 1"/>
                <wp:cNvGraphicFramePr/>
                <a:graphic xmlns:a="http://schemas.openxmlformats.org/drawingml/2006/main">
                  <a:graphicData uri="http://schemas.microsoft.com/office/word/2010/wordprocessingShape">
                    <wps:wsp>
                      <wps:cNvCnPr/>
                      <wps:spPr>
                        <a:xfrm flipH="1">
                          <a:off x="0" y="0"/>
                          <a:ext cx="1315376" cy="381304"/>
                        </a:xfrm>
                        <a:prstGeom prst="bentConnector3">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CC5BD9B"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 o:spid="_x0000_s1026" type="#_x0000_t34" style="position:absolute;margin-left:161.35pt;margin-top:20.65pt;width:103.55pt;height:30pt;flip:x;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" strokecolor="black [3213]" strokeweight="1pt">
                <v:stroke endarrow="block"/>
              </v:shape>
            </w:pict>
          </mc:Fallback>
        </mc:AlternateContent>
      </w:r>
    </w:p>
    <w:p w14:paraId="72B5C766" w14:textId="4A9E4BC9" w:rsidR="00974A4F" w:rsidRPr="00AD41FA" w:rsidRDefault="00733127" w:rsidP="00974A4F">
      <w:pPr>
        <w:rPr>
          <w:rFonts w:cs="Arial"/>
          <w:sz w:val="24"/>
          <w:szCs w:val="24"/>
        </w:rPr>
      </w:pPr>
      <w:r w:rsidRPr="00AD41FA">
        <w:rPr>
          <w:rFonts w:cs="Arial"/>
          <w:sz w:val="24"/>
          <w:szCs w:val="24"/>
        </w:rPr>
        <mc:AlternateContent>
          <mc:Choice Requires="wps">
            <w:drawing>
              <wp:anchor distT="0" distB="0" distL="114300" distR="114300" simplePos="0" relativeHeight="251768832" behindDoc="0" locked="0" layoutInCell="1" allowOverlap="1" wp14:anchorId="2E15C323" wp14:editId="0A7855E9">
                <wp:simplePos x="0" y="0"/>
                <wp:positionH relativeFrom="column">
                  <wp:posOffset>1070914</wp:posOffset>
                </wp:positionH>
                <wp:positionV relativeFrom="paragraph">
                  <wp:posOffset>162560</wp:posOffset>
                </wp:positionV>
                <wp:extent cx="962025" cy="336550"/>
                <wp:effectExtent l="0" t="0" r="28575" b="25400"/>
                <wp:wrapNone/>
                <wp:docPr id="405629146" name="Rectangle 1"/>
                <wp:cNvGraphicFramePr/>
                <a:graphic xmlns:a="http://schemas.openxmlformats.org/drawingml/2006/main">
                  <a:graphicData uri="http://schemas.microsoft.com/office/word/2010/wordprocessingShape">
                    <wps:wsp>
                      <wps:cNvSpPr/>
                      <wps:spPr>
                        <a:xfrm>
                          <a:off x="0" y="0"/>
                          <a:ext cx="962025" cy="3365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DEE2FAC" w14:textId="77777777" w:rsidR="00733127" w:rsidRPr="00733127" w:rsidRDefault="00733127" w:rsidP="00733127">
                            <w:pPr>
                              <w:spacing w:line="240" w:lineRule="auto"/>
                              <w:jc w:val="center"/>
                              <w:rPr>
                                <w:rFonts w:hAnsi="Calibri"/>
                                <w:b/>
                                <w:bCs/>
                                <w:i/>
                                <w:iCs/>
                                <w:color w:val="000000" w:themeColor="text1"/>
                                <w:kern w:val="24"/>
                                <w:sz w:val="14"/>
                                <w:szCs w:val="14"/>
                              </w:rPr>
                            </w:pPr>
                            <w:r w:rsidRPr="00733127">
                              <w:rPr>
                                <w:rFonts w:hAnsi="Calibri"/>
                                <w:b/>
                                <w:bCs/>
                                <w:i/>
                                <w:iCs/>
                                <w:color w:val="000000" w:themeColor="text1"/>
                                <w:kern w:val="24"/>
                                <w:sz w:val="14"/>
                                <w:szCs w:val="14"/>
                                <w:lang w:val="en-US"/>
                              </w:rPr>
                              <w:t>Length of Stay</w:t>
                            </w:r>
                          </w:p>
                        </w:txbxContent>
                      </wps:txbx>
                      <wps:bodyPr rtlCol="0" anchor="ctr"/>
                    </wps:wsp>
                  </a:graphicData>
                </a:graphic>
              </wp:anchor>
            </w:drawing>
          </mc:Choice>
          <mc:Fallback>
            <w:pict>
              <v:rect w14:anchorId="2E15C323" id="_x0000_s1078" style="position:absolute;left:0;text-align:left;margin-left:84.3pt;margin-top:12.8pt;width:75.75pt;height:26.5pt;z-index:251768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" filled="f" strokecolor="black [3213]" strokeweight="1.5pt">
                <v:textbox>
                  <w:txbxContent>
                    <w:p w14:paraId="2DEE2FAC" w14:textId="77777777" w:rsidR="00733127" w:rsidRPr="00733127" w:rsidRDefault="00733127" w:rsidP="00733127">
                      <w:pPr>
                        <w:spacing w:line="240" w:lineRule="auto"/>
                        <w:jc w:val="center"/>
                        <w:rPr>
                          <w:rFonts w:hAnsi="Calibri"/>
                          <w:b/>
                          <w:bCs/>
                          <w:i/>
                          <w:iCs/>
                          <w:color w:val="000000" w:themeColor="text1"/>
                          <w:kern w:val="24"/>
                          <w:sz w:val="14"/>
                          <w:szCs w:val="14"/>
                        </w:rPr>
                      </w:pPr>
                      <w:r w:rsidRPr="00733127">
                        <w:rPr>
                          <w:rFonts w:hAnsi="Calibri"/>
                          <w:b/>
                          <w:bCs/>
                          <w:i/>
                          <w:iCs/>
                          <w:color w:val="000000" w:themeColor="text1"/>
                          <w:kern w:val="24"/>
                          <w:sz w:val="14"/>
                          <w:szCs w:val="14"/>
                          <w:lang w:val="en-US"/>
                        </w:rPr>
                        <w:t>Length of Stay</w:t>
                      </w:r>
                    </w:p>
                  </w:txbxContent>
                </v:textbox>
              </v:rect>
            </w:pict>
          </mc:Fallback>
        </mc:AlternateContent>
      </w:r>
    </w:p>
    <w:p w14:paraId="621CF913" w14:textId="77777777" w:rsidR="00974A4F" w:rsidRPr="00AD41FA" w:rsidRDefault="00974A4F" w:rsidP="00974A4F">
      <w:pPr>
        <w:rPr>
          <w:rFonts w:cs="Arial"/>
          <w:sz w:val="24"/>
          <w:szCs w:val="24"/>
        </w:rPr>
      </w:pPr>
    </w:p>
    <w:p w14:paraId="5F4E5BBD" w14:textId="77777777" w:rsidR="00733127" w:rsidRPr="00AD41FA" w:rsidRDefault="00733127" w:rsidP="00574404">
      <w:pPr>
        <w:pStyle w:val="Caption"/>
        <w:jc w:val="center"/>
        <w:rPr>
          <w:rFonts w:cs="Arial"/>
          <w:sz w:val="24"/>
          <w:szCs w:val="24"/>
        </w:rPr>
      </w:pPr>
    </w:p>
    <w:p w14:paraId="1469F14F" w14:textId="0FE12C8B" w:rsidR="00574404" w:rsidRPr="00812991" w:rsidRDefault="00574404" w:rsidP="00733127">
      <w:pPr>
        <w:pStyle w:val="Caption"/>
        <w:jc w:val="center"/>
        <w:rPr>
          <w:rFonts w:cs="Arial"/>
          <w:sz w:val="20"/>
          <w:szCs w:val="20"/>
          <w:lang w:val="en-US"/>
        </w:rPr>
      </w:pPr>
      <w:r w:rsidRPr="00812991">
        <w:rPr>
          <w:rFonts w:cs="Arial"/>
          <w:sz w:val="20"/>
          <w:szCs w:val="20"/>
        </w:rPr>
        <w:t xml:space="preserve">Gambar </w:t>
      </w:r>
      <w:r w:rsidRPr="00812991">
        <w:rPr>
          <w:rFonts w:cs="Arial"/>
          <w:sz w:val="20"/>
          <w:szCs w:val="20"/>
        </w:rPr>
        <w:fldChar w:fldCharType="begin"/>
      </w:r>
      <w:r w:rsidRPr="00812991">
        <w:rPr>
          <w:rFonts w:cs="Arial"/>
          <w:sz w:val="20"/>
          <w:szCs w:val="20"/>
        </w:rPr>
        <w:instrText xml:space="preserve"> SEQ Gambar \* ARABIC </w:instrText>
      </w:r>
      <w:r w:rsidRPr="00812991">
        <w:rPr>
          <w:rFonts w:cs="Arial"/>
          <w:sz w:val="20"/>
          <w:szCs w:val="20"/>
        </w:rPr>
        <w:fldChar w:fldCharType="separate"/>
      </w:r>
      <w:r w:rsidR="00374905" w:rsidRPr="00812991">
        <w:rPr>
          <w:rFonts w:cs="Arial"/>
          <w:sz w:val="20"/>
          <w:szCs w:val="20"/>
        </w:rPr>
        <w:t>8</w:t>
      </w:r>
      <w:r w:rsidRPr="00812991">
        <w:rPr>
          <w:rFonts w:cs="Arial"/>
          <w:sz w:val="20"/>
          <w:szCs w:val="20"/>
        </w:rPr>
        <w:fldChar w:fldCharType="end"/>
      </w:r>
      <w:r w:rsidRPr="00812991">
        <w:rPr>
          <w:rFonts w:cs="Arial"/>
          <w:sz w:val="20"/>
          <w:szCs w:val="20"/>
          <w:lang w:val="en-US"/>
        </w:rPr>
        <w:t>.</w:t>
      </w:r>
      <w:r w:rsidRPr="00812991">
        <w:rPr>
          <w:rFonts w:cs="Arial"/>
          <w:sz w:val="20"/>
          <w:szCs w:val="20"/>
        </w:rPr>
        <w:t xml:space="preserve"> Kerangka </w:t>
      </w:r>
      <w:r w:rsidRPr="00812991">
        <w:rPr>
          <w:rFonts w:cs="Arial"/>
          <w:sz w:val="20"/>
          <w:szCs w:val="20"/>
          <w:lang w:val="en-US"/>
        </w:rPr>
        <w:t>Teori</w:t>
      </w:r>
      <w:bookmarkEnd w:id="46"/>
    </w:p>
    <w:p w14:paraId="5C9F4C97" w14:textId="77777777" w:rsidR="000C4F60" w:rsidRPr="00AD41FA" w:rsidRDefault="000C4F60" w:rsidP="000C4F60">
      <w:pPr>
        <w:rPr>
          <w:lang w:val="en-US"/>
        </w:rPr>
      </w:pPr>
    </w:p>
    <w:p w14:paraId="74117F7D" w14:textId="66AAA400" w:rsidR="006C2304" w:rsidRPr="00AD41FA" w:rsidRDefault="006C2304" w:rsidP="002D1AD1">
      <w:pPr>
        <w:pStyle w:val="Heading2"/>
      </w:pPr>
      <w:bookmarkStart w:id="47" w:name="_Toc50217701"/>
      <w:bookmarkStart w:id="48" w:name="_Toc134103083"/>
      <w:r w:rsidRPr="00AD41FA">
        <w:lastRenderedPageBreak/>
        <w:t>3.2 Kerangka Konsep</w:t>
      </w:r>
      <w:bookmarkEnd w:id="47"/>
      <w:bookmarkEnd w:id="48"/>
    </w:p>
    <w:p w14:paraId="20828B1F" w14:textId="20CE83A2" w:rsidR="00D740E8" w:rsidRPr="00AD41FA" w:rsidRDefault="003500AD" w:rsidP="006C2304">
      <w:pPr>
        <w:rPr>
          <w:rFonts w:cs="Arial"/>
        </w:rPr>
      </w:pPr>
      <w:r w:rsidRPr="00AD41FA">
        <w:rPr>
          <w:rFonts w:cs="Arial"/>
        </w:rPr>
        <mc:AlternateContent>
          <mc:Choice Requires="wps">
            <w:drawing>
              <wp:anchor distT="0" distB="0" distL="114300" distR="114300" simplePos="0" relativeHeight="251762688" behindDoc="0" locked="0" layoutInCell="1" allowOverlap="1" wp14:anchorId="15702FD6" wp14:editId="2E28988B">
                <wp:simplePos x="0" y="0"/>
                <wp:positionH relativeFrom="column">
                  <wp:posOffset>172720</wp:posOffset>
                </wp:positionH>
                <wp:positionV relativeFrom="paragraph">
                  <wp:posOffset>74930</wp:posOffset>
                </wp:positionV>
                <wp:extent cx="1431401" cy="304916"/>
                <wp:effectExtent l="19050" t="19050" r="16510" b="19050"/>
                <wp:wrapNone/>
                <wp:docPr id="1231600824" name="Rectangle 1"/>
                <wp:cNvGraphicFramePr/>
                <a:graphic xmlns:a="http://schemas.openxmlformats.org/drawingml/2006/main">
                  <a:graphicData uri="http://schemas.microsoft.com/office/word/2010/wordprocessingShape">
                    <wps:wsp>
                      <wps:cNvSpPr/>
                      <wps:spPr>
                        <a:xfrm>
                          <a:off x="0" y="0"/>
                          <a:ext cx="1431401" cy="304916"/>
                        </a:xfrm>
                        <a:prstGeom prst="rect">
                          <a:avLst/>
                        </a:prstGeom>
                        <a:noFill/>
                        <a:ln w="28575" cap="flat" cmpd="sng" algn="ctr">
                          <a:solidFill>
                            <a:srgbClr val="FF0000"/>
                          </a:solidFill>
                          <a:prstDash val="solid"/>
                          <a:miter lim="800000"/>
                        </a:ln>
                        <a:effectLst/>
                      </wps:spPr>
                      <wps:txbx>
                        <w:txbxContent>
                          <w:p w14:paraId="57BE55EA" w14:textId="1CCAD2AD" w:rsidR="003500AD" w:rsidRPr="00E76F55" w:rsidRDefault="003500AD" w:rsidP="003500AD">
                            <w:pPr>
                              <w:spacing w:line="256" w:lineRule="auto"/>
                              <w:jc w:val="center"/>
                              <w:rPr>
                                <w:rFonts w:eastAsia="Calibri" w:cs="Arial"/>
                                <w:color w:val="000000"/>
                                <w:kern w:val="24"/>
                                <w:sz w:val="24"/>
                                <w:szCs w:val="24"/>
                                <w:lang w:val="en-US"/>
                                <w14:shadow w14:blurRad="38100" w14:dist="19050" w14:dir="2700000" w14:sx="100000" w14:sy="100000" w14:kx="0" w14:ky="0" w14:algn="tl">
                                  <w14:schemeClr w14:val="dk1">
                                    <w14:alpha w14:val="60000"/>
                                  </w14:schemeClr>
                                </w14:shadow>
                              </w:rPr>
                            </w:pPr>
                            <w:r w:rsidRPr="003500AD">
                              <w:rPr>
                                <w:rFonts w:eastAsia="Calibri" w:cs="Arial"/>
                                <w:color w:val="000000"/>
                                <w:kern w:val="24"/>
                                <w:sz w:val="24"/>
                                <w:szCs w:val="24"/>
                                <w:lang w:val="en-US"/>
                                <w14:shadow w14:blurRad="38100" w14:dist="19050" w14:dir="2700000" w14:sx="100000" w14:sy="100000" w14:kx="0" w14:ky="0" w14:algn="tl">
                                  <w14:schemeClr w14:val="dk1">
                                    <w14:alpha w14:val="60000"/>
                                  </w14:schemeClr>
                                </w14:shadow>
                              </w:rPr>
                              <w:t>Pasien ICU</w:t>
                            </w: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702FD6" id="_x0000_s1079" style="position:absolute;left:0;text-align:left;margin-left:13.6pt;margin-top:5.9pt;width:112.7pt;height:24pt;z-index:251762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" filled="f" strokecolor="red" strokeweight="2.25pt">
                <v:textbox>
                  <w:txbxContent>
                    <w:p w14:paraId="57BE55EA" w14:textId="1CCAD2AD" w:rsidR="003500AD" w:rsidRPr="00E76F55" w:rsidRDefault="003500AD" w:rsidP="003500AD">
                      <w:pPr>
                        <w:spacing w:line="256" w:lineRule="auto"/>
                        <w:jc w:val="center"/>
                        <w:rPr>
                          <w:rFonts w:eastAsia="Calibri" w:cs="Arial"/>
                          <w:color w:val="000000"/>
                          <w:kern w:val="24"/>
                          <w:sz w:val="24"/>
                          <w:szCs w:val="24"/>
                          <w:lang w:val="en-US"/>
                          <w14:shadow w14:blurRad="38100" w14:dist="19050" w14:dir="2700000" w14:sx="100000" w14:sy="100000" w14:kx="0" w14:ky="0" w14:algn="tl">
                            <w14:schemeClr w14:val="dk1">
                              <w14:alpha w14:val="60000"/>
                            </w14:schemeClr>
                          </w14:shadow>
                        </w:rPr>
                      </w:pPr>
                      <w:r w:rsidRPr="003500AD">
                        <w:rPr>
                          <w:rFonts w:eastAsia="Calibri" w:cs="Arial"/>
                          <w:color w:val="000000"/>
                          <w:kern w:val="24"/>
                          <w:sz w:val="24"/>
                          <w:szCs w:val="24"/>
                          <w:lang w:val="en-US"/>
                          <w14:shadow w14:blurRad="38100" w14:dist="19050" w14:dir="2700000" w14:sx="100000" w14:sy="100000" w14:kx="0" w14:ky="0" w14:algn="tl">
                            <w14:schemeClr w14:val="dk1">
                              <w14:alpha w14:val="60000"/>
                            </w14:schemeClr>
                          </w14:shadow>
                        </w:rPr>
                        <w:t>Pasien ICU</w:t>
                      </w:r>
                    </w:p>
                  </w:txbxContent>
                </v:textbox>
              </v:rect>
            </w:pict>
          </mc:Fallback>
        </mc:AlternateContent>
      </w:r>
    </w:p>
    <w:p w14:paraId="21E32578" w14:textId="3E0FB6F3" w:rsidR="00D740E8" w:rsidRPr="00AD41FA" w:rsidRDefault="003500AD" w:rsidP="006C2304">
      <w:pPr>
        <w:rPr>
          <w:rFonts w:cs="Arial"/>
        </w:rPr>
      </w:pPr>
      <w:r w:rsidRPr="00AD41FA">
        <w:rPr>
          <w:rFonts w:cs="Arial"/>
        </w:rPr>
        <mc:AlternateContent>
          <mc:Choice Requires="wps">
            <w:drawing>
              <wp:anchor distT="0" distB="0" distL="114300" distR="114300" simplePos="0" relativeHeight="251763712" behindDoc="0" locked="0" layoutInCell="1" allowOverlap="1" wp14:anchorId="7BEA5719" wp14:editId="40F557FE">
                <wp:simplePos x="0" y="0"/>
                <wp:positionH relativeFrom="column">
                  <wp:posOffset>674370</wp:posOffset>
                </wp:positionH>
                <wp:positionV relativeFrom="paragraph">
                  <wp:posOffset>105410</wp:posOffset>
                </wp:positionV>
                <wp:extent cx="374650" cy="298450"/>
                <wp:effectExtent l="57150" t="19050" r="6350" b="44450"/>
                <wp:wrapNone/>
                <wp:docPr id="212540166" name="Arrow: Down 1"/>
                <wp:cNvGraphicFramePr/>
                <a:graphic xmlns:a="http://schemas.openxmlformats.org/drawingml/2006/main">
                  <a:graphicData uri="http://schemas.microsoft.com/office/word/2010/wordprocessingShape">
                    <wps:wsp>
                      <wps:cNvSpPr/>
                      <wps:spPr>
                        <a:xfrm>
                          <a:off x="0" y="0"/>
                          <a:ext cx="374650" cy="298450"/>
                        </a:xfrm>
                        <a:prstGeom prst="downArrow">
                          <a:avLst/>
                        </a:prstGeom>
                        <a:solidFill>
                          <a:schemeClr val="accent2">
                            <a:lumMod val="60000"/>
                            <a:lumOff val="40000"/>
                          </a:schemeClr>
                        </a:solidFill>
                        <a:ln w="285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CCE36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 o:spid="_x0000_s1026" type="#_x0000_t67" style="position:absolute;margin-left:53.1pt;margin-top:8.3pt;width:29.5pt;height:23.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" adj="10800" fillcolor="#f4b083 [1941]" strokecolor="black [3213]" strokeweight="2.25pt"/>
            </w:pict>
          </mc:Fallback>
        </mc:AlternateContent>
      </w:r>
    </w:p>
    <w:p w14:paraId="5E54D804" w14:textId="671B63BF" w:rsidR="006C2304" w:rsidRPr="00AD41FA" w:rsidRDefault="00EB3865" w:rsidP="006C2304">
      <w:pPr>
        <w:rPr>
          <w:rFonts w:cs="Arial"/>
        </w:rPr>
      </w:pPr>
      <w:r w:rsidRPr="00AD41FA">
        <w:rPr>
          <w:rFonts w:cs="Arial"/>
        </w:rPr>
        <mc:AlternateContent>
          <mc:Choice Requires="wpg">
            <w:drawing>
              <wp:anchor distT="0" distB="0" distL="114300" distR="114300" simplePos="0" relativeHeight="251679744" behindDoc="0" locked="0" layoutInCell="1" allowOverlap="1" wp14:anchorId="319E34A3" wp14:editId="653FDC48">
                <wp:simplePos x="0" y="0"/>
                <wp:positionH relativeFrom="margin">
                  <wp:posOffset>-11430</wp:posOffset>
                </wp:positionH>
                <wp:positionV relativeFrom="paragraph">
                  <wp:posOffset>123190</wp:posOffset>
                </wp:positionV>
                <wp:extent cx="5321301" cy="1444624"/>
                <wp:effectExtent l="0" t="0" r="12700" b="22860"/>
                <wp:wrapNone/>
                <wp:docPr id="10" name="Group 10"/>
                <wp:cNvGraphicFramePr/>
                <a:graphic xmlns:a="http://schemas.openxmlformats.org/drawingml/2006/main">
                  <a:graphicData uri="http://schemas.microsoft.com/office/word/2010/wordprocessingGroup">
                    <wpg:wgp>
                      <wpg:cNvGrpSpPr/>
                      <wpg:grpSpPr>
                        <a:xfrm>
                          <a:off x="0" y="0"/>
                          <a:ext cx="5321301" cy="1444624"/>
                          <a:chOff x="-504596" y="599824"/>
                          <a:chExt cx="5247471" cy="1444870"/>
                        </a:xfrm>
                      </wpg:grpSpPr>
                      <wpg:grpSp>
                        <wpg:cNvPr id="9" name="Group 9"/>
                        <wpg:cNvGrpSpPr/>
                        <wpg:grpSpPr>
                          <a:xfrm>
                            <a:off x="-504596" y="599824"/>
                            <a:ext cx="5247471" cy="1130492"/>
                            <a:chOff x="-504596" y="599824"/>
                            <a:chExt cx="5247471" cy="1130492"/>
                          </a:xfrm>
                        </wpg:grpSpPr>
                        <wpg:grpSp>
                          <wpg:cNvPr id="652" name="Group 5"/>
                          <wpg:cNvGrpSpPr/>
                          <wpg:grpSpPr>
                            <a:xfrm>
                              <a:off x="-504596" y="599824"/>
                              <a:ext cx="5247471" cy="1130492"/>
                              <a:chOff x="-1179993" y="822979"/>
                              <a:chExt cx="8588901" cy="1568784"/>
                            </a:xfrm>
                          </wpg:grpSpPr>
                          <wps:wsp>
                            <wps:cNvPr id="658" name="Rectangle 658"/>
                            <wps:cNvSpPr/>
                            <wps:spPr>
                              <a:xfrm>
                                <a:off x="-1179993" y="822979"/>
                                <a:ext cx="3023539" cy="1568784"/>
                              </a:xfrm>
                              <a:prstGeom prst="rect">
                                <a:avLst/>
                              </a:prstGeom>
                              <a:solidFill>
                                <a:schemeClr val="accent1">
                                  <a:lumMod val="60000"/>
                                  <a:lumOff val="40000"/>
                                </a:schemeClr>
                              </a:solidFill>
                              <a:ln>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43449FB" w14:textId="5E541C6C" w:rsidR="00B01B4E" w:rsidRPr="00B27B9F" w:rsidRDefault="00B27B9F" w:rsidP="00B27B9F">
                                  <w:pPr>
                                    <w:pStyle w:val="ListParagraph"/>
                                    <w:numPr>
                                      <w:ilvl w:val="0"/>
                                      <w:numId w:val="36"/>
                                    </w:numPr>
                                    <w:spacing w:line="276" w:lineRule="auto"/>
                                    <w:jc w:val="left"/>
                                    <w:rPr>
                                      <w:b/>
                                      <w:bCs/>
                                      <w:color w:val="000000" w:themeColor="text1"/>
                                      <w:sz w:val="20"/>
                                      <w:szCs w:val="20"/>
                                      <w:lang w:val="en-US"/>
                                    </w:rPr>
                                  </w:pPr>
                                  <w:r w:rsidRPr="00B27B9F">
                                    <w:rPr>
                                      <w:b/>
                                      <w:bCs/>
                                      <w:color w:val="000000" w:themeColor="text1"/>
                                      <w:sz w:val="20"/>
                                      <w:szCs w:val="20"/>
                                      <w:lang w:val="en-US"/>
                                    </w:rPr>
                                    <w:t>Umur</w:t>
                                  </w:r>
                                </w:p>
                                <w:p w14:paraId="734BAB09" w14:textId="3CA1C04C" w:rsidR="00B27B9F" w:rsidRPr="00B27B9F" w:rsidRDefault="0056097F" w:rsidP="00B27B9F">
                                  <w:pPr>
                                    <w:pStyle w:val="ListParagraph"/>
                                    <w:numPr>
                                      <w:ilvl w:val="0"/>
                                      <w:numId w:val="36"/>
                                    </w:numPr>
                                    <w:spacing w:line="276" w:lineRule="auto"/>
                                    <w:jc w:val="left"/>
                                    <w:rPr>
                                      <w:b/>
                                      <w:bCs/>
                                      <w:color w:val="000000" w:themeColor="text1"/>
                                      <w:sz w:val="20"/>
                                      <w:szCs w:val="20"/>
                                      <w:lang w:val="en-US"/>
                                    </w:rPr>
                                  </w:pPr>
                                  <w:r>
                                    <w:rPr>
                                      <w:b/>
                                      <w:bCs/>
                                      <w:color w:val="000000" w:themeColor="text1"/>
                                      <w:sz w:val="20"/>
                                      <w:szCs w:val="20"/>
                                      <w:lang w:val="en-US"/>
                                    </w:rPr>
                                    <w:t xml:space="preserve">Skor </w:t>
                                  </w:r>
                                  <w:r w:rsidR="00B27B9F" w:rsidRPr="00B27B9F">
                                    <w:rPr>
                                      <w:b/>
                                      <w:bCs/>
                                      <w:color w:val="000000" w:themeColor="text1"/>
                                      <w:sz w:val="20"/>
                                      <w:szCs w:val="20"/>
                                      <w:lang w:val="en-US"/>
                                    </w:rPr>
                                    <w:t>A</w:t>
                                  </w:r>
                                  <w:r w:rsidR="00B27B9F">
                                    <w:rPr>
                                      <w:b/>
                                      <w:bCs/>
                                      <w:color w:val="000000" w:themeColor="text1"/>
                                      <w:sz w:val="20"/>
                                      <w:szCs w:val="20"/>
                                      <w:lang w:val="en-US"/>
                                    </w:rPr>
                                    <w:t>PACHE</w:t>
                                  </w:r>
                                  <w:r w:rsidR="00B27B9F" w:rsidRPr="00B27B9F">
                                    <w:rPr>
                                      <w:b/>
                                      <w:bCs/>
                                      <w:color w:val="000000" w:themeColor="text1"/>
                                      <w:sz w:val="20"/>
                                      <w:szCs w:val="20"/>
                                      <w:lang w:val="en-US"/>
                                    </w:rPr>
                                    <w:t xml:space="preserve"> II</w:t>
                                  </w:r>
                                </w:p>
                                <w:p w14:paraId="2978AFA4" w14:textId="181B830D" w:rsidR="00B27B9F" w:rsidRPr="00B27B9F" w:rsidRDefault="0056097F" w:rsidP="00B27B9F">
                                  <w:pPr>
                                    <w:pStyle w:val="ListParagraph"/>
                                    <w:numPr>
                                      <w:ilvl w:val="0"/>
                                      <w:numId w:val="36"/>
                                    </w:numPr>
                                    <w:spacing w:line="276" w:lineRule="auto"/>
                                    <w:jc w:val="left"/>
                                    <w:rPr>
                                      <w:b/>
                                      <w:bCs/>
                                      <w:color w:val="000000" w:themeColor="text1"/>
                                      <w:sz w:val="20"/>
                                      <w:szCs w:val="20"/>
                                      <w:lang w:val="en-US"/>
                                    </w:rPr>
                                  </w:pPr>
                                  <w:r>
                                    <w:rPr>
                                      <w:b/>
                                      <w:bCs/>
                                      <w:color w:val="000000" w:themeColor="text1"/>
                                      <w:sz w:val="20"/>
                                      <w:szCs w:val="20"/>
                                      <w:lang w:val="en-US"/>
                                    </w:rPr>
                                    <w:t xml:space="preserve">Skor </w:t>
                                  </w:r>
                                  <w:r w:rsidR="00B27B9F" w:rsidRPr="00B27B9F">
                                    <w:rPr>
                                      <w:b/>
                                      <w:bCs/>
                                      <w:color w:val="000000" w:themeColor="text1"/>
                                      <w:sz w:val="20"/>
                                      <w:szCs w:val="20"/>
                                      <w:lang w:val="en-US"/>
                                    </w:rPr>
                                    <w:t>SOFA</w:t>
                                  </w:r>
                                </w:p>
                                <w:p w14:paraId="51BEB4D0" w14:textId="6EDD50E6" w:rsidR="00B27B9F" w:rsidRPr="00B27B9F" w:rsidRDefault="00B27B9F" w:rsidP="00B27B9F">
                                  <w:pPr>
                                    <w:pStyle w:val="ListParagraph"/>
                                    <w:numPr>
                                      <w:ilvl w:val="0"/>
                                      <w:numId w:val="36"/>
                                    </w:numPr>
                                    <w:spacing w:line="276" w:lineRule="auto"/>
                                    <w:jc w:val="left"/>
                                    <w:rPr>
                                      <w:b/>
                                      <w:bCs/>
                                      <w:color w:val="000000" w:themeColor="text1"/>
                                      <w:sz w:val="20"/>
                                      <w:szCs w:val="20"/>
                                      <w:lang w:val="en-US"/>
                                    </w:rPr>
                                  </w:pPr>
                                  <w:r w:rsidRPr="00B27B9F">
                                    <w:rPr>
                                      <w:b/>
                                      <w:bCs/>
                                      <w:color w:val="000000" w:themeColor="text1"/>
                                      <w:sz w:val="20"/>
                                      <w:szCs w:val="20"/>
                                      <w:lang w:val="en-US"/>
                                    </w:rPr>
                                    <w:t>Jumlah komorbid</w:t>
                                  </w:r>
                                </w:p>
                                <w:p w14:paraId="26DD4F8A" w14:textId="72D4DFFC" w:rsidR="00B27B9F" w:rsidRPr="00B27B9F" w:rsidRDefault="0056097F" w:rsidP="00B27B9F">
                                  <w:pPr>
                                    <w:pStyle w:val="ListParagraph"/>
                                    <w:numPr>
                                      <w:ilvl w:val="0"/>
                                      <w:numId w:val="36"/>
                                    </w:numPr>
                                    <w:spacing w:line="276" w:lineRule="auto"/>
                                    <w:jc w:val="left"/>
                                    <w:rPr>
                                      <w:b/>
                                      <w:bCs/>
                                      <w:color w:val="000000" w:themeColor="text1"/>
                                      <w:sz w:val="20"/>
                                      <w:szCs w:val="20"/>
                                      <w:lang w:val="en-US"/>
                                    </w:rPr>
                                  </w:pPr>
                                  <w:r>
                                    <w:rPr>
                                      <w:b/>
                                      <w:bCs/>
                                      <w:color w:val="000000" w:themeColor="text1"/>
                                      <w:sz w:val="20"/>
                                      <w:szCs w:val="20"/>
                                      <w:lang w:val="en-US"/>
                                    </w:rPr>
                                    <w:t>Lama rawat di</w:t>
                                  </w:r>
                                  <w:r w:rsidR="00E044F1" w:rsidRPr="00E044F1">
                                    <w:rPr>
                                      <w:b/>
                                      <w:bCs/>
                                      <w:color w:val="000000" w:themeColor="text1"/>
                                      <w:sz w:val="20"/>
                                      <w:szCs w:val="20"/>
                                      <w:lang w:val="en-US"/>
                                    </w:rPr>
                                    <w:t xml:space="preserve"> rum</w:t>
                                  </w:r>
                                  <w:r>
                                    <w:rPr>
                                      <w:b/>
                                      <w:bCs/>
                                      <w:color w:val="000000" w:themeColor="text1"/>
                                      <w:sz w:val="20"/>
                                      <w:szCs w:val="20"/>
                                      <w:lang w:val="en-US"/>
                                    </w:rPr>
                                    <w:t>ah sakit</w:t>
                                  </w:r>
                                  <w:r w:rsidR="00E044F1" w:rsidRPr="00E044F1">
                                    <w:rPr>
                                      <w:b/>
                                      <w:bCs/>
                                      <w:color w:val="000000" w:themeColor="text1"/>
                                      <w:sz w:val="20"/>
                                      <w:szCs w:val="20"/>
                                      <w:lang w:val="en-US"/>
                                    </w:rPr>
                                    <w:t xml:space="preserve"> hingga masuk ICU</w:t>
                                  </w:r>
                                </w:p>
                              </w:txbxContent>
                            </wps:txbx>
                            <wps:bodyPr rtlCol="0" anchor="ctr"/>
                          </wps:wsp>
                          <wps:wsp>
                            <wps:cNvPr id="659" name="Down Arrow 48"/>
                            <wps:cNvSpPr/>
                            <wps:spPr>
                              <a:xfrm rot="16200000">
                                <a:off x="1904410" y="1294843"/>
                                <a:ext cx="539312" cy="529480"/>
                              </a:xfrm>
                              <a:prstGeom prst="downArrow">
                                <a:avLst>
                                  <a:gd name="adj1" fmla="val 50000"/>
                                  <a:gd name="adj2" fmla="val 32082"/>
                                </a:avLst>
                              </a:prstGeom>
                              <a:solidFill>
                                <a:schemeClr val="accent2">
                                  <a:lumMod val="60000"/>
                                  <a:lumOff val="40000"/>
                                </a:schemeClr>
                              </a:solidFill>
                              <a:ln w="28575" cap="flat" cmpd="sng" algn="ctr">
                                <a:solidFill>
                                  <a:sysClr val="windowText" lastClr="000000"/>
                                </a:solid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663" name="Rectangle 663"/>
                            <wps:cNvSpPr/>
                            <wps:spPr>
                              <a:xfrm>
                                <a:off x="5336884" y="1058469"/>
                                <a:ext cx="2072024" cy="919065"/>
                              </a:xfrm>
                              <a:prstGeom prst="rect">
                                <a:avLst/>
                              </a:prstGeom>
                              <a:solidFill>
                                <a:srgbClr val="99FF99"/>
                              </a:solidFill>
                              <a:ln w="28575" cap="flat" cmpd="sng" algn="ctr">
                                <a:solidFill>
                                  <a:srgbClr val="70AD47"/>
                                </a:solidFill>
                                <a:prstDash val="solid"/>
                                <a:miter lim="800000"/>
                              </a:ln>
                              <a:effectLst/>
                            </wps:spPr>
                            <wps:txbx>
                              <w:txbxContent>
                                <w:p w14:paraId="6EBDC2D8" w14:textId="317A9C1B" w:rsidR="00D740E8" w:rsidRPr="00DA5E1B" w:rsidRDefault="00D740E8" w:rsidP="006C2304">
                                  <w:pPr>
                                    <w:spacing w:line="256" w:lineRule="auto"/>
                                    <w:jc w:val="center"/>
                                    <w:rPr>
                                      <w:rFonts w:eastAsia="Calibri" w:cs="Arial"/>
                                      <w:b/>
                                      <w:bCs/>
                                      <w:i/>
                                      <w:iCs/>
                                      <w:color w:val="000000" w:themeColor="text1"/>
                                      <w:kern w:val="24"/>
                                      <w:sz w:val="24"/>
                                      <w:szCs w:val="24"/>
                                      <w:lang w:val="en-US"/>
                                    </w:rPr>
                                  </w:pPr>
                                  <w:r w:rsidRPr="00DA5E1B">
                                    <w:rPr>
                                      <w:rFonts w:eastAsia="Calibri" w:cs="Arial"/>
                                      <w:b/>
                                      <w:bCs/>
                                      <w:i/>
                                      <w:iCs/>
                                      <w:color w:val="000000" w:themeColor="text1"/>
                                      <w:kern w:val="24"/>
                                      <w:sz w:val="24"/>
                                      <w:szCs w:val="24"/>
                                      <w:lang w:val="en-US"/>
                                    </w:rPr>
                                    <w:t>Leng</w:t>
                                  </w:r>
                                  <w:r w:rsidR="000271A6" w:rsidRPr="00DA5E1B">
                                    <w:rPr>
                                      <w:rFonts w:eastAsia="Calibri" w:cs="Arial"/>
                                      <w:b/>
                                      <w:bCs/>
                                      <w:i/>
                                      <w:iCs/>
                                      <w:color w:val="000000" w:themeColor="text1"/>
                                      <w:kern w:val="24"/>
                                      <w:sz w:val="24"/>
                                      <w:szCs w:val="24"/>
                                      <w:lang w:val="en-US"/>
                                    </w:rPr>
                                    <w:t>th</w:t>
                                  </w:r>
                                  <w:r w:rsidRPr="00DA5E1B">
                                    <w:rPr>
                                      <w:rFonts w:eastAsia="Calibri" w:cs="Arial"/>
                                      <w:b/>
                                      <w:bCs/>
                                      <w:i/>
                                      <w:iCs/>
                                      <w:color w:val="000000" w:themeColor="text1"/>
                                      <w:kern w:val="24"/>
                                      <w:sz w:val="24"/>
                                      <w:szCs w:val="24"/>
                                      <w:lang w:val="en-US"/>
                                    </w:rPr>
                                    <w:t xml:space="preserve"> of Stay</w:t>
                                  </w:r>
                                </w:p>
                                <w:p w14:paraId="75D9838D" w14:textId="0F46C58F" w:rsidR="000271A6" w:rsidRPr="00E76F55" w:rsidRDefault="000271A6" w:rsidP="000271A6">
                                  <w:pPr>
                                    <w:spacing w:line="256" w:lineRule="auto"/>
                                    <w:jc w:val="center"/>
                                    <w:rPr>
                                      <w:rFonts w:eastAsia="Calibri" w:cs="Arial"/>
                                      <w:b/>
                                      <w:bCs/>
                                      <w:color w:val="000000" w:themeColor="text1"/>
                                      <w:kern w:val="24"/>
                                      <w:sz w:val="24"/>
                                      <w:szCs w:val="24"/>
                                      <w:lang w:val="en-US"/>
                                    </w:rPr>
                                  </w:pPr>
                                  <w:r w:rsidRPr="00E76F55">
                                    <w:rPr>
                                      <w:rFonts w:eastAsia="Calibri" w:cs="Arial"/>
                                      <w:b/>
                                      <w:bCs/>
                                      <w:color w:val="000000" w:themeColor="text1"/>
                                      <w:kern w:val="24"/>
                                      <w:sz w:val="24"/>
                                      <w:szCs w:val="24"/>
                                      <w:lang w:val="en-US"/>
                                    </w:rPr>
                                    <w:t>Mortalitas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64" name="Down Arrow 57"/>
                            <wps:cNvSpPr/>
                            <wps:spPr>
                              <a:xfrm rot="16200000">
                                <a:off x="4664530" y="1247132"/>
                                <a:ext cx="543494" cy="620682"/>
                              </a:xfrm>
                              <a:prstGeom prst="downArrow">
                                <a:avLst>
                                  <a:gd name="adj1" fmla="val 50000"/>
                                  <a:gd name="adj2" fmla="val 32082"/>
                                </a:avLst>
                              </a:prstGeom>
                              <a:solidFill>
                                <a:schemeClr val="accent2">
                                  <a:lumMod val="60000"/>
                                  <a:lumOff val="40000"/>
                                </a:schemeClr>
                              </a:solidFill>
                              <a:ln w="28575" cap="flat" cmpd="sng" algn="ctr">
                                <a:solidFill>
                                  <a:sysClr val="windowText" lastClr="000000"/>
                                </a:solid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g:grpSp>
                        <wps:wsp>
                          <wps:cNvPr id="7" name="Arrow: Down 7"/>
                          <wps:cNvSpPr/>
                          <wps:spPr>
                            <a:xfrm rot="10800000">
                              <a:off x="3110335" y="1424711"/>
                              <a:ext cx="167279" cy="234472"/>
                            </a:xfrm>
                            <a:prstGeom prst="downArrow">
                              <a:avLst/>
                            </a:prstGeom>
                            <a:solidFill>
                              <a:schemeClr val="accent2">
                                <a:lumMod val="60000"/>
                                <a:lumOff val="40000"/>
                              </a:schemeClr>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8" name="Rectangle 8"/>
                        <wps:cNvSpPr/>
                        <wps:spPr>
                          <a:xfrm>
                            <a:off x="2478995" y="1739596"/>
                            <a:ext cx="1411542" cy="305098"/>
                          </a:xfrm>
                          <a:prstGeom prst="rect">
                            <a:avLst/>
                          </a:prstGeom>
                          <a:solidFill>
                            <a:srgbClr val="FFFF00"/>
                          </a:solidFill>
                          <a:ln w="28575" cap="flat" cmpd="sng" algn="ctr">
                            <a:solidFill>
                              <a:schemeClr val="accent1">
                                <a:lumMod val="75000"/>
                              </a:schemeClr>
                            </a:solidFill>
                            <a:prstDash val="solid"/>
                            <a:miter lim="800000"/>
                          </a:ln>
                          <a:effectLst/>
                        </wps:spPr>
                        <wps:txbx>
                          <w:txbxContent>
                            <w:p w14:paraId="1B9E684F" w14:textId="7067D534" w:rsidR="00E407A3" w:rsidRPr="00E76F55" w:rsidRDefault="00E407A3" w:rsidP="00E76F55">
                              <w:pPr>
                                <w:shd w:val="clear" w:color="auto" w:fill="FFFF00"/>
                                <w:spacing w:line="256" w:lineRule="auto"/>
                                <w:jc w:val="center"/>
                                <w:rPr>
                                  <w:rFonts w:eastAsia="Calibri" w:cs="Arial"/>
                                  <w:color w:val="000000"/>
                                  <w:kern w:val="24"/>
                                  <w:sz w:val="24"/>
                                  <w:szCs w:val="24"/>
                                  <w:lang w:val="en-US"/>
                                  <w14:shadow w14:blurRad="38100" w14:dist="19050" w14:dir="2700000" w14:sx="100000" w14:sy="100000" w14:kx="0" w14:ky="0" w14:algn="tl">
                                    <w14:schemeClr w14:val="dk1">
                                      <w14:alpha w14:val="60000"/>
                                    </w14:schemeClr>
                                  </w14:shadow>
                                </w:rPr>
                              </w:pPr>
                              <w:r w:rsidRPr="00E76F55">
                                <w:rPr>
                                  <w:rFonts w:eastAsia="Calibri" w:cs="Arial"/>
                                  <w:color w:val="000000"/>
                                  <w:kern w:val="24"/>
                                  <w:sz w:val="24"/>
                                  <w:szCs w:val="24"/>
                                  <w:lang w:val="en-US"/>
                                  <w14:shadow w14:blurRad="38100" w14:dist="19050" w14:dir="2700000" w14:sx="100000" w14:sy="100000" w14:kx="0" w14:ky="0" w14:algn="tl">
                                    <w14:schemeClr w14:val="dk1">
                                      <w14:alpha w14:val="60000"/>
                                    </w14:schemeClr>
                                  </w14:shadow>
                                </w:rPr>
                                <w:t>Terapi Medik Gizi</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19E34A3" id="Group 10" o:spid="_x0000_s1080" style="position:absolute;left:0;text-align:left;margin-left:-.9pt;margin-top:9.7pt;width:419pt;height:113.75pt;z-index:251679744;mso-position-horizontal-relative:margin;mso-width-relative:margin;mso-height-relative:margin" coordorigin="-5045,5998" coordsize="52474,14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">
                <v:group id="Group 9" o:spid="_x0000_s1081" style="position:absolute;left:-5045;top:5998;width:52473;height:11305" coordorigin="-5045,5998" coordsize="52474,11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group id="Group 5" o:spid="_x0000_s1082" style="position:absolute;left:-5045;top:5998;width:52473;height:11305" coordorigin="-11799,8229" coordsize="85889,156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">
                    <v:rect id="Rectangle 658" o:spid="_x0000_s1083" style="position:absolute;left:-11799;top:8229;width:30234;height:15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" fillcolor="#8eaadb [1940]" strokecolor="#2e74b5 [2408]" strokeweight="1pt">
                      <v:textbox>
                        <w:txbxContent>
                          <w:p w14:paraId="443449FB" w14:textId="5E541C6C" w:rsidR="00B01B4E" w:rsidRPr="00B27B9F" w:rsidRDefault="00B27B9F" w:rsidP="00B27B9F">
                            <w:pPr>
                              <w:pStyle w:val="ListParagraph"/>
                              <w:numPr>
                                <w:ilvl w:val="0"/>
                                <w:numId w:val="36"/>
                              </w:numPr>
                              <w:spacing w:line="276" w:lineRule="auto"/>
                              <w:jc w:val="left"/>
                              <w:rPr>
                                <w:b/>
                                <w:bCs/>
                                <w:color w:val="000000" w:themeColor="text1"/>
                                <w:sz w:val="20"/>
                                <w:szCs w:val="20"/>
                                <w:lang w:val="en-US"/>
                              </w:rPr>
                            </w:pPr>
                            <w:r w:rsidRPr="00B27B9F">
                              <w:rPr>
                                <w:b/>
                                <w:bCs/>
                                <w:color w:val="000000" w:themeColor="text1"/>
                                <w:sz w:val="20"/>
                                <w:szCs w:val="20"/>
                                <w:lang w:val="en-US"/>
                              </w:rPr>
                              <w:t>Umur</w:t>
                            </w:r>
                          </w:p>
                          <w:p w14:paraId="734BAB09" w14:textId="3CA1C04C" w:rsidR="00B27B9F" w:rsidRPr="00B27B9F" w:rsidRDefault="0056097F" w:rsidP="00B27B9F">
                            <w:pPr>
                              <w:pStyle w:val="ListParagraph"/>
                              <w:numPr>
                                <w:ilvl w:val="0"/>
                                <w:numId w:val="36"/>
                              </w:numPr>
                              <w:spacing w:line="276" w:lineRule="auto"/>
                              <w:jc w:val="left"/>
                              <w:rPr>
                                <w:b/>
                                <w:bCs/>
                                <w:color w:val="000000" w:themeColor="text1"/>
                                <w:sz w:val="20"/>
                                <w:szCs w:val="20"/>
                                <w:lang w:val="en-US"/>
                              </w:rPr>
                            </w:pPr>
                            <w:r>
                              <w:rPr>
                                <w:b/>
                                <w:bCs/>
                                <w:color w:val="000000" w:themeColor="text1"/>
                                <w:sz w:val="20"/>
                                <w:szCs w:val="20"/>
                                <w:lang w:val="en-US"/>
                              </w:rPr>
                              <w:t xml:space="preserve">Skor </w:t>
                            </w:r>
                            <w:r w:rsidR="00B27B9F" w:rsidRPr="00B27B9F">
                              <w:rPr>
                                <w:b/>
                                <w:bCs/>
                                <w:color w:val="000000" w:themeColor="text1"/>
                                <w:sz w:val="20"/>
                                <w:szCs w:val="20"/>
                                <w:lang w:val="en-US"/>
                              </w:rPr>
                              <w:t>A</w:t>
                            </w:r>
                            <w:r w:rsidR="00B27B9F">
                              <w:rPr>
                                <w:b/>
                                <w:bCs/>
                                <w:color w:val="000000" w:themeColor="text1"/>
                                <w:sz w:val="20"/>
                                <w:szCs w:val="20"/>
                                <w:lang w:val="en-US"/>
                              </w:rPr>
                              <w:t>PACHE</w:t>
                            </w:r>
                            <w:r w:rsidR="00B27B9F" w:rsidRPr="00B27B9F">
                              <w:rPr>
                                <w:b/>
                                <w:bCs/>
                                <w:color w:val="000000" w:themeColor="text1"/>
                                <w:sz w:val="20"/>
                                <w:szCs w:val="20"/>
                                <w:lang w:val="en-US"/>
                              </w:rPr>
                              <w:t xml:space="preserve"> II</w:t>
                            </w:r>
                          </w:p>
                          <w:p w14:paraId="2978AFA4" w14:textId="181B830D" w:rsidR="00B27B9F" w:rsidRPr="00B27B9F" w:rsidRDefault="0056097F" w:rsidP="00B27B9F">
                            <w:pPr>
                              <w:pStyle w:val="ListParagraph"/>
                              <w:numPr>
                                <w:ilvl w:val="0"/>
                                <w:numId w:val="36"/>
                              </w:numPr>
                              <w:spacing w:line="276" w:lineRule="auto"/>
                              <w:jc w:val="left"/>
                              <w:rPr>
                                <w:b/>
                                <w:bCs/>
                                <w:color w:val="000000" w:themeColor="text1"/>
                                <w:sz w:val="20"/>
                                <w:szCs w:val="20"/>
                                <w:lang w:val="en-US"/>
                              </w:rPr>
                            </w:pPr>
                            <w:r>
                              <w:rPr>
                                <w:b/>
                                <w:bCs/>
                                <w:color w:val="000000" w:themeColor="text1"/>
                                <w:sz w:val="20"/>
                                <w:szCs w:val="20"/>
                                <w:lang w:val="en-US"/>
                              </w:rPr>
                              <w:t xml:space="preserve">Skor </w:t>
                            </w:r>
                            <w:r w:rsidR="00B27B9F" w:rsidRPr="00B27B9F">
                              <w:rPr>
                                <w:b/>
                                <w:bCs/>
                                <w:color w:val="000000" w:themeColor="text1"/>
                                <w:sz w:val="20"/>
                                <w:szCs w:val="20"/>
                                <w:lang w:val="en-US"/>
                              </w:rPr>
                              <w:t>SOFA</w:t>
                            </w:r>
                          </w:p>
                          <w:p w14:paraId="51BEB4D0" w14:textId="6EDD50E6" w:rsidR="00B27B9F" w:rsidRPr="00B27B9F" w:rsidRDefault="00B27B9F" w:rsidP="00B27B9F">
                            <w:pPr>
                              <w:pStyle w:val="ListParagraph"/>
                              <w:numPr>
                                <w:ilvl w:val="0"/>
                                <w:numId w:val="36"/>
                              </w:numPr>
                              <w:spacing w:line="276" w:lineRule="auto"/>
                              <w:jc w:val="left"/>
                              <w:rPr>
                                <w:b/>
                                <w:bCs/>
                                <w:color w:val="000000" w:themeColor="text1"/>
                                <w:sz w:val="20"/>
                                <w:szCs w:val="20"/>
                                <w:lang w:val="en-US"/>
                              </w:rPr>
                            </w:pPr>
                            <w:r w:rsidRPr="00B27B9F">
                              <w:rPr>
                                <w:b/>
                                <w:bCs/>
                                <w:color w:val="000000" w:themeColor="text1"/>
                                <w:sz w:val="20"/>
                                <w:szCs w:val="20"/>
                                <w:lang w:val="en-US"/>
                              </w:rPr>
                              <w:t>Jumlah komorbid</w:t>
                            </w:r>
                          </w:p>
                          <w:p w14:paraId="26DD4F8A" w14:textId="72D4DFFC" w:rsidR="00B27B9F" w:rsidRPr="00B27B9F" w:rsidRDefault="0056097F" w:rsidP="00B27B9F">
                            <w:pPr>
                              <w:pStyle w:val="ListParagraph"/>
                              <w:numPr>
                                <w:ilvl w:val="0"/>
                                <w:numId w:val="36"/>
                              </w:numPr>
                              <w:spacing w:line="276" w:lineRule="auto"/>
                              <w:jc w:val="left"/>
                              <w:rPr>
                                <w:b/>
                                <w:bCs/>
                                <w:color w:val="000000" w:themeColor="text1"/>
                                <w:sz w:val="20"/>
                                <w:szCs w:val="20"/>
                                <w:lang w:val="en-US"/>
                              </w:rPr>
                            </w:pPr>
                            <w:r>
                              <w:rPr>
                                <w:b/>
                                <w:bCs/>
                                <w:color w:val="000000" w:themeColor="text1"/>
                                <w:sz w:val="20"/>
                                <w:szCs w:val="20"/>
                                <w:lang w:val="en-US"/>
                              </w:rPr>
                              <w:t>Lama rawat di</w:t>
                            </w:r>
                            <w:r w:rsidR="00E044F1" w:rsidRPr="00E044F1">
                              <w:rPr>
                                <w:b/>
                                <w:bCs/>
                                <w:color w:val="000000" w:themeColor="text1"/>
                                <w:sz w:val="20"/>
                                <w:szCs w:val="20"/>
                                <w:lang w:val="en-US"/>
                              </w:rPr>
                              <w:t xml:space="preserve"> rum</w:t>
                            </w:r>
                            <w:r>
                              <w:rPr>
                                <w:b/>
                                <w:bCs/>
                                <w:color w:val="000000" w:themeColor="text1"/>
                                <w:sz w:val="20"/>
                                <w:szCs w:val="20"/>
                                <w:lang w:val="en-US"/>
                              </w:rPr>
                              <w:t>ah sakit</w:t>
                            </w:r>
                            <w:r w:rsidR="00E044F1" w:rsidRPr="00E044F1">
                              <w:rPr>
                                <w:b/>
                                <w:bCs/>
                                <w:color w:val="000000" w:themeColor="text1"/>
                                <w:sz w:val="20"/>
                                <w:szCs w:val="20"/>
                                <w:lang w:val="en-US"/>
                              </w:rPr>
                              <w:t xml:space="preserve"> hingga masuk ICU</w:t>
                            </w:r>
                          </w:p>
                        </w:txbxContent>
                      </v:textbox>
                    </v: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48" o:spid="_x0000_s1084" type="#_x0000_t67" style="position:absolute;left:19044;top:12948;width:5393;height:529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" adj="14670" fillcolor="#f4b083 [1941]" strokecolor="windowText" strokeweight="2.25pt"/>
                    <v:rect id="Rectangle 663" o:spid="_x0000_s1085" style="position:absolute;left:53368;top:10584;width:20721;height:9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" fillcolor="#9f9" strokecolor="#70ad47" strokeweight="2.25pt">
                      <v:textbox>
                        <w:txbxContent>
                          <w:p w14:paraId="6EBDC2D8" w14:textId="317A9C1B" w:rsidR="00D740E8" w:rsidRPr="00DA5E1B" w:rsidRDefault="00D740E8" w:rsidP="006C2304">
                            <w:pPr>
                              <w:spacing w:line="256" w:lineRule="auto"/>
                              <w:jc w:val="center"/>
                              <w:rPr>
                                <w:rFonts w:eastAsia="Calibri" w:cs="Arial"/>
                                <w:b/>
                                <w:bCs/>
                                <w:i/>
                                <w:iCs/>
                                <w:color w:val="000000" w:themeColor="text1"/>
                                <w:kern w:val="24"/>
                                <w:sz w:val="24"/>
                                <w:szCs w:val="24"/>
                                <w:lang w:val="en-US"/>
                              </w:rPr>
                            </w:pPr>
                            <w:r w:rsidRPr="00DA5E1B">
                              <w:rPr>
                                <w:rFonts w:eastAsia="Calibri" w:cs="Arial"/>
                                <w:b/>
                                <w:bCs/>
                                <w:i/>
                                <w:iCs/>
                                <w:color w:val="000000" w:themeColor="text1"/>
                                <w:kern w:val="24"/>
                                <w:sz w:val="24"/>
                                <w:szCs w:val="24"/>
                                <w:lang w:val="en-US"/>
                              </w:rPr>
                              <w:t>Leng</w:t>
                            </w:r>
                            <w:r w:rsidR="000271A6" w:rsidRPr="00DA5E1B">
                              <w:rPr>
                                <w:rFonts w:eastAsia="Calibri" w:cs="Arial"/>
                                <w:b/>
                                <w:bCs/>
                                <w:i/>
                                <w:iCs/>
                                <w:color w:val="000000" w:themeColor="text1"/>
                                <w:kern w:val="24"/>
                                <w:sz w:val="24"/>
                                <w:szCs w:val="24"/>
                                <w:lang w:val="en-US"/>
                              </w:rPr>
                              <w:t>th</w:t>
                            </w:r>
                            <w:r w:rsidRPr="00DA5E1B">
                              <w:rPr>
                                <w:rFonts w:eastAsia="Calibri" w:cs="Arial"/>
                                <w:b/>
                                <w:bCs/>
                                <w:i/>
                                <w:iCs/>
                                <w:color w:val="000000" w:themeColor="text1"/>
                                <w:kern w:val="24"/>
                                <w:sz w:val="24"/>
                                <w:szCs w:val="24"/>
                                <w:lang w:val="en-US"/>
                              </w:rPr>
                              <w:t xml:space="preserve"> of Stay</w:t>
                            </w:r>
                          </w:p>
                          <w:p w14:paraId="75D9838D" w14:textId="0F46C58F" w:rsidR="000271A6" w:rsidRPr="00E76F55" w:rsidRDefault="000271A6" w:rsidP="000271A6">
                            <w:pPr>
                              <w:spacing w:line="256" w:lineRule="auto"/>
                              <w:jc w:val="center"/>
                              <w:rPr>
                                <w:rFonts w:eastAsia="Calibri" w:cs="Arial"/>
                                <w:b/>
                                <w:bCs/>
                                <w:color w:val="000000" w:themeColor="text1"/>
                                <w:kern w:val="24"/>
                                <w:sz w:val="24"/>
                                <w:szCs w:val="24"/>
                                <w:lang w:val="en-US"/>
                              </w:rPr>
                            </w:pPr>
                            <w:r w:rsidRPr="00E76F55">
                              <w:rPr>
                                <w:rFonts w:eastAsia="Calibri" w:cs="Arial"/>
                                <w:b/>
                                <w:bCs/>
                                <w:color w:val="000000" w:themeColor="text1"/>
                                <w:kern w:val="24"/>
                                <w:sz w:val="24"/>
                                <w:szCs w:val="24"/>
                                <w:lang w:val="en-US"/>
                              </w:rPr>
                              <w:t>Mortalitas</w:t>
                            </w:r>
                          </w:p>
                        </w:txbxContent>
                      </v:textbox>
                    </v:rect>
                    <v:shape id="Down Arrow 57" o:spid="_x0000_s1086" type="#_x0000_t67" style="position:absolute;left:46645;top:12471;width:5435;height:6207;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" adj="15532" fillcolor="#f4b083 [1941]" strokecolor="windowText" strokeweight="2.25pt"/>
                  </v:group>
                  <v:shape id="Arrow: Down 7" o:spid="_x0000_s1087" type="#_x0000_t67" style="position:absolute;left:31103;top:14247;width:1673;height:2344;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" adj="13895" fillcolor="#f4b083 [1941]" strokecolor="black [3213]" strokeweight="1.5pt"/>
                </v:group>
                <v:rect id="Rectangle 8" o:spid="_x0000_s1088" style="position:absolute;left:24789;top:17395;width:14116;height:3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" fillcolor="yellow" strokecolor="#2f5496 [2404]" strokeweight="2.25pt">
                  <v:textbox>
                    <w:txbxContent>
                      <w:p w14:paraId="1B9E684F" w14:textId="7067D534" w:rsidR="00E407A3" w:rsidRPr="00E76F55" w:rsidRDefault="00E407A3" w:rsidP="00E76F55">
                        <w:pPr>
                          <w:shd w:val="clear" w:color="auto" w:fill="FFFF00"/>
                          <w:spacing w:line="256" w:lineRule="auto"/>
                          <w:jc w:val="center"/>
                          <w:rPr>
                            <w:rFonts w:eastAsia="Calibri" w:cs="Arial"/>
                            <w:color w:val="000000"/>
                            <w:kern w:val="24"/>
                            <w:sz w:val="24"/>
                            <w:szCs w:val="24"/>
                            <w:lang w:val="en-US"/>
                            <w14:shadow w14:blurRad="38100" w14:dist="19050" w14:dir="2700000" w14:sx="100000" w14:sy="100000" w14:kx="0" w14:ky="0" w14:algn="tl">
                              <w14:schemeClr w14:val="dk1">
                                <w14:alpha w14:val="60000"/>
                              </w14:schemeClr>
                            </w14:shadow>
                          </w:rPr>
                        </w:pPr>
                        <w:r w:rsidRPr="00E76F55">
                          <w:rPr>
                            <w:rFonts w:eastAsia="Calibri" w:cs="Arial"/>
                            <w:color w:val="000000"/>
                            <w:kern w:val="24"/>
                            <w:sz w:val="24"/>
                            <w:szCs w:val="24"/>
                            <w:lang w:val="en-US"/>
                            <w14:shadow w14:blurRad="38100" w14:dist="19050" w14:dir="2700000" w14:sx="100000" w14:sy="100000" w14:kx="0" w14:ky="0" w14:algn="tl">
                              <w14:schemeClr w14:val="dk1">
                                <w14:alpha w14:val="60000"/>
                              </w14:schemeClr>
                            </w14:shadow>
                          </w:rPr>
                          <w:t>Terapi Medik Gizi</w:t>
                        </w:r>
                      </w:p>
                    </w:txbxContent>
                  </v:textbox>
                </v:rect>
                <w10:wrap anchorx="margin"/>
              </v:group>
            </w:pict>
          </mc:Fallback>
        </mc:AlternateContent>
      </w:r>
    </w:p>
    <w:p w14:paraId="77F00A29" w14:textId="14422645" w:rsidR="006C2304" w:rsidRPr="00AD41FA" w:rsidRDefault="00EB3865" w:rsidP="006C2304">
      <w:pPr>
        <w:rPr>
          <w:rFonts w:cs="Arial"/>
        </w:rPr>
      </w:pPr>
      <w:r w:rsidRPr="00AD41FA">
        <w:rPr>
          <w:rFonts w:cs="Arial"/>
        </w:rPr>
        <mc:AlternateContent>
          <mc:Choice Requires="wps">
            <w:drawing>
              <wp:anchor distT="0" distB="0" distL="114300" distR="114300" simplePos="0" relativeHeight="251707392" behindDoc="0" locked="0" layoutInCell="1" allowOverlap="1" wp14:anchorId="4609836F" wp14:editId="64DF291C">
                <wp:simplePos x="0" y="0"/>
                <wp:positionH relativeFrom="column">
                  <wp:posOffset>2293620</wp:posOffset>
                </wp:positionH>
                <wp:positionV relativeFrom="paragraph">
                  <wp:posOffset>58420</wp:posOffset>
                </wp:positionV>
                <wp:extent cx="1244600" cy="501650"/>
                <wp:effectExtent l="19050" t="19050" r="12700" b="12700"/>
                <wp:wrapNone/>
                <wp:docPr id="48" name="Rectangle 48"/>
                <wp:cNvGraphicFramePr/>
                <a:graphic xmlns:a="http://schemas.openxmlformats.org/drawingml/2006/main">
                  <a:graphicData uri="http://schemas.microsoft.com/office/word/2010/wordprocessingShape">
                    <wps:wsp>
                      <wps:cNvSpPr/>
                      <wps:spPr>
                        <a:xfrm>
                          <a:off x="0" y="0"/>
                          <a:ext cx="1244600" cy="501650"/>
                        </a:xfrm>
                        <a:prstGeom prst="rect">
                          <a:avLst/>
                        </a:prstGeom>
                        <a:solidFill>
                          <a:srgbClr val="FFFF00"/>
                        </a:solidFill>
                        <a:ln w="28575" cap="flat" cmpd="sng" algn="ctr">
                          <a:solidFill>
                            <a:schemeClr val="accent1">
                              <a:lumMod val="75000"/>
                            </a:schemeClr>
                          </a:solidFill>
                          <a:prstDash val="solid"/>
                          <a:miter lim="800000"/>
                        </a:ln>
                        <a:effectLst/>
                      </wps:spPr>
                      <wps:txbx>
                        <w:txbxContent>
                          <w:p w14:paraId="001407AA" w14:textId="77777777" w:rsidR="00B27B9F" w:rsidRPr="00B27B9F" w:rsidRDefault="00B27B9F" w:rsidP="00B01B4E">
                            <w:pPr>
                              <w:shd w:val="clear" w:color="auto" w:fill="FFFF00"/>
                              <w:spacing w:line="256" w:lineRule="auto"/>
                              <w:jc w:val="center"/>
                              <w:rPr>
                                <w:rFonts w:eastAsia="Calibri" w:cs="Arial"/>
                                <w:color w:val="000000"/>
                                <w:kern w:val="24"/>
                                <w:sz w:val="24"/>
                                <w:szCs w:val="24"/>
                                <w:lang w:val="en-US"/>
                                <w14:shadow w14:blurRad="38100" w14:dist="19050" w14:dir="2700000" w14:sx="100000" w14:sy="100000" w14:kx="0" w14:ky="0" w14:algn="tl">
                                  <w14:schemeClr w14:val="dk1">
                                    <w14:alpha w14:val="60000"/>
                                  </w14:schemeClr>
                                </w14:shadow>
                              </w:rPr>
                            </w:pPr>
                            <w:r w:rsidRPr="00B27B9F">
                              <w:rPr>
                                <w:rFonts w:eastAsia="Calibri" w:cs="Arial"/>
                                <w:color w:val="000000"/>
                                <w:kern w:val="24"/>
                                <w:sz w:val="24"/>
                                <w:szCs w:val="24"/>
                                <w:lang w:val="en-US"/>
                                <w14:shadow w14:blurRad="38100" w14:dist="19050" w14:dir="2700000" w14:sx="100000" w14:sy="100000" w14:kx="0" w14:ky="0" w14:algn="tl">
                                  <w14:schemeClr w14:val="dk1">
                                    <w14:alpha w14:val="60000"/>
                                  </w14:schemeClr>
                                </w14:shadow>
                              </w:rPr>
                              <w:t>Peningkatan</w:t>
                            </w:r>
                          </w:p>
                          <w:p w14:paraId="15725F46" w14:textId="2A9974FA" w:rsidR="00B01B4E" w:rsidRPr="00ED738C" w:rsidRDefault="007D2A20" w:rsidP="00B01B4E">
                            <w:pPr>
                              <w:shd w:val="clear" w:color="auto" w:fill="FFFF00"/>
                              <w:spacing w:line="256" w:lineRule="auto"/>
                              <w:jc w:val="center"/>
                              <w:rPr>
                                <w:rFonts w:eastAsia="Calibri" w:cs="Arial"/>
                                <w:i/>
                                <w:iCs/>
                                <w:color w:val="000000"/>
                                <w:kern w:val="24"/>
                                <w:sz w:val="24"/>
                                <w:szCs w:val="24"/>
                                <w:lang w:val="en-US"/>
                                <w14:shadow w14:blurRad="38100" w14:dist="19050" w14:dir="2700000" w14:sx="100000" w14:sy="100000" w14:kx="0" w14:ky="0" w14:algn="tl">
                                  <w14:schemeClr w14:val="dk1">
                                    <w14:alpha w14:val="60000"/>
                                  </w14:schemeClr>
                                </w14:shadow>
                              </w:rPr>
                            </w:pPr>
                            <w:r>
                              <w:rPr>
                                <w:rFonts w:eastAsia="Calibri" w:cs="Arial"/>
                                <w:i/>
                                <w:iCs/>
                                <w:color w:val="000000"/>
                                <w:kern w:val="24"/>
                                <w:sz w:val="24"/>
                                <w:szCs w:val="24"/>
                                <w:lang w:val="en-US"/>
                                <w14:shadow w14:blurRad="38100" w14:dist="19050" w14:dir="2700000" w14:sx="100000" w14:sy="100000" w14:kx="0" w14:ky="0" w14:algn="tl">
                                  <w14:schemeClr w14:val="dk1">
                                    <w14:alpha w14:val="60000"/>
                                  </w14:schemeClr>
                                </w14:shadow>
                              </w:rPr>
                              <w:t>m</w:t>
                            </w:r>
                            <w:r w:rsidR="00B01B4E" w:rsidRPr="00ED738C">
                              <w:rPr>
                                <w:rFonts w:eastAsia="Calibri" w:cs="Arial"/>
                                <w:i/>
                                <w:iCs/>
                                <w:color w:val="000000"/>
                                <w:kern w:val="24"/>
                                <w:sz w:val="24"/>
                                <w:szCs w:val="24"/>
                                <w:lang w:val="en-US"/>
                                <w14:shadow w14:blurRad="38100" w14:dist="19050" w14:dir="2700000" w14:sx="100000" w14:sy="100000" w14:kx="0" w14:ky="0" w14:algn="tl">
                                  <w14:schemeClr w14:val="dk1">
                                    <w14:alpha w14:val="60000"/>
                                  </w14:schemeClr>
                                </w14:shadow>
                              </w:rPr>
                              <w:t>Nutric Score</w:t>
                            </w: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09836F" id="Rectangle 48" o:spid="_x0000_s1089" style="position:absolute;left:0;text-align:left;margin-left:180.6pt;margin-top:4.6pt;width:98pt;height:39.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" fillcolor="yellow" strokecolor="#2f5496 [2404]" strokeweight="2.25pt">
                <v:textbox>
                  <w:txbxContent>
                    <w:p w14:paraId="001407AA" w14:textId="77777777" w:rsidR="00B27B9F" w:rsidRPr="00B27B9F" w:rsidRDefault="00B27B9F" w:rsidP="00B01B4E">
                      <w:pPr>
                        <w:shd w:val="clear" w:color="auto" w:fill="FFFF00"/>
                        <w:spacing w:line="256" w:lineRule="auto"/>
                        <w:jc w:val="center"/>
                        <w:rPr>
                          <w:rFonts w:eastAsia="Calibri" w:cs="Arial"/>
                          <w:color w:val="000000"/>
                          <w:kern w:val="24"/>
                          <w:sz w:val="24"/>
                          <w:szCs w:val="24"/>
                          <w:lang w:val="en-US"/>
                          <w14:shadow w14:blurRad="38100" w14:dist="19050" w14:dir="2700000" w14:sx="100000" w14:sy="100000" w14:kx="0" w14:ky="0" w14:algn="tl">
                            <w14:schemeClr w14:val="dk1">
                              <w14:alpha w14:val="60000"/>
                            </w14:schemeClr>
                          </w14:shadow>
                        </w:rPr>
                      </w:pPr>
                      <w:r w:rsidRPr="00B27B9F">
                        <w:rPr>
                          <w:rFonts w:eastAsia="Calibri" w:cs="Arial"/>
                          <w:color w:val="000000"/>
                          <w:kern w:val="24"/>
                          <w:sz w:val="24"/>
                          <w:szCs w:val="24"/>
                          <w:lang w:val="en-US"/>
                          <w14:shadow w14:blurRad="38100" w14:dist="19050" w14:dir="2700000" w14:sx="100000" w14:sy="100000" w14:kx="0" w14:ky="0" w14:algn="tl">
                            <w14:schemeClr w14:val="dk1">
                              <w14:alpha w14:val="60000"/>
                            </w14:schemeClr>
                          </w14:shadow>
                        </w:rPr>
                        <w:t>Peningkatan</w:t>
                      </w:r>
                    </w:p>
                    <w:p w14:paraId="15725F46" w14:textId="2A9974FA" w:rsidR="00B01B4E" w:rsidRPr="00ED738C" w:rsidRDefault="007D2A20" w:rsidP="00B01B4E">
                      <w:pPr>
                        <w:shd w:val="clear" w:color="auto" w:fill="FFFF00"/>
                        <w:spacing w:line="256" w:lineRule="auto"/>
                        <w:jc w:val="center"/>
                        <w:rPr>
                          <w:rFonts w:eastAsia="Calibri" w:cs="Arial"/>
                          <w:i/>
                          <w:iCs/>
                          <w:color w:val="000000"/>
                          <w:kern w:val="24"/>
                          <w:sz w:val="24"/>
                          <w:szCs w:val="24"/>
                          <w:lang w:val="en-US"/>
                          <w14:shadow w14:blurRad="38100" w14:dist="19050" w14:dir="2700000" w14:sx="100000" w14:sy="100000" w14:kx="0" w14:ky="0" w14:algn="tl">
                            <w14:schemeClr w14:val="dk1">
                              <w14:alpha w14:val="60000"/>
                            </w14:schemeClr>
                          </w14:shadow>
                        </w:rPr>
                      </w:pPr>
                      <w:r>
                        <w:rPr>
                          <w:rFonts w:eastAsia="Calibri" w:cs="Arial"/>
                          <w:i/>
                          <w:iCs/>
                          <w:color w:val="000000"/>
                          <w:kern w:val="24"/>
                          <w:sz w:val="24"/>
                          <w:szCs w:val="24"/>
                          <w:lang w:val="en-US"/>
                          <w14:shadow w14:blurRad="38100" w14:dist="19050" w14:dir="2700000" w14:sx="100000" w14:sy="100000" w14:kx="0" w14:ky="0" w14:algn="tl">
                            <w14:schemeClr w14:val="dk1">
                              <w14:alpha w14:val="60000"/>
                            </w14:schemeClr>
                          </w14:shadow>
                        </w:rPr>
                        <w:t>m</w:t>
                      </w:r>
                      <w:r w:rsidR="00B01B4E" w:rsidRPr="00ED738C">
                        <w:rPr>
                          <w:rFonts w:eastAsia="Calibri" w:cs="Arial"/>
                          <w:i/>
                          <w:iCs/>
                          <w:color w:val="000000"/>
                          <w:kern w:val="24"/>
                          <w:sz w:val="24"/>
                          <w:szCs w:val="24"/>
                          <w:lang w:val="en-US"/>
                          <w14:shadow w14:blurRad="38100" w14:dist="19050" w14:dir="2700000" w14:sx="100000" w14:sy="100000" w14:kx="0" w14:ky="0" w14:algn="tl">
                            <w14:schemeClr w14:val="dk1">
                              <w14:alpha w14:val="60000"/>
                            </w14:schemeClr>
                          </w14:shadow>
                        </w:rPr>
                        <w:t>Nutric Score</w:t>
                      </w:r>
                    </w:p>
                  </w:txbxContent>
                </v:textbox>
              </v:rect>
            </w:pict>
          </mc:Fallback>
        </mc:AlternateContent>
      </w:r>
    </w:p>
    <w:p w14:paraId="23AA2D7D" w14:textId="136E9476" w:rsidR="00E76F55" w:rsidRPr="00AD41FA" w:rsidRDefault="00E76F55" w:rsidP="00E76F55">
      <w:pPr>
        <w:spacing w:line="360" w:lineRule="auto"/>
        <w:rPr>
          <w:rFonts w:cs="Arial"/>
        </w:rPr>
      </w:pPr>
    </w:p>
    <w:p w14:paraId="5A8CD58D" w14:textId="4088AED4" w:rsidR="00E76F55" w:rsidRPr="00AD41FA" w:rsidRDefault="00E76F55" w:rsidP="00E76F55">
      <w:pPr>
        <w:spacing w:line="360" w:lineRule="auto"/>
        <w:rPr>
          <w:rFonts w:cs="Arial"/>
        </w:rPr>
      </w:pPr>
    </w:p>
    <w:p w14:paraId="03040F5F" w14:textId="77777777" w:rsidR="00E76F55" w:rsidRPr="00AD41FA" w:rsidRDefault="00E76F55" w:rsidP="00E76F55">
      <w:pPr>
        <w:spacing w:line="360" w:lineRule="auto"/>
        <w:rPr>
          <w:rFonts w:cs="Arial"/>
        </w:rPr>
      </w:pPr>
    </w:p>
    <w:p w14:paraId="43F88707" w14:textId="0A4BA106" w:rsidR="00574404" w:rsidRPr="00AD41FA" w:rsidRDefault="006C2304" w:rsidP="00EB3865">
      <w:pPr>
        <w:spacing w:line="360" w:lineRule="auto"/>
        <w:rPr>
          <w:rFonts w:cs="Arial"/>
        </w:rPr>
      </w:pPr>
      <w:r w:rsidRPr="00AD41FA">
        <w:rPr>
          <w:rFonts w:cs="Arial"/>
        </w:rPr>
        <mc:AlternateContent>
          <mc:Choice Requires="wps">
            <w:drawing>
              <wp:anchor distT="0" distB="0" distL="114300" distR="114300" simplePos="0" relativeHeight="251655168" behindDoc="0" locked="0" layoutInCell="1" allowOverlap="1" wp14:anchorId="1414B424" wp14:editId="744060F1">
                <wp:simplePos x="0" y="0"/>
                <wp:positionH relativeFrom="column">
                  <wp:posOffset>1810847</wp:posOffset>
                </wp:positionH>
                <wp:positionV relativeFrom="paragraph">
                  <wp:posOffset>222077</wp:posOffset>
                </wp:positionV>
                <wp:extent cx="0" cy="9236"/>
                <wp:effectExtent l="0" t="0" r="0" b="0"/>
                <wp:wrapNone/>
                <wp:docPr id="31" name="Straight Connector 31"/>
                <wp:cNvGraphicFramePr/>
                <a:graphic xmlns:a="http://schemas.openxmlformats.org/drawingml/2006/main">
                  <a:graphicData uri="http://schemas.microsoft.com/office/word/2010/wordprocessingShape">
                    <wps:wsp>
                      <wps:cNvCnPr/>
                      <wps:spPr>
                        <a:xfrm flipV="1">
                          <a:off x="0" y="0"/>
                          <a:ext cx="0" cy="9236"/>
                        </a:xfrm>
                        <a:prstGeom prst="line">
                          <a:avLst/>
                        </a:prstGeom>
                        <a:noFill/>
                        <a:ln w="6350" cap="flat" cmpd="sng" algn="ctr">
                          <a:solidFill>
                            <a:srgbClr val="4472C4"/>
                          </a:solidFill>
                          <a:prstDash val="solid"/>
                          <a:miter lim="800000"/>
                        </a:ln>
                        <a:effectLst/>
                      </wps:spPr>
                      <wps:bodyPr/>
                    </wps:wsp>
                  </a:graphicData>
                </a:graphic>
              </wp:anchor>
            </w:drawing>
          </mc:Choice>
          <mc:Fallback>
            <w:pict>
              <v:line w14:anchorId="20F4DB32" id="Straight Connector 31" o:spid="_x0000_s1026" style="position:absolute;flip:y;z-index:251655168;visibility:visible;mso-wrap-style:square;mso-wrap-distance-left:9pt;mso-wrap-distance-top:0;mso-wrap-distance-right:9pt;mso-wrap-distance-bottom:0;mso-position-horizontal:absolute;mso-position-horizontal-relative:text;mso-position-vertical:absolute;mso-position-vertical-relative:text" from="142.6pt,17.5pt" to="142.6pt,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" strokecolor="#4472c4" strokeweight=".5pt">
                <v:stroke joinstyle="miter"/>
              </v:line>
            </w:pict>
          </mc:Fallback>
        </mc:AlternateContent>
      </w:r>
      <w:r w:rsidR="00574404" w:rsidRPr="00AD41FA">
        <w:rPr>
          <w:rFonts w:cs="Arial"/>
          <w:iCs/>
        </w:rPr>
        <w:t xml:space="preserve">         </w:t>
      </w:r>
    </w:p>
    <w:p w14:paraId="1CCF8465" w14:textId="77777777" w:rsidR="0087443A" w:rsidRPr="00AD41FA" w:rsidRDefault="0087443A" w:rsidP="00574404">
      <w:pPr>
        <w:pStyle w:val="Caption"/>
        <w:jc w:val="center"/>
        <w:rPr>
          <w:rFonts w:cs="Arial"/>
          <w:szCs w:val="22"/>
        </w:rPr>
      </w:pPr>
      <w:bookmarkStart w:id="49" w:name="_Toc134102815"/>
    </w:p>
    <w:p w14:paraId="6793A297" w14:textId="11CB8A09" w:rsidR="00574404" w:rsidRPr="00812991" w:rsidRDefault="00574404" w:rsidP="00574404">
      <w:pPr>
        <w:pStyle w:val="Caption"/>
        <w:jc w:val="center"/>
        <w:rPr>
          <w:rFonts w:cs="Arial"/>
          <w:sz w:val="20"/>
          <w:szCs w:val="20"/>
        </w:rPr>
      </w:pPr>
      <w:r w:rsidRPr="00812991">
        <w:rPr>
          <w:rFonts w:cs="Arial"/>
          <w:sz w:val="20"/>
          <w:szCs w:val="20"/>
        </w:rPr>
        <w:t xml:space="preserve">Gambar </w:t>
      </w:r>
      <w:r w:rsidRPr="00812991">
        <w:rPr>
          <w:rFonts w:cs="Arial"/>
          <w:sz w:val="20"/>
          <w:szCs w:val="20"/>
        </w:rPr>
        <w:fldChar w:fldCharType="begin"/>
      </w:r>
      <w:r w:rsidRPr="00812991">
        <w:rPr>
          <w:rFonts w:cs="Arial"/>
          <w:sz w:val="20"/>
          <w:szCs w:val="20"/>
        </w:rPr>
        <w:instrText xml:space="preserve"> SEQ Gambar \* ARABIC </w:instrText>
      </w:r>
      <w:r w:rsidRPr="00812991">
        <w:rPr>
          <w:rFonts w:cs="Arial"/>
          <w:sz w:val="20"/>
          <w:szCs w:val="20"/>
        </w:rPr>
        <w:fldChar w:fldCharType="separate"/>
      </w:r>
      <w:r w:rsidR="00374905" w:rsidRPr="00812991">
        <w:rPr>
          <w:rFonts w:cs="Arial"/>
          <w:sz w:val="20"/>
          <w:szCs w:val="20"/>
        </w:rPr>
        <w:t>9</w:t>
      </w:r>
      <w:r w:rsidRPr="00812991">
        <w:rPr>
          <w:rFonts w:cs="Arial"/>
          <w:sz w:val="20"/>
          <w:szCs w:val="20"/>
        </w:rPr>
        <w:fldChar w:fldCharType="end"/>
      </w:r>
      <w:r w:rsidRPr="00812991">
        <w:rPr>
          <w:rFonts w:cs="Arial"/>
          <w:sz w:val="20"/>
          <w:szCs w:val="20"/>
          <w:lang w:val="en-US"/>
        </w:rPr>
        <w:t xml:space="preserve">. </w:t>
      </w:r>
      <w:r w:rsidRPr="00812991">
        <w:rPr>
          <w:rFonts w:cs="Arial"/>
          <w:sz w:val="20"/>
          <w:szCs w:val="20"/>
        </w:rPr>
        <w:t xml:space="preserve"> Kerangka konsep penelitian</w:t>
      </w:r>
      <w:bookmarkEnd w:id="49"/>
    </w:p>
    <w:p w14:paraId="678A0BF1" w14:textId="77777777" w:rsidR="0087443A" w:rsidRPr="00AD41FA" w:rsidRDefault="0087443A" w:rsidP="0087443A"/>
    <w:p w14:paraId="3FD4DB82" w14:textId="3FEBB2E7" w:rsidR="006C2304" w:rsidRPr="00AD41FA" w:rsidRDefault="00273F61" w:rsidP="006C2304">
      <w:pPr>
        <w:spacing w:line="360" w:lineRule="auto"/>
        <w:ind w:left="720"/>
        <w:rPr>
          <w:rFonts w:cs="Arial"/>
        </w:rPr>
      </w:pPr>
      <w:r w:rsidRPr="00AD41FA">
        <w:rPr>
          <w:rFonts w:cs="Arial"/>
        </w:rPr>
        <mc:AlternateContent>
          <mc:Choice Requires="wps">
            <w:drawing>
              <wp:anchor distT="0" distB="0" distL="114300" distR="114300" simplePos="0" relativeHeight="251656192" behindDoc="0" locked="0" layoutInCell="1" allowOverlap="1" wp14:anchorId="7816F484" wp14:editId="0870D6CE">
                <wp:simplePos x="0" y="0"/>
                <wp:positionH relativeFrom="column">
                  <wp:posOffset>647065</wp:posOffset>
                </wp:positionH>
                <wp:positionV relativeFrom="paragraph">
                  <wp:posOffset>262890</wp:posOffset>
                </wp:positionV>
                <wp:extent cx="398145" cy="232410"/>
                <wp:effectExtent l="0" t="0" r="20955" b="15240"/>
                <wp:wrapNone/>
                <wp:docPr id="208" name="Text Box 208"/>
                <wp:cNvGraphicFramePr/>
                <a:graphic xmlns:a="http://schemas.openxmlformats.org/drawingml/2006/main">
                  <a:graphicData uri="http://schemas.microsoft.com/office/word/2010/wordprocessingShape">
                    <wps:wsp>
                      <wps:cNvSpPr txBox="1"/>
                      <wps:spPr>
                        <a:xfrm>
                          <a:off x="0" y="0"/>
                          <a:ext cx="398145" cy="232410"/>
                        </a:xfrm>
                        <a:prstGeom prst="rect">
                          <a:avLst/>
                        </a:prstGeom>
                        <a:solidFill>
                          <a:srgbClr val="FFFF00"/>
                        </a:solidFill>
                        <a:ln w="19050" cap="flat" cmpd="sng" algn="ctr">
                          <a:solidFill>
                            <a:srgbClr val="0070C0"/>
                          </a:solidFill>
                          <a:prstDash val="solid"/>
                          <a:miter lim="800000"/>
                        </a:ln>
                        <a:effectLst/>
                      </wps:spPr>
                      <wps:txbx>
                        <w:txbxContent>
                          <w:p w14:paraId="61DF74B2" w14:textId="77777777" w:rsidR="006C2304" w:rsidRDefault="006C2304" w:rsidP="006C2304">
                            <w:pPr>
                              <w:rPr>
                                <w:color w:val="70AD47" w:themeColor="accent6"/>
                              </w:rPr>
                            </w:pPr>
                          </w:p>
                          <w:p w14:paraId="548CC2B4" w14:textId="77777777" w:rsidR="006C2304" w:rsidRPr="00547E24" w:rsidRDefault="006C2304" w:rsidP="006C2304">
                            <w:pPr>
                              <w:rPr>
                                <w:color w:val="70AD47" w:themeColor="accent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16F484" id="_x0000_t202" coordsize="21600,21600" o:spt="202" path="m,l,21600r21600,l21600,xe">
                <v:stroke joinstyle="miter"/>
                <v:path gradientshapeok="t" o:connecttype="rect"/>
              </v:shapetype>
              <v:shape id="Text Box 208" o:spid="_x0000_s1090" type="#_x0000_t202" style="position:absolute;left:0;text-align:left;margin-left:50.95pt;margin-top:20.7pt;width:31.35pt;height:18.3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" fillcolor="yellow" strokecolor="#0070c0" strokeweight="1.5pt">
                <v:textbox>
                  <w:txbxContent>
                    <w:p w14:paraId="61DF74B2" w14:textId="77777777" w:rsidR="006C2304" w:rsidRDefault="006C2304" w:rsidP="006C2304">
                      <w:pPr>
                        <w:rPr>
                          <w:color w:val="70AD47" w:themeColor="accent6"/>
                        </w:rPr>
                      </w:pPr>
                    </w:p>
                    <w:p w14:paraId="548CC2B4" w14:textId="77777777" w:rsidR="006C2304" w:rsidRPr="00547E24" w:rsidRDefault="006C2304" w:rsidP="006C2304">
                      <w:pPr>
                        <w:rPr>
                          <w:color w:val="70AD47" w:themeColor="accent6"/>
                        </w:rPr>
                      </w:pPr>
                    </w:p>
                  </w:txbxContent>
                </v:textbox>
              </v:shape>
            </w:pict>
          </mc:Fallback>
        </mc:AlternateContent>
      </w:r>
      <w:r w:rsidR="006C2304" w:rsidRPr="00AD41FA">
        <w:rPr>
          <w:rFonts w:cs="Arial"/>
        </w:rPr>
        <w:t>Keterangan:</w:t>
      </w:r>
    </w:p>
    <w:p w14:paraId="63F5CE42" w14:textId="74857BCF" w:rsidR="006C2304" w:rsidRPr="00AD41FA" w:rsidRDefault="006C2304" w:rsidP="00A259B7">
      <w:pPr>
        <w:spacing w:after="240" w:line="360" w:lineRule="auto"/>
        <w:ind w:left="1440" w:firstLine="720"/>
        <w:rPr>
          <w:rFonts w:cs="Arial"/>
        </w:rPr>
      </w:pPr>
      <w:r w:rsidRPr="00AD41FA">
        <w:rPr>
          <w:rFonts w:cs="Arial"/>
        </w:rPr>
        <w:t>Variabel bebas yang diteliti</w:t>
      </w:r>
    </w:p>
    <w:p w14:paraId="67F6B77B" w14:textId="58A4F916" w:rsidR="006C2304" w:rsidRPr="00AD41FA" w:rsidRDefault="00EB0F79" w:rsidP="00A259B7">
      <w:pPr>
        <w:spacing w:after="240" w:line="360" w:lineRule="auto"/>
        <w:ind w:left="1440" w:firstLine="720"/>
        <w:rPr>
          <w:rFonts w:cs="Arial"/>
        </w:rPr>
      </w:pPr>
      <w:r w:rsidRPr="00AD41FA">
        <w:rPr>
          <w:rFonts w:cs="Arial"/>
        </w:rPr>
        <mc:AlternateContent>
          <mc:Choice Requires="wps">
            <w:drawing>
              <wp:anchor distT="0" distB="0" distL="114300" distR="114300" simplePos="0" relativeHeight="251659264" behindDoc="0" locked="0" layoutInCell="1" allowOverlap="1" wp14:anchorId="19E6A286" wp14:editId="161ADA2C">
                <wp:simplePos x="0" y="0"/>
                <wp:positionH relativeFrom="column">
                  <wp:posOffset>666750</wp:posOffset>
                </wp:positionH>
                <wp:positionV relativeFrom="paragraph">
                  <wp:posOffset>3810</wp:posOffset>
                </wp:positionV>
                <wp:extent cx="367030" cy="194310"/>
                <wp:effectExtent l="0" t="0" r="13970" b="15240"/>
                <wp:wrapNone/>
                <wp:docPr id="200" name="Text Box 200"/>
                <wp:cNvGraphicFramePr/>
                <a:graphic xmlns:a="http://schemas.openxmlformats.org/drawingml/2006/main">
                  <a:graphicData uri="http://schemas.microsoft.com/office/word/2010/wordprocessingShape">
                    <wps:wsp>
                      <wps:cNvSpPr txBox="1"/>
                      <wps:spPr>
                        <a:xfrm>
                          <a:off x="0" y="0"/>
                          <a:ext cx="367030" cy="194310"/>
                        </a:xfrm>
                        <a:prstGeom prst="rect">
                          <a:avLst/>
                        </a:prstGeom>
                        <a:solidFill>
                          <a:srgbClr val="99FF99"/>
                        </a:solidFill>
                        <a:ln w="19050" cap="flat" cmpd="sng" algn="ctr">
                          <a:solidFill>
                            <a:schemeClr val="accent6"/>
                          </a:solidFill>
                          <a:prstDash val="solid"/>
                          <a:miter lim="800000"/>
                        </a:ln>
                        <a:effectLst/>
                      </wps:spPr>
                      <wps:txbx>
                        <w:txbxContent>
                          <w:p w14:paraId="703E43D7" w14:textId="77777777" w:rsidR="006C2304" w:rsidRPr="00547E24" w:rsidRDefault="006C2304" w:rsidP="006C2304">
                            <w:pPr>
                              <w:rPr>
                                <w:color w:val="70AD47" w:themeColor="accent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E6A286" id="Text Box 200" o:spid="_x0000_s1091" type="#_x0000_t202" style="position:absolute;left:0;text-align:left;margin-left:52.5pt;margin-top:.3pt;width:28.9pt;height:15.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" fillcolor="#9f9" strokecolor="#70ad47 [3209]" strokeweight="1.5pt">
                <v:textbox>
                  <w:txbxContent>
                    <w:p w14:paraId="703E43D7" w14:textId="77777777" w:rsidR="006C2304" w:rsidRPr="00547E24" w:rsidRDefault="006C2304" w:rsidP="006C2304">
                      <w:pPr>
                        <w:rPr>
                          <w:color w:val="70AD47" w:themeColor="accent6"/>
                        </w:rPr>
                      </w:pPr>
                    </w:p>
                  </w:txbxContent>
                </v:textbox>
              </v:shape>
            </w:pict>
          </mc:Fallback>
        </mc:AlternateContent>
      </w:r>
      <w:r w:rsidR="006C2304" w:rsidRPr="00AD41FA">
        <w:rPr>
          <w:rFonts w:cs="Arial"/>
        </w:rPr>
        <w:t>Variabel tergantung yang diteliti</w:t>
      </w:r>
    </w:p>
    <w:p w14:paraId="7EE9CD09" w14:textId="2AEE0D65" w:rsidR="006C2304" w:rsidRPr="00AD41FA" w:rsidRDefault="00EB0F79" w:rsidP="00A259B7">
      <w:pPr>
        <w:spacing w:after="240" w:line="360" w:lineRule="auto"/>
        <w:ind w:left="1440" w:firstLine="720"/>
        <w:rPr>
          <w:rFonts w:cs="Arial"/>
          <w:lang w:val="en-US"/>
        </w:rPr>
      </w:pPr>
      <w:r w:rsidRPr="00AD41FA">
        <w:rPr>
          <w:rFonts w:cs="Arial"/>
        </w:rPr>
        <mc:AlternateContent>
          <mc:Choice Requires="wps">
            <w:drawing>
              <wp:anchor distT="0" distB="0" distL="114300" distR="114300" simplePos="0" relativeHeight="251658240" behindDoc="0" locked="0" layoutInCell="1" allowOverlap="1" wp14:anchorId="51121F65" wp14:editId="390CF0FF">
                <wp:simplePos x="0" y="0"/>
                <wp:positionH relativeFrom="column">
                  <wp:posOffset>672465</wp:posOffset>
                </wp:positionH>
                <wp:positionV relativeFrom="paragraph">
                  <wp:posOffset>17145</wp:posOffset>
                </wp:positionV>
                <wp:extent cx="367030" cy="194310"/>
                <wp:effectExtent l="0" t="0" r="13970" b="15240"/>
                <wp:wrapNone/>
                <wp:docPr id="47" name="Text Box 47"/>
                <wp:cNvGraphicFramePr/>
                <a:graphic xmlns:a="http://schemas.openxmlformats.org/drawingml/2006/main">
                  <a:graphicData uri="http://schemas.microsoft.com/office/word/2010/wordprocessingShape">
                    <wps:wsp>
                      <wps:cNvSpPr txBox="1"/>
                      <wps:spPr>
                        <a:xfrm>
                          <a:off x="0" y="0"/>
                          <a:ext cx="367030" cy="194310"/>
                        </a:xfrm>
                        <a:prstGeom prst="rect">
                          <a:avLst/>
                        </a:prstGeom>
                        <a:solidFill>
                          <a:schemeClr val="accent1">
                            <a:lumMod val="60000"/>
                            <a:lumOff val="40000"/>
                          </a:schemeClr>
                        </a:solidFill>
                        <a:ln w="19050" cap="flat" cmpd="sng" algn="ctr">
                          <a:solidFill>
                            <a:srgbClr val="0070C0"/>
                          </a:solidFill>
                          <a:prstDash val="solid"/>
                          <a:miter lim="800000"/>
                        </a:ln>
                        <a:effectLst/>
                      </wps:spPr>
                      <wps:txbx>
                        <w:txbxContent>
                          <w:p w14:paraId="45552546" w14:textId="77777777" w:rsidR="006C2304" w:rsidRPr="00547E24" w:rsidRDefault="006C2304" w:rsidP="006C2304">
                            <w:pPr>
                              <w:rPr>
                                <w:color w:val="70AD47" w:themeColor="accent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121F65" id="Text Box 47" o:spid="_x0000_s1092" type="#_x0000_t202" style="position:absolute;left:0;text-align:left;margin-left:52.95pt;margin-top:1.35pt;width:28.9pt;height:15.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" fillcolor="#8eaadb [1940]" strokecolor="#0070c0" strokeweight="1.5pt">
                <v:textbox>
                  <w:txbxContent>
                    <w:p w14:paraId="45552546" w14:textId="77777777" w:rsidR="006C2304" w:rsidRPr="00547E24" w:rsidRDefault="006C2304" w:rsidP="006C2304">
                      <w:pPr>
                        <w:rPr>
                          <w:color w:val="70AD47" w:themeColor="accent6"/>
                        </w:rPr>
                      </w:pPr>
                    </w:p>
                  </w:txbxContent>
                </v:textbox>
              </v:shape>
            </w:pict>
          </mc:Fallback>
        </mc:AlternateContent>
      </w:r>
      <w:r w:rsidR="006C2304" w:rsidRPr="00AD41FA">
        <w:rPr>
          <w:rFonts w:cs="Arial"/>
        </w:rPr>
        <w:t xml:space="preserve">Variabel </w:t>
      </w:r>
      <w:r w:rsidR="00CF3B35" w:rsidRPr="00AD41FA">
        <w:rPr>
          <w:rFonts w:cs="Arial"/>
          <w:lang w:val="en-US"/>
        </w:rPr>
        <w:t>Kontrol</w:t>
      </w:r>
    </w:p>
    <w:p w14:paraId="190AA04B" w14:textId="77777777" w:rsidR="0056097F" w:rsidRPr="00AD41FA" w:rsidRDefault="0056097F" w:rsidP="00A259B7">
      <w:pPr>
        <w:spacing w:after="240" w:line="360" w:lineRule="auto"/>
        <w:ind w:left="1440" w:firstLine="720"/>
        <w:rPr>
          <w:rFonts w:cs="Arial"/>
        </w:rPr>
      </w:pPr>
    </w:p>
    <w:p w14:paraId="44A18746" w14:textId="35F91A35" w:rsidR="006C2304" w:rsidRPr="00AD41FA" w:rsidRDefault="00A259B7" w:rsidP="002D1AD1">
      <w:pPr>
        <w:pStyle w:val="Heading2"/>
      </w:pPr>
      <w:bookmarkStart w:id="50" w:name="_Toc25183318"/>
      <w:bookmarkStart w:id="51" w:name="_Toc29978087"/>
      <w:bookmarkStart w:id="52" w:name="_Toc50217702"/>
      <w:bookmarkStart w:id="53" w:name="_Toc134103084"/>
      <w:r w:rsidRPr="00AD41FA">
        <w:t xml:space="preserve">3.3 </w:t>
      </w:r>
      <w:r w:rsidR="006C2304" w:rsidRPr="00AD41FA">
        <w:t>Hipotesis Peneliti</w:t>
      </w:r>
      <w:r w:rsidR="0087443A" w:rsidRPr="00AD41FA">
        <w:t>a</w:t>
      </w:r>
      <w:r w:rsidR="006C2304" w:rsidRPr="00AD41FA">
        <w:t>n</w:t>
      </w:r>
      <w:bookmarkEnd w:id="50"/>
      <w:bookmarkEnd w:id="51"/>
      <w:bookmarkEnd w:id="52"/>
      <w:bookmarkEnd w:id="53"/>
    </w:p>
    <w:p w14:paraId="099ED4C6" w14:textId="2FA3EEC0" w:rsidR="006C2304" w:rsidRPr="00AD41FA" w:rsidRDefault="005B497C" w:rsidP="00A259B7">
      <w:pPr>
        <w:spacing w:line="360" w:lineRule="auto"/>
        <w:ind w:firstLine="720"/>
        <w:rPr>
          <w:rFonts w:cs="Arial"/>
          <w:lang w:val="en-US"/>
        </w:rPr>
      </w:pPr>
      <w:r>
        <w:rPr>
          <w:rFonts w:cs="Arial"/>
          <w:lang w:val="en-US"/>
        </w:rPr>
        <w:t>T</w:t>
      </w:r>
      <w:r w:rsidR="00A259B7" w:rsidRPr="00AD41FA">
        <w:rPr>
          <w:rFonts w:cs="Arial"/>
          <w:lang w:val="en-US"/>
        </w:rPr>
        <w:t xml:space="preserve">erdapat hubungan antara </w:t>
      </w:r>
      <w:r w:rsidR="000849EA" w:rsidRPr="00AD41FA">
        <w:rPr>
          <w:rFonts w:cs="Arial"/>
          <w:i/>
          <w:iCs/>
        </w:rPr>
        <w:t>modified Nutric Score</w:t>
      </w:r>
      <w:r w:rsidR="000849EA" w:rsidRPr="00AD41FA">
        <w:rPr>
          <w:rFonts w:cs="Arial"/>
          <w:lang w:val="en-US"/>
        </w:rPr>
        <w:t xml:space="preserve"> </w:t>
      </w:r>
      <w:r w:rsidR="00A259B7" w:rsidRPr="00AD41FA">
        <w:rPr>
          <w:rFonts w:cs="Arial"/>
          <w:lang w:val="en-US"/>
        </w:rPr>
        <w:t>dengan</w:t>
      </w:r>
      <w:r w:rsidR="002D4828" w:rsidRPr="00AD41FA">
        <w:rPr>
          <w:rFonts w:cs="Arial"/>
          <w:lang w:val="en-US"/>
        </w:rPr>
        <w:t xml:space="preserve"> </w:t>
      </w:r>
      <w:r w:rsidR="002D4828" w:rsidRPr="00AD41FA">
        <w:rPr>
          <w:rFonts w:cs="Arial"/>
          <w:i/>
          <w:iCs/>
          <w:lang w:val="en-US"/>
        </w:rPr>
        <w:t>Length of Stay</w:t>
      </w:r>
      <w:r w:rsidR="00A259B7" w:rsidRPr="00AD41FA">
        <w:rPr>
          <w:rFonts w:cs="Arial"/>
          <w:lang w:val="en-US"/>
        </w:rPr>
        <w:t xml:space="preserve"> </w:t>
      </w:r>
      <w:r w:rsidR="002D4828" w:rsidRPr="00AD41FA">
        <w:rPr>
          <w:rFonts w:cs="Arial"/>
          <w:lang w:val="en-US"/>
        </w:rPr>
        <w:t xml:space="preserve">dan </w:t>
      </w:r>
      <w:r w:rsidR="00A259B7" w:rsidRPr="00AD41FA">
        <w:rPr>
          <w:rFonts w:cs="Arial"/>
        </w:rPr>
        <w:t xml:space="preserve">mortalitas pasien kritis di ruangan </w:t>
      </w:r>
      <w:r w:rsidR="00A259B7" w:rsidRPr="00AD41FA">
        <w:rPr>
          <w:rFonts w:cs="Arial"/>
          <w:i/>
          <w:iCs/>
          <w:lang w:val="en-US"/>
        </w:rPr>
        <w:t xml:space="preserve">intensive care unit </w:t>
      </w:r>
      <w:r w:rsidR="00A259B7" w:rsidRPr="00AD41FA">
        <w:rPr>
          <w:rFonts w:cs="Arial"/>
          <w:lang w:val="en-US"/>
        </w:rPr>
        <w:t>(</w:t>
      </w:r>
      <w:r w:rsidR="00A259B7" w:rsidRPr="00AD41FA">
        <w:rPr>
          <w:rFonts w:cs="Arial"/>
        </w:rPr>
        <w:t>ICU</w:t>
      </w:r>
      <w:r w:rsidR="00A259B7" w:rsidRPr="00AD41FA">
        <w:rPr>
          <w:rFonts w:cs="Arial"/>
          <w:lang w:val="en-US"/>
        </w:rPr>
        <w:t>)</w:t>
      </w:r>
      <w:r w:rsidR="00A259B7" w:rsidRPr="00AD41FA">
        <w:rPr>
          <w:rFonts w:cs="Arial"/>
        </w:rPr>
        <w:t xml:space="preserve"> </w:t>
      </w:r>
      <w:r w:rsidR="00A259B7" w:rsidRPr="00AD41FA">
        <w:rPr>
          <w:rFonts w:cs="Arial"/>
          <w:lang w:val="en-US"/>
        </w:rPr>
        <w:t>yang mendapat terapi medik gizi</w:t>
      </w:r>
      <w:r>
        <w:rPr>
          <w:rFonts w:cs="Arial"/>
          <w:lang w:val="en-US"/>
        </w:rPr>
        <w:t>.</w:t>
      </w:r>
    </w:p>
    <w:p w14:paraId="31716BF4" w14:textId="67473C84" w:rsidR="00A259B7" w:rsidRPr="00AD41FA" w:rsidRDefault="00A259B7" w:rsidP="00A259B7">
      <w:pPr>
        <w:spacing w:line="360" w:lineRule="auto"/>
        <w:rPr>
          <w:rFonts w:cs="Arial"/>
          <w:sz w:val="24"/>
          <w:szCs w:val="24"/>
          <w:lang w:val="en-US"/>
        </w:rPr>
      </w:pPr>
    </w:p>
    <w:p w14:paraId="32E97BBB" w14:textId="423C7E5D" w:rsidR="00A259B7" w:rsidRPr="00AD41FA" w:rsidRDefault="00A259B7" w:rsidP="00A259B7">
      <w:pPr>
        <w:spacing w:line="360" w:lineRule="auto"/>
        <w:rPr>
          <w:rFonts w:cs="Arial"/>
          <w:sz w:val="24"/>
          <w:szCs w:val="24"/>
          <w:lang w:val="en-US"/>
        </w:rPr>
      </w:pPr>
    </w:p>
    <w:p w14:paraId="23C41102" w14:textId="77777777" w:rsidR="00960385" w:rsidRPr="00AD41FA" w:rsidRDefault="00960385" w:rsidP="00A259B7">
      <w:pPr>
        <w:spacing w:line="360" w:lineRule="auto"/>
        <w:rPr>
          <w:rFonts w:cs="Arial"/>
          <w:sz w:val="24"/>
          <w:szCs w:val="24"/>
          <w:lang w:val="en-US"/>
        </w:rPr>
      </w:pPr>
    </w:p>
    <w:p w14:paraId="66A9F7BE" w14:textId="77777777" w:rsidR="00960385" w:rsidRPr="00AD41FA" w:rsidRDefault="00960385" w:rsidP="00A259B7">
      <w:pPr>
        <w:spacing w:line="360" w:lineRule="auto"/>
        <w:rPr>
          <w:rFonts w:cs="Arial"/>
          <w:sz w:val="24"/>
          <w:szCs w:val="24"/>
          <w:lang w:val="en-US"/>
        </w:rPr>
      </w:pPr>
    </w:p>
    <w:p w14:paraId="7ED97E89" w14:textId="77777777" w:rsidR="00960385" w:rsidRPr="00AD41FA" w:rsidRDefault="00960385" w:rsidP="00A259B7">
      <w:pPr>
        <w:spacing w:line="360" w:lineRule="auto"/>
        <w:rPr>
          <w:rFonts w:cs="Arial"/>
          <w:sz w:val="24"/>
          <w:szCs w:val="24"/>
          <w:lang w:val="en-US"/>
        </w:rPr>
      </w:pPr>
    </w:p>
    <w:p w14:paraId="25C88FED" w14:textId="02E2E9BB" w:rsidR="00A259B7" w:rsidRPr="00AD41FA" w:rsidRDefault="00A259B7" w:rsidP="00A259B7">
      <w:pPr>
        <w:spacing w:line="360" w:lineRule="auto"/>
        <w:rPr>
          <w:rFonts w:cs="Arial"/>
          <w:sz w:val="24"/>
          <w:szCs w:val="24"/>
          <w:lang w:val="en-US"/>
        </w:rPr>
      </w:pPr>
    </w:p>
    <w:p w14:paraId="13D01911" w14:textId="315E4A8A" w:rsidR="00A259B7" w:rsidRPr="00AD41FA" w:rsidRDefault="00A259B7" w:rsidP="00A259B7">
      <w:pPr>
        <w:spacing w:line="360" w:lineRule="auto"/>
        <w:rPr>
          <w:rFonts w:cs="Arial"/>
          <w:sz w:val="24"/>
          <w:szCs w:val="24"/>
          <w:lang w:val="en-US"/>
        </w:rPr>
      </w:pPr>
    </w:p>
    <w:p w14:paraId="3F24FC43" w14:textId="77777777" w:rsidR="00A259B7" w:rsidRPr="009B4333" w:rsidRDefault="00A259B7" w:rsidP="0087443A">
      <w:pPr>
        <w:pStyle w:val="Heading1"/>
        <w:rPr>
          <w:sz w:val="26"/>
          <w:szCs w:val="26"/>
        </w:rPr>
      </w:pPr>
      <w:bookmarkStart w:id="54" w:name="_Toc50217703"/>
      <w:bookmarkStart w:id="55" w:name="_Toc134103085"/>
      <w:r w:rsidRPr="009B4333">
        <w:rPr>
          <w:sz w:val="26"/>
          <w:szCs w:val="26"/>
        </w:rPr>
        <w:lastRenderedPageBreak/>
        <w:t>BAB IV</w:t>
      </w:r>
      <w:bookmarkStart w:id="56" w:name="_Toc50217704"/>
      <w:bookmarkEnd w:id="54"/>
      <w:bookmarkEnd w:id="55"/>
    </w:p>
    <w:p w14:paraId="08EE7E7E" w14:textId="4CCDE5D3" w:rsidR="00A259B7" w:rsidRPr="009B4333" w:rsidRDefault="00A259B7" w:rsidP="0087443A">
      <w:pPr>
        <w:pStyle w:val="Heading1"/>
        <w:rPr>
          <w:sz w:val="26"/>
          <w:szCs w:val="26"/>
        </w:rPr>
      </w:pPr>
      <w:bookmarkStart w:id="57" w:name="_Toc134103086"/>
      <w:r w:rsidRPr="009B4333">
        <w:rPr>
          <w:sz w:val="26"/>
          <w:szCs w:val="26"/>
        </w:rPr>
        <w:t>METODE PENELITIAN</w:t>
      </w:r>
      <w:bookmarkEnd w:id="56"/>
      <w:bookmarkEnd w:id="57"/>
    </w:p>
    <w:p w14:paraId="11F6BCE7" w14:textId="77777777" w:rsidR="00DF64AC" w:rsidRPr="00AD41FA" w:rsidRDefault="00DF64AC" w:rsidP="00946654">
      <w:pPr>
        <w:spacing w:line="360" w:lineRule="auto"/>
        <w:rPr>
          <w:rFonts w:cs="Arial"/>
          <w:sz w:val="24"/>
          <w:szCs w:val="24"/>
          <w:lang w:val="en-US"/>
        </w:rPr>
      </w:pPr>
    </w:p>
    <w:p w14:paraId="40B7981C" w14:textId="77777777" w:rsidR="00A259B7" w:rsidRPr="006311D8" w:rsidRDefault="00A259B7" w:rsidP="002D1AD1">
      <w:pPr>
        <w:pStyle w:val="Heading2"/>
      </w:pPr>
      <w:bookmarkStart w:id="58" w:name="_Toc50217705"/>
      <w:bookmarkStart w:id="59" w:name="_Toc134103087"/>
      <w:r w:rsidRPr="006311D8">
        <w:t>4.1 Jenis penelitian</w:t>
      </w:r>
      <w:bookmarkEnd w:id="58"/>
      <w:bookmarkEnd w:id="59"/>
    </w:p>
    <w:p w14:paraId="5E53333A" w14:textId="1278B1EC" w:rsidR="00A259B7" w:rsidRPr="00AD41FA" w:rsidRDefault="00A259B7" w:rsidP="007F66C1">
      <w:pPr>
        <w:spacing w:after="240" w:line="360" w:lineRule="auto"/>
        <w:ind w:firstLine="720"/>
        <w:rPr>
          <w:rFonts w:cs="Arial"/>
        </w:rPr>
      </w:pPr>
      <w:r w:rsidRPr="00AD41FA">
        <w:rPr>
          <w:rFonts w:cs="Arial"/>
          <w:bCs/>
        </w:rPr>
        <w:t xml:space="preserve">Jenis penelitian adalah kohort retrospektif dengan pendekatan observasional analitik </w:t>
      </w:r>
      <w:r w:rsidRPr="00AD41FA">
        <w:rPr>
          <w:rFonts w:cs="Arial"/>
        </w:rPr>
        <w:t xml:space="preserve">pada pasien </w:t>
      </w:r>
      <w:r w:rsidR="007F66C1" w:rsidRPr="00AD41FA">
        <w:rPr>
          <w:rFonts w:cs="Arial"/>
          <w:lang w:val="en-US"/>
        </w:rPr>
        <w:t>sakit kritis</w:t>
      </w:r>
      <w:r w:rsidRPr="00AD41FA">
        <w:rPr>
          <w:rFonts w:cs="Arial"/>
        </w:rPr>
        <w:t xml:space="preserve"> yang dirawat di </w:t>
      </w:r>
      <w:r w:rsidR="007F66C1" w:rsidRPr="00AD41FA">
        <w:rPr>
          <w:rFonts w:cs="Arial"/>
          <w:lang w:val="en-US"/>
        </w:rPr>
        <w:t xml:space="preserve">ICU </w:t>
      </w:r>
      <w:r w:rsidRPr="00AD41FA">
        <w:rPr>
          <w:rFonts w:cs="Arial"/>
        </w:rPr>
        <w:t>RSUP Dr. Wahidin Sudirohusodo Makassar.</w:t>
      </w:r>
    </w:p>
    <w:p w14:paraId="38E115BB" w14:textId="4D4916DA" w:rsidR="00A259B7" w:rsidRPr="00AD41FA" w:rsidRDefault="00A259B7" w:rsidP="002D1AD1">
      <w:pPr>
        <w:pStyle w:val="Heading2"/>
      </w:pPr>
      <w:bookmarkStart w:id="60" w:name="_Toc27305926"/>
      <w:bookmarkStart w:id="61" w:name="_Toc29978091"/>
      <w:bookmarkStart w:id="62" w:name="_Toc50217706"/>
      <w:bookmarkStart w:id="63" w:name="_Toc134103088"/>
      <w:r w:rsidRPr="00AD41FA">
        <w:t xml:space="preserve">4.2 </w:t>
      </w:r>
      <w:r w:rsidR="00E76F55" w:rsidRPr="00AD41FA">
        <w:t>Tempat</w:t>
      </w:r>
      <w:r w:rsidRPr="00AD41FA">
        <w:t xml:space="preserve"> dan Waktu Penelitian</w:t>
      </w:r>
      <w:bookmarkEnd w:id="60"/>
      <w:bookmarkEnd w:id="61"/>
      <w:bookmarkEnd w:id="62"/>
      <w:bookmarkEnd w:id="63"/>
    </w:p>
    <w:p w14:paraId="2E0B82B9" w14:textId="767591DC" w:rsidR="00A259B7" w:rsidRPr="00AD41FA" w:rsidRDefault="00A259B7" w:rsidP="007F66C1">
      <w:pPr>
        <w:spacing w:after="240" w:line="360" w:lineRule="auto"/>
        <w:ind w:firstLine="720"/>
        <w:rPr>
          <w:rFonts w:cs="Arial"/>
        </w:rPr>
      </w:pPr>
      <w:r w:rsidRPr="00AD41FA">
        <w:rPr>
          <w:rFonts w:cs="Arial"/>
        </w:rPr>
        <w:t xml:space="preserve">Penelitian ini dilakukan di bagian Rekam medis RSUP Dr. Wahidin Sudirohusodo Makassar pada bulan </w:t>
      </w:r>
      <w:r w:rsidR="00E36951" w:rsidRPr="00AD41FA">
        <w:rPr>
          <w:rFonts w:cs="Arial"/>
          <w:lang w:val="en-US"/>
        </w:rPr>
        <w:t>Okto</w:t>
      </w:r>
      <w:r w:rsidR="00F321EA" w:rsidRPr="00AD41FA">
        <w:rPr>
          <w:rFonts w:cs="Arial"/>
          <w:lang w:val="en-US"/>
        </w:rPr>
        <w:t>ber</w:t>
      </w:r>
      <w:r w:rsidRPr="00AD41FA">
        <w:rPr>
          <w:rFonts w:cs="Arial"/>
        </w:rPr>
        <w:t xml:space="preserve"> </w:t>
      </w:r>
      <w:r w:rsidR="00F321EA" w:rsidRPr="00AD41FA">
        <w:rPr>
          <w:rFonts w:cs="Arial"/>
        </w:rPr>
        <w:t>–</w:t>
      </w:r>
      <w:r w:rsidRPr="00AD41FA">
        <w:rPr>
          <w:rFonts w:cs="Arial"/>
        </w:rPr>
        <w:t xml:space="preserve"> </w:t>
      </w:r>
      <w:r w:rsidR="00E36951" w:rsidRPr="00AD41FA">
        <w:rPr>
          <w:rFonts w:cs="Arial"/>
          <w:lang w:val="en-US"/>
        </w:rPr>
        <w:t>Des</w:t>
      </w:r>
      <w:r w:rsidR="006538BA" w:rsidRPr="00AD41FA">
        <w:rPr>
          <w:rFonts w:cs="Arial"/>
          <w:lang w:val="en-US"/>
        </w:rPr>
        <w:t>ember</w:t>
      </w:r>
      <w:r w:rsidRPr="00AD41FA">
        <w:rPr>
          <w:rFonts w:cs="Arial"/>
        </w:rPr>
        <w:t xml:space="preserve"> 202</w:t>
      </w:r>
      <w:r w:rsidR="00E76F55" w:rsidRPr="00AD41FA">
        <w:rPr>
          <w:rFonts w:cs="Arial"/>
          <w:lang w:val="en-US"/>
        </w:rPr>
        <w:t>3</w:t>
      </w:r>
      <w:r w:rsidRPr="00AD41FA">
        <w:rPr>
          <w:rFonts w:cs="Arial"/>
        </w:rPr>
        <w:t>.</w:t>
      </w:r>
    </w:p>
    <w:p w14:paraId="0AA2BA3E" w14:textId="77777777" w:rsidR="00A259B7" w:rsidRPr="00AD41FA" w:rsidRDefault="00A259B7" w:rsidP="002D1AD1">
      <w:pPr>
        <w:pStyle w:val="Heading2"/>
      </w:pPr>
      <w:bookmarkStart w:id="64" w:name="_Toc27305927"/>
      <w:bookmarkStart w:id="65" w:name="_Toc29978092"/>
      <w:bookmarkStart w:id="66" w:name="_Toc50217707"/>
      <w:bookmarkStart w:id="67" w:name="_Toc134103089"/>
      <w:r w:rsidRPr="00AD41FA">
        <w:t>4.3 Populasi dan Sampel</w:t>
      </w:r>
      <w:bookmarkEnd w:id="64"/>
      <w:bookmarkEnd w:id="65"/>
      <w:bookmarkEnd w:id="66"/>
      <w:bookmarkEnd w:id="67"/>
    </w:p>
    <w:p w14:paraId="1FCF977F" w14:textId="77777777" w:rsidR="00A259B7" w:rsidRPr="00AD41FA" w:rsidRDefault="00A259B7" w:rsidP="007F66C1">
      <w:pPr>
        <w:pStyle w:val="Heading3"/>
        <w:rPr>
          <w:rFonts w:cs="Arial"/>
          <w:sz w:val="22"/>
          <w:szCs w:val="22"/>
        </w:rPr>
      </w:pPr>
      <w:bookmarkStart w:id="68" w:name="_Toc27305928"/>
      <w:bookmarkStart w:id="69" w:name="_Toc29978093"/>
      <w:bookmarkStart w:id="70" w:name="_Toc50217708"/>
      <w:bookmarkStart w:id="71" w:name="_Toc134103090"/>
      <w:r w:rsidRPr="00AD41FA">
        <w:rPr>
          <w:rFonts w:cs="Arial"/>
          <w:sz w:val="22"/>
          <w:szCs w:val="22"/>
        </w:rPr>
        <w:t>4.3.1 Populasi</w:t>
      </w:r>
      <w:bookmarkEnd w:id="68"/>
      <w:bookmarkEnd w:id="69"/>
      <w:bookmarkEnd w:id="70"/>
      <w:bookmarkEnd w:id="71"/>
      <w:r w:rsidRPr="00AD41FA">
        <w:rPr>
          <w:rFonts w:cs="Arial"/>
          <w:sz w:val="22"/>
          <w:szCs w:val="22"/>
        </w:rPr>
        <w:t xml:space="preserve"> </w:t>
      </w:r>
    </w:p>
    <w:p w14:paraId="79F394BC" w14:textId="63F96241" w:rsidR="00A259B7" w:rsidRPr="00AD41FA" w:rsidRDefault="00A259B7" w:rsidP="007F66C1">
      <w:pPr>
        <w:spacing w:line="360" w:lineRule="auto"/>
        <w:ind w:firstLine="720"/>
        <w:rPr>
          <w:rFonts w:cs="Arial"/>
          <w:lang w:val="en-US"/>
        </w:rPr>
      </w:pPr>
      <w:r w:rsidRPr="00AD41FA">
        <w:rPr>
          <w:rFonts w:cs="Arial"/>
        </w:rPr>
        <w:t xml:space="preserve">Populasi penelitian ini adalah semua pasien </w:t>
      </w:r>
      <w:r w:rsidR="007F66C1" w:rsidRPr="00AD41FA">
        <w:rPr>
          <w:rFonts w:cs="Arial"/>
          <w:lang w:val="en-US"/>
        </w:rPr>
        <w:t xml:space="preserve">kritis </w:t>
      </w:r>
      <w:r w:rsidRPr="00AD41FA">
        <w:rPr>
          <w:rFonts w:cs="Arial"/>
        </w:rPr>
        <w:t xml:space="preserve">yang </w:t>
      </w:r>
      <w:r w:rsidR="007F66C1" w:rsidRPr="00AD41FA">
        <w:rPr>
          <w:rFonts w:cs="Arial"/>
          <w:lang w:val="en-US"/>
        </w:rPr>
        <w:t xml:space="preserve">dirawat </w:t>
      </w:r>
      <w:r w:rsidRPr="00AD41FA">
        <w:rPr>
          <w:rFonts w:cs="Arial"/>
        </w:rPr>
        <w:t>di</w:t>
      </w:r>
      <w:r w:rsidR="007F66C1" w:rsidRPr="00AD41FA">
        <w:rPr>
          <w:rFonts w:cs="Arial"/>
          <w:lang w:val="en-US"/>
        </w:rPr>
        <w:t xml:space="preserve"> ICU</w:t>
      </w:r>
      <w:r w:rsidRPr="00AD41FA">
        <w:rPr>
          <w:rFonts w:cs="Arial"/>
        </w:rPr>
        <w:t xml:space="preserve"> RSUP Dr. Wahidin Sudirohusodo Makassar pada bulan </w:t>
      </w:r>
      <w:r w:rsidR="007F66C1" w:rsidRPr="00AD41FA">
        <w:rPr>
          <w:rFonts w:cs="Arial"/>
          <w:lang w:val="en-US"/>
        </w:rPr>
        <w:t xml:space="preserve">Januari 2020 </w:t>
      </w:r>
      <w:r w:rsidRPr="00AD41FA">
        <w:rPr>
          <w:rFonts w:cs="Arial"/>
        </w:rPr>
        <w:t>- Desember 202</w:t>
      </w:r>
      <w:r w:rsidR="00F321EA" w:rsidRPr="00AD41FA">
        <w:rPr>
          <w:rFonts w:cs="Arial"/>
          <w:lang w:val="en-US"/>
        </w:rPr>
        <w:t>2</w:t>
      </w:r>
      <w:r w:rsidRPr="00AD41FA">
        <w:rPr>
          <w:rFonts w:cs="Arial"/>
        </w:rPr>
        <w:t>.</w:t>
      </w:r>
    </w:p>
    <w:p w14:paraId="109DF9F2" w14:textId="77777777" w:rsidR="00A259B7" w:rsidRPr="00AD41FA" w:rsidRDefault="00A259B7" w:rsidP="007F66C1">
      <w:pPr>
        <w:pStyle w:val="Heading3"/>
        <w:rPr>
          <w:rFonts w:cs="Arial"/>
          <w:sz w:val="22"/>
          <w:szCs w:val="22"/>
        </w:rPr>
      </w:pPr>
      <w:bookmarkStart w:id="72" w:name="_Toc27305929"/>
      <w:bookmarkStart w:id="73" w:name="_Toc29978094"/>
      <w:bookmarkStart w:id="74" w:name="_Toc50217709"/>
      <w:bookmarkStart w:id="75" w:name="_Toc134103091"/>
      <w:r w:rsidRPr="00AD41FA">
        <w:rPr>
          <w:rFonts w:cs="Arial"/>
          <w:sz w:val="22"/>
          <w:szCs w:val="22"/>
        </w:rPr>
        <w:t>4.3.2 Sampel</w:t>
      </w:r>
      <w:bookmarkEnd w:id="72"/>
      <w:bookmarkEnd w:id="73"/>
      <w:bookmarkEnd w:id="74"/>
      <w:bookmarkEnd w:id="75"/>
    </w:p>
    <w:p w14:paraId="178A5FF4" w14:textId="7E9443BB" w:rsidR="00A259B7" w:rsidRPr="00AD41FA" w:rsidRDefault="00A259B7" w:rsidP="007F66C1">
      <w:pPr>
        <w:spacing w:line="360" w:lineRule="auto"/>
        <w:ind w:firstLine="720"/>
        <w:rPr>
          <w:rFonts w:cs="Arial"/>
        </w:rPr>
      </w:pPr>
      <w:r w:rsidRPr="00AD41FA">
        <w:rPr>
          <w:rFonts w:cs="Arial"/>
        </w:rPr>
        <w:t xml:space="preserve">Sampel penelitian adalah semua </w:t>
      </w:r>
      <w:r w:rsidR="007F66C1" w:rsidRPr="00AD41FA">
        <w:rPr>
          <w:rFonts w:cs="Arial"/>
        </w:rPr>
        <w:t xml:space="preserve">pasien </w:t>
      </w:r>
      <w:r w:rsidR="007F66C1" w:rsidRPr="00AD41FA">
        <w:rPr>
          <w:rFonts w:cs="Arial"/>
          <w:lang w:val="en-US"/>
        </w:rPr>
        <w:t xml:space="preserve">kritis </w:t>
      </w:r>
      <w:r w:rsidR="007F66C1" w:rsidRPr="00AD41FA">
        <w:rPr>
          <w:rFonts w:cs="Arial"/>
        </w:rPr>
        <w:t xml:space="preserve">yang </w:t>
      </w:r>
      <w:r w:rsidR="007F66C1" w:rsidRPr="00AD41FA">
        <w:rPr>
          <w:rFonts w:cs="Arial"/>
          <w:lang w:val="en-US"/>
        </w:rPr>
        <w:t xml:space="preserve">dirawat </w:t>
      </w:r>
      <w:r w:rsidR="007F66C1" w:rsidRPr="00AD41FA">
        <w:rPr>
          <w:rFonts w:cs="Arial"/>
        </w:rPr>
        <w:t>di</w:t>
      </w:r>
      <w:r w:rsidR="007F66C1" w:rsidRPr="00AD41FA">
        <w:rPr>
          <w:rFonts w:cs="Arial"/>
          <w:lang w:val="en-US"/>
        </w:rPr>
        <w:t xml:space="preserve"> ICU</w:t>
      </w:r>
      <w:r w:rsidR="007F66C1" w:rsidRPr="00AD41FA">
        <w:rPr>
          <w:rFonts w:cs="Arial"/>
        </w:rPr>
        <w:t xml:space="preserve"> RSUP Dr. Wahidin Sudirohusodo Makassar pada bulan </w:t>
      </w:r>
      <w:r w:rsidR="007F66C1" w:rsidRPr="00AD41FA">
        <w:rPr>
          <w:rFonts w:cs="Arial"/>
          <w:lang w:val="en-US"/>
        </w:rPr>
        <w:t xml:space="preserve">Januari 2020 </w:t>
      </w:r>
      <w:r w:rsidR="007F66C1" w:rsidRPr="00AD41FA">
        <w:rPr>
          <w:rFonts w:cs="Arial"/>
        </w:rPr>
        <w:t>- Desember 202</w:t>
      </w:r>
      <w:r w:rsidR="00F321EA" w:rsidRPr="00AD41FA">
        <w:rPr>
          <w:rFonts w:cs="Arial"/>
          <w:lang w:val="en-US"/>
        </w:rPr>
        <w:t>2</w:t>
      </w:r>
      <w:r w:rsidR="007F66C1" w:rsidRPr="00AD41FA">
        <w:rPr>
          <w:rFonts w:cs="Arial"/>
        </w:rPr>
        <w:t>.</w:t>
      </w:r>
      <w:r w:rsidR="007F66C1" w:rsidRPr="00AD41FA">
        <w:rPr>
          <w:rFonts w:cs="Arial"/>
          <w:lang w:val="en-US"/>
        </w:rPr>
        <w:t xml:space="preserve"> </w:t>
      </w:r>
      <w:r w:rsidRPr="00AD41FA">
        <w:rPr>
          <w:rFonts w:cs="Arial"/>
        </w:rPr>
        <w:t>yang memenuhi kriteria inklusi.</w:t>
      </w:r>
    </w:p>
    <w:p w14:paraId="328FDF78" w14:textId="77777777" w:rsidR="00A259B7" w:rsidRPr="00AD41FA" w:rsidRDefault="00A259B7" w:rsidP="007F66C1">
      <w:pPr>
        <w:pStyle w:val="Heading3"/>
        <w:rPr>
          <w:rFonts w:cs="Arial"/>
          <w:sz w:val="22"/>
          <w:szCs w:val="22"/>
        </w:rPr>
      </w:pPr>
      <w:bookmarkStart w:id="76" w:name="_Toc134103092"/>
      <w:r w:rsidRPr="00AD41FA">
        <w:rPr>
          <w:rFonts w:cs="Arial"/>
          <w:sz w:val="22"/>
          <w:szCs w:val="22"/>
        </w:rPr>
        <w:t>4.3.3 Besar Sampel dan Teknik pengambilan sampel</w:t>
      </w:r>
      <w:bookmarkEnd w:id="76"/>
    </w:p>
    <w:p w14:paraId="547CD18A" w14:textId="06E4B280" w:rsidR="00A259B7" w:rsidRPr="00AD41FA" w:rsidRDefault="00A259B7" w:rsidP="007F66C1">
      <w:pPr>
        <w:ind w:firstLine="720"/>
        <w:rPr>
          <w:rFonts w:cs="Arial"/>
          <w:lang w:val="en-US"/>
        </w:rPr>
      </w:pPr>
      <w:r w:rsidRPr="00AD41FA">
        <w:rPr>
          <w:rFonts w:cs="Arial"/>
        </w:rPr>
        <w:t xml:space="preserve">Besar sampel ditentukan dengan menggunakan metode </w:t>
      </w:r>
      <w:r w:rsidRPr="00AD41FA">
        <w:rPr>
          <w:rFonts w:cs="Arial"/>
          <w:i/>
          <w:iCs/>
        </w:rPr>
        <w:t>total sampling</w:t>
      </w:r>
      <w:r w:rsidR="00BA13D2" w:rsidRPr="00AD41FA">
        <w:rPr>
          <w:rFonts w:cs="Arial"/>
          <w:i/>
          <w:iCs/>
          <w:lang w:val="en-US"/>
        </w:rPr>
        <w:t>.</w:t>
      </w:r>
    </w:p>
    <w:p w14:paraId="537F77E5" w14:textId="1C6DCB1C" w:rsidR="00A259B7" w:rsidRPr="00AD41FA" w:rsidRDefault="007F66C1" w:rsidP="002D1AD1">
      <w:pPr>
        <w:pStyle w:val="Heading2"/>
      </w:pPr>
      <w:bookmarkStart w:id="77" w:name="_Toc134103093"/>
      <w:r w:rsidRPr="00AD41FA">
        <w:t xml:space="preserve">4.4 </w:t>
      </w:r>
      <w:r w:rsidR="00A259B7" w:rsidRPr="00AD41FA">
        <w:t>Kriteria inklusi dan Eksklusi</w:t>
      </w:r>
      <w:bookmarkEnd w:id="77"/>
    </w:p>
    <w:p w14:paraId="5C276115" w14:textId="77777777" w:rsidR="00A259B7" w:rsidRPr="00AD41FA" w:rsidRDefault="00A259B7" w:rsidP="007F66C1">
      <w:pPr>
        <w:pStyle w:val="Heading3"/>
        <w:rPr>
          <w:rFonts w:cs="Arial"/>
          <w:sz w:val="22"/>
          <w:szCs w:val="22"/>
        </w:rPr>
      </w:pPr>
      <w:bookmarkStart w:id="78" w:name="_Toc134103094"/>
      <w:r w:rsidRPr="00AD41FA">
        <w:rPr>
          <w:rFonts w:cs="Arial"/>
          <w:sz w:val="22"/>
          <w:szCs w:val="22"/>
        </w:rPr>
        <w:t>4</w:t>
      </w:r>
      <w:bookmarkStart w:id="79" w:name="_Hlk143859471"/>
      <w:r w:rsidRPr="00AD41FA">
        <w:rPr>
          <w:rFonts w:cs="Arial"/>
          <w:sz w:val="22"/>
          <w:szCs w:val="22"/>
        </w:rPr>
        <w:t>.4.1 Kriteria inklusi:</w:t>
      </w:r>
      <w:bookmarkEnd w:id="78"/>
    </w:p>
    <w:p w14:paraId="6DC45B1C" w14:textId="26D65FD5" w:rsidR="00A259B7" w:rsidRPr="00AD41FA" w:rsidRDefault="00A259B7" w:rsidP="007F66C1">
      <w:pPr>
        <w:pStyle w:val="ListParagraph"/>
        <w:numPr>
          <w:ilvl w:val="0"/>
          <w:numId w:val="21"/>
        </w:numPr>
        <w:spacing w:after="160" w:line="360" w:lineRule="auto"/>
        <w:ind w:left="426" w:hanging="426"/>
        <w:rPr>
          <w:rFonts w:cs="Arial"/>
        </w:rPr>
      </w:pPr>
      <w:r w:rsidRPr="00AD41FA">
        <w:rPr>
          <w:rFonts w:cs="Arial"/>
        </w:rPr>
        <w:t xml:space="preserve">Pasien </w:t>
      </w:r>
      <w:r w:rsidR="007F66C1" w:rsidRPr="00AD41FA">
        <w:rPr>
          <w:rFonts w:cs="Arial"/>
          <w:lang w:val="en-US"/>
        </w:rPr>
        <w:t>kritis</w:t>
      </w:r>
      <w:r w:rsidRPr="00AD41FA">
        <w:rPr>
          <w:rFonts w:cs="Arial"/>
        </w:rPr>
        <w:t xml:space="preserve"> yang berumur lebih dari 18 tahun yang dirawat di </w:t>
      </w:r>
      <w:r w:rsidR="007F66C1" w:rsidRPr="00AD41FA">
        <w:rPr>
          <w:rFonts w:cs="Arial"/>
          <w:lang w:val="en-US"/>
        </w:rPr>
        <w:t xml:space="preserve">ICU </w:t>
      </w:r>
      <w:r w:rsidRPr="00AD41FA">
        <w:rPr>
          <w:rFonts w:cs="Arial"/>
        </w:rPr>
        <w:t>RSUP Dr. Wahidin Sudirohusodo.</w:t>
      </w:r>
    </w:p>
    <w:p w14:paraId="20E84460" w14:textId="6555ED62" w:rsidR="00A259B7" w:rsidRPr="00AD41FA" w:rsidRDefault="00A259B7" w:rsidP="007F66C1">
      <w:pPr>
        <w:pStyle w:val="ListParagraph"/>
        <w:numPr>
          <w:ilvl w:val="0"/>
          <w:numId w:val="21"/>
        </w:numPr>
        <w:spacing w:after="160" w:line="360" w:lineRule="auto"/>
        <w:ind w:left="426" w:hanging="426"/>
        <w:rPr>
          <w:rFonts w:cs="Arial"/>
        </w:rPr>
      </w:pPr>
      <w:r w:rsidRPr="00AD41FA">
        <w:rPr>
          <w:rFonts w:cs="Arial"/>
        </w:rPr>
        <w:t>Terdapat hasil pemeriksaan laboratorium berupa darah rutin</w:t>
      </w:r>
      <w:r w:rsidR="008545C8" w:rsidRPr="00AD41FA">
        <w:rPr>
          <w:rFonts w:cs="Arial"/>
        </w:rPr>
        <w:t xml:space="preserve"> dan Analisa gas darah.</w:t>
      </w:r>
    </w:p>
    <w:p w14:paraId="421C747A" w14:textId="76E2B27E" w:rsidR="00A259B7" w:rsidRPr="00AD41FA" w:rsidRDefault="00A259B7" w:rsidP="007F66C1">
      <w:pPr>
        <w:pStyle w:val="ListParagraph"/>
        <w:numPr>
          <w:ilvl w:val="0"/>
          <w:numId w:val="21"/>
        </w:numPr>
        <w:spacing w:after="160"/>
        <w:ind w:left="426" w:hanging="426"/>
        <w:rPr>
          <w:rFonts w:cs="Arial"/>
        </w:rPr>
      </w:pPr>
      <w:r w:rsidRPr="00AD41FA">
        <w:rPr>
          <w:rFonts w:cs="Arial"/>
        </w:rPr>
        <w:t>Rawat sama dengan Gizi Klinik.</w:t>
      </w:r>
    </w:p>
    <w:p w14:paraId="58AD4509" w14:textId="1B17EACB" w:rsidR="00A259B7" w:rsidRPr="00AD41FA" w:rsidRDefault="007F66C1" w:rsidP="007F66C1">
      <w:pPr>
        <w:pStyle w:val="Heading3"/>
        <w:rPr>
          <w:rFonts w:cs="Arial"/>
          <w:sz w:val="22"/>
          <w:szCs w:val="22"/>
        </w:rPr>
      </w:pPr>
      <w:bookmarkStart w:id="80" w:name="_Toc134103095"/>
      <w:r w:rsidRPr="00AD41FA">
        <w:rPr>
          <w:rFonts w:cs="Arial"/>
          <w:sz w:val="22"/>
          <w:szCs w:val="22"/>
        </w:rPr>
        <w:t xml:space="preserve">4.4.2 </w:t>
      </w:r>
      <w:r w:rsidR="00A259B7" w:rsidRPr="00AD41FA">
        <w:rPr>
          <w:rFonts w:cs="Arial"/>
          <w:sz w:val="22"/>
          <w:szCs w:val="22"/>
        </w:rPr>
        <w:t>Kriteria Ekslusi:</w:t>
      </w:r>
      <w:bookmarkEnd w:id="80"/>
    </w:p>
    <w:p w14:paraId="0A3E4683" w14:textId="77777777" w:rsidR="00A259B7" w:rsidRPr="00AD41FA" w:rsidRDefault="00A259B7" w:rsidP="007F66C1">
      <w:pPr>
        <w:pStyle w:val="ListParagraph"/>
        <w:numPr>
          <w:ilvl w:val="0"/>
          <w:numId w:val="22"/>
        </w:numPr>
        <w:spacing w:after="160" w:line="360" w:lineRule="auto"/>
        <w:ind w:left="426"/>
        <w:rPr>
          <w:rFonts w:cs="Arial"/>
        </w:rPr>
      </w:pPr>
      <w:r w:rsidRPr="00AD41FA">
        <w:rPr>
          <w:rFonts w:cs="Arial"/>
        </w:rPr>
        <w:t>Dokumen tidak ditemukan</w:t>
      </w:r>
    </w:p>
    <w:p w14:paraId="1223B3B5" w14:textId="77777777" w:rsidR="00A259B7" w:rsidRPr="00AD41FA" w:rsidRDefault="00A259B7" w:rsidP="007F66C1">
      <w:pPr>
        <w:pStyle w:val="ListParagraph"/>
        <w:numPr>
          <w:ilvl w:val="0"/>
          <w:numId w:val="22"/>
        </w:numPr>
        <w:spacing w:after="160" w:line="360" w:lineRule="auto"/>
        <w:ind w:left="426"/>
        <w:rPr>
          <w:rFonts w:cs="Arial"/>
        </w:rPr>
      </w:pPr>
      <w:r w:rsidRPr="00AD41FA">
        <w:rPr>
          <w:rFonts w:cs="Arial"/>
        </w:rPr>
        <w:t>Data tidak lengkap</w:t>
      </w:r>
    </w:p>
    <w:p w14:paraId="46F9DC19" w14:textId="71BC9B4B" w:rsidR="00E36951" w:rsidRPr="00AD41FA" w:rsidRDefault="00E36951" w:rsidP="007F66C1">
      <w:pPr>
        <w:pStyle w:val="ListParagraph"/>
        <w:numPr>
          <w:ilvl w:val="0"/>
          <w:numId w:val="22"/>
        </w:numPr>
        <w:spacing w:after="160" w:line="360" w:lineRule="auto"/>
        <w:ind w:left="426"/>
        <w:rPr>
          <w:rFonts w:cs="Arial"/>
        </w:rPr>
      </w:pPr>
      <w:r w:rsidRPr="00AD41FA">
        <w:rPr>
          <w:rFonts w:cs="Arial"/>
        </w:rPr>
        <w:t>Pasien dirawat di ICU &lt; 48 jam</w:t>
      </w:r>
    </w:p>
    <w:p w14:paraId="7EB1EF5B" w14:textId="77777777" w:rsidR="00A259B7" w:rsidRPr="00AD41FA" w:rsidRDefault="00A259B7" w:rsidP="002D1AD1">
      <w:pPr>
        <w:pStyle w:val="Heading2"/>
      </w:pPr>
      <w:bookmarkStart w:id="81" w:name="_Toc134103096"/>
      <w:bookmarkEnd w:id="79"/>
      <w:r w:rsidRPr="00AD41FA">
        <w:lastRenderedPageBreak/>
        <w:t>4.5 Izin Penelitian dan Ethical Clearance</w:t>
      </w:r>
      <w:bookmarkEnd w:id="81"/>
    </w:p>
    <w:p w14:paraId="0B3876A4" w14:textId="5786268A" w:rsidR="00A259B7" w:rsidRPr="00AD41FA" w:rsidRDefault="000E60F9" w:rsidP="007F66C1">
      <w:pPr>
        <w:spacing w:after="240" w:line="360" w:lineRule="auto"/>
        <w:ind w:firstLine="723"/>
        <w:rPr>
          <w:rFonts w:cs="Arial"/>
          <w:bCs/>
        </w:rPr>
      </w:pPr>
      <w:r>
        <w:rPr>
          <w:rFonts w:cs="Arial"/>
        </w:rPr>
        <w:t>Penelitian ini dilaksanakan</w:t>
      </w:r>
      <w:r w:rsidR="00682E06">
        <w:rPr>
          <w:rFonts w:cs="Arial"/>
        </w:rPr>
        <w:t xml:space="preserve"> setelah dilakukan review dan mendapat persetujuan </w:t>
      </w:r>
      <w:r w:rsidR="008C69B8">
        <w:rPr>
          <w:rFonts w:cs="Arial"/>
        </w:rPr>
        <w:t>dari Komite Etik Penelitian Kesehatan</w:t>
      </w:r>
      <w:r w:rsidR="00B87F91">
        <w:rPr>
          <w:rFonts w:cs="Arial"/>
        </w:rPr>
        <w:t xml:space="preserve"> </w:t>
      </w:r>
      <w:r w:rsidR="00A259B7" w:rsidRPr="00AD41FA">
        <w:rPr>
          <w:rFonts w:cs="Arial"/>
          <w:bCs/>
        </w:rPr>
        <w:t>Fakultas Kedokteran Universitas Hasanuddin</w:t>
      </w:r>
      <w:r w:rsidR="00D3254C">
        <w:rPr>
          <w:rFonts w:cs="Arial"/>
          <w:bCs/>
        </w:rPr>
        <w:t xml:space="preserve"> </w:t>
      </w:r>
      <w:r w:rsidR="00D16DEC">
        <w:rPr>
          <w:rFonts w:cs="Arial"/>
          <w:bCs/>
        </w:rPr>
        <w:t xml:space="preserve">dengan nomor </w:t>
      </w:r>
      <w:r w:rsidR="000D0417">
        <w:rPr>
          <w:rFonts w:cs="Arial"/>
          <w:bCs/>
        </w:rPr>
        <w:t>651</w:t>
      </w:r>
      <w:r w:rsidR="00E57CE0">
        <w:rPr>
          <w:rFonts w:cs="Arial"/>
          <w:bCs/>
        </w:rPr>
        <w:t>/UN4.6.5.31/PP36/2023</w:t>
      </w:r>
      <w:r w:rsidR="00740B2F">
        <w:rPr>
          <w:rFonts w:cs="Arial"/>
          <w:bCs/>
        </w:rPr>
        <w:t>.</w:t>
      </w:r>
      <w:r w:rsidR="00D16DEC">
        <w:rPr>
          <w:rFonts w:cs="Arial"/>
          <w:bCs/>
        </w:rPr>
        <w:t xml:space="preserve"> </w:t>
      </w:r>
      <w:r w:rsidR="004679CC">
        <w:rPr>
          <w:rFonts w:cs="Arial"/>
          <w:bCs/>
        </w:rPr>
        <w:t>Selanjutnya diberikan izin</w:t>
      </w:r>
      <w:r w:rsidR="00D633DD">
        <w:rPr>
          <w:rFonts w:cs="Arial"/>
          <w:bCs/>
        </w:rPr>
        <w:t xml:space="preserve"> penelitian</w:t>
      </w:r>
      <w:r w:rsidR="004679CC">
        <w:rPr>
          <w:rFonts w:cs="Arial"/>
          <w:bCs/>
        </w:rPr>
        <w:t xml:space="preserve"> </w:t>
      </w:r>
      <w:r w:rsidR="00EF1E87">
        <w:rPr>
          <w:rFonts w:cs="Arial"/>
          <w:bCs/>
        </w:rPr>
        <w:t xml:space="preserve">dari </w:t>
      </w:r>
      <w:r w:rsidR="00A259B7" w:rsidRPr="00AD41FA">
        <w:rPr>
          <w:rFonts w:cs="Arial"/>
          <w:bCs/>
        </w:rPr>
        <w:t>Bagian Pendidikan dan Penelitian RSUP</w:t>
      </w:r>
      <w:r w:rsidR="008A72A5">
        <w:rPr>
          <w:rFonts w:cs="Arial"/>
          <w:bCs/>
        </w:rPr>
        <w:t xml:space="preserve">. </w:t>
      </w:r>
      <w:r w:rsidR="00A259B7" w:rsidRPr="00AD41FA">
        <w:rPr>
          <w:rFonts w:cs="Arial"/>
          <w:bCs/>
        </w:rPr>
        <w:t>Dr.</w:t>
      </w:r>
      <w:r w:rsidR="008A72A5">
        <w:rPr>
          <w:rFonts w:cs="Arial"/>
          <w:bCs/>
        </w:rPr>
        <w:t xml:space="preserve"> </w:t>
      </w:r>
      <w:r w:rsidR="00A259B7" w:rsidRPr="00AD41FA">
        <w:rPr>
          <w:rFonts w:cs="Arial"/>
          <w:bCs/>
        </w:rPr>
        <w:t>Wahidin Sudirohusodo</w:t>
      </w:r>
      <w:r w:rsidR="00D3254C">
        <w:rPr>
          <w:rFonts w:cs="Arial"/>
          <w:bCs/>
        </w:rPr>
        <w:t xml:space="preserve"> </w:t>
      </w:r>
      <w:r w:rsidR="00586BC4">
        <w:rPr>
          <w:rFonts w:cs="Arial"/>
          <w:bCs/>
        </w:rPr>
        <w:t>dengan nomor</w:t>
      </w:r>
      <w:r w:rsidR="008A72A5">
        <w:rPr>
          <w:rFonts w:cs="Arial"/>
          <w:bCs/>
        </w:rPr>
        <w:t xml:space="preserve"> </w:t>
      </w:r>
      <w:r w:rsidR="00586BC4">
        <w:rPr>
          <w:rFonts w:cs="Arial"/>
          <w:bCs/>
        </w:rPr>
        <w:t>DP.04.03/D.XIX</w:t>
      </w:r>
      <w:r w:rsidR="00E72F1F">
        <w:rPr>
          <w:rFonts w:cs="Arial"/>
          <w:bCs/>
        </w:rPr>
        <w:t>.2/17432/2023.</w:t>
      </w:r>
    </w:p>
    <w:p w14:paraId="102C195E" w14:textId="77777777" w:rsidR="00A259B7" w:rsidRPr="00AD41FA" w:rsidRDefault="00A259B7" w:rsidP="002D1AD1">
      <w:pPr>
        <w:pStyle w:val="Heading2"/>
      </w:pPr>
      <w:bookmarkStart w:id="82" w:name="_Toc134103097"/>
      <w:r w:rsidRPr="00AD41FA">
        <w:t>4.6 Teknik dan Prosedur Pengumpulan Data</w:t>
      </w:r>
      <w:bookmarkEnd w:id="82"/>
    </w:p>
    <w:p w14:paraId="5465CD24" w14:textId="06FA9F28" w:rsidR="008D35CE" w:rsidRPr="00AD41FA" w:rsidRDefault="00A259B7" w:rsidP="0030494B">
      <w:pPr>
        <w:pStyle w:val="ListParagraph"/>
        <w:numPr>
          <w:ilvl w:val="0"/>
          <w:numId w:val="24"/>
        </w:numPr>
        <w:spacing w:line="360" w:lineRule="auto"/>
        <w:ind w:left="284" w:hanging="284"/>
        <w:rPr>
          <w:rFonts w:cs="Arial"/>
        </w:rPr>
      </w:pPr>
      <w:bookmarkStart w:id="83" w:name="_Hlk143859797"/>
      <w:r w:rsidRPr="00AD41FA">
        <w:rPr>
          <w:rFonts w:eastAsia="Calibri" w:cs="Arial"/>
        </w:rPr>
        <w:t xml:space="preserve">Data diambil di Bagian Rekam Medis RSUP Wahidin Sudirohusodo Makassar dengan </w:t>
      </w:r>
      <w:r w:rsidR="008D35CE" w:rsidRPr="00AD41FA">
        <w:rPr>
          <w:rFonts w:eastAsia="Calibri" w:cs="Arial"/>
          <w:lang w:val="en-US"/>
        </w:rPr>
        <w:t xml:space="preserve">sampel </w:t>
      </w:r>
      <w:r w:rsidR="008D35CE" w:rsidRPr="00AD41FA">
        <w:rPr>
          <w:rFonts w:cs="Arial"/>
        </w:rPr>
        <w:t xml:space="preserve">semua pasien </w:t>
      </w:r>
      <w:r w:rsidR="008D35CE" w:rsidRPr="00AD41FA">
        <w:rPr>
          <w:rFonts w:cs="Arial"/>
          <w:lang w:val="en-US"/>
        </w:rPr>
        <w:t xml:space="preserve">kritis </w:t>
      </w:r>
      <w:r w:rsidR="008D35CE" w:rsidRPr="00AD41FA">
        <w:rPr>
          <w:rFonts w:cs="Arial"/>
        </w:rPr>
        <w:t>yang</w:t>
      </w:r>
      <w:r w:rsidR="008D35CE" w:rsidRPr="00AD41FA">
        <w:rPr>
          <w:rFonts w:cs="Arial"/>
          <w:lang w:val="en-US"/>
        </w:rPr>
        <w:t xml:space="preserve"> mendapat terapi medik gizi</w:t>
      </w:r>
      <w:r w:rsidR="008D35CE" w:rsidRPr="00AD41FA">
        <w:rPr>
          <w:rFonts w:cs="Arial"/>
        </w:rPr>
        <w:t xml:space="preserve"> </w:t>
      </w:r>
      <w:r w:rsidR="008D35CE" w:rsidRPr="00AD41FA">
        <w:rPr>
          <w:rFonts w:cs="Arial"/>
          <w:lang w:val="en-US"/>
        </w:rPr>
        <w:t>di</w:t>
      </w:r>
      <w:r w:rsidR="00A30818" w:rsidRPr="00AD41FA">
        <w:rPr>
          <w:rFonts w:cs="Arial"/>
          <w:lang w:val="en-US"/>
        </w:rPr>
        <w:t xml:space="preserve"> ruang perawatan </w:t>
      </w:r>
      <w:r w:rsidR="008D35CE" w:rsidRPr="00AD41FA">
        <w:rPr>
          <w:rFonts w:cs="Arial"/>
          <w:lang w:val="en-US"/>
        </w:rPr>
        <w:t>ICU</w:t>
      </w:r>
      <w:r w:rsidR="008D35CE" w:rsidRPr="00AD41FA">
        <w:rPr>
          <w:rFonts w:cs="Arial"/>
        </w:rPr>
        <w:t xml:space="preserve"> RSUP Dr. Wahidin Sudirohusodo Makassar pada bulan </w:t>
      </w:r>
      <w:r w:rsidR="008D35CE" w:rsidRPr="00AD41FA">
        <w:rPr>
          <w:rFonts w:cs="Arial"/>
          <w:lang w:val="en-US"/>
        </w:rPr>
        <w:t xml:space="preserve">Januari 2020 </w:t>
      </w:r>
      <w:r w:rsidR="008D35CE" w:rsidRPr="00AD41FA">
        <w:rPr>
          <w:rFonts w:cs="Arial"/>
        </w:rPr>
        <w:t>- Desember 202</w:t>
      </w:r>
      <w:r w:rsidR="00F321EA" w:rsidRPr="00AD41FA">
        <w:rPr>
          <w:rFonts w:cs="Arial"/>
          <w:lang w:val="en-US"/>
        </w:rPr>
        <w:t>2</w:t>
      </w:r>
      <w:r w:rsidR="008D35CE" w:rsidRPr="00AD41FA">
        <w:rPr>
          <w:rFonts w:cs="Arial"/>
        </w:rPr>
        <w:t>.</w:t>
      </w:r>
    </w:p>
    <w:p w14:paraId="586273EC" w14:textId="21135646" w:rsidR="00A259B7" w:rsidRPr="00AD41FA" w:rsidRDefault="00A259B7" w:rsidP="007F66C1">
      <w:pPr>
        <w:pStyle w:val="ListParagraph"/>
        <w:numPr>
          <w:ilvl w:val="0"/>
          <w:numId w:val="24"/>
        </w:numPr>
        <w:spacing w:line="360" w:lineRule="auto"/>
        <w:ind w:left="284" w:hanging="284"/>
        <w:rPr>
          <w:rFonts w:eastAsia="Calibri" w:cs="Arial"/>
        </w:rPr>
      </w:pPr>
      <w:r w:rsidRPr="00AD41FA">
        <w:rPr>
          <w:rFonts w:eastAsia="Calibri" w:cs="Arial"/>
        </w:rPr>
        <w:t>Dari data yang diperoleh, dilakukan pen</w:t>
      </w:r>
      <w:r w:rsidR="000849EA" w:rsidRPr="00AD41FA">
        <w:rPr>
          <w:rFonts w:eastAsia="Calibri" w:cs="Arial"/>
          <w:lang w:val="en-US"/>
        </w:rPr>
        <w:t xml:space="preserve">ilaian </w:t>
      </w:r>
      <w:r w:rsidR="000849EA" w:rsidRPr="00AD41FA">
        <w:rPr>
          <w:rFonts w:eastAsia="Calibri" w:cs="Arial"/>
          <w:i/>
          <w:iCs/>
          <w:lang w:val="en-US"/>
        </w:rPr>
        <w:t xml:space="preserve">modified Nutric Score </w:t>
      </w:r>
      <w:r w:rsidRPr="00AD41FA">
        <w:rPr>
          <w:rFonts w:cs="Arial"/>
        </w:rPr>
        <w:t xml:space="preserve">pada saat </w:t>
      </w:r>
      <w:r w:rsidR="00B66270">
        <w:rPr>
          <w:rFonts w:cs="Arial"/>
        </w:rPr>
        <w:t>pasien dikonsul ke Gizi Klinik</w:t>
      </w:r>
      <w:r w:rsidR="003D0320">
        <w:rPr>
          <w:rFonts w:cs="Arial"/>
        </w:rPr>
        <w:t>.</w:t>
      </w:r>
    </w:p>
    <w:p w14:paraId="5406053E" w14:textId="05E370DA" w:rsidR="00A259B7" w:rsidRPr="00AD41FA" w:rsidRDefault="00A259B7" w:rsidP="007F66C1">
      <w:pPr>
        <w:pStyle w:val="ListParagraph"/>
        <w:numPr>
          <w:ilvl w:val="0"/>
          <w:numId w:val="24"/>
        </w:numPr>
        <w:spacing w:line="360" w:lineRule="auto"/>
        <w:ind w:left="284" w:hanging="284"/>
        <w:rPr>
          <w:rFonts w:eastAsia="Calibri" w:cs="Arial"/>
        </w:rPr>
      </w:pPr>
      <w:r w:rsidRPr="00AD41FA">
        <w:rPr>
          <w:rFonts w:eastAsia="Calibri" w:cs="Arial"/>
        </w:rPr>
        <w:t xml:space="preserve">Dilakukan </w:t>
      </w:r>
      <w:r w:rsidR="002869A6">
        <w:rPr>
          <w:rFonts w:eastAsia="Calibri" w:cs="Arial"/>
        </w:rPr>
        <w:t>pencatatan data</w:t>
      </w:r>
      <w:r w:rsidRPr="00AD41FA">
        <w:rPr>
          <w:rFonts w:eastAsia="Calibri" w:cs="Arial"/>
        </w:rPr>
        <w:t xml:space="preserve"> </w:t>
      </w:r>
      <w:r w:rsidR="000849EA" w:rsidRPr="00AD41FA">
        <w:rPr>
          <w:rFonts w:eastAsia="Calibri" w:cs="Arial"/>
          <w:i/>
          <w:iCs/>
          <w:lang w:val="en-US"/>
        </w:rPr>
        <w:t>modified Nutric Score</w:t>
      </w:r>
      <w:r w:rsidR="00A52E52" w:rsidRPr="00AD41FA">
        <w:rPr>
          <w:rFonts w:eastAsia="Calibri" w:cs="Arial"/>
          <w:lang w:val="en-US"/>
        </w:rPr>
        <w:t xml:space="preserve">, </w:t>
      </w:r>
      <w:r w:rsidR="00A52E52" w:rsidRPr="00AD41FA">
        <w:rPr>
          <w:rFonts w:eastAsia="Calibri" w:cs="Arial"/>
          <w:i/>
          <w:iCs/>
          <w:lang w:val="en-US"/>
        </w:rPr>
        <w:t>Length of Stay</w:t>
      </w:r>
      <w:r w:rsidR="00A52E52" w:rsidRPr="00AD41FA">
        <w:rPr>
          <w:rFonts w:eastAsia="Calibri" w:cs="Arial"/>
          <w:lang w:val="en-US"/>
        </w:rPr>
        <w:t xml:space="preserve"> </w:t>
      </w:r>
      <w:r w:rsidRPr="00AD41FA">
        <w:rPr>
          <w:rFonts w:eastAsia="Calibri" w:cs="Arial"/>
        </w:rPr>
        <w:t xml:space="preserve">dan </w:t>
      </w:r>
      <w:r w:rsidR="00A30818" w:rsidRPr="00AD41FA">
        <w:rPr>
          <w:rFonts w:eastAsia="Calibri" w:cs="Arial"/>
          <w:lang w:val="en-US"/>
        </w:rPr>
        <w:t>mortalitas</w:t>
      </w:r>
      <w:r w:rsidRPr="00AD41FA">
        <w:rPr>
          <w:rFonts w:eastAsia="Calibri" w:cs="Arial"/>
        </w:rPr>
        <w:t>.</w:t>
      </w:r>
    </w:p>
    <w:p w14:paraId="662746B7" w14:textId="42430BA1" w:rsidR="00A30818" w:rsidRPr="00AD41FA" w:rsidRDefault="00A259B7" w:rsidP="00A30818">
      <w:pPr>
        <w:pStyle w:val="ListParagraph"/>
        <w:numPr>
          <w:ilvl w:val="0"/>
          <w:numId w:val="24"/>
        </w:numPr>
        <w:spacing w:line="360" w:lineRule="auto"/>
        <w:ind w:left="284" w:hanging="284"/>
        <w:rPr>
          <w:rFonts w:eastAsia="Calibri" w:cs="Arial"/>
        </w:rPr>
      </w:pPr>
      <w:r w:rsidRPr="00AD41FA">
        <w:rPr>
          <w:rFonts w:eastAsia="Calibri" w:cs="Arial"/>
        </w:rPr>
        <w:t xml:space="preserve">Dilakukan pengumpulan dan analisis data dengan membandingkan data klinis dan </w:t>
      </w:r>
      <w:r w:rsidR="000849EA" w:rsidRPr="00AD41FA">
        <w:rPr>
          <w:rFonts w:eastAsia="Calibri" w:cs="Arial"/>
          <w:i/>
          <w:iCs/>
          <w:lang w:val="en-US"/>
        </w:rPr>
        <w:t>modified Nutric Score</w:t>
      </w:r>
      <w:r w:rsidRPr="00AD41FA">
        <w:rPr>
          <w:rFonts w:eastAsia="Calibri" w:cs="Arial"/>
        </w:rPr>
        <w:t>.</w:t>
      </w:r>
    </w:p>
    <w:p w14:paraId="60A3C58F" w14:textId="2514DFBC" w:rsidR="00A259B7" w:rsidRPr="00AD41FA" w:rsidRDefault="00A259B7" w:rsidP="00A30818">
      <w:pPr>
        <w:pStyle w:val="ListParagraph"/>
        <w:numPr>
          <w:ilvl w:val="0"/>
          <w:numId w:val="24"/>
        </w:numPr>
        <w:spacing w:after="240" w:line="360" w:lineRule="auto"/>
        <w:ind w:left="284" w:hanging="284"/>
        <w:rPr>
          <w:rFonts w:eastAsia="Calibri" w:cs="Arial"/>
        </w:rPr>
      </w:pPr>
      <w:r w:rsidRPr="00AD41FA">
        <w:rPr>
          <w:rFonts w:cs="Arial"/>
        </w:rPr>
        <w:t>Data yang diperoleh diolah dengan menggunakan uji statistik dan disajikan dalam bentuk tabel</w:t>
      </w:r>
      <w:bookmarkEnd w:id="83"/>
      <w:r w:rsidR="00A7266C">
        <w:rPr>
          <w:rFonts w:cs="Arial"/>
        </w:rPr>
        <w:t>.</w:t>
      </w:r>
    </w:p>
    <w:p w14:paraId="05DEEE85" w14:textId="77777777" w:rsidR="00A259B7" w:rsidRPr="00AD41FA" w:rsidRDefault="00A259B7" w:rsidP="002D1AD1">
      <w:pPr>
        <w:pStyle w:val="Heading2"/>
      </w:pPr>
      <w:bookmarkStart w:id="84" w:name="_Toc134103098"/>
      <w:r w:rsidRPr="00AD41FA">
        <w:t>4.7 Identifikasi dan Klasifikasi Variabel</w:t>
      </w:r>
      <w:bookmarkEnd w:id="84"/>
      <w:r w:rsidRPr="00AD41FA">
        <w:t xml:space="preserve"> </w:t>
      </w:r>
    </w:p>
    <w:p w14:paraId="5471298D" w14:textId="01C722EC" w:rsidR="00A259B7" w:rsidRPr="00AD41FA" w:rsidRDefault="00A259B7" w:rsidP="002D1AD1">
      <w:pPr>
        <w:pStyle w:val="Heading2"/>
      </w:pPr>
      <w:bookmarkStart w:id="85" w:name="_Toc134103099"/>
      <w:r w:rsidRPr="00AD41FA">
        <w:t>4.7.1 Identifikasi Variabel</w:t>
      </w:r>
      <w:bookmarkEnd w:id="85"/>
    </w:p>
    <w:p w14:paraId="6FD62258" w14:textId="4D5D7E04" w:rsidR="00A259B7" w:rsidRPr="00AD41FA" w:rsidRDefault="00A259B7" w:rsidP="0033436E">
      <w:pPr>
        <w:pStyle w:val="ListParagraph"/>
        <w:numPr>
          <w:ilvl w:val="0"/>
          <w:numId w:val="26"/>
        </w:numPr>
        <w:spacing w:after="160" w:line="360" w:lineRule="auto"/>
        <w:ind w:left="426"/>
        <w:rPr>
          <w:rFonts w:cs="Arial"/>
        </w:rPr>
      </w:pPr>
      <w:r w:rsidRPr="00AD41FA">
        <w:rPr>
          <w:rFonts w:cs="Arial"/>
        </w:rPr>
        <w:t xml:space="preserve">Terapi </w:t>
      </w:r>
      <w:r w:rsidR="00A30818" w:rsidRPr="00AD41FA">
        <w:rPr>
          <w:rFonts w:cs="Arial"/>
          <w:lang w:val="en-US"/>
        </w:rPr>
        <w:t>medik gizi</w:t>
      </w:r>
    </w:p>
    <w:p w14:paraId="25AFAD62" w14:textId="77777777" w:rsidR="000849EA" w:rsidRPr="00AD41FA" w:rsidRDefault="000849EA" w:rsidP="00A30818">
      <w:pPr>
        <w:pStyle w:val="ListParagraph"/>
        <w:numPr>
          <w:ilvl w:val="0"/>
          <w:numId w:val="26"/>
        </w:numPr>
        <w:spacing w:after="160" w:line="360" w:lineRule="auto"/>
        <w:ind w:left="426"/>
        <w:rPr>
          <w:rFonts w:cs="Arial"/>
        </w:rPr>
      </w:pPr>
      <w:r w:rsidRPr="00AD41FA">
        <w:rPr>
          <w:rFonts w:eastAsia="Calibri" w:cs="Arial"/>
          <w:i/>
          <w:iCs/>
          <w:lang w:val="en-US"/>
        </w:rPr>
        <w:t>modified Nutric Score</w:t>
      </w:r>
      <w:r w:rsidRPr="00AD41FA">
        <w:rPr>
          <w:rFonts w:eastAsia="Calibri" w:cs="Arial"/>
        </w:rPr>
        <w:t xml:space="preserve"> </w:t>
      </w:r>
    </w:p>
    <w:p w14:paraId="69D6C9EF" w14:textId="09D05C64" w:rsidR="0089404E" w:rsidRPr="00AD41FA" w:rsidRDefault="0089404E" w:rsidP="00A30818">
      <w:pPr>
        <w:pStyle w:val="ListParagraph"/>
        <w:numPr>
          <w:ilvl w:val="0"/>
          <w:numId w:val="26"/>
        </w:numPr>
        <w:spacing w:after="160" w:line="360" w:lineRule="auto"/>
        <w:ind w:left="426"/>
        <w:rPr>
          <w:rFonts w:cs="Arial"/>
          <w:i/>
          <w:iCs/>
        </w:rPr>
      </w:pPr>
      <w:r w:rsidRPr="00AD41FA">
        <w:rPr>
          <w:rFonts w:eastAsia="Calibri" w:cs="Arial"/>
          <w:i/>
          <w:iCs/>
          <w:lang w:val="en-US"/>
        </w:rPr>
        <w:t>Length of Stay</w:t>
      </w:r>
    </w:p>
    <w:p w14:paraId="4F269991" w14:textId="31806501" w:rsidR="00A259B7" w:rsidRPr="00AD41FA" w:rsidRDefault="00A30818" w:rsidP="00A30818">
      <w:pPr>
        <w:pStyle w:val="ListParagraph"/>
        <w:numPr>
          <w:ilvl w:val="0"/>
          <w:numId w:val="26"/>
        </w:numPr>
        <w:spacing w:after="160" w:line="360" w:lineRule="auto"/>
        <w:ind w:left="426"/>
        <w:rPr>
          <w:rFonts w:cs="Arial"/>
        </w:rPr>
      </w:pPr>
      <w:r w:rsidRPr="00AD41FA">
        <w:rPr>
          <w:rFonts w:cs="Arial"/>
          <w:lang w:val="en-US"/>
        </w:rPr>
        <w:t>Mortalitas</w:t>
      </w:r>
    </w:p>
    <w:p w14:paraId="273E3B2D" w14:textId="77777777" w:rsidR="0033436E" w:rsidRPr="00AD41FA" w:rsidRDefault="0033436E" w:rsidP="0033436E">
      <w:pPr>
        <w:pStyle w:val="ListParagraph"/>
        <w:numPr>
          <w:ilvl w:val="0"/>
          <w:numId w:val="26"/>
        </w:numPr>
        <w:spacing w:after="160" w:line="360" w:lineRule="auto"/>
        <w:ind w:left="426"/>
        <w:rPr>
          <w:rFonts w:cs="Arial"/>
        </w:rPr>
      </w:pPr>
      <w:r w:rsidRPr="00AD41FA">
        <w:rPr>
          <w:rFonts w:cs="Arial"/>
          <w:lang w:val="en-US"/>
        </w:rPr>
        <w:t>Umur</w:t>
      </w:r>
    </w:p>
    <w:p w14:paraId="4F8650F8" w14:textId="77777777" w:rsidR="0033436E" w:rsidRPr="00AD41FA" w:rsidRDefault="0033436E" w:rsidP="0033436E">
      <w:pPr>
        <w:pStyle w:val="ListParagraph"/>
        <w:numPr>
          <w:ilvl w:val="0"/>
          <w:numId w:val="26"/>
        </w:numPr>
        <w:spacing w:after="160" w:line="360" w:lineRule="auto"/>
        <w:ind w:left="426"/>
        <w:rPr>
          <w:rFonts w:cs="Arial"/>
        </w:rPr>
      </w:pPr>
      <w:r w:rsidRPr="00AD41FA">
        <w:rPr>
          <w:rFonts w:cs="Arial"/>
          <w:lang w:val="en-US"/>
        </w:rPr>
        <w:t>Skor APACHE II</w:t>
      </w:r>
    </w:p>
    <w:p w14:paraId="645FC5CE" w14:textId="23DC250E" w:rsidR="0033436E" w:rsidRPr="00AD41FA" w:rsidRDefault="0033436E" w:rsidP="0033436E">
      <w:pPr>
        <w:pStyle w:val="ListParagraph"/>
        <w:numPr>
          <w:ilvl w:val="0"/>
          <w:numId w:val="26"/>
        </w:numPr>
        <w:spacing w:after="160" w:line="360" w:lineRule="auto"/>
        <w:ind w:left="426"/>
        <w:rPr>
          <w:rFonts w:cs="Arial"/>
        </w:rPr>
      </w:pPr>
      <w:r w:rsidRPr="00AD41FA">
        <w:rPr>
          <w:rFonts w:cs="Arial"/>
          <w:lang w:val="en-US"/>
        </w:rPr>
        <w:t>Skor SOFA</w:t>
      </w:r>
    </w:p>
    <w:p w14:paraId="49346014" w14:textId="77777777" w:rsidR="0033436E" w:rsidRPr="00AD41FA" w:rsidRDefault="0033436E" w:rsidP="0033436E">
      <w:pPr>
        <w:pStyle w:val="ListParagraph"/>
        <w:numPr>
          <w:ilvl w:val="0"/>
          <w:numId w:val="26"/>
        </w:numPr>
        <w:spacing w:line="360" w:lineRule="auto"/>
        <w:ind w:left="426"/>
        <w:jc w:val="left"/>
        <w:rPr>
          <w:rFonts w:cs="Arial"/>
          <w:lang w:val="en-US"/>
        </w:rPr>
      </w:pPr>
      <w:r w:rsidRPr="00AD41FA">
        <w:rPr>
          <w:rFonts w:cs="Arial"/>
          <w:lang w:val="en-US"/>
        </w:rPr>
        <w:t>Jumlah komorbid</w:t>
      </w:r>
    </w:p>
    <w:p w14:paraId="7956BCD9" w14:textId="77777777" w:rsidR="0033436E" w:rsidRPr="00AD41FA" w:rsidRDefault="0033436E" w:rsidP="0033436E">
      <w:pPr>
        <w:pStyle w:val="ListParagraph"/>
        <w:numPr>
          <w:ilvl w:val="0"/>
          <w:numId w:val="26"/>
        </w:numPr>
        <w:spacing w:line="360" w:lineRule="auto"/>
        <w:ind w:left="426"/>
        <w:jc w:val="left"/>
        <w:rPr>
          <w:rFonts w:cs="Arial"/>
          <w:lang w:val="en-US"/>
        </w:rPr>
      </w:pPr>
      <w:r w:rsidRPr="00AD41FA">
        <w:rPr>
          <w:rFonts w:cs="Arial"/>
          <w:lang w:val="en-US"/>
        </w:rPr>
        <w:t>Lama rawat di rumah sakit hingga masuk ICU</w:t>
      </w:r>
    </w:p>
    <w:p w14:paraId="5BC1E4B5" w14:textId="1F7316AA" w:rsidR="00A259B7" w:rsidRPr="00AD41FA" w:rsidRDefault="0033436E" w:rsidP="0033436E">
      <w:pPr>
        <w:pStyle w:val="Heading3"/>
        <w:rPr>
          <w:rFonts w:cs="Arial"/>
          <w:sz w:val="22"/>
          <w:szCs w:val="22"/>
        </w:rPr>
      </w:pPr>
      <w:bookmarkStart w:id="86" w:name="_Toc134103100"/>
      <w:r w:rsidRPr="00AD41FA">
        <w:rPr>
          <w:rFonts w:cs="Arial"/>
          <w:sz w:val="22"/>
          <w:szCs w:val="22"/>
        </w:rPr>
        <w:t>4</w:t>
      </w:r>
      <w:r w:rsidR="00A259B7" w:rsidRPr="00AD41FA">
        <w:rPr>
          <w:rFonts w:cs="Arial"/>
          <w:sz w:val="22"/>
          <w:szCs w:val="22"/>
        </w:rPr>
        <w:t>.</w:t>
      </w:r>
      <w:r w:rsidR="00A30818" w:rsidRPr="00AD41FA">
        <w:rPr>
          <w:rFonts w:cs="Arial"/>
          <w:sz w:val="22"/>
          <w:szCs w:val="22"/>
        </w:rPr>
        <w:t>7</w:t>
      </w:r>
      <w:r w:rsidR="00A259B7" w:rsidRPr="00AD41FA">
        <w:rPr>
          <w:rFonts w:cs="Arial"/>
          <w:sz w:val="22"/>
          <w:szCs w:val="22"/>
        </w:rPr>
        <w:t>.2. Klasifikasi Variabel</w:t>
      </w:r>
      <w:bookmarkEnd w:id="86"/>
    </w:p>
    <w:p w14:paraId="386FD9CF" w14:textId="241A5433" w:rsidR="00A259B7" w:rsidRPr="00AD41FA" w:rsidRDefault="00A259B7" w:rsidP="00A30818">
      <w:pPr>
        <w:pStyle w:val="ListParagraph"/>
        <w:numPr>
          <w:ilvl w:val="0"/>
          <w:numId w:val="27"/>
        </w:numPr>
        <w:spacing w:after="160" w:line="360" w:lineRule="auto"/>
        <w:ind w:left="426"/>
        <w:rPr>
          <w:rFonts w:cs="Arial"/>
        </w:rPr>
      </w:pPr>
      <w:r w:rsidRPr="00AD41FA">
        <w:rPr>
          <w:rFonts w:cs="Arial"/>
        </w:rPr>
        <w:t>Variabel Bebas</w:t>
      </w:r>
      <w:r w:rsidR="004975B5" w:rsidRPr="00AD41FA">
        <w:rPr>
          <w:rFonts w:cs="Arial"/>
          <w:lang w:val="en-US"/>
        </w:rPr>
        <w:t xml:space="preserve"> </w:t>
      </w:r>
      <w:r w:rsidRPr="00AD41FA">
        <w:rPr>
          <w:rFonts w:cs="Arial"/>
        </w:rPr>
        <w:t>:</w:t>
      </w:r>
      <w:r w:rsidR="000849EA" w:rsidRPr="00AD41FA">
        <w:rPr>
          <w:rFonts w:cs="Arial"/>
          <w:lang w:val="en-US"/>
        </w:rPr>
        <w:t xml:space="preserve"> </w:t>
      </w:r>
      <w:r w:rsidR="000849EA" w:rsidRPr="00AD41FA">
        <w:rPr>
          <w:rFonts w:eastAsia="Calibri" w:cs="Arial"/>
          <w:i/>
          <w:iCs/>
          <w:lang w:val="en-US"/>
        </w:rPr>
        <w:t>modified Nutric Score</w:t>
      </w:r>
      <w:r w:rsidR="00937D6F" w:rsidRPr="00AD41FA">
        <w:rPr>
          <w:rFonts w:cs="Arial"/>
          <w:lang w:val="en-US"/>
        </w:rPr>
        <w:t>, terapi medik gizi</w:t>
      </w:r>
    </w:p>
    <w:p w14:paraId="36039CD0" w14:textId="793F1DC5" w:rsidR="00A259B7" w:rsidRPr="00AD41FA" w:rsidRDefault="00A259B7" w:rsidP="00A30818">
      <w:pPr>
        <w:pStyle w:val="ListParagraph"/>
        <w:numPr>
          <w:ilvl w:val="0"/>
          <w:numId w:val="27"/>
        </w:numPr>
        <w:spacing w:after="160" w:line="360" w:lineRule="auto"/>
        <w:ind w:left="426"/>
        <w:rPr>
          <w:rFonts w:cs="Arial"/>
        </w:rPr>
      </w:pPr>
      <w:r w:rsidRPr="00AD41FA">
        <w:rPr>
          <w:rFonts w:cs="Arial"/>
        </w:rPr>
        <w:t>Variabel Tergantun</w:t>
      </w:r>
      <w:r w:rsidR="00A30818" w:rsidRPr="00AD41FA">
        <w:rPr>
          <w:rFonts w:cs="Arial"/>
          <w:lang w:val="en-US"/>
        </w:rPr>
        <w:t xml:space="preserve">g </w:t>
      </w:r>
      <w:r w:rsidRPr="00AD41FA">
        <w:rPr>
          <w:rFonts w:cs="Arial"/>
        </w:rPr>
        <w:t xml:space="preserve">: </w:t>
      </w:r>
      <w:r w:rsidR="00947597" w:rsidRPr="00AD41FA">
        <w:rPr>
          <w:rFonts w:cs="Arial"/>
          <w:i/>
          <w:iCs/>
          <w:lang w:val="en-US"/>
        </w:rPr>
        <w:t>Length of Stay</w:t>
      </w:r>
      <w:r w:rsidR="00947597" w:rsidRPr="00AD41FA">
        <w:rPr>
          <w:rFonts w:cs="Arial"/>
          <w:lang w:val="en-US"/>
        </w:rPr>
        <w:t xml:space="preserve">, </w:t>
      </w:r>
      <w:r w:rsidR="00A30818" w:rsidRPr="00AD41FA">
        <w:rPr>
          <w:rFonts w:cs="Arial"/>
          <w:lang w:val="en-US"/>
        </w:rPr>
        <w:t>Mortalitas</w:t>
      </w:r>
    </w:p>
    <w:p w14:paraId="76DA109E" w14:textId="5B90EC1C" w:rsidR="00A259B7" w:rsidRPr="00AD41FA" w:rsidRDefault="00A259B7" w:rsidP="00A30818">
      <w:pPr>
        <w:pStyle w:val="ListParagraph"/>
        <w:numPr>
          <w:ilvl w:val="0"/>
          <w:numId w:val="27"/>
        </w:numPr>
        <w:spacing w:after="160" w:line="360" w:lineRule="auto"/>
        <w:ind w:left="426"/>
        <w:rPr>
          <w:rFonts w:cs="Arial"/>
        </w:rPr>
      </w:pPr>
      <w:r w:rsidRPr="00AD41FA">
        <w:rPr>
          <w:rFonts w:cs="Arial"/>
        </w:rPr>
        <w:lastRenderedPageBreak/>
        <w:t xml:space="preserve">Variabel </w:t>
      </w:r>
      <w:r w:rsidR="0033436E" w:rsidRPr="00AD41FA">
        <w:rPr>
          <w:rFonts w:cs="Arial"/>
          <w:lang w:val="en-US"/>
        </w:rPr>
        <w:t>Kontrol</w:t>
      </w:r>
      <w:r w:rsidR="00A30818" w:rsidRPr="00AD41FA">
        <w:rPr>
          <w:rFonts w:cs="Arial"/>
          <w:lang w:val="en-US"/>
        </w:rPr>
        <w:t xml:space="preserve"> </w:t>
      </w:r>
      <w:r w:rsidRPr="00AD41FA">
        <w:rPr>
          <w:rFonts w:cs="Arial"/>
        </w:rPr>
        <w:t xml:space="preserve">: </w:t>
      </w:r>
      <w:r w:rsidR="0033436E" w:rsidRPr="00AD41FA">
        <w:rPr>
          <w:rFonts w:cs="Arial"/>
          <w:lang w:val="en-US"/>
        </w:rPr>
        <w:t>U</w:t>
      </w:r>
      <w:r w:rsidRPr="00AD41FA">
        <w:rPr>
          <w:rFonts w:cs="Arial"/>
        </w:rPr>
        <w:t>mur,</w:t>
      </w:r>
      <w:r w:rsidR="0033436E" w:rsidRPr="00AD41FA">
        <w:rPr>
          <w:rFonts w:cs="Arial"/>
          <w:lang w:val="en-US"/>
        </w:rPr>
        <w:t xml:space="preserve"> skor APACHE II, skor SOFA, Jumlah </w:t>
      </w:r>
      <w:r w:rsidRPr="00AD41FA">
        <w:rPr>
          <w:rFonts w:cs="Arial"/>
        </w:rPr>
        <w:t>komorbid</w:t>
      </w:r>
      <w:r w:rsidR="0033436E" w:rsidRPr="00AD41FA">
        <w:rPr>
          <w:rFonts w:cs="Arial"/>
          <w:lang w:val="en-US"/>
        </w:rPr>
        <w:t>, Lama rawat di rumah sakit hingga masuk ICU</w:t>
      </w:r>
      <w:r w:rsidR="00A30818" w:rsidRPr="00AD41FA">
        <w:rPr>
          <w:rFonts w:cs="Arial"/>
          <w:lang w:val="en-US"/>
        </w:rPr>
        <w:t xml:space="preserve"> </w:t>
      </w:r>
    </w:p>
    <w:p w14:paraId="26BC70F1" w14:textId="77777777" w:rsidR="00A259B7" w:rsidRPr="00AD41FA" w:rsidRDefault="00A259B7" w:rsidP="002D1AD1">
      <w:pPr>
        <w:pStyle w:val="Heading2"/>
      </w:pPr>
      <w:bookmarkStart w:id="87" w:name="_Toc50217710"/>
      <w:bookmarkStart w:id="88" w:name="_Toc134103101"/>
      <w:r w:rsidRPr="00AD41FA">
        <w:t>4.8 Definisi Operasional</w:t>
      </w:r>
      <w:bookmarkEnd w:id="87"/>
      <w:bookmarkEnd w:id="88"/>
    </w:p>
    <w:p w14:paraId="264584A0" w14:textId="06AC7254" w:rsidR="00A259B7" w:rsidRPr="00AD41FA" w:rsidRDefault="00A259B7" w:rsidP="00A30818">
      <w:pPr>
        <w:pStyle w:val="ListParagraph"/>
        <w:numPr>
          <w:ilvl w:val="0"/>
          <w:numId w:val="20"/>
        </w:numPr>
        <w:spacing w:line="360" w:lineRule="auto"/>
        <w:ind w:left="284" w:hanging="284"/>
        <w:rPr>
          <w:rFonts w:cs="Arial"/>
          <w:b/>
          <w:bCs/>
        </w:rPr>
      </w:pPr>
      <w:r w:rsidRPr="00AD41FA">
        <w:rPr>
          <w:rFonts w:cs="Arial"/>
          <w:b/>
          <w:bCs/>
        </w:rPr>
        <w:t>Terapi Medi</w:t>
      </w:r>
      <w:r w:rsidR="00A30818" w:rsidRPr="00AD41FA">
        <w:rPr>
          <w:rFonts w:cs="Arial"/>
          <w:b/>
          <w:bCs/>
          <w:lang w:val="en-US"/>
        </w:rPr>
        <w:t>k Gizi</w:t>
      </w:r>
    </w:p>
    <w:p w14:paraId="53FDB502" w14:textId="6D4E457A" w:rsidR="00A259B7" w:rsidRPr="00AD41FA" w:rsidRDefault="00A259B7" w:rsidP="00A30818">
      <w:pPr>
        <w:spacing w:line="360" w:lineRule="auto"/>
        <w:ind w:firstLine="720"/>
        <w:rPr>
          <w:rFonts w:cs="Arial"/>
        </w:rPr>
      </w:pPr>
      <w:r w:rsidRPr="00AD41FA">
        <w:rPr>
          <w:rFonts w:cs="Arial"/>
        </w:rPr>
        <w:t xml:space="preserve">Terapi </w:t>
      </w:r>
      <w:r w:rsidR="00A30818" w:rsidRPr="00AD41FA">
        <w:rPr>
          <w:rFonts w:cs="Arial"/>
          <w:lang w:val="en-US"/>
        </w:rPr>
        <w:t>medik gizi</w:t>
      </w:r>
      <w:r w:rsidRPr="00AD41FA">
        <w:rPr>
          <w:rFonts w:cs="Arial"/>
        </w:rPr>
        <w:t xml:space="preserve"> adalah </w:t>
      </w:r>
      <w:r w:rsidR="005B0852">
        <w:rPr>
          <w:rFonts w:cs="Arial"/>
        </w:rPr>
        <w:t>terapi gizi yang diberikan oleh dokter spesialis gizi klinik</w:t>
      </w:r>
      <w:r w:rsidRPr="00AD41FA">
        <w:rPr>
          <w:rFonts w:cs="Arial"/>
        </w:rPr>
        <w:t>.</w:t>
      </w:r>
    </w:p>
    <w:p w14:paraId="4715E11F" w14:textId="0140ACFC" w:rsidR="00A259B7" w:rsidRPr="00AD41FA" w:rsidRDefault="00A259B7" w:rsidP="00A30818">
      <w:pPr>
        <w:spacing w:line="360" w:lineRule="auto"/>
        <w:rPr>
          <w:rFonts w:cs="Arial"/>
        </w:rPr>
      </w:pPr>
      <w:r w:rsidRPr="00AD41FA">
        <w:rPr>
          <w:rFonts w:cs="Arial"/>
        </w:rPr>
        <w:t>Kriteria Objektif: dinyatakan dalam angka</w:t>
      </w:r>
      <w:r w:rsidR="000A0365">
        <w:rPr>
          <w:rFonts w:cs="Arial"/>
        </w:rPr>
        <w:t xml:space="preserve"> </w:t>
      </w:r>
      <w:r w:rsidRPr="00AD41FA">
        <w:rPr>
          <w:rFonts w:cs="Arial"/>
        </w:rPr>
        <w:t>sesuai dengan kebutuhan energi</w:t>
      </w:r>
      <w:r w:rsidR="005F369E">
        <w:rPr>
          <w:rFonts w:cs="Arial"/>
        </w:rPr>
        <w:t xml:space="preserve"> dan </w:t>
      </w:r>
      <w:r w:rsidRPr="00AD41FA">
        <w:rPr>
          <w:rFonts w:cs="Arial"/>
        </w:rPr>
        <w:t xml:space="preserve">protein </w:t>
      </w:r>
    </w:p>
    <w:p w14:paraId="11F95959" w14:textId="36095C90" w:rsidR="00A259B7" w:rsidRPr="00AD41FA" w:rsidRDefault="000849EA" w:rsidP="0068599B">
      <w:pPr>
        <w:pStyle w:val="ListParagraph"/>
        <w:numPr>
          <w:ilvl w:val="0"/>
          <w:numId w:val="20"/>
        </w:numPr>
        <w:spacing w:line="360" w:lineRule="auto"/>
        <w:ind w:left="284" w:hanging="284"/>
        <w:rPr>
          <w:rFonts w:cs="Arial"/>
          <w:b/>
          <w:i/>
          <w:iCs/>
        </w:rPr>
      </w:pPr>
      <w:r w:rsidRPr="00AD41FA">
        <w:rPr>
          <w:rFonts w:cs="Arial"/>
          <w:b/>
          <w:i/>
          <w:iCs/>
          <w:lang w:val="en-US"/>
        </w:rPr>
        <w:t>modified Nutric Score</w:t>
      </w:r>
    </w:p>
    <w:p w14:paraId="3B6DD3EA" w14:textId="36F0E20E" w:rsidR="00A259B7" w:rsidRPr="00AD41FA" w:rsidRDefault="00A1763A" w:rsidP="00A1763A">
      <w:pPr>
        <w:pStyle w:val="HTMLPreformatted"/>
        <w:shd w:val="clear" w:color="auto" w:fill="F8F9FA"/>
        <w:spacing w:line="360" w:lineRule="auto"/>
        <w:jc w:val="both"/>
        <w:rPr>
          <w:rFonts w:ascii="Arial" w:hAnsi="Arial" w:cs="Arial"/>
          <w:sz w:val="22"/>
          <w:szCs w:val="22"/>
        </w:rPr>
      </w:pPr>
      <w:r w:rsidRPr="00AD41FA">
        <w:rPr>
          <w:rFonts w:ascii="Arial" w:hAnsi="Arial" w:cs="Arial"/>
          <w:sz w:val="22"/>
          <w:szCs w:val="22"/>
        </w:rPr>
        <w:tab/>
      </w:r>
      <w:r w:rsidRPr="00AD41FA">
        <w:rPr>
          <w:rFonts w:ascii="Arial" w:hAnsi="Arial" w:cs="Arial"/>
          <w:i/>
          <w:iCs/>
          <w:sz w:val="22"/>
          <w:szCs w:val="22"/>
        </w:rPr>
        <w:t xml:space="preserve">modified </w:t>
      </w:r>
      <w:proofErr w:type="spellStart"/>
      <w:r w:rsidRPr="00AD41FA">
        <w:rPr>
          <w:rFonts w:ascii="Arial" w:hAnsi="Arial" w:cs="Arial"/>
          <w:i/>
          <w:iCs/>
          <w:sz w:val="22"/>
          <w:szCs w:val="22"/>
        </w:rPr>
        <w:t>Nutric</w:t>
      </w:r>
      <w:proofErr w:type="spellEnd"/>
      <w:r w:rsidRPr="00AD41FA">
        <w:rPr>
          <w:rFonts w:ascii="Arial" w:hAnsi="Arial" w:cs="Arial"/>
          <w:i/>
          <w:iCs/>
          <w:sz w:val="22"/>
          <w:szCs w:val="22"/>
        </w:rPr>
        <w:t xml:space="preserve"> Score</w:t>
      </w:r>
      <w:r w:rsidRPr="00AD41FA">
        <w:rPr>
          <w:rFonts w:ascii="Arial" w:hAnsi="Arial" w:cs="Arial"/>
          <w:sz w:val="22"/>
          <w:szCs w:val="22"/>
        </w:rPr>
        <w:t xml:space="preserve"> </w:t>
      </w:r>
      <w:proofErr w:type="spellStart"/>
      <w:r w:rsidRPr="00AD41FA">
        <w:rPr>
          <w:rFonts w:ascii="Arial" w:hAnsi="Arial" w:cs="Arial"/>
          <w:sz w:val="22"/>
          <w:szCs w:val="22"/>
        </w:rPr>
        <w:t>adalah</w:t>
      </w:r>
      <w:proofErr w:type="spellEnd"/>
      <w:r w:rsidRPr="00AD41FA">
        <w:rPr>
          <w:rFonts w:ascii="Arial" w:hAnsi="Arial" w:cs="Arial"/>
          <w:sz w:val="22"/>
          <w:szCs w:val="22"/>
        </w:rPr>
        <w:t xml:space="preserve"> </w:t>
      </w:r>
      <w:proofErr w:type="spellStart"/>
      <w:r w:rsidRPr="00AD41FA">
        <w:rPr>
          <w:rFonts w:ascii="Arial" w:hAnsi="Arial" w:cs="Arial"/>
          <w:i/>
          <w:iCs/>
          <w:sz w:val="22"/>
          <w:szCs w:val="22"/>
        </w:rPr>
        <w:t>Nutric</w:t>
      </w:r>
      <w:proofErr w:type="spellEnd"/>
      <w:r w:rsidRPr="00AD41FA">
        <w:rPr>
          <w:rFonts w:ascii="Arial" w:hAnsi="Arial" w:cs="Arial"/>
          <w:i/>
          <w:iCs/>
          <w:sz w:val="22"/>
          <w:szCs w:val="22"/>
        </w:rPr>
        <w:t xml:space="preserve"> Score</w:t>
      </w:r>
      <w:r w:rsidRPr="00AD41FA">
        <w:rPr>
          <w:rFonts w:ascii="Arial" w:hAnsi="Arial" w:cs="Arial"/>
          <w:sz w:val="22"/>
          <w:szCs w:val="22"/>
          <w:lang w:val="id-ID"/>
        </w:rPr>
        <w:t xml:space="preserve"> yang dimodifikasi terdiri dari semua variabel kecuali tingkat IL-6</w:t>
      </w:r>
      <w:r w:rsidRPr="00AD41FA">
        <w:rPr>
          <w:rFonts w:ascii="Arial" w:hAnsi="Arial" w:cs="Arial"/>
          <w:sz w:val="22"/>
          <w:szCs w:val="22"/>
        </w:rPr>
        <w:t>.</w:t>
      </w:r>
    </w:p>
    <w:p w14:paraId="6364B622" w14:textId="29B20B8F" w:rsidR="006E18B4" w:rsidRPr="00AD41FA" w:rsidRDefault="00A259B7" w:rsidP="00A1763A">
      <w:pPr>
        <w:spacing w:line="360" w:lineRule="auto"/>
        <w:rPr>
          <w:rFonts w:cs="Arial"/>
          <w:lang w:val="en-US"/>
        </w:rPr>
      </w:pPr>
      <w:r w:rsidRPr="00AD41FA">
        <w:rPr>
          <w:rFonts w:cs="Arial"/>
        </w:rPr>
        <w:t xml:space="preserve">Kriteria objektif: dinyatakan dalam skala </w:t>
      </w:r>
      <w:r w:rsidR="00A1763A" w:rsidRPr="00AD41FA">
        <w:rPr>
          <w:rFonts w:cs="Arial"/>
          <w:lang w:val="en-US"/>
        </w:rPr>
        <w:t>ordinal</w:t>
      </w:r>
      <w:r w:rsidRPr="00AD41FA">
        <w:rPr>
          <w:rFonts w:cs="Arial"/>
        </w:rPr>
        <w:t>, dimana nil</w:t>
      </w:r>
      <w:r w:rsidR="00092C4F" w:rsidRPr="00AD41FA">
        <w:rPr>
          <w:rFonts w:cs="Arial"/>
          <w:lang w:val="en-US"/>
        </w:rPr>
        <w:t>a</w:t>
      </w:r>
      <w:r w:rsidRPr="00AD41FA">
        <w:rPr>
          <w:rFonts w:cs="Arial"/>
        </w:rPr>
        <w:t xml:space="preserve">i </w:t>
      </w:r>
      <w:r w:rsidR="00AF542D" w:rsidRPr="00AD41FA">
        <w:rPr>
          <w:rFonts w:cs="Arial"/>
          <w:lang w:val="en-US"/>
        </w:rPr>
        <w:t xml:space="preserve">0-4 skor rendah dan 5-9 skor tinggi. </w:t>
      </w:r>
    </w:p>
    <w:p w14:paraId="002D7F6A" w14:textId="77777777" w:rsidR="006E18B4" w:rsidRPr="00AD41FA" w:rsidRDefault="006E18B4" w:rsidP="006E18B4">
      <w:pPr>
        <w:pStyle w:val="ListParagraph"/>
        <w:numPr>
          <w:ilvl w:val="0"/>
          <w:numId w:val="20"/>
        </w:numPr>
        <w:spacing w:line="360" w:lineRule="auto"/>
        <w:ind w:left="284" w:hanging="284"/>
        <w:rPr>
          <w:rFonts w:cs="Arial"/>
          <w:b/>
          <w:bCs/>
          <w:i/>
          <w:iCs/>
        </w:rPr>
      </w:pPr>
      <w:r w:rsidRPr="00AD41FA">
        <w:rPr>
          <w:rFonts w:cs="Arial"/>
          <w:b/>
          <w:bCs/>
          <w:i/>
          <w:iCs/>
          <w:lang w:val="en-US"/>
        </w:rPr>
        <w:t>Length of Stay</w:t>
      </w:r>
    </w:p>
    <w:p w14:paraId="7F678C00" w14:textId="16FFCE84" w:rsidR="00A259B7" w:rsidRPr="00AD41FA" w:rsidRDefault="00A259B7" w:rsidP="006E18B4">
      <w:pPr>
        <w:autoSpaceDE w:val="0"/>
        <w:autoSpaceDN w:val="0"/>
        <w:adjustRightInd w:val="0"/>
        <w:spacing w:line="360" w:lineRule="auto"/>
        <w:ind w:firstLine="630"/>
        <w:rPr>
          <w:rFonts w:cs="Arial"/>
          <w:noProof w:val="0"/>
          <w:lang w:val="en-US"/>
        </w:rPr>
      </w:pPr>
      <w:r w:rsidRPr="00AD41FA">
        <w:rPr>
          <w:rFonts w:cs="Arial"/>
        </w:rPr>
        <w:t xml:space="preserve"> </w:t>
      </w:r>
      <w:r w:rsidR="006E18B4" w:rsidRPr="00AD41FA">
        <w:rPr>
          <w:rFonts w:cs="Arial"/>
          <w:i/>
          <w:iCs/>
          <w:noProof w:val="0"/>
          <w:lang w:val="en-US"/>
        </w:rPr>
        <w:t xml:space="preserve">Length of </w:t>
      </w:r>
      <w:r w:rsidR="00947597" w:rsidRPr="00AD41FA">
        <w:rPr>
          <w:rFonts w:cs="Arial"/>
          <w:i/>
          <w:iCs/>
          <w:noProof w:val="0"/>
          <w:lang w:val="en-US"/>
        </w:rPr>
        <w:t>S</w:t>
      </w:r>
      <w:r w:rsidR="006E18B4" w:rsidRPr="00AD41FA">
        <w:rPr>
          <w:rFonts w:cs="Arial"/>
          <w:i/>
          <w:iCs/>
          <w:noProof w:val="0"/>
          <w:lang w:val="en-US"/>
        </w:rPr>
        <w:t>tay</w:t>
      </w:r>
      <w:r w:rsidR="00947597" w:rsidRPr="00AD41FA">
        <w:rPr>
          <w:rFonts w:cs="Arial"/>
          <w:i/>
          <w:iCs/>
          <w:noProof w:val="0"/>
          <w:lang w:val="en-US"/>
        </w:rPr>
        <w:t xml:space="preserve"> (LOS)</w:t>
      </w:r>
      <w:r w:rsidR="006E18B4" w:rsidRPr="00AD41FA">
        <w:rPr>
          <w:rFonts w:cs="Arial"/>
          <w:noProof w:val="0"/>
          <w:lang w:val="en-US"/>
        </w:rPr>
        <w:t xml:space="preserve"> </w:t>
      </w:r>
      <w:proofErr w:type="spellStart"/>
      <w:r w:rsidR="006E18B4" w:rsidRPr="00AD41FA">
        <w:rPr>
          <w:rFonts w:cs="Arial"/>
          <w:noProof w:val="0"/>
          <w:lang w:val="en-US"/>
        </w:rPr>
        <w:t>adalah</w:t>
      </w:r>
      <w:proofErr w:type="spellEnd"/>
      <w:r w:rsidR="006E18B4" w:rsidRPr="00AD41FA">
        <w:rPr>
          <w:rFonts w:cs="Arial"/>
          <w:noProof w:val="0"/>
          <w:lang w:val="en-US"/>
        </w:rPr>
        <w:t xml:space="preserve"> </w:t>
      </w:r>
      <w:r w:rsidR="005404CB" w:rsidRPr="00AD41FA">
        <w:rPr>
          <w:rFonts w:cs="Arial"/>
          <w:noProof w:val="0"/>
          <w:lang w:val="en-US"/>
        </w:rPr>
        <w:t xml:space="preserve">lama </w:t>
      </w:r>
      <w:proofErr w:type="spellStart"/>
      <w:r w:rsidR="005404CB" w:rsidRPr="00AD41FA">
        <w:rPr>
          <w:rFonts w:cs="Arial"/>
          <w:noProof w:val="0"/>
          <w:lang w:val="en-US"/>
        </w:rPr>
        <w:t>rawat</w:t>
      </w:r>
      <w:proofErr w:type="spellEnd"/>
      <w:r w:rsidR="005404CB" w:rsidRPr="00AD41FA">
        <w:rPr>
          <w:rFonts w:cs="Arial"/>
          <w:noProof w:val="0"/>
          <w:lang w:val="en-US"/>
        </w:rPr>
        <w:t xml:space="preserve"> </w:t>
      </w:r>
      <w:proofErr w:type="spellStart"/>
      <w:r w:rsidR="005404CB" w:rsidRPr="00AD41FA">
        <w:rPr>
          <w:rFonts w:cs="Arial"/>
          <w:noProof w:val="0"/>
          <w:lang w:val="en-US"/>
        </w:rPr>
        <w:t>inap</w:t>
      </w:r>
      <w:proofErr w:type="spellEnd"/>
      <w:r w:rsidR="00506294" w:rsidRPr="00AD41FA">
        <w:rPr>
          <w:rFonts w:cs="Arial"/>
          <w:noProof w:val="0"/>
          <w:lang w:val="en-US"/>
        </w:rPr>
        <w:t xml:space="preserve"> </w:t>
      </w:r>
      <w:proofErr w:type="spellStart"/>
      <w:r w:rsidR="005404CB" w:rsidRPr="00AD41FA">
        <w:rPr>
          <w:rFonts w:cs="Arial"/>
          <w:noProof w:val="0"/>
          <w:lang w:val="en-US"/>
        </w:rPr>
        <w:t>untuk</w:t>
      </w:r>
      <w:proofErr w:type="spellEnd"/>
      <w:r w:rsidR="005404CB" w:rsidRPr="00AD41FA">
        <w:rPr>
          <w:rFonts w:cs="Arial"/>
          <w:noProof w:val="0"/>
          <w:lang w:val="en-US"/>
        </w:rPr>
        <w:t xml:space="preserve"> </w:t>
      </w:r>
      <w:proofErr w:type="spellStart"/>
      <w:r w:rsidR="005404CB" w:rsidRPr="00AD41FA">
        <w:rPr>
          <w:rFonts w:cs="Arial"/>
          <w:noProof w:val="0"/>
          <w:lang w:val="en-US"/>
        </w:rPr>
        <w:t>pasien</w:t>
      </w:r>
      <w:proofErr w:type="spellEnd"/>
      <w:r w:rsidR="005404CB" w:rsidRPr="00AD41FA">
        <w:rPr>
          <w:rFonts w:cs="Arial"/>
          <w:noProof w:val="0"/>
          <w:lang w:val="en-US"/>
        </w:rPr>
        <w:t xml:space="preserve"> </w:t>
      </w:r>
      <w:proofErr w:type="spellStart"/>
      <w:r w:rsidR="005404CB" w:rsidRPr="00AD41FA">
        <w:rPr>
          <w:rFonts w:cs="Arial"/>
          <w:noProof w:val="0"/>
          <w:lang w:val="en-US"/>
        </w:rPr>
        <w:t>perawatan</w:t>
      </w:r>
      <w:proofErr w:type="spellEnd"/>
      <w:r w:rsidR="005404CB" w:rsidRPr="00AD41FA">
        <w:rPr>
          <w:rFonts w:cs="Arial"/>
          <w:noProof w:val="0"/>
          <w:lang w:val="en-US"/>
        </w:rPr>
        <w:t xml:space="preserve"> </w:t>
      </w:r>
      <w:proofErr w:type="spellStart"/>
      <w:r w:rsidR="005404CB" w:rsidRPr="00AD41FA">
        <w:rPr>
          <w:rFonts w:cs="Arial"/>
          <w:noProof w:val="0"/>
          <w:lang w:val="en-US"/>
        </w:rPr>
        <w:t>intensif</w:t>
      </w:r>
      <w:proofErr w:type="spellEnd"/>
      <w:r w:rsidR="005404CB" w:rsidRPr="00AD41FA">
        <w:rPr>
          <w:rFonts w:cs="Arial"/>
          <w:noProof w:val="0"/>
          <w:lang w:val="en-US"/>
        </w:rPr>
        <w:t xml:space="preserve"> yang </w:t>
      </w:r>
      <w:proofErr w:type="spellStart"/>
      <w:r w:rsidR="005404CB" w:rsidRPr="00AD41FA">
        <w:rPr>
          <w:rFonts w:cs="Arial"/>
          <w:noProof w:val="0"/>
          <w:lang w:val="en-US"/>
        </w:rPr>
        <w:t>selamat</w:t>
      </w:r>
      <w:proofErr w:type="spellEnd"/>
      <w:r w:rsidR="005404CB" w:rsidRPr="00AD41FA">
        <w:rPr>
          <w:rFonts w:cs="Arial"/>
          <w:noProof w:val="0"/>
          <w:lang w:val="en-US"/>
        </w:rPr>
        <w:t xml:space="preserve"> </w:t>
      </w:r>
      <w:proofErr w:type="spellStart"/>
      <w:r w:rsidR="005404CB" w:rsidRPr="00AD41FA">
        <w:rPr>
          <w:rFonts w:cs="Arial"/>
          <w:noProof w:val="0"/>
          <w:lang w:val="en-US"/>
        </w:rPr>
        <w:t>sampai</w:t>
      </w:r>
      <w:proofErr w:type="spellEnd"/>
      <w:r w:rsidR="005404CB" w:rsidRPr="00AD41FA">
        <w:rPr>
          <w:rFonts w:cs="Arial"/>
          <w:noProof w:val="0"/>
          <w:lang w:val="en-US"/>
        </w:rPr>
        <w:t xml:space="preserve"> </w:t>
      </w:r>
      <w:proofErr w:type="spellStart"/>
      <w:r w:rsidR="005404CB" w:rsidRPr="00AD41FA">
        <w:rPr>
          <w:rFonts w:cs="Arial"/>
          <w:noProof w:val="0"/>
          <w:lang w:val="en-US"/>
        </w:rPr>
        <w:t>keluar</w:t>
      </w:r>
      <w:proofErr w:type="spellEnd"/>
      <w:r w:rsidR="005404CB" w:rsidRPr="00AD41FA">
        <w:rPr>
          <w:rFonts w:cs="Arial"/>
          <w:noProof w:val="0"/>
          <w:lang w:val="en-US"/>
        </w:rPr>
        <w:t xml:space="preserve"> </w:t>
      </w:r>
      <w:proofErr w:type="spellStart"/>
      <w:r w:rsidR="005404CB" w:rsidRPr="00AD41FA">
        <w:rPr>
          <w:rFonts w:cs="Arial"/>
          <w:noProof w:val="0"/>
          <w:lang w:val="en-US"/>
        </w:rPr>
        <w:t>dari</w:t>
      </w:r>
      <w:proofErr w:type="spellEnd"/>
      <w:r w:rsidR="005404CB" w:rsidRPr="00AD41FA">
        <w:rPr>
          <w:rFonts w:cs="Arial"/>
          <w:noProof w:val="0"/>
          <w:lang w:val="en-US"/>
        </w:rPr>
        <w:t xml:space="preserve"> </w:t>
      </w:r>
      <w:proofErr w:type="spellStart"/>
      <w:r w:rsidR="005404CB" w:rsidRPr="00AD41FA">
        <w:rPr>
          <w:rFonts w:cs="Arial"/>
          <w:noProof w:val="0"/>
          <w:lang w:val="en-US"/>
        </w:rPr>
        <w:t>rumah</w:t>
      </w:r>
      <w:proofErr w:type="spellEnd"/>
      <w:r w:rsidR="005404CB" w:rsidRPr="00AD41FA">
        <w:rPr>
          <w:rFonts w:cs="Arial"/>
          <w:noProof w:val="0"/>
          <w:lang w:val="en-US"/>
        </w:rPr>
        <w:t xml:space="preserve"> </w:t>
      </w:r>
      <w:proofErr w:type="spellStart"/>
      <w:r w:rsidR="005404CB" w:rsidRPr="00AD41FA">
        <w:rPr>
          <w:rFonts w:cs="Arial"/>
          <w:noProof w:val="0"/>
          <w:lang w:val="en-US"/>
        </w:rPr>
        <w:t>sakit</w:t>
      </w:r>
      <w:proofErr w:type="spellEnd"/>
      <w:r w:rsidR="005404CB" w:rsidRPr="00AD41FA">
        <w:rPr>
          <w:rFonts w:cs="Arial"/>
          <w:noProof w:val="0"/>
          <w:lang w:val="en-US"/>
        </w:rPr>
        <w:t>.</w:t>
      </w:r>
    </w:p>
    <w:p w14:paraId="3760FAF5" w14:textId="7417C1E9" w:rsidR="00A80AC4" w:rsidRPr="00AD41FA" w:rsidRDefault="00A80AC4" w:rsidP="006E18B4">
      <w:pPr>
        <w:autoSpaceDE w:val="0"/>
        <w:autoSpaceDN w:val="0"/>
        <w:adjustRightInd w:val="0"/>
        <w:spacing w:line="360" w:lineRule="auto"/>
        <w:ind w:firstLine="630"/>
        <w:rPr>
          <w:rFonts w:cs="Arial"/>
          <w:noProof w:val="0"/>
          <w:lang w:val="en-US"/>
        </w:rPr>
      </w:pPr>
      <w:proofErr w:type="spellStart"/>
      <w:r w:rsidRPr="00AD41FA">
        <w:rPr>
          <w:rFonts w:cs="Arial"/>
          <w:noProof w:val="0"/>
          <w:lang w:val="en-US"/>
        </w:rPr>
        <w:t>Kriteria</w:t>
      </w:r>
      <w:proofErr w:type="spellEnd"/>
      <w:r w:rsidRPr="00AD41FA">
        <w:rPr>
          <w:rFonts w:cs="Arial"/>
          <w:noProof w:val="0"/>
          <w:lang w:val="en-US"/>
        </w:rPr>
        <w:t xml:space="preserve"> </w:t>
      </w:r>
      <w:proofErr w:type="spellStart"/>
      <w:proofErr w:type="gramStart"/>
      <w:r w:rsidRPr="00AD41FA">
        <w:rPr>
          <w:rFonts w:cs="Arial"/>
          <w:noProof w:val="0"/>
          <w:lang w:val="en-US"/>
        </w:rPr>
        <w:t>objektif</w:t>
      </w:r>
      <w:proofErr w:type="spellEnd"/>
      <w:r w:rsidRPr="00AD41FA">
        <w:rPr>
          <w:rFonts w:cs="Arial"/>
          <w:noProof w:val="0"/>
          <w:lang w:val="en-US"/>
        </w:rPr>
        <w:t xml:space="preserve"> :</w:t>
      </w:r>
      <w:proofErr w:type="gramEnd"/>
      <w:r w:rsidRPr="00AD41FA">
        <w:rPr>
          <w:rFonts w:cs="Arial"/>
          <w:noProof w:val="0"/>
          <w:lang w:val="en-US"/>
        </w:rPr>
        <w:t xml:space="preserve"> </w:t>
      </w:r>
      <w:proofErr w:type="spellStart"/>
      <w:r w:rsidRPr="00AD41FA">
        <w:rPr>
          <w:rFonts w:cs="Arial"/>
          <w:noProof w:val="0"/>
          <w:lang w:val="en-US"/>
        </w:rPr>
        <w:t>dinyatakan</w:t>
      </w:r>
      <w:proofErr w:type="spellEnd"/>
      <w:r w:rsidRPr="00AD41FA">
        <w:rPr>
          <w:rFonts w:cs="Arial"/>
          <w:noProof w:val="0"/>
          <w:lang w:val="en-US"/>
        </w:rPr>
        <w:t xml:space="preserve"> </w:t>
      </w:r>
      <w:proofErr w:type="spellStart"/>
      <w:r w:rsidRPr="00AD41FA">
        <w:rPr>
          <w:rFonts w:cs="Arial"/>
          <w:noProof w:val="0"/>
          <w:lang w:val="en-US"/>
        </w:rPr>
        <w:t>dalam</w:t>
      </w:r>
      <w:proofErr w:type="spellEnd"/>
      <w:r w:rsidRPr="00AD41FA">
        <w:rPr>
          <w:rFonts w:cs="Arial"/>
          <w:noProof w:val="0"/>
          <w:lang w:val="en-US"/>
        </w:rPr>
        <w:t xml:space="preserve"> </w:t>
      </w:r>
      <w:proofErr w:type="spellStart"/>
      <w:r w:rsidRPr="00AD41FA">
        <w:rPr>
          <w:rFonts w:cs="Arial"/>
          <w:noProof w:val="0"/>
          <w:lang w:val="en-US"/>
        </w:rPr>
        <w:t>skala</w:t>
      </w:r>
      <w:proofErr w:type="spellEnd"/>
      <w:r w:rsidRPr="00AD41FA">
        <w:rPr>
          <w:rFonts w:cs="Arial"/>
          <w:noProof w:val="0"/>
          <w:lang w:val="en-US"/>
        </w:rPr>
        <w:t xml:space="preserve"> </w:t>
      </w:r>
      <w:proofErr w:type="spellStart"/>
      <w:r w:rsidRPr="00AD41FA">
        <w:rPr>
          <w:rFonts w:cs="Arial"/>
          <w:noProof w:val="0"/>
          <w:lang w:val="en-US"/>
        </w:rPr>
        <w:t>numerik</w:t>
      </w:r>
      <w:proofErr w:type="spellEnd"/>
    </w:p>
    <w:p w14:paraId="122A6B35" w14:textId="2EFC37CC" w:rsidR="00A259B7" w:rsidRPr="00AD41FA" w:rsidRDefault="0038073C" w:rsidP="0038073C">
      <w:pPr>
        <w:pStyle w:val="ListParagraph"/>
        <w:numPr>
          <w:ilvl w:val="0"/>
          <w:numId w:val="20"/>
        </w:numPr>
        <w:spacing w:line="360" w:lineRule="auto"/>
        <w:ind w:left="284" w:hanging="284"/>
        <w:rPr>
          <w:rFonts w:cs="Arial"/>
          <w:b/>
          <w:bCs/>
        </w:rPr>
      </w:pPr>
      <w:r w:rsidRPr="00AD41FA">
        <w:rPr>
          <w:rFonts w:cs="Arial"/>
          <w:b/>
          <w:bCs/>
          <w:lang w:val="en-US"/>
        </w:rPr>
        <w:t>Mortalitas</w:t>
      </w:r>
    </w:p>
    <w:p w14:paraId="0ED03D93" w14:textId="3E229735" w:rsidR="0038073C" w:rsidRPr="00AD41FA" w:rsidRDefault="0038073C" w:rsidP="0038073C">
      <w:pPr>
        <w:autoSpaceDE w:val="0"/>
        <w:autoSpaceDN w:val="0"/>
        <w:adjustRightInd w:val="0"/>
        <w:spacing w:line="360" w:lineRule="auto"/>
        <w:ind w:firstLine="630"/>
        <w:rPr>
          <w:rFonts w:cs="Arial"/>
          <w:noProof w:val="0"/>
          <w:lang w:val="en-US"/>
        </w:rPr>
      </w:pPr>
      <w:proofErr w:type="spellStart"/>
      <w:r w:rsidRPr="00AD41FA">
        <w:rPr>
          <w:rFonts w:cs="Arial"/>
          <w:noProof w:val="0"/>
          <w:lang w:val="en-US"/>
        </w:rPr>
        <w:t>Mortalitas</w:t>
      </w:r>
      <w:proofErr w:type="spellEnd"/>
      <w:r w:rsidRPr="00AD41FA">
        <w:rPr>
          <w:rFonts w:cs="Arial"/>
          <w:noProof w:val="0"/>
          <w:lang w:val="en-US"/>
        </w:rPr>
        <w:t xml:space="preserve"> </w:t>
      </w:r>
      <w:proofErr w:type="spellStart"/>
      <w:r w:rsidRPr="00AD41FA">
        <w:rPr>
          <w:rFonts w:cs="Arial"/>
          <w:noProof w:val="0"/>
          <w:lang w:val="en-US"/>
        </w:rPr>
        <w:t>adalah</w:t>
      </w:r>
      <w:proofErr w:type="spellEnd"/>
      <w:r w:rsidRPr="00AD41FA">
        <w:rPr>
          <w:rFonts w:cs="Arial"/>
          <w:noProof w:val="0"/>
          <w:lang w:val="en-US"/>
        </w:rPr>
        <w:t xml:space="preserve"> </w:t>
      </w:r>
      <w:proofErr w:type="spellStart"/>
      <w:r w:rsidRPr="00AD41FA">
        <w:rPr>
          <w:rFonts w:cs="Arial"/>
          <w:noProof w:val="0"/>
          <w:lang w:val="en-US"/>
        </w:rPr>
        <w:t>kejadian</w:t>
      </w:r>
      <w:proofErr w:type="spellEnd"/>
      <w:r w:rsidRPr="00AD41FA">
        <w:rPr>
          <w:rFonts w:cs="Arial"/>
          <w:noProof w:val="0"/>
          <w:lang w:val="en-US"/>
        </w:rPr>
        <w:t xml:space="preserve"> </w:t>
      </w:r>
      <w:proofErr w:type="spellStart"/>
      <w:r w:rsidRPr="00AD41FA">
        <w:rPr>
          <w:rFonts w:cs="Arial"/>
          <w:noProof w:val="0"/>
          <w:lang w:val="en-US"/>
        </w:rPr>
        <w:t>kematian</w:t>
      </w:r>
      <w:proofErr w:type="spellEnd"/>
      <w:r w:rsidRPr="00AD41FA">
        <w:rPr>
          <w:rFonts w:cs="Arial"/>
          <w:noProof w:val="0"/>
          <w:lang w:val="en-US"/>
        </w:rPr>
        <w:t xml:space="preserve"> yang </w:t>
      </w:r>
      <w:proofErr w:type="spellStart"/>
      <w:r w:rsidRPr="00AD41FA">
        <w:rPr>
          <w:rFonts w:cs="Arial"/>
          <w:noProof w:val="0"/>
          <w:lang w:val="en-US"/>
        </w:rPr>
        <w:t>terjadi</w:t>
      </w:r>
      <w:proofErr w:type="spellEnd"/>
      <w:r w:rsidRPr="00AD41FA">
        <w:rPr>
          <w:rFonts w:cs="Arial"/>
          <w:noProof w:val="0"/>
          <w:lang w:val="en-US"/>
        </w:rPr>
        <w:t xml:space="preserve"> </w:t>
      </w:r>
      <w:r w:rsidR="0038586D">
        <w:rPr>
          <w:rFonts w:cs="Arial"/>
          <w:noProof w:val="0"/>
          <w:lang w:val="en-US"/>
        </w:rPr>
        <w:t xml:space="preserve">pada </w:t>
      </w:r>
      <w:proofErr w:type="spellStart"/>
      <w:r w:rsidR="0038586D">
        <w:rPr>
          <w:rFonts w:cs="Arial"/>
          <w:noProof w:val="0"/>
          <w:lang w:val="en-US"/>
        </w:rPr>
        <w:t>pasien</w:t>
      </w:r>
      <w:proofErr w:type="spellEnd"/>
      <w:r w:rsidR="0038586D">
        <w:rPr>
          <w:rFonts w:cs="Arial"/>
          <w:noProof w:val="0"/>
          <w:lang w:val="en-US"/>
        </w:rPr>
        <w:t xml:space="preserve"> ICU </w:t>
      </w:r>
      <w:proofErr w:type="spellStart"/>
      <w:r w:rsidR="0038586D">
        <w:rPr>
          <w:rFonts w:cs="Arial"/>
          <w:noProof w:val="0"/>
          <w:lang w:val="en-US"/>
        </w:rPr>
        <w:t>s</w:t>
      </w:r>
      <w:r w:rsidRPr="00AD41FA">
        <w:rPr>
          <w:rFonts w:cs="Arial"/>
          <w:noProof w:val="0"/>
          <w:lang w:val="en-US"/>
        </w:rPr>
        <w:t>elama</w:t>
      </w:r>
      <w:proofErr w:type="spellEnd"/>
      <w:r w:rsidR="0038586D">
        <w:rPr>
          <w:rFonts w:cs="Arial"/>
          <w:noProof w:val="0"/>
          <w:lang w:val="en-US"/>
        </w:rPr>
        <w:t xml:space="preserve"> </w:t>
      </w:r>
      <w:proofErr w:type="spellStart"/>
      <w:r w:rsidRPr="00AD41FA">
        <w:rPr>
          <w:rFonts w:cs="Arial"/>
          <w:noProof w:val="0"/>
          <w:lang w:val="en-US"/>
        </w:rPr>
        <w:t>perawatan</w:t>
      </w:r>
      <w:proofErr w:type="spellEnd"/>
      <w:r w:rsidRPr="00AD41FA">
        <w:rPr>
          <w:rFonts w:cs="Arial"/>
          <w:noProof w:val="0"/>
          <w:lang w:val="en-US"/>
        </w:rPr>
        <w:t xml:space="preserve"> </w:t>
      </w:r>
      <w:r w:rsidR="005D3D82">
        <w:rPr>
          <w:rFonts w:cs="Arial"/>
          <w:noProof w:val="0"/>
          <w:lang w:val="en-US"/>
        </w:rPr>
        <w:t xml:space="preserve">di </w:t>
      </w:r>
      <w:proofErr w:type="spellStart"/>
      <w:r w:rsidRPr="00AD41FA">
        <w:rPr>
          <w:rFonts w:cs="Arial"/>
          <w:noProof w:val="0"/>
          <w:lang w:val="en-US"/>
        </w:rPr>
        <w:t>rumah</w:t>
      </w:r>
      <w:proofErr w:type="spellEnd"/>
      <w:r w:rsidRPr="00AD41FA">
        <w:rPr>
          <w:rFonts w:cs="Arial"/>
          <w:noProof w:val="0"/>
          <w:lang w:val="en-US"/>
        </w:rPr>
        <w:t xml:space="preserve"> </w:t>
      </w:r>
      <w:proofErr w:type="spellStart"/>
      <w:r w:rsidRPr="00AD41FA">
        <w:rPr>
          <w:rFonts w:cs="Arial"/>
          <w:noProof w:val="0"/>
          <w:lang w:val="en-US"/>
        </w:rPr>
        <w:t>sakit</w:t>
      </w:r>
      <w:proofErr w:type="spellEnd"/>
      <w:r w:rsidRPr="00AD41FA">
        <w:rPr>
          <w:rFonts w:cs="Arial"/>
          <w:noProof w:val="0"/>
          <w:lang w:val="en-US"/>
        </w:rPr>
        <w:t>.</w:t>
      </w:r>
    </w:p>
    <w:p w14:paraId="08CA0848" w14:textId="6CC80BBD" w:rsidR="0089404E" w:rsidRPr="00AD41FA" w:rsidRDefault="00A259B7" w:rsidP="00DF64AC">
      <w:pPr>
        <w:spacing w:line="360" w:lineRule="auto"/>
        <w:rPr>
          <w:rFonts w:cs="Arial"/>
          <w:lang w:val="en-US"/>
        </w:rPr>
      </w:pPr>
      <w:r w:rsidRPr="00AD41FA">
        <w:rPr>
          <w:rFonts w:cs="Arial"/>
        </w:rPr>
        <w:t>Kriteria objektif: dinyatakan dalam skala n</w:t>
      </w:r>
      <w:r w:rsidR="0038073C" w:rsidRPr="00AD41FA">
        <w:rPr>
          <w:rFonts w:cs="Arial"/>
          <w:lang w:val="en-US"/>
        </w:rPr>
        <w:t>ominal</w:t>
      </w:r>
      <w:r w:rsidRPr="00AD41FA">
        <w:rPr>
          <w:rFonts w:cs="Arial"/>
        </w:rPr>
        <w:t xml:space="preserve"> sesuai</w:t>
      </w:r>
      <w:r w:rsidR="0038073C" w:rsidRPr="00AD41FA">
        <w:rPr>
          <w:rFonts w:cs="Arial"/>
          <w:lang w:val="en-US"/>
        </w:rPr>
        <w:t xml:space="preserve"> yang tertulis direkam medik.</w:t>
      </w:r>
      <w:r w:rsidR="00DF64AC" w:rsidRPr="00AD41FA">
        <w:rPr>
          <w:rFonts w:cs="Arial"/>
          <w:lang w:val="en-US"/>
        </w:rPr>
        <w:tab/>
      </w:r>
    </w:p>
    <w:p w14:paraId="59F5E670" w14:textId="77777777" w:rsidR="0033436E" w:rsidRPr="00AD41FA" w:rsidRDefault="0033436E" w:rsidP="0033436E">
      <w:pPr>
        <w:pStyle w:val="ListParagraph"/>
        <w:numPr>
          <w:ilvl w:val="0"/>
          <w:numId w:val="20"/>
        </w:numPr>
        <w:spacing w:line="360" w:lineRule="auto"/>
        <w:ind w:left="284" w:hanging="284"/>
        <w:rPr>
          <w:rFonts w:cs="Arial"/>
          <w:b/>
          <w:bCs/>
        </w:rPr>
      </w:pPr>
      <w:r w:rsidRPr="00AD41FA">
        <w:rPr>
          <w:rFonts w:cs="Arial"/>
          <w:b/>
          <w:bCs/>
        </w:rPr>
        <w:t>Umur</w:t>
      </w:r>
    </w:p>
    <w:p w14:paraId="49963D44" w14:textId="67FC5962" w:rsidR="0033436E" w:rsidRPr="00AD41FA" w:rsidRDefault="0033436E" w:rsidP="0033436E">
      <w:pPr>
        <w:pStyle w:val="ListParagraph"/>
        <w:spacing w:line="360" w:lineRule="auto"/>
        <w:ind w:left="284" w:firstLine="346"/>
        <w:rPr>
          <w:rFonts w:cs="Arial"/>
          <w:b/>
          <w:bCs/>
          <w:lang w:val="en-US"/>
        </w:rPr>
      </w:pPr>
      <w:r w:rsidRPr="00AD41FA">
        <w:rPr>
          <w:rFonts w:cs="Arial"/>
        </w:rPr>
        <w:t xml:space="preserve">Pasien </w:t>
      </w:r>
      <w:r w:rsidRPr="00AD41FA">
        <w:rPr>
          <w:rFonts w:cs="Arial"/>
          <w:lang w:val="en-US"/>
        </w:rPr>
        <w:t>sakit kritis</w:t>
      </w:r>
      <w:r w:rsidRPr="00AD41FA">
        <w:rPr>
          <w:rFonts w:cs="Arial"/>
        </w:rPr>
        <w:t xml:space="preserve"> yang berusia </w:t>
      </w:r>
      <w:r w:rsidR="00E36951" w:rsidRPr="00AD41FA">
        <w:rPr>
          <w:rFonts w:cs="Arial"/>
        </w:rPr>
        <w:t xml:space="preserve">≥ </w:t>
      </w:r>
      <w:r w:rsidRPr="00AD41FA">
        <w:rPr>
          <w:rFonts w:cs="Arial"/>
        </w:rPr>
        <w:t>18 tahun</w:t>
      </w:r>
      <w:r w:rsidRPr="00AD41FA">
        <w:rPr>
          <w:rFonts w:cs="Arial"/>
          <w:lang w:val="en-US"/>
        </w:rPr>
        <w:t>.</w:t>
      </w:r>
    </w:p>
    <w:p w14:paraId="6E809B58" w14:textId="0EDFC154" w:rsidR="0068599B" w:rsidRPr="00AD41FA" w:rsidRDefault="0033436E" w:rsidP="00DF64AC">
      <w:pPr>
        <w:spacing w:line="360" w:lineRule="auto"/>
        <w:rPr>
          <w:rFonts w:cs="Arial"/>
          <w:lang w:val="en-US"/>
        </w:rPr>
      </w:pPr>
      <w:r w:rsidRPr="00AD41FA">
        <w:rPr>
          <w:rFonts w:cs="Arial"/>
        </w:rPr>
        <w:t>Kriteria objektif: dinyatakan dalam skala kategorik</w:t>
      </w:r>
      <w:r w:rsidR="005300A5" w:rsidRPr="00AD41FA">
        <w:rPr>
          <w:rFonts w:cs="Arial"/>
          <w:lang w:val="en-US"/>
        </w:rPr>
        <w:t xml:space="preserve"> berdasarkan skala pada </w:t>
      </w:r>
      <w:r w:rsidR="005300A5" w:rsidRPr="00AD41FA">
        <w:rPr>
          <w:rFonts w:cs="Arial"/>
          <w:i/>
          <w:iCs/>
          <w:lang w:val="en-US"/>
        </w:rPr>
        <w:t>m-Nutric Score.</w:t>
      </w:r>
      <w:r w:rsidR="005300A5" w:rsidRPr="00AD41FA">
        <w:rPr>
          <w:rFonts w:cs="Arial"/>
          <w:lang w:val="en-US"/>
        </w:rPr>
        <w:t xml:space="preserve"> &lt;50 = 0, 50 - &lt; 75 = 1, ≥ 75 = 2.</w:t>
      </w:r>
    </w:p>
    <w:p w14:paraId="67C071B9" w14:textId="77777777" w:rsidR="000B0FB2" w:rsidRPr="00AD41FA" w:rsidRDefault="000B0FB2" w:rsidP="00DF64AC">
      <w:pPr>
        <w:spacing w:line="360" w:lineRule="auto"/>
        <w:rPr>
          <w:rFonts w:cs="Arial"/>
          <w:lang w:val="en-US"/>
        </w:rPr>
      </w:pPr>
    </w:p>
    <w:p w14:paraId="7491521F" w14:textId="3522B633" w:rsidR="0033436E" w:rsidRPr="00AD41FA" w:rsidRDefault="0033436E" w:rsidP="0033436E">
      <w:pPr>
        <w:pStyle w:val="ListParagraph"/>
        <w:numPr>
          <w:ilvl w:val="0"/>
          <w:numId w:val="20"/>
        </w:numPr>
        <w:spacing w:line="360" w:lineRule="auto"/>
        <w:ind w:left="284" w:hanging="284"/>
        <w:rPr>
          <w:rFonts w:cs="Arial"/>
          <w:b/>
          <w:bCs/>
        </w:rPr>
      </w:pPr>
      <w:r w:rsidRPr="00AD41FA">
        <w:rPr>
          <w:rFonts w:cs="Arial"/>
          <w:b/>
          <w:bCs/>
          <w:lang w:val="en-US"/>
        </w:rPr>
        <w:t>Skor APACHE II</w:t>
      </w:r>
      <w:r w:rsidRPr="00AD41FA">
        <w:rPr>
          <w:rFonts w:cs="Arial"/>
          <w:b/>
          <w:bCs/>
        </w:rPr>
        <w:t xml:space="preserve"> </w:t>
      </w:r>
    </w:p>
    <w:p w14:paraId="0893E3DB" w14:textId="196CDA1D" w:rsidR="0068599B" w:rsidRPr="00AD41FA" w:rsidRDefault="0068599B" w:rsidP="0068599B">
      <w:pPr>
        <w:pStyle w:val="ListParagraph"/>
        <w:spacing w:line="360" w:lineRule="auto"/>
        <w:ind w:left="0" w:firstLine="709"/>
        <w:rPr>
          <w:rFonts w:cs="Arial"/>
          <w:lang w:val="en-US"/>
        </w:rPr>
      </w:pPr>
      <w:r w:rsidRPr="00AD41FA">
        <w:rPr>
          <w:rFonts w:cs="Arial"/>
          <w:lang w:val="en-US"/>
        </w:rPr>
        <w:t xml:space="preserve">Skor APACHE adalah </w:t>
      </w:r>
      <w:r w:rsidRPr="00AD41FA">
        <w:rPr>
          <w:rFonts w:cs="Arial"/>
          <w:lang w:val="en-ID"/>
        </w:rPr>
        <w:t xml:space="preserve">ukuran umum keparahan penyakit berdasarkan pengukuran fisiologis saat </w:t>
      </w:r>
      <w:r w:rsidR="00E643C0">
        <w:rPr>
          <w:rFonts w:cs="Arial"/>
          <w:lang w:val="en-ID"/>
        </w:rPr>
        <w:t>konsul</w:t>
      </w:r>
      <w:r w:rsidRPr="00AD41FA">
        <w:rPr>
          <w:rFonts w:cs="Arial"/>
          <w:lang w:val="en-ID"/>
        </w:rPr>
        <w:t>, usia &amp; kondisi kesehatan sebelumnya</w:t>
      </w:r>
    </w:p>
    <w:p w14:paraId="327B3A92" w14:textId="5395731B" w:rsidR="00F45FDC" w:rsidRPr="00AD41FA" w:rsidRDefault="0033436E" w:rsidP="0068599B">
      <w:pPr>
        <w:spacing w:line="360" w:lineRule="auto"/>
        <w:rPr>
          <w:rFonts w:cs="Arial"/>
          <w:lang w:val="en-US"/>
        </w:rPr>
      </w:pPr>
      <w:r w:rsidRPr="00AD41FA">
        <w:rPr>
          <w:rFonts w:cs="Arial"/>
        </w:rPr>
        <w:t>Kriteria objektif: dinyatakan dalam skala kategori</w:t>
      </w:r>
      <w:r w:rsidR="0068599B" w:rsidRPr="00AD41FA">
        <w:rPr>
          <w:rFonts w:cs="Arial"/>
          <w:lang w:val="en-US"/>
        </w:rPr>
        <w:t>k</w:t>
      </w:r>
      <w:r w:rsidR="00A252C7" w:rsidRPr="00AD41FA">
        <w:rPr>
          <w:rFonts w:cs="Arial"/>
          <w:lang w:val="en-US"/>
        </w:rPr>
        <w:t xml:space="preserve"> berdasarkan skala pada </w:t>
      </w:r>
      <w:r w:rsidR="00A252C7" w:rsidRPr="00AD41FA">
        <w:rPr>
          <w:rFonts w:cs="Arial"/>
          <w:i/>
          <w:iCs/>
          <w:lang w:val="en-US"/>
        </w:rPr>
        <w:t>m-Nutric Score.</w:t>
      </w:r>
      <w:r w:rsidR="00A252C7" w:rsidRPr="00AD41FA">
        <w:rPr>
          <w:rFonts w:cs="Arial"/>
          <w:lang w:val="en-US"/>
        </w:rPr>
        <w:t xml:space="preserve"> &lt;15 = 0, 15 - &lt; 20 = 1, 20 – 28 = 2, ≥ 28 = 3.</w:t>
      </w:r>
    </w:p>
    <w:p w14:paraId="65EF13D7" w14:textId="77777777" w:rsidR="00E36951" w:rsidRDefault="00E36951" w:rsidP="0068599B">
      <w:pPr>
        <w:spacing w:line="360" w:lineRule="auto"/>
        <w:rPr>
          <w:rFonts w:cs="Arial"/>
          <w:lang w:val="en-US"/>
        </w:rPr>
      </w:pPr>
    </w:p>
    <w:p w14:paraId="4B8E9E46" w14:textId="77777777" w:rsidR="00D6563A" w:rsidRDefault="00D6563A" w:rsidP="0068599B">
      <w:pPr>
        <w:spacing w:line="360" w:lineRule="auto"/>
        <w:rPr>
          <w:rFonts w:cs="Arial"/>
          <w:lang w:val="en-US"/>
        </w:rPr>
      </w:pPr>
    </w:p>
    <w:p w14:paraId="6AEA9CEA" w14:textId="77777777" w:rsidR="00D6563A" w:rsidRPr="00AD41FA" w:rsidRDefault="00D6563A" w:rsidP="0068599B">
      <w:pPr>
        <w:spacing w:line="360" w:lineRule="auto"/>
        <w:rPr>
          <w:rFonts w:cs="Arial"/>
          <w:lang w:val="en-US"/>
        </w:rPr>
      </w:pPr>
    </w:p>
    <w:p w14:paraId="1BE57C32" w14:textId="4BA9A994" w:rsidR="0068599B" w:rsidRPr="00AD41FA" w:rsidRDefault="0068599B" w:rsidP="0068599B">
      <w:pPr>
        <w:pStyle w:val="ListParagraph"/>
        <w:numPr>
          <w:ilvl w:val="0"/>
          <w:numId w:val="20"/>
        </w:numPr>
        <w:spacing w:line="360" w:lineRule="auto"/>
        <w:ind w:left="284" w:hanging="284"/>
        <w:rPr>
          <w:rFonts w:cs="Arial"/>
          <w:b/>
          <w:bCs/>
        </w:rPr>
      </w:pPr>
      <w:r w:rsidRPr="00AD41FA">
        <w:rPr>
          <w:rFonts w:cs="Arial"/>
          <w:b/>
          <w:bCs/>
          <w:lang w:val="en-US"/>
        </w:rPr>
        <w:lastRenderedPageBreak/>
        <w:t>Skor SOFA</w:t>
      </w:r>
      <w:r w:rsidRPr="00AD41FA">
        <w:rPr>
          <w:rFonts w:cs="Arial"/>
          <w:b/>
          <w:bCs/>
        </w:rPr>
        <w:t xml:space="preserve"> </w:t>
      </w:r>
    </w:p>
    <w:p w14:paraId="4DDA45CE" w14:textId="49F005A2" w:rsidR="0068599B" w:rsidRPr="00AD41FA" w:rsidRDefault="0068599B" w:rsidP="0068599B">
      <w:pPr>
        <w:spacing w:line="360" w:lineRule="auto"/>
        <w:ind w:firstLine="630"/>
        <w:rPr>
          <w:rFonts w:cs="Arial"/>
          <w:b/>
          <w:bCs/>
          <w:lang w:val="en-US"/>
        </w:rPr>
      </w:pPr>
      <w:r w:rsidRPr="00AD41FA">
        <w:rPr>
          <w:rFonts w:cs="Arial"/>
          <w:lang w:val="en-US"/>
        </w:rPr>
        <w:t>Skor SOFA adalah</w:t>
      </w:r>
      <w:r w:rsidR="004E049A" w:rsidRPr="00AD41FA">
        <w:rPr>
          <w:rFonts w:cs="Arial"/>
          <w:lang w:val="en-US"/>
        </w:rPr>
        <w:t xml:space="preserve"> </w:t>
      </w:r>
      <w:r w:rsidR="004E049A" w:rsidRPr="00AD41FA">
        <w:rPr>
          <w:rFonts w:cs="Arial"/>
          <w:shd w:val="clear" w:color="auto" w:fill="FFFFFF"/>
        </w:rPr>
        <w:t>suatu skoring untuk menilai kegagalan organ terkait sepsis</w:t>
      </w:r>
    </w:p>
    <w:p w14:paraId="4AC322FF" w14:textId="5CB52F7D" w:rsidR="00F45FDC" w:rsidRPr="00AD41FA" w:rsidRDefault="0068599B" w:rsidP="0068599B">
      <w:pPr>
        <w:spacing w:line="360" w:lineRule="auto"/>
        <w:rPr>
          <w:rFonts w:cs="Arial"/>
          <w:lang w:val="en-US"/>
        </w:rPr>
      </w:pPr>
      <w:r w:rsidRPr="00AD41FA">
        <w:rPr>
          <w:rFonts w:cs="Arial"/>
        </w:rPr>
        <w:t>Kriteria objektif: dinyatakan dalam skala kategorik</w:t>
      </w:r>
      <w:r w:rsidR="00A252C7" w:rsidRPr="00AD41FA">
        <w:rPr>
          <w:rFonts w:cs="Arial"/>
          <w:lang w:val="en-US"/>
        </w:rPr>
        <w:t xml:space="preserve"> berdasarkan skala pada </w:t>
      </w:r>
      <w:r w:rsidR="00A252C7" w:rsidRPr="00AD41FA">
        <w:rPr>
          <w:rFonts w:cs="Arial"/>
          <w:i/>
          <w:iCs/>
          <w:lang w:val="en-US"/>
        </w:rPr>
        <w:t>m-Nutric Score.</w:t>
      </w:r>
      <w:r w:rsidR="00A252C7" w:rsidRPr="00AD41FA">
        <w:rPr>
          <w:rFonts w:cs="Arial"/>
          <w:lang w:val="en-US"/>
        </w:rPr>
        <w:t xml:space="preserve"> &lt;6 = 0, 6 - &lt; 10 = 1, ≥ 10 = 2.</w:t>
      </w:r>
    </w:p>
    <w:p w14:paraId="4AB20C81" w14:textId="0D662EBA" w:rsidR="00A259B7" w:rsidRPr="00AD41FA" w:rsidRDefault="0033436E" w:rsidP="0068599B">
      <w:pPr>
        <w:pStyle w:val="ListParagraph"/>
        <w:numPr>
          <w:ilvl w:val="0"/>
          <w:numId w:val="20"/>
        </w:numPr>
        <w:spacing w:line="360" w:lineRule="auto"/>
        <w:ind w:left="284" w:hanging="284"/>
        <w:rPr>
          <w:rFonts w:cs="Arial"/>
          <w:b/>
          <w:bCs/>
        </w:rPr>
      </w:pPr>
      <w:r w:rsidRPr="00AD41FA">
        <w:rPr>
          <w:rFonts w:cs="Arial"/>
          <w:b/>
          <w:bCs/>
          <w:lang w:val="en-US"/>
        </w:rPr>
        <w:t xml:space="preserve">Jumlah </w:t>
      </w:r>
      <w:r w:rsidR="00A259B7" w:rsidRPr="00AD41FA">
        <w:rPr>
          <w:rFonts w:cs="Arial"/>
          <w:b/>
          <w:bCs/>
        </w:rPr>
        <w:t xml:space="preserve">Komorbid </w:t>
      </w:r>
    </w:p>
    <w:p w14:paraId="2B9697F7" w14:textId="0C5EE715" w:rsidR="00A259B7" w:rsidRPr="00AD41FA" w:rsidRDefault="002B2A8A" w:rsidP="0068599B">
      <w:pPr>
        <w:pStyle w:val="ListParagraph"/>
        <w:spacing w:line="360" w:lineRule="auto"/>
        <w:ind w:left="0" w:firstLine="720"/>
        <w:rPr>
          <w:rFonts w:cs="Arial"/>
        </w:rPr>
      </w:pPr>
      <w:r w:rsidRPr="00AD41FA">
        <w:rPr>
          <w:rFonts w:cs="Arial"/>
          <w:lang w:val="en-US"/>
        </w:rPr>
        <w:t>Jumlah k</w:t>
      </w:r>
      <w:r w:rsidR="00A259B7" w:rsidRPr="00AD41FA">
        <w:rPr>
          <w:rFonts w:cs="Arial"/>
        </w:rPr>
        <w:t xml:space="preserve">omorbid adalah </w:t>
      </w:r>
      <w:r w:rsidRPr="00AD41FA">
        <w:rPr>
          <w:rFonts w:cs="Arial"/>
          <w:lang w:val="en-US"/>
        </w:rPr>
        <w:t xml:space="preserve">jumlah </w:t>
      </w:r>
      <w:r w:rsidR="00A259B7" w:rsidRPr="00AD41FA">
        <w:rPr>
          <w:rFonts w:cs="Arial"/>
        </w:rPr>
        <w:t xml:space="preserve">penyakit penyerta. </w:t>
      </w:r>
      <w:r w:rsidR="0038073C" w:rsidRPr="00AD41FA">
        <w:rPr>
          <w:rFonts w:cs="Arial"/>
          <w:lang w:val="en-US"/>
        </w:rPr>
        <w:t>P</w:t>
      </w:r>
      <w:r w:rsidR="00A259B7" w:rsidRPr="00AD41FA">
        <w:rPr>
          <w:rFonts w:cs="Arial"/>
        </w:rPr>
        <w:t>asien dengan komorbid memiliki tingkat mortalitas yang lebih tinggi daripada pasien tanpa komorbid. Adapun komorbid yang yang dimaksud seperti: diabetes melitus, penyakit kardiovaskuler, penyakit paru, penyakit ginjal dan penyakit hati.</w:t>
      </w:r>
    </w:p>
    <w:p w14:paraId="4B50B62C" w14:textId="44C87DE4" w:rsidR="00A259B7" w:rsidRPr="00AD41FA" w:rsidRDefault="00A259B7" w:rsidP="0038073C">
      <w:pPr>
        <w:pStyle w:val="ListParagraph"/>
        <w:spacing w:line="360" w:lineRule="auto"/>
        <w:ind w:left="0"/>
        <w:rPr>
          <w:rFonts w:cs="Arial"/>
        </w:rPr>
      </w:pPr>
      <w:r w:rsidRPr="00AD41FA">
        <w:rPr>
          <w:rFonts w:cs="Arial"/>
        </w:rPr>
        <w:t xml:space="preserve">Kriteria objektif: dinyatakan dalam skala </w:t>
      </w:r>
      <w:r w:rsidR="00A252C7" w:rsidRPr="00AD41FA">
        <w:rPr>
          <w:rFonts w:cs="Arial"/>
        </w:rPr>
        <w:t>kategorik</w:t>
      </w:r>
      <w:r w:rsidR="00A252C7" w:rsidRPr="00AD41FA">
        <w:rPr>
          <w:rFonts w:cs="Arial"/>
          <w:lang w:val="en-US"/>
        </w:rPr>
        <w:t xml:space="preserve"> berdasarkan skala pada </w:t>
      </w:r>
      <w:r w:rsidR="00A252C7" w:rsidRPr="00AD41FA">
        <w:rPr>
          <w:rFonts w:cs="Arial"/>
          <w:i/>
          <w:iCs/>
          <w:lang w:val="en-US"/>
        </w:rPr>
        <w:t>m-Nutric Score.</w:t>
      </w:r>
      <w:r w:rsidR="00A252C7" w:rsidRPr="00AD41FA">
        <w:rPr>
          <w:rFonts w:cs="Arial"/>
          <w:lang w:val="en-US"/>
        </w:rPr>
        <w:t xml:space="preserve"> </w:t>
      </w:r>
      <w:r w:rsidR="005300A5" w:rsidRPr="00AD41FA">
        <w:rPr>
          <w:rFonts w:cs="Arial"/>
          <w:lang w:val="en-US"/>
        </w:rPr>
        <w:t>0 - 1</w:t>
      </w:r>
      <w:r w:rsidR="00A252C7" w:rsidRPr="00AD41FA">
        <w:rPr>
          <w:rFonts w:cs="Arial"/>
          <w:lang w:val="en-US"/>
        </w:rPr>
        <w:t xml:space="preserve"> = 0,  ≥ </w:t>
      </w:r>
      <w:r w:rsidR="005300A5" w:rsidRPr="00AD41FA">
        <w:rPr>
          <w:rFonts w:cs="Arial"/>
          <w:lang w:val="en-US"/>
        </w:rPr>
        <w:t>2</w:t>
      </w:r>
      <w:r w:rsidR="00A252C7" w:rsidRPr="00AD41FA">
        <w:rPr>
          <w:rFonts w:cs="Arial"/>
          <w:lang w:val="en-US"/>
        </w:rPr>
        <w:t xml:space="preserve"> = </w:t>
      </w:r>
      <w:r w:rsidR="005300A5" w:rsidRPr="00AD41FA">
        <w:rPr>
          <w:rFonts w:cs="Arial"/>
          <w:lang w:val="en-US"/>
        </w:rPr>
        <w:t>1</w:t>
      </w:r>
      <w:r w:rsidR="00A252C7" w:rsidRPr="00AD41FA">
        <w:rPr>
          <w:rFonts w:cs="Arial"/>
          <w:lang w:val="en-US"/>
        </w:rPr>
        <w:t>.</w:t>
      </w:r>
    </w:p>
    <w:p w14:paraId="7BE1163C" w14:textId="3B15845A" w:rsidR="0038073C" w:rsidRPr="00AD41FA" w:rsidRDefault="00A259B7" w:rsidP="0068599B">
      <w:pPr>
        <w:pStyle w:val="ListParagraph"/>
        <w:numPr>
          <w:ilvl w:val="0"/>
          <w:numId w:val="20"/>
        </w:numPr>
        <w:spacing w:line="360" w:lineRule="auto"/>
        <w:ind w:left="284" w:hanging="284"/>
        <w:rPr>
          <w:rFonts w:cs="Arial"/>
          <w:b/>
          <w:bCs/>
        </w:rPr>
      </w:pPr>
      <w:r w:rsidRPr="00AD41FA">
        <w:rPr>
          <w:rFonts w:cs="Arial"/>
          <w:b/>
          <w:bCs/>
        </w:rPr>
        <w:t xml:space="preserve"> </w:t>
      </w:r>
      <w:r w:rsidR="0068599B" w:rsidRPr="00AD41FA">
        <w:rPr>
          <w:rFonts w:cs="Arial"/>
          <w:b/>
          <w:bCs/>
          <w:lang w:val="en-US"/>
        </w:rPr>
        <w:t>Jumlah hari rawat di rumah sakit hingga masuk ICU</w:t>
      </w:r>
    </w:p>
    <w:p w14:paraId="039AB6B2" w14:textId="6D247222" w:rsidR="0068599B" w:rsidRPr="00AD41FA" w:rsidRDefault="0068599B" w:rsidP="0068599B">
      <w:pPr>
        <w:pStyle w:val="ListParagraph"/>
        <w:spacing w:line="360" w:lineRule="auto"/>
        <w:ind w:left="284" w:firstLine="436"/>
        <w:rPr>
          <w:rFonts w:cs="Arial"/>
        </w:rPr>
      </w:pPr>
      <w:r w:rsidRPr="00AD41FA">
        <w:rPr>
          <w:rFonts w:cs="Arial"/>
          <w:lang w:val="en-US"/>
        </w:rPr>
        <w:t>Jumlah hari rawat di rumah sakit hingga masuk ICU adalah</w:t>
      </w:r>
      <w:r w:rsidR="002B2A8A" w:rsidRPr="00AD41FA">
        <w:rPr>
          <w:rFonts w:cs="Arial"/>
          <w:lang w:val="en-US"/>
        </w:rPr>
        <w:t xml:space="preserve"> jumlah hari rawat pasien di ruang perawatan biasa sebelum masuk dirawat di ICU.</w:t>
      </w:r>
    </w:p>
    <w:p w14:paraId="6DBEE009" w14:textId="5B7EBD94" w:rsidR="00A259B7" w:rsidRPr="00AD41FA" w:rsidRDefault="00A259B7" w:rsidP="0087443A">
      <w:pPr>
        <w:pStyle w:val="ListParagraph"/>
        <w:spacing w:line="360" w:lineRule="auto"/>
        <w:ind w:left="0"/>
        <w:rPr>
          <w:rFonts w:cs="Arial"/>
          <w:lang w:val="en-US"/>
        </w:rPr>
      </w:pPr>
      <w:r w:rsidRPr="00AD41FA">
        <w:rPr>
          <w:rFonts w:cs="Arial"/>
        </w:rPr>
        <w:t xml:space="preserve">Kriteria objektif: dinyatakan dalam skala </w:t>
      </w:r>
      <w:r w:rsidR="005300A5" w:rsidRPr="00AD41FA">
        <w:rPr>
          <w:rFonts w:cs="Arial"/>
          <w:lang w:val="en-US"/>
        </w:rPr>
        <w:t xml:space="preserve">kategorik berdasarkan skala pada </w:t>
      </w:r>
      <w:r w:rsidR="005300A5" w:rsidRPr="00AD41FA">
        <w:rPr>
          <w:rFonts w:cs="Arial"/>
          <w:i/>
          <w:iCs/>
          <w:lang w:val="en-US"/>
        </w:rPr>
        <w:t>m-Nutric Score.</w:t>
      </w:r>
      <w:r w:rsidR="005300A5" w:rsidRPr="00AD41FA">
        <w:rPr>
          <w:rFonts w:cs="Arial"/>
          <w:lang w:val="en-US"/>
        </w:rPr>
        <w:t xml:space="preserve"> 0 - </w:t>
      </w:r>
      <w:r w:rsidR="001D5319" w:rsidRPr="00AD41FA">
        <w:rPr>
          <w:rFonts w:cs="Arial"/>
          <w:lang w:val="en-US"/>
        </w:rPr>
        <w:t>&lt;</w:t>
      </w:r>
      <w:r w:rsidR="005300A5" w:rsidRPr="00AD41FA">
        <w:rPr>
          <w:rFonts w:cs="Arial"/>
          <w:lang w:val="en-US"/>
        </w:rPr>
        <w:t xml:space="preserve"> 1 = 0,  ≥ 1 = 1.</w:t>
      </w:r>
    </w:p>
    <w:p w14:paraId="7D1591B1" w14:textId="047ECFDF" w:rsidR="00A259B7" w:rsidRPr="00AD41FA" w:rsidRDefault="00574404" w:rsidP="002D1AD1">
      <w:pPr>
        <w:pStyle w:val="Heading2"/>
      </w:pPr>
      <w:bookmarkStart w:id="89" w:name="_Toc50217712"/>
      <w:bookmarkStart w:id="90" w:name="_Toc134103102"/>
      <w:r w:rsidRPr="00AD41FA">
        <mc:AlternateContent>
          <mc:Choice Requires="wpg">
            <w:drawing>
              <wp:anchor distT="0" distB="0" distL="114300" distR="114300" simplePos="0" relativeHeight="251682816" behindDoc="0" locked="0" layoutInCell="1" allowOverlap="1" wp14:anchorId="6F10D319" wp14:editId="2EEB702C">
                <wp:simplePos x="0" y="0"/>
                <wp:positionH relativeFrom="column">
                  <wp:posOffset>1186815</wp:posOffset>
                </wp:positionH>
                <wp:positionV relativeFrom="paragraph">
                  <wp:posOffset>262255</wp:posOffset>
                </wp:positionV>
                <wp:extent cx="3940175" cy="3804500"/>
                <wp:effectExtent l="0" t="0" r="22225" b="24765"/>
                <wp:wrapNone/>
                <wp:docPr id="24" name="Group 24"/>
                <wp:cNvGraphicFramePr/>
                <a:graphic xmlns:a="http://schemas.openxmlformats.org/drawingml/2006/main">
                  <a:graphicData uri="http://schemas.microsoft.com/office/word/2010/wordprocessingGroup">
                    <wpg:wgp>
                      <wpg:cNvGrpSpPr/>
                      <wpg:grpSpPr>
                        <a:xfrm>
                          <a:off x="0" y="0"/>
                          <a:ext cx="3940175" cy="3804500"/>
                          <a:chOff x="0" y="0"/>
                          <a:chExt cx="3940229" cy="3804969"/>
                        </a:xfrm>
                      </wpg:grpSpPr>
                      <wpg:grpSp>
                        <wpg:cNvPr id="22" name="Group 22"/>
                        <wpg:cNvGrpSpPr/>
                        <wpg:grpSpPr>
                          <a:xfrm>
                            <a:off x="0" y="0"/>
                            <a:ext cx="3940229" cy="3804969"/>
                            <a:chOff x="0" y="0"/>
                            <a:chExt cx="3940229" cy="3804969"/>
                          </a:xfrm>
                        </wpg:grpSpPr>
                        <wpg:grpSp>
                          <wpg:cNvPr id="12" name="Group 12"/>
                          <wpg:cNvGrpSpPr/>
                          <wpg:grpSpPr>
                            <a:xfrm>
                              <a:off x="0" y="0"/>
                              <a:ext cx="3940229" cy="3804969"/>
                              <a:chOff x="0" y="0"/>
                              <a:chExt cx="3940229" cy="3804969"/>
                            </a:xfrm>
                          </wpg:grpSpPr>
                          <wps:wsp>
                            <wps:cNvPr id="17" name="Straight Arrow Connector 17"/>
                            <wps:cNvCnPr/>
                            <wps:spPr>
                              <a:xfrm>
                                <a:off x="2165350" y="1405865"/>
                                <a:ext cx="565150" cy="0"/>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wpg:grpSp>
                            <wpg:cNvPr id="11" name="Group 11"/>
                            <wpg:cNvGrpSpPr/>
                            <wpg:grpSpPr>
                              <a:xfrm>
                                <a:off x="0" y="0"/>
                                <a:ext cx="3940229" cy="3804969"/>
                                <a:chOff x="0" y="0"/>
                                <a:chExt cx="3940229" cy="3804969"/>
                              </a:xfrm>
                            </wpg:grpSpPr>
                            <wps:wsp>
                              <wps:cNvPr id="18" name="Straight Arrow Connector 18"/>
                              <wps:cNvCnPr/>
                              <wps:spPr>
                                <a:xfrm>
                                  <a:off x="1917700" y="1079484"/>
                                  <a:ext cx="0" cy="229291"/>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wpg:grpSp>
                              <wpg:cNvPr id="239" name="Group 239"/>
                              <wpg:cNvGrpSpPr/>
                              <wpg:grpSpPr>
                                <a:xfrm>
                                  <a:off x="0" y="0"/>
                                  <a:ext cx="3940229" cy="3804969"/>
                                  <a:chOff x="9105" y="229661"/>
                                  <a:chExt cx="3940229" cy="3719323"/>
                                </a:xfrm>
                              </wpg:grpSpPr>
                              <wps:wsp>
                                <wps:cNvPr id="242" name="Rectangle 77"/>
                                <wps:cNvSpPr>
                                  <a:spLocks/>
                                </wps:cNvSpPr>
                                <wps:spPr>
                                  <a:xfrm>
                                    <a:off x="37543" y="1911525"/>
                                    <a:ext cx="3898690" cy="447129"/>
                                  </a:xfrm>
                                  <a:prstGeom prst="rect">
                                    <a:avLst/>
                                  </a:prstGeom>
                                  <a:solidFill>
                                    <a:sysClr val="window" lastClr="FFFFFF"/>
                                  </a:solidFill>
                                  <a:ln w="3175" cap="flat" cmpd="sng" algn="ctr">
                                    <a:solidFill>
                                      <a:schemeClr val="tx1"/>
                                    </a:solidFill>
                                    <a:prstDash val="solid"/>
                                    <a:miter lim="800000"/>
                                  </a:ln>
                                  <a:effectLst/>
                                </wps:spPr>
                                <wps:txbx>
                                  <w:txbxContent>
                                    <w:p w14:paraId="0C0D2A64" w14:textId="255AC057" w:rsidR="00A259B7" w:rsidRPr="00AF542D" w:rsidRDefault="00A259B7" w:rsidP="00A259B7">
                                      <w:pPr>
                                        <w:spacing w:line="240" w:lineRule="auto"/>
                                        <w:jc w:val="center"/>
                                        <w:rPr>
                                          <w:rFonts w:ascii="Times New Roman" w:hAnsi="Times New Roman" w:cs="Times New Roman"/>
                                          <w:i/>
                                          <w:iCs/>
                                          <w:sz w:val="24"/>
                                          <w:szCs w:val="24"/>
                                          <w:lang w:val="en-US"/>
                                        </w:rPr>
                                      </w:pPr>
                                      <w:r>
                                        <w:rPr>
                                          <w:rFonts w:ascii="Times New Roman" w:hAnsi="Times New Roman" w:cs="Times New Roman"/>
                                          <w:sz w:val="24"/>
                                          <w:szCs w:val="24"/>
                                        </w:rPr>
                                        <w:t xml:space="preserve">Mengumpulkan data identitas, antropometri, kebutuhan energi dan makronutrien, </w:t>
                                      </w:r>
                                      <w:r w:rsidR="00AF542D">
                                        <w:rPr>
                                          <w:rFonts w:ascii="Times New Roman" w:hAnsi="Times New Roman" w:cs="Times New Roman"/>
                                          <w:i/>
                                          <w:iCs/>
                                          <w:sz w:val="24"/>
                                          <w:szCs w:val="24"/>
                                          <w:lang w:val="en-US"/>
                                        </w:rPr>
                                        <w:t>modified Nutric Score</w:t>
                                      </w:r>
                                    </w:p>
                                    <w:p w14:paraId="701FFD31" w14:textId="77777777" w:rsidR="00A259B7" w:rsidRPr="006E25C8" w:rsidRDefault="00A259B7" w:rsidP="00A259B7">
                                      <w:pPr>
                                        <w:spacing w:line="240" w:lineRule="auto"/>
                                        <w:contextualSpacing/>
                                        <w:jc w:val="center"/>
                                        <w:rPr>
                                          <w:rFonts w:ascii="Times New Roman" w:hAnsi="Times New Roman" w:cs="Times New Roman"/>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4" name="Rectangle 55"/>
                                <wps:cNvSpPr>
                                  <a:spLocks noChangeArrowheads="1"/>
                                </wps:cNvSpPr>
                                <wps:spPr bwMode="auto">
                                  <a:xfrm>
                                    <a:off x="1312053" y="3216752"/>
                                    <a:ext cx="1305560" cy="293298"/>
                                  </a:xfrm>
                                  <a:prstGeom prst="rect">
                                    <a:avLst/>
                                  </a:prstGeom>
                                  <a:solidFill>
                                    <a:srgbClr val="FFFFFF"/>
                                  </a:solidFill>
                                  <a:ln w="9525">
                                    <a:solidFill>
                                      <a:srgbClr val="000000"/>
                                    </a:solidFill>
                                    <a:miter lim="800000"/>
                                    <a:headEnd/>
                                    <a:tailEnd/>
                                  </a:ln>
                                </wps:spPr>
                                <wps:txbx>
                                  <w:txbxContent>
                                    <w:p w14:paraId="417F4DBF" w14:textId="77777777" w:rsidR="00A259B7" w:rsidRPr="00C97957" w:rsidRDefault="00A259B7" w:rsidP="00A259B7">
                                      <w:pPr>
                                        <w:rPr>
                                          <w:rFonts w:ascii="Times New Roman" w:hAnsi="Times New Roman" w:cs="Times New Roman"/>
                                          <w:sz w:val="24"/>
                                          <w:szCs w:val="24"/>
                                        </w:rPr>
                                      </w:pPr>
                                      <w:r>
                                        <w:rPr>
                                          <w:rFonts w:ascii="Times New Roman" w:hAnsi="Times New Roman" w:cs="Times New Roman"/>
                                          <w:sz w:val="24"/>
                                          <w:szCs w:val="24"/>
                                        </w:rPr>
                                        <w:t xml:space="preserve"> Pengolahan data</w:t>
                                      </w:r>
                                    </w:p>
                                  </w:txbxContent>
                                </wps:txbx>
                                <wps:bodyPr rot="0" vert="horz" wrap="square" lIns="91440" tIns="45720" rIns="91440" bIns="45720" anchor="t" anchorCtr="0" upright="1">
                                  <a:noAutofit/>
                                </wps:bodyPr>
                              </wps:wsp>
                              <wps:wsp>
                                <wps:cNvPr id="245" name="Rectangle 245"/>
                                <wps:cNvSpPr>
                                  <a:spLocks noChangeArrowheads="1"/>
                                </wps:cNvSpPr>
                                <wps:spPr bwMode="auto">
                                  <a:xfrm>
                                    <a:off x="1374355" y="3662599"/>
                                    <a:ext cx="1083310" cy="286385"/>
                                  </a:xfrm>
                                  <a:prstGeom prst="rect">
                                    <a:avLst/>
                                  </a:prstGeom>
                                  <a:solidFill>
                                    <a:srgbClr val="FFFFFF"/>
                                  </a:solidFill>
                                  <a:ln w="9525">
                                    <a:solidFill>
                                      <a:srgbClr val="000000"/>
                                    </a:solidFill>
                                    <a:miter lim="800000"/>
                                    <a:headEnd/>
                                    <a:tailEnd/>
                                  </a:ln>
                                </wps:spPr>
                                <wps:txbx>
                                  <w:txbxContent>
                                    <w:p w14:paraId="7D02CB93" w14:textId="77777777" w:rsidR="00A259B7" w:rsidRPr="00C97957" w:rsidRDefault="00A259B7" w:rsidP="00A259B7">
                                      <w:pPr>
                                        <w:rPr>
                                          <w:rFonts w:ascii="Times New Roman" w:hAnsi="Times New Roman" w:cs="Times New Roman"/>
                                          <w:sz w:val="24"/>
                                          <w:szCs w:val="24"/>
                                        </w:rPr>
                                      </w:pPr>
                                      <w:r>
                                        <w:rPr>
                                          <w:rFonts w:ascii="Times New Roman" w:hAnsi="Times New Roman" w:cs="Times New Roman"/>
                                          <w:sz w:val="24"/>
                                          <w:szCs w:val="24"/>
                                        </w:rPr>
                                        <w:t xml:space="preserve">  </w:t>
                                      </w:r>
                                      <w:r w:rsidRPr="00C97957">
                                        <w:rPr>
                                          <w:rFonts w:ascii="Times New Roman" w:hAnsi="Times New Roman" w:cs="Times New Roman"/>
                                          <w:sz w:val="24"/>
                                          <w:szCs w:val="24"/>
                                        </w:rPr>
                                        <w:t>Analis</w:t>
                                      </w:r>
                                      <w:r>
                                        <w:rPr>
                                          <w:rFonts w:ascii="Times New Roman" w:hAnsi="Times New Roman" w:cs="Times New Roman"/>
                                          <w:sz w:val="24"/>
                                          <w:szCs w:val="24"/>
                                        </w:rPr>
                                        <w:t>is</w:t>
                                      </w:r>
                                      <w:r w:rsidRPr="00C97957">
                                        <w:rPr>
                                          <w:rFonts w:ascii="Times New Roman" w:hAnsi="Times New Roman" w:cs="Times New Roman"/>
                                          <w:sz w:val="24"/>
                                          <w:szCs w:val="24"/>
                                        </w:rPr>
                                        <w:t xml:space="preserve"> </w:t>
                                      </w:r>
                                      <w:r>
                                        <w:rPr>
                                          <w:rFonts w:ascii="Times New Roman" w:hAnsi="Times New Roman" w:cs="Times New Roman"/>
                                          <w:sz w:val="24"/>
                                          <w:szCs w:val="24"/>
                                        </w:rPr>
                                        <w:t>data</w:t>
                                      </w:r>
                                    </w:p>
                                  </w:txbxContent>
                                </wps:txbx>
                                <wps:bodyPr rot="0" vert="horz" wrap="square" lIns="91440" tIns="45720" rIns="91440" bIns="45720" anchor="t" anchorCtr="0" upright="1">
                                  <a:noAutofit/>
                                </wps:bodyPr>
                              </wps:wsp>
                              <wps:wsp>
                                <wps:cNvPr id="249" name="Straight Arrow Connector 249"/>
                                <wps:cNvCnPr/>
                                <wps:spPr>
                                  <a:xfrm>
                                    <a:off x="1923690" y="563544"/>
                                    <a:ext cx="0" cy="224286"/>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wps:wsp>
                                <wps:cNvPr id="250" name="Straight Arrow Connector 250"/>
                                <wps:cNvCnPr/>
                                <wps:spPr>
                                  <a:xfrm>
                                    <a:off x="1923690" y="1718613"/>
                                    <a:ext cx="0" cy="224155"/>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wps:wsp>
                                <wps:cNvPr id="251" name="Straight Arrow Connector 251"/>
                                <wps:cNvCnPr/>
                                <wps:spPr>
                                  <a:xfrm>
                                    <a:off x="1923690" y="2975426"/>
                                    <a:ext cx="0" cy="224286"/>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wps:wsp>
                                <wps:cNvPr id="252" name="Straight Arrow Connector 252"/>
                                <wps:cNvCnPr/>
                                <wps:spPr>
                                  <a:xfrm>
                                    <a:off x="1926805" y="3503872"/>
                                    <a:ext cx="0" cy="146311"/>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wps:wsp>
                                <wps:cNvPr id="247" name="Rectangle 247"/>
                                <wps:cNvSpPr>
                                  <a:spLocks/>
                                </wps:cNvSpPr>
                                <wps:spPr>
                                  <a:xfrm>
                                    <a:off x="43126" y="2580299"/>
                                    <a:ext cx="3906208" cy="457200"/>
                                  </a:xfrm>
                                  <a:prstGeom prst="rect">
                                    <a:avLst/>
                                  </a:prstGeom>
                                  <a:solidFill>
                                    <a:sysClr val="window" lastClr="FFFFFF"/>
                                  </a:solidFill>
                                  <a:ln w="3175" cap="flat" cmpd="sng" algn="ctr">
                                    <a:solidFill>
                                      <a:sysClr val="windowText" lastClr="000000"/>
                                    </a:solidFill>
                                    <a:prstDash val="solid"/>
                                    <a:miter lim="800000"/>
                                  </a:ln>
                                  <a:effectLst/>
                                </wps:spPr>
                                <wps:txbx>
                                  <w:txbxContent>
                                    <w:p w14:paraId="5E79E19C" w14:textId="0C3A6789" w:rsidR="00AF542D" w:rsidRPr="00AF542D" w:rsidRDefault="00A259B7" w:rsidP="00AF542D">
                                      <w:pPr>
                                        <w:spacing w:line="240" w:lineRule="auto"/>
                                        <w:jc w:val="center"/>
                                        <w:rPr>
                                          <w:rFonts w:ascii="Times New Roman" w:hAnsi="Times New Roman" w:cs="Times New Roman"/>
                                          <w:i/>
                                          <w:iCs/>
                                          <w:sz w:val="24"/>
                                          <w:szCs w:val="24"/>
                                          <w:lang w:val="en-US"/>
                                        </w:rPr>
                                      </w:pPr>
                                      <w:r>
                                        <w:rPr>
                                          <w:rFonts w:ascii="Times New Roman" w:hAnsi="Times New Roman" w:cs="Times New Roman"/>
                                          <w:sz w:val="24"/>
                                          <w:szCs w:val="24"/>
                                        </w:rPr>
                                        <w:t>Mengumpulkan data</w:t>
                                      </w:r>
                                      <w:r w:rsidR="005307A3">
                                        <w:rPr>
                                          <w:rFonts w:ascii="Times New Roman" w:hAnsi="Times New Roman" w:cs="Times New Roman"/>
                                          <w:sz w:val="24"/>
                                          <w:szCs w:val="24"/>
                                          <w:lang w:val="en-US"/>
                                        </w:rPr>
                                        <w:t xml:space="preserve"> </w:t>
                                      </w:r>
                                      <w:r w:rsidR="005307A3" w:rsidRPr="005307A3">
                                        <w:rPr>
                                          <w:rFonts w:ascii="Times New Roman" w:hAnsi="Times New Roman" w:cs="Times New Roman"/>
                                          <w:i/>
                                          <w:iCs/>
                                          <w:sz w:val="24"/>
                                          <w:szCs w:val="24"/>
                                          <w:lang w:val="en-US"/>
                                        </w:rPr>
                                        <w:t>Length of Stay</w:t>
                                      </w:r>
                                      <w:r w:rsidR="005307A3">
                                        <w:rPr>
                                          <w:rFonts w:ascii="Times New Roman" w:hAnsi="Times New Roman" w:cs="Times New Roman"/>
                                          <w:sz w:val="24"/>
                                          <w:szCs w:val="24"/>
                                          <w:lang w:val="en-US"/>
                                        </w:rPr>
                                        <w:t>,</w:t>
                                      </w:r>
                                      <w:r>
                                        <w:rPr>
                                          <w:rFonts w:ascii="Times New Roman" w:hAnsi="Times New Roman" w:cs="Times New Roman"/>
                                          <w:sz w:val="24"/>
                                          <w:szCs w:val="24"/>
                                        </w:rPr>
                                        <w:t xml:space="preserve"> </w:t>
                                      </w:r>
                                      <w:r w:rsidR="00ED13F9">
                                        <w:rPr>
                                          <w:rFonts w:ascii="Times New Roman" w:hAnsi="Times New Roman" w:cs="Times New Roman"/>
                                          <w:sz w:val="24"/>
                                          <w:szCs w:val="24"/>
                                          <w:lang w:val="en-US"/>
                                        </w:rPr>
                                        <w:t>mortalitas</w:t>
                                      </w:r>
                                      <w:r>
                                        <w:rPr>
                                          <w:rFonts w:ascii="Times New Roman" w:hAnsi="Times New Roman" w:cs="Times New Roman"/>
                                          <w:sz w:val="24"/>
                                          <w:szCs w:val="24"/>
                                        </w:rPr>
                                        <w:t xml:space="preserve">, rerata </w:t>
                                      </w:r>
                                      <w:r w:rsidRPr="006D5CC0">
                                        <w:rPr>
                                          <w:rFonts w:ascii="Times New Roman" w:hAnsi="Times New Roman" w:cs="Times New Roman"/>
                                          <w:i/>
                                          <w:iCs/>
                                          <w:sz w:val="24"/>
                                          <w:szCs w:val="24"/>
                                        </w:rPr>
                                        <w:t>food recall</w:t>
                                      </w:r>
                                      <w:r>
                                        <w:rPr>
                                          <w:rFonts w:ascii="Times New Roman" w:hAnsi="Times New Roman" w:cs="Times New Roman"/>
                                          <w:sz w:val="24"/>
                                          <w:szCs w:val="24"/>
                                        </w:rPr>
                                        <w:t xml:space="preserve"> 24 jam</w:t>
                                      </w:r>
                                      <w:r w:rsidR="006775DE">
                                        <w:rPr>
                                          <w:rFonts w:ascii="Times New Roman" w:hAnsi="Times New Roman" w:cs="Times New Roman"/>
                                          <w:sz w:val="24"/>
                                          <w:szCs w:val="24"/>
                                        </w:rPr>
                                        <w:t>.</w:t>
                                      </w:r>
                                    </w:p>
                                    <w:p w14:paraId="649C55BF" w14:textId="77777777" w:rsidR="00AF542D" w:rsidRPr="00AF542D" w:rsidRDefault="00AF542D" w:rsidP="00AF542D">
                                      <w:pPr>
                                        <w:spacing w:line="240" w:lineRule="auto"/>
                                        <w:jc w:val="center"/>
                                        <w:rPr>
                                          <w:rFonts w:ascii="Times New Roman" w:hAnsi="Times New Roman" w:cs="Times New Roman"/>
                                          <w:i/>
                                          <w:iCs/>
                                          <w:sz w:val="24"/>
                                          <w:szCs w:val="24"/>
                                          <w:lang w:val="en-US"/>
                                        </w:rPr>
                                      </w:pPr>
                                      <w:r>
                                        <w:rPr>
                                          <w:rFonts w:ascii="Times New Roman" w:hAnsi="Times New Roman" w:cs="Times New Roman"/>
                                          <w:i/>
                                          <w:iCs/>
                                          <w:sz w:val="24"/>
                                          <w:szCs w:val="24"/>
                                          <w:lang w:val="en-US"/>
                                        </w:rPr>
                                        <w:t>modified Nutric Score</w:t>
                                      </w:r>
                                    </w:p>
                                    <w:p w14:paraId="561798B5" w14:textId="04D11842" w:rsidR="00A259B7" w:rsidRPr="00E2608F" w:rsidRDefault="00A259B7" w:rsidP="00A259B7">
                                      <w:pPr>
                                        <w:spacing w:line="240" w:lineRule="auto"/>
                                        <w:jc w:val="center"/>
                                        <w:rPr>
                                          <w:rFonts w:ascii="Times New Roman" w:hAnsi="Times New Roman" w:cs="Times New Roman"/>
                                          <w:sz w:val="24"/>
                                          <w:szCs w:val="24"/>
                                        </w:rPr>
                                      </w:pPr>
                                    </w:p>
                                    <w:p w14:paraId="624A382F" w14:textId="77777777" w:rsidR="00A259B7" w:rsidRPr="005F141D" w:rsidRDefault="00A259B7" w:rsidP="00A259B7">
                                      <w:pPr>
                                        <w:jc w:val="center"/>
                                        <w:rPr>
                                          <w:rFonts w:ascii="Times New Roman" w:hAnsi="Times New Roman" w:cs="Times New Roman"/>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3" name="Rectangle 243"/>
                                <wps:cNvSpPr>
                                  <a:spLocks/>
                                </wps:cNvSpPr>
                                <wps:spPr>
                                  <a:xfrm>
                                    <a:off x="1473648" y="1496583"/>
                                    <a:ext cx="861983" cy="282148"/>
                                  </a:xfrm>
                                  <a:prstGeom prst="rect">
                                    <a:avLst/>
                                  </a:prstGeom>
                                  <a:solidFill>
                                    <a:sysClr val="window" lastClr="FFFFFF"/>
                                  </a:solidFill>
                                  <a:ln w="3175" cap="flat" cmpd="sng" algn="ctr">
                                    <a:solidFill>
                                      <a:sysClr val="windowText" lastClr="000000"/>
                                    </a:solidFill>
                                    <a:prstDash val="solid"/>
                                    <a:miter lim="800000"/>
                                  </a:ln>
                                  <a:effectLst/>
                                </wps:spPr>
                                <wps:txbx>
                                  <w:txbxContent>
                                    <w:p w14:paraId="5CEF5D25" w14:textId="77777777" w:rsidR="00A259B7" w:rsidRPr="005F141D" w:rsidRDefault="00A259B7" w:rsidP="00A259B7">
                                      <w:pPr>
                                        <w:jc w:val="center"/>
                                        <w:rPr>
                                          <w:rFonts w:ascii="Times New Roman" w:hAnsi="Times New Roman" w:cs="Times New Roman"/>
                                          <w:sz w:val="24"/>
                                          <w:szCs w:val="24"/>
                                        </w:rPr>
                                      </w:pPr>
                                      <w:r>
                                        <w:rPr>
                                          <w:rFonts w:ascii="Times New Roman" w:hAnsi="Times New Roman" w:cs="Times New Roman"/>
                                          <w:sz w:val="24"/>
                                          <w:szCs w:val="24"/>
                                        </w:rPr>
                                        <w:t>Inklusi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1" name="Rectangle 241"/>
                                <wps:cNvSpPr>
                                  <a:spLocks/>
                                </wps:cNvSpPr>
                                <wps:spPr>
                                  <a:xfrm>
                                    <a:off x="9105" y="229661"/>
                                    <a:ext cx="3933825" cy="410347"/>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3470C7A5" w14:textId="77777777" w:rsidR="00A259B7" w:rsidRDefault="00A259B7" w:rsidP="00A259B7">
                                      <w:pPr>
                                        <w:spacing w:line="240" w:lineRule="auto"/>
                                        <w:contextualSpacing/>
                                        <w:jc w:val="center"/>
                                        <w:rPr>
                                          <w:rFonts w:ascii="Times New Roman" w:hAnsi="Times New Roman" w:cs="Times New Roman"/>
                                        </w:rPr>
                                      </w:pPr>
                                      <w:r>
                                        <w:rPr>
                                          <w:rFonts w:ascii="Times New Roman" w:hAnsi="Times New Roman" w:cs="Times New Roman"/>
                                        </w:rPr>
                                        <w:t>Instalasi Rekam Medis</w:t>
                                      </w:r>
                                    </w:p>
                                    <w:p w14:paraId="65A7DBB5" w14:textId="77777777" w:rsidR="00A259B7" w:rsidRPr="00931320" w:rsidRDefault="00A259B7" w:rsidP="00A259B7">
                                      <w:pPr>
                                        <w:spacing w:line="240" w:lineRule="auto"/>
                                        <w:contextualSpacing/>
                                        <w:jc w:val="center"/>
                                        <w:rPr>
                                          <w:rFonts w:ascii="Times New Roman" w:hAnsi="Times New Roman" w:cs="Times New Roman"/>
                                        </w:rPr>
                                      </w:pPr>
                                      <w:r w:rsidRPr="00931320">
                                        <w:rPr>
                                          <w:rFonts w:ascii="Times New Roman" w:hAnsi="Times New Roman" w:cs="Times New Roman"/>
                                        </w:rPr>
                                        <w:t>Rumah</w:t>
                                      </w:r>
                                      <w:r>
                                        <w:rPr>
                                          <w:rFonts w:ascii="Times New Roman" w:hAnsi="Times New Roman" w:cs="Times New Roman"/>
                                        </w:rPr>
                                        <w:t xml:space="preserve"> Sakit Dr. Wahidin Sudirohusodo </w:t>
                                      </w:r>
                                      <w:r w:rsidRPr="00931320">
                                        <w:rPr>
                                          <w:rFonts w:ascii="Times New Roman" w:hAnsi="Times New Roman" w:cs="Times New Roman"/>
                                        </w:rPr>
                                        <w:t>Ma</w:t>
                                      </w:r>
                                      <w:r>
                                        <w:rPr>
                                          <w:rFonts w:ascii="Times New Roman" w:hAnsi="Times New Roman" w:cs="Times New Roman"/>
                                        </w:rPr>
                                        <w:t>kassar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0" name="Rectangle 77"/>
                                <wps:cNvSpPr>
                                  <a:spLocks/>
                                </wps:cNvSpPr>
                                <wps:spPr>
                                  <a:xfrm>
                                    <a:off x="43130" y="775107"/>
                                    <a:ext cx="3905834" cy="559197"/>
                                  </a:xfrm>
                                  <a:prstGeom prst="rect">
                                    <a:avLst/>
                                  </a:prstGeom>
                                  <a:ln w="3175">
                                    <a:solidFill>
                                      <a:schemeClr val="tx1"/>
                                    </a:solidFill>
                                  </a:ln>
                                </wps:spPr>
                                <wps:style>
                                  <a:lnRef idx="2">
                                    <a:schemeClr val="dk1"/>
                                  </a:lnRef>
                                  <a:fillRef idx="1">
                                    <a:schemeClr val="lt1"/>
                                  </a:fillRef>
                                  <a:effectRef idx="0">
                                    <a:schemeClr val="dk1"/>
                                  </a:effectRef>
                                  <a:fontRef idx="minor">
                                    <a:schemeClr val="dk1"/>
                                  </a:fontRef>
                                </wps:style>
                                <wps:txbx>
                                  <w:txbxContent>
                                    <w:p w14:paraId="7EA68384" w14:textId="1F9338AB" w:rsidR="00A259B7" w:rsidRPr="00931320" w:rsidRDefault="00A259B7" w:rsidP="00A259B7">
                                      <w:pPr>
                                        <w:spacing w:line="240" w:lineRule="auto"/>
                                        <w:contextualSpacing/>
                                        <w:jc w:val="center"/>
                                        <w:rPr>
                                          <w:rFonts w:ascii="Times New Roman" w:hAnsi="Times New Roman" w:cs="Times New Roman"/>
                                        </w:rPr>
                                      </w:pPr>
                                      <w:r>
                                        <w:rPr>
                                          <w:rFonts w:ascii="Times New Roman" w:hAnsi="Times New Roman" w:cs="Times New Roman"/>
                                        </w:rPr>
                                        <w:t xml:space="preserve">Populasi pasien </w:t>
                                      </w:r>
                                      <w:r w:rsidR="00ED13F9">
                                        <w:rPr>
                                          <w:rFonts w:ascii="Times New Roman" w:hAnsi="Times New Roman" w:cs="Times New Roman"/>
                                          <w:lang w:val="en-US"/>
                                        </w:rPr>
                                        <w:t xml:space="preserve">Sakit Kritis </w:t>
                                      </w:r>
                                      <w:r>
                                        <w:rPr>
                                          <w:rFonts w:ascii="Times New Roman" w:hAnsi="Times New Roman" w:cs="Times New Roman"/>
                                        </w:rPr>
                                        <w:t xml:space="preserve">yang </w:t>
                                      </w:r>
                                      <w:r w:rsidR="00ED13F9">
                                        <w:rPr>
                                          <w:rFonts w:ascii="Times New Roman" w:hAnsi="Times New Roman" w:cs="Times New Roman"/>
                                          <w:lang w:val="en-US"/>
                                        </w:rPr>
                                        <w:t xml:space="preserve">di </w:t>
                                      </w:r>
                                      <w:r>
                                        <w:rPr>
                                          <w:rFonts w:ascii="Times New Roman" w:hAnsi="Times New Roman" w:cs="Times New Roman"/>
                                        </w:rPr>
                                        <w:t>rawat di</w:t>
                                      </w:r>
                                      <w:r w:rsidR="00ED13F9">
                                        <w:rPr>
                                          <w:rFonts w:ascii="Times New Roman" w:hAnsi="Times New Roman" w:cs="Times New Roman"/>
                                          <w:lang w:val="en-US"/>
                                        </w:rPr>
                                        <w:t xml:space="preserve"> ICU</w:t>
                                      </w:r>
                                      <w:r>
                                        <w:rPr>
                                          <w:rFonts w:ascii="Times New Roman" w:hAnsi="Times New Roman" w:cs="Times New Roman"/>
                                        </w:rPr>
                                        <w:t xml:space="preserve"> </w:t>
                                      </w:r>
                                      <w:r w:rsidRPr="00931320">
                                        <w:rPr>
                                          <w:rFonts w:ascii="Times New Roman" w:hAnsi="Times New Roman" w:cs="Times New Roman"/>
                                        </w:rPr>
                                        <w:t>R</w:t>
                                      </w:r>
                                      <w:r>
                                        <w:rPr>
                                          <w:rFonts w:ascii="Times New Roman" w:hAnsi="Times New Roman" w:cs="Times New Roman"/>
                                        </w:rPr>
                                        <w:t xml:space="preserve">SUP Dr. Wahidin Sudirohusodo </w:t>
                                      </w:r>
                                      <w:r w:rsidRPr="00931320">
                                        <w:rPr>
                                          <w:rFonts w:ascii="Times New Roman" w:hAnsi="Times New Roman" w:cs="Times New Roman"/>
                                        </w:rPr>
                                        <w:t>Makassar</w:t>
                                      </w:r>
                                      <w:r>
                                        <w:rPr>
                                          <w:rFonts w:ascii="Times New Roman" w:hAnsi="Times New Roman" w:cs="Times New Roman"/>
                                        </w:rPr>
                                        <w:t xml:space="preserve"> periode bulan </w:t>
                                      </w:r>
                                      <w:r w:rsidR="00ED13F9">
                                        <w:rPr>
                                          <w:rFonts w:ascii="Times New Roman" w:hAnsi="Times New Roman" w:cs="Times New Roman"/>
                                          <w:lang w:val="en-US"/>
                                        </w:rPr>
                                        <w:t>Januari 2020</w:t>
                                      </w:r>
                                      <w:r>
                                        <w:rPr>
                                          <w:rFonts w:ascii="Times New Roman" w:hAnsi="Times New Roman" w:cs="Times New Roman"/>
                                        </w:rPr>
                                        <w:t xml:space="preserve"> - Desember 202</w:t>
                                      </w:r>
                                      <w:r w:rsidR="006538BA">
                                        <w:rPr>
                                          <w:rFonts w:ascii="Times New Roman" w:hAnsi="Times New Roman" w:cs="Times New Roman"/>
                                          <w:lang w:val="en-US"/>
                                        </w:rPr>
                                        <w:t>2</w:t>
                                      </w:r>
                                      <w:r>
                                        <w:rPr>
                                          <w:rFonts w:ascii="Times New Roman" w:hAnsi="Times New Roman" w:cs="Times New Roman"/>
                                        </w:rPr>
                                        <w:t xml:space="preserve">           </w:t>
                                      </w:r>
                                    </w:p>
                                    <w:p w14:paraId="551057E3" w14:textId="77777777" w:rsidR="00A259B7" w:rsidRPr="00E2608F" w:rsidRDefault="00A259B7" w:rsidP="00A259B7">
                                      <w:pPr>
                                        <w:spacing w:line="360" w:lineRule="auto"/>
                                        <w:rPr>
                                          <w:rFonts w:ascii="Times New Roman" w:hAnsi="Times New Roman" w:cs="Times New Roman"/>
                                          <w:sz w:val="24"/>
                                          <w:szCs w:val="24"/>
                                        </w:rPr>
                                      </w:pPr>
                                    </w:p>
                                    <w:p w14:paraId="6F087FE5" w14:textId="77777777" w:rsidR="00A259B7" w:rsidRPr="006E25C8" w:rsidRDefault="00A259B7" w:rsidP="00A259B7">
                                      <w:pPr>
                                        <w:spacing w:line="240" w:lineRule="auto"/>
                                        <w:contextualSpacing/>
                                        <w:jc w:val="center"/>
                                        <w:rPr>
                                          <w:rFonts w:ascii="Times New Roman" w:hAnsi="Times New Roman" w:cs="Times New Roman"/>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s:wsp>
                          <wps:cNvPr id="19" name="Rectangle 19"/>
                          <wps:cNvSpPr>
                            <a:spLocks/>
                          </wps:cNvSpPr>
                          <wps:spPr>
                            <a:xfrm>
                              <a:off x="2730501" y="1308075"/>
                              <a:ext cx="861959" cy="288612"/>
                            </a:xfrm>
                            <a:prstGeom prst="rect">
                              <a:avLst/>
                            </a:prstGeom>
                            <a:solidFill>
                              <a:sysClr val="window" lastClr="FFFFFF"/>
                            </a:solidFill>
                            <a:ln w="3175" cap="flat" cmpd="sng" algn="ctr">
                              <a:solidFill>
                                <a:schemeClr val="tx1"/>
                              </a:solidFill>
                              <a:prstDash val="solid"/>
                              <a:miter lim="800000"/>
                            </a:ln>
                            <a:effectLst/>
                          </wps:spPr>
                          <wps:txbx>
                            <w:txbxContent>
                              <w:p w14:paraId="294F1B99" w14:textId="77777777" w:rsidR="00A259B7" w:rsidRPr="005F141D" w:rsidRDefault="00A259B7" w:rsidP="00A259B7">
                                <w:pPr>
                                  <w:jc w:val="center"/>
                                  <w:rPr>
                                    <w:rFonts w:ascii="Times New Roman" w:hAnsi="Times New Roman" w:cs="Times New Roman"/>
                                    <w:sz w:val="24"/>
                                    <w:szCs w:val="24"/>
                                  </w:rPr>
                                </w:pPr>
                                <w:r>
                                  <w:rPr>
                                    <w:rFonts w:ascii="Times New Roman" w:hAnsi="Times New Roman" w:cs="Times New Roman"/>
                                    <w:sz w:val="24"/>
                                    <w:szCs w:val="24"/>
                                  </w:rPr>
                                  <w:t>Eksklusi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3" name="Straight Arrow Connector 23"/>
                        <wps:cNvCnPr/>
                        <wps:spPr>
                          <a:xfrm>
                            <a:off x="1917700" y="2178020"/>
                            <a:ext cx="0" cy="229235"/>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w14:anchorId="6F10D319" id="Group 24" o:spid="_x0000_s1093" style="position:absolute;left:0;text-align:left;margin-left:93.45pt;margin-top:20.65pt;width:310.25pt;height:299.55pt;z-index:251682816;mso-height-relative:margin" coordsize="39402,380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">
                <v:group id="Group 22" o:spid="_x0000_s1094" style="position:absolute;width:39402;height:38049" coordsize="39402,38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group id="Group 12" o:spid="_x0000_s1095" style="position:absolute;width:39402;height:38049" coordsize="39402,38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 id="Straight Arrow Connector 17" o:spid="_x0000_s1096" type="#_x0000_t32" style="position:absolute;left:21653;top:14058;width:565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" strokecolor="#4472c4 [3204]" strokeweight="1.5pt">
                      <v:stroke endarrow="block" joinstyle="miter"/>
                    </v:shape>
                    <v:group id="Group 11" o:spid="_x0000_s1097" style="position:absolute;width:39402;height:38049" coordsize="39402,38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shape id="Straight Arrow Connector 18" o:spid="_x0000_s1098" type="#_x0000_t32" style="position:absolute;left:19177;top:10794;width:0;height:22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" strokecolor="#4472c4 [3204]" strokeweight="1.5pt">
                        <v:stroke endarrow="block" joinstyle="miter"/>
                      </v:shape>
                      <v:group id="Group 239" o:spid="_x0000_s1099" style="position:absolute;width:39402;height:38049" coordorigin="91,2296" coordsize="39402,37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">
                        <v:rect id="Rectangle 77" o:spid="_x0000_s1100" style="position:absolute;left:375;top:19115;width:38987;height:44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" fillcolor="window" strokecolor="black [3213]" strokeweight=".25pt">
                          <v:path arrowok="t"/>
                          <v:textbox>
                            <w:txbxContent>
                              <w:p w14:paraId="0C0D2A64" w14:textId="255AC057" w:rsidR="00A259B7" w:rsidRPr="00AF542D" w:rsidRDefault="00A259B7" w:rsidP="00A259B7">
                                <w:pPr>
                                  <w:spacing w:line="240" w:lineRule="auto"/>
                                  <w:jc w:val="center"/>
                                  <w:rPr>
                                    <w:rFonts w:ascii="Times New Roman" w:hAnsi="Times New Roman" w:cs="Times New Roman"/>
                                    <w:i/>
                                    <w:iCs/>
                                    <w:sz w:val="24"/>
                                    <w:szCs w:val="24"/>
                                    <w:lang w:val="en-US"/>
                                  </w:rPr>
                                </w:pPr>
                                <w:r>
                                  <w:rPr>
                                    <w:rFonts w:ascii="Times New Roman" w:hAnsi="Times New Roman" w:cs="Times New Roman"/>
                                    <w:sz w:val="24"/>
                                    <w:szCs w:val="24"/>
                                  </w:rPr>
                                  <w:t xml:space="preserve">Mengumpulkan data identitas, antropometri, kebutuhan energi dan makronutrien, </w:t>
                                </w:r>
                                <w:r w:rsidR="00AF542D">
                                  <w:rPr>
                                    <w:rFonts w:ascii="Times New Roman" w:hAnsi="Times New Roman" w:cs="Times New Roman"/>
                                    <w:i/>
                                    <w:iCs/>
                                    <w:sz w:val="24"/>
                                    <w:szCs w:val="24"/>
                                    <w:lang w:val="en-US"/>
                                  </w:rPr>
                                  <w:t>modified Nutric Score</w:t>
                                </w:r>
                              </w:p>
                              <w:p w14:paraId="701FFD31" w14:textId="77777777" w:rsidR="00A259B7" w:rsidRPr="006E25C8" w:rsidRDefault="00A259B7" w:rsidP="00A259B7">
                                <w:pPr>
                                  <w:spacing w:line="240" w:lineRule="auto"/>
                                  <w:contextualSpacing/>
                                  <w:jc w:val="center"/>
                                  <w:rPr>
                                    <w:rFonts w:ascii="Times New Roman" w:hAnsi="Times New Roman" w:cs="Times New Roman"/>
                                    <w:sz w:val="24"/>
                                    <w:szCs w:val="24"/>
                                  </w:rPr>
                                </w:pPr>
                              </w:p>
                            </w:txbxContent>
                          </v:textbox>
                        </v:rect>
                        <v:rect id="Rectangle 55" o:spid="_x0000_s1101" style="position:absolute;left:13120;top:32167;width:13056;height:29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">
                          <v:textbox>
                            <w:txbxContent>
                              <w:p w14:paraId="417F4DBF" w14:textId="77777777" w:rsidR="00A259B7" w:rsidRPr="00C97957" w:rsidRDefault="00A259B7" w:rsidP="00A259B7">
                                <w:pPr>
                                  <w:rPr>
                                    <w:rFonts w:ascii="Times New Roman" w:hAnsi="Times New Roman" w:cs="Times New Roman"/>
                                    <w:sz w:val="24"/>
                                    <w:szCs w:val="24"/>
                                  </w:rPr>
                                </w:pPr>
                                <w:r>
                                  <w:rPr>
                                    <w:rFonts w:ascii="Times New Roman" w:hAnsi="Times New Roman" w:cs="Times New Roman"/>
                                    <w:sz w:val="24"/>
                                    <w:szCs w:val="24"/>
                                  </w:rPr>
                                  <w:t xml:space="preserve"> Pengolahan data</w:t>
                                </w:r>
                              </w:p>
                            </w:txbxContent>
                          </v:textbox>
                        </v:rect>
                        <v:rect id="Rectangle 245" o:spid="_x0000_s1102" style="position:absolute;left:13743;top:36625;width:10833;height:2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">
                          <v:textbox>
                            <w:txbxContent>
                              <w:p w14:paraId="7D02CB93" w14:textId="77777777" w:rsidR="00A259B7" w:rsidRPr="00C97957" w:rsidRDefault="00A259B7" w:rsidP="00A259B7">
                                <w:pPr>
                                  <w:rPr>
                                    <w:rFonts w:ascii="Times New Roman" w:hAnsi="Times New Roman" w:cs="Times New Roman"/>
                                    <w:sz w:val="24"/>
                                    <w:szCs w:val="24"/>
                                  </w:rPr>
                                </w:pPr>
                                <w:r>
                                  <w:rPr>
                                    <w:rFonts w:ascii="Times New Roman" w:hAnsi="Times New Roman" w:cs="Times New Roman"/>
                                    <w:sz w:val="24"/>
                                    <w:szCs w:val="24"/>
                                  </w:rPr>
                                  <w:t xml:space="preserve">  </w:t>
                                </w:r>
                                <w:r w:rsidRPr="00C97957">
                                  <w:rPr>
                                    <w:rFonts w:ascii="Times New Roman" w:hAnsi="Times New Roman" w:cs="Times New Roman"/>
                                    <w:sz w:val="24"/>
                                    <w:szCs w:val="24"/>
                                  </w:rPr>
                                  <w:t>Analis</w:t>
                                </w:r>
                                <w:r>
                                  <w:rPr>
                                    <w:rFonts w:ascii="Times New Roman" w:hAnsi="Times New Roman" w:cs="Times New Roman"/>
                                    <w:sz w:val="24"/>
                                    <w:szCs w:val="24"/>
                                  </w:rPr>
                                  <w:t>is</w:t>
                                </w:r>
                                <w:r w:rsidRPr="00C97957">
                                  <w:rPr>
                                    <w:rFonts w:ascii="Times New Roman" w:hAnsi="Times New Roman" w:cs="Times New Roman"/>
                                    <w:sz w:val="24"/>
                                    <w:szCs w:val="24"/>
                                  </w:rPr>
                                  <w:t xml:space="preserve"> </w:t>
                                </w:r>
                                <w:r>
                                  <w:rPr>
                                    <w:rFonts w:ascii="Times New Roman" w:hAnsi="Times New Roman" w:cs="Times New Roman"/>
                                    <w:sz w:val="24"/>
                                    <w:szCs w:val="24"/>
                                  </w:rPr>
                                  <w:t>data</w:t>
                                </w:r>
                              </w:p>
                            </w:txbxContent>
                          </v:textbox>
                        </v:rect>
                        <v:shape id="Straight Arrow Connector 249" o:spid="_x0000_s1103" type="#_x0000_t32" style="position:absolute;left:19236;top:5635;width:0;height:22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" strokecolor="#4472c4 [3204]" strokeweight="1.5pt">
                          <v:stroke endarrow="block" joinstyle="miter"/>
                        </v:shape>
                        <v:shape id="Straight Arrow Connector 250" o:spid="_x0000_s1104" type="#_x0000_t32" style="position:absolute;left:19236;top:17186;width:0;height:224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" strokecolor="#4472c4 [3204]" strokeweight="1.5pt">
                          <v:stroke endarrow="block" joinstyle="miter"/>
                        </v:shape>
                        <v:shape id="Straight Arrow Connector 251" o:spid="_x0000_s1105" type="#_x0000_t32" style="position:absolute;left:19236;top:29754;width:0;height:22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" strokecolor="#4472c4 [3204]" strokeweight="1.5pt">
                          <v:stroke endarrow="block" joinstyle="miter"/>
                        </v:shape>
                        <v:shape id="Straight Arrow Connector 252" o:spid="_x0000_s1106" type="#_x0000_t32" style="position:absolute;left:19268;top:35038;width:0;height:146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" strokecolor="#4472c4 [3204]" strokeweight="1.5pt">
                          <v:stroke endarrow="block" joinstyle="miter"/>
                        </v:shape>
                        <v:rect id="Rectangle 247" o:spid="_x0000_s1107" style="position:absolute;left:431;top:25802;width:39062;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" fillcolor="window" strokecolor="windowText" strokeweight=".25pt">
                          <v:path arrowok="t"/>
                          <v:textbox>
                            <w:txbxContent>
                              <w:p w14:paraId="5E79E19C" w14:textId="0C3A6789" w:rsidR="00AF542D" w:rsidRPr="00AF542D" w:rsidRDefault="00A259B7" w:rsidP="00AF542D">
                                <w:pPr>
                                  <w:spacing w:line="240" w:lineRule="auto"/>
                                  <w:jc w:val="center"/>
                                  <w:rPr>
                                    <w:rFonts w:ascii="Times New Roman" w:hAnsi="Times New Roman" w:cs="Times New Roman"/>
                                    <w:i/>
                                    <w:iCs/>
                                    <w:sz w:val="24"/>
                                    <w:szCs w:val="24"/>
                                    <w:lang w:val="en-US"/>
                                  </w:rPr>
                                </w:pPr>
                                <w:r>
                                  <w:rPr>
                                    <w:rFonts w:ascii="Times New Roman" w:hAnsi="Times New Roman" w:cs="Times New Roman"/>
                                    <w:sz w:val="24"/>
                                    <w:szCs w:val="24"/>
                                  </w:rPr>
                                  <w:t>Mengumpulkan data</w:t>
                                </w:r>
                                <w:r w:rsidR="005307A3">
                                  <w:rPr>
                                    <w:rFonts w:ascii="Times New Roman" w:hAnsi="Times New Roman" w:cs="Times New Roman"/>
                                    <w:sz w:val="24"/>
                                    <w:szCs w:val="24"/>
                                    <w:lang w:val="en-US"/>
                                  </w:rPr>
                                  <w:t xml:space="preserve"> </w:t>
                                </w:r>
                                <w:r w:rsidR="005307A3" w:rsidRPr="005307A3">
                                  <w:rPr>
                                    <w:rFonts w:ascii="Times New Roman" w:hAnsi="Times New Roman" w:cs="Times New Roman"/>
                                    <w:i/>
                                    <w:iCs/>
                                    <w:sz w:val="24"/>
                                    <w:szCs w:val="24"/>
                                    <w:lang w:val="en-US"/>
                                  </w:rPr>
                                  <w:t>Length of Stay</w:t>
                                </w:r>
                                <w:r w:rsidR="005307A3">
                                  <w:rPr>
                                    <w:rFonts w:ascii="Times New Roman" w:hAnsi="Times New Roman" w:cs="Times New Roman"/>
                                    <w:sz w:val="24"/>
                                    <w:szCs w:val="24"/>
                                    <w:lang w:val="en-US"/>
                                  </w:rPr>
                                  <w:t>,</w:t>
                                </w:r>
                                <w:r>
                                  <w:rPr>
                                    <w:rFonts w:ascii="Times New Roman" w:hAnsi="Times New Roman" w:cs="Times New Roman"/>
                                    <w:sz w:val="24"/>
                                    <w:szCs w:val="24"/>
                                  </w:rPr>
                                  <w:t xml:space="preserve"> </w:t>
                                </w:r>
                                <w:r w:rsidR="00ED13F9">
                                  <w:rPr>
                                    <w:rFonts w:ascii="Times New Roman" w:hAnsi="Times New Roman" w:cs="Times New Roman"/>
                                    <w:sz w:val="24"/>
                                    <w:szCs w:val="24"/>
                                    <w:lang w:val="en-US"/>
                                  </w:rPr>
                                  <w:t>mortalitas</w:t>
                                </w:r>
                                <w:r>
                                  <w:rPr>
                                    <w:rFonts w:ascii="Times New Roman" w:hAnsi="Times New Roman" w:cs="Times New Roman"/>
                                    <w:sz w:val="24"/>
                                    <w:szCs w:val="24"/>
                                  </w:rPr>
                                  <w:t xml:space="preserve">, rerata </w:t>
                                </w:r>
                                <w:r w:rsidRPr="006D5CC0">
                                  <w:rPr>
                                    <w:rFonts w:ascii="Times New Roman" w:hAnsi="Times New Roman" w:cs="Times New Roman"/>
                                    <w:i/>
                                    <w:iCs/>
                                    <w:sz w:val="24"/>
                                    <w:szCs w:val="24"/>
                                  </w:rPr>
                                  <w:t>food recall</w:t>
                                </w:r>
                                <w:r>
                                  <w:rPr>
                                    <w:rFonts w:ascii="Times New Roman" w:hAnsi="Times New Roman" w:cs="Times New Roman"/>
                                    <w:sz w:val="24"/>
                                    <w:szCs w:val="24"/>
                                  </w:rPr>
                                  <w:t xml:space="preserve"> 24 jam</w:t>
                                </w:r>
                                <w:r w:rsidR="006775DE">
                                  <w:rPr>
                                    <w:rFonts w:ascii="Times New Roman" w:hAnsi="Times New Roman" w:cs="Times New Roman"/>
                                    <w:sz w:val="24"/>
                                    <w:szCs w:val="24"/>
                                  </w:rPr>
                                  <w:t>.</w:t>
                                </w:r>
                              </w:p>
                              <w:p w14:paraId="649C55BF" w14:textId="77777777" w:rsidR="00AF542D" w:rsidRPr="00AF542D" w:rsidRDefault="00AF542D" w:rsidP="00AF542D">
                                <w:pPr>
                                  <w:spacing w:line="240" w:lineRule="auto"/>
                                  <w:jc w:val="center"/>
                                  <w:rPr>
                                    <w:rFonts w:ascii="Times New Roman" w:hAnsi="Times New Roman" w:cs="Times New Roman"/>
                                    <w:i/>
                                    <w:iCs/>
                                    <w:sz w:val="24"/>
                                    <w:szCs w:val="24"/>
                                    <w:lang w:val="en-US"/>
                                  </w:rPr>
                                </w:pPr>
                                <w:r>
                                  <w:rPr>
                                    <w:rFonts w:ascii="Times New Roman" w:hAnsi="Times New Roman" w:cs="Times New Roman"/>
                                    <w:i/>
                                    <w:iCs/>
                                    <w:sz w:val="24"/>
                                    <w:szCs w:val="24"/>
                                    <w:lang w:val="en-US"/>
                                  </w:rPr>
                                  <w:t>modified Nutric Score</w:t>
                                </w:r>
                              </w:p>
                              <w:p w14:paraId="561798B5" w14:textId="04D11842" w:rsidR="00A259B7" w:rsidRPr="00E2608F" w:rsidRDefault="00A259B7" w:rsidP="00A259B7">
                                <w:pPr>
                                  <w:spacing w:line="240" w:lineRule="auto"/>
                                  <w:jc w:val="center"/>
                                  <w:rPr>
                                    <w:rFonts w:ascii="Times New Roman" w:hAnsi="Times New Roman" w:cs="Times New Roman"/>
                                    <w:sz w:val="24"/>
                                    <w:szCs w:val="24"/>
                                  </w:rPr>
                                </w:pPr>
                              </w:p>
                              <w:p w14:paraId="624A382F" w14:textId="77777777" w:rsidR="00A259B7" w:rsidRPr="005F141D" w:rsidRDefault="00A259B7" w:rsidP="00A259B7">
                                <w:pPr>
                                  <w:jc w:val="center"/>
                                  <w:rPr>
                                    <w:rFonts w:ascii="Times New Roman" w:hAnsi="Times New Roman" w:cs="Times New Roman"/>
                                    <w:sz w:val="24"/>
                                    <w:szCs w:val="24"/>
                                  </w:rPr>
                                </w:pPr>
                              </w:p>
                            </w:txbxContent>
                          </v:textbox>
                        </v:rect>
                        <v:rect id="Rectangle 243" o:spid="_x0000_s1108" style="position:absolute;left:14736;top:14965;width:8620;height:28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" fillcolor="window" strokecolor="windowText" strokeweight=".25pt">
                          <v:path arrowok="t"/>
                          <v:textbox>
                            <w:txbxContent>
                              <w:p w14:paraId="5CEF5D25" w14:textId="77777777" w:rsidR="00A259B7" w:rsidRPr="005F141D" w:rsidRDefault="00A259B7" w:rsidP="00A259B7">
                                <w:pPr>
                                  <w:jc w:val="center"/>
                                  <w:rPr>
                                    <w:rFonts w:ascii="Times New Roman" w:hAnsi="Times New Roman" w:cs="Times New Roman"/>
                                    <w:sz w:val="24"/>
                                    <w:szCs w:val="24"/>
                                  </w:rPr>
                                </w:pPr>
                                <w:r>
                                  <w:rPr>
                                    <w:rFonts w:ascii="Times New Roman" w:hAnsi="Times New Roman" w:cs="Times New Roman"/>
                                    <w:sz w:val="24"/>
                                    <w:szCs w:val="24"/>
                                  </w:rPr>
                                  <w:t>Inklusi</w:t>
                                </w:r>
                              </w:p>
                            </w:txbxContent>
                          </v:textbox>
                        </v:rect>
                        <v:rect id="Rectangle 241" o:spid="_x0000_s1109" style="position:absolute;left:91;top:2296;width:39338;height:41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" fillcolor="white [3201]" strokecolor="black [3200]" strokeweight=".25pt">
                          <v:path arrowok="t"/>
                          <v:textbox>
                            <w:txbxContent>
                              <w:p w14:paraId="3470C7A5" w14:textId="77777777" w:rsidR="00A259B7" w:rsidRDefault="00A259B7" w:rsidP="00A259B7">
                                <w:pPr>
                                  <w:spacing w:line="240" w:lineRule="auto"/>
                                  <w:contextualSpacing/>
                                  <w:jc w:val="center"/>
                                  <w:rPr>
                                    <w:rFonts w:ascii="Times New Roman" w:hAnsi="Times New Roman" w:cs="Times New Roman"/>
                                  </w:rPr>
                                </w:pPr>
                                <w:r>
                                  <w:rPr>
                                    <w:rFonts w:ascii="Times New Roman" w:hAnsi="Times New Roman" w:cs="Times New Roman"/>
                                  </w:rPr>
                                  <w:t>Instalasi Rekam Medis</w:t>
                                </w:r>
                              </w:p>
                              <w:p w14:paraId="65A7DBB5" w14:textId="77777777" w:rsidR="00A259B7" w:rsidRPr="00931320" w:rsidRDefault="00A259B7" w:rsidP="00A259B7">
                                <w:pPr>
                                  <w:spacing w:line="240" w:lineRule="auto"/>
                                  <w:contextualSpacing/>
                                  <w:jc w:val="center"/>
                                  <w:rPr>
                                    <w:rFonts w:ascii="Times New Roman" w:hAnsi="Times New Roman" w:cs="Times New Roman"/>
                                  </w:rPr>
                                </w:pPr>
                                <w:r w:rsidRPr="00931320">
                                  <w:rPr>
                                    <w:rFonts w:ascii="Times New Roman" w:hAnsi="Times New Roman" w:cs="Times New Roman"/>
                                  </w:rPr>
                                  <w:t>Rumah</w:t>
                                </w:r>
                                <w:r>
                                  <w:rPr>
                                    <w:rFonts w:ascii="Times New Roman" w:hAnsi="Times New Roman" w:cs="Times New Roman"/>
                                  </w:rPr>
                                  <w:t xml:space="preserve"> Sakit Dr. Wahidin Sudirohusodo </w:t>
                                </w:r>
                                <w:r w:rsidRPr="00931320">
                                  <w:rPr>
                                    <w:rFonts w:ascii="Times New Roman" w:hAnsi="Times New Roman" w:cs="Times New Roman"/>
                                  </w:rPr>
                                  <w:t>Ma</w:t>
                                </w:r>
                                <w:r>
                                  <w:rPr>
                                    <w:rFonts w:ascii="Times New Roman" w:hAnsi="Times New Roman" w:cs="Times New Roman"/>
                                  </w:rPr>
                                  <w:t>kassar</w:t>
                                </w:r>
                              </w:p>
                            </w:txbxContent>
                          </v:textbox>
                        </v:rect>
                        <v:rect id="Rectangle 77" o:spid="_x0000_s1110" style="position:absolute;left:431;top:7751;width:39058;height:55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" fillcolor="white [3201]" strokecolor="black [3213]" strokeweight=".25pt">
                          <v:path arrowok="t"/>
                          <v:textbox>
                            <w:txbxContent>
                              <w:p w14:paraId="7EA68384" w14:textId="1F9338AB" w:rsidR="00A259B7" w:rsidRPr="00931320" w:rsidRDefault="00A259B7" w:rsidP="00A259B7">
                                <w:pPr>
                                  <w:spacing w:line="240" w:lineRule="auto"/>
                                  <w:contextualSpacing/>
                                  <w:jc w:val="center"/>
                                  <w:rPr>
                                    <w:rFonts w:ascii="Times New Roman" w:hAnsi="Times New Roman" w:cs="Times New Roman"/>
                                  </w:rPr>
                                </w:pPr>
                                <w:r>
                                  <w:rPr>
                                    <w:rFonts w:ascii="Times New Roman" w:hAnsi="Times New Roman" w:cs="Times New Roman"/>
                                  </w:rPr>
                                  <w:t xml:space="preserve">Populasi pasien </w:t>
                                </w:r>
                                <w:r w:rsidR="00ED13F9">
                                  <w:rPr>
                                    <w:rFonts w:ascii="Times New Roman" w:hAnsi="Times New Roman" w:cs="Times New Roman"/>
                                    <w:lang w:val="en-US"/>
                                  </w:rPr>
                                  <w:t xml:space="preserve">Sakit Kritis </w:t>
                                </w:r>
                                <w:r>
                                  <w:rPr>
                                    <w:rFonts w:ascii="Times New Roman" w:hAnsi="Times New Roman" w:cs="Times New Roman"/>
                                  </w:rPr>
                                  <w:t xml:space="preserve">yang </w:t>
                                </w:r>
                                <w:r w:rsidR="00ED13F9">
                                  <w:rPr>
                                    <w:rFonts w:ascii="Times New Roman" w:hAnsi="Times New Roman" w:cs="Times New Roman"/>
                                    <w:lang w:val="en-US"/>
                                  </w:rPr>
                                  <w:t xml:space="preserve">di </w:t>
                                </w:r>
                                <w:r>
                                  <w:rPr>
                                    <w:rFonts w:ascii="Times New Roman" w:hAnsi="Times New Roman" w:cs="Times New Roman"/>
                                  </w:rPr>
                                  <w:t>rawat di</w:t>
                                </w:r>
                                <w:r w:rsidR="00ED13F9">
                                  <w:rPr>
                                    <w:rFonts w:ascii="Times New Roman" w:hAnsi="Times New Roman" w:cs="Times New Roman"/>
                                    <w:lang w:val="en-US"/>
                                  </w:rPr>
                                  <w:t xml:space="preserve"> ICU</w:t>
                                </w:r>
                                <w:r>
                                  <w:rPr>
                                    <w:rFonts w:ascii="Times New Roman" w:hAnsi="Times New Roman" w:cs="Times New Roman"/>
                                  </w:rPr>
                                  <w:t xml:space="preserve"> </w:t>
                                </w:r>
                                <w:r w:rsidRPr="00931320">
                                  <w:rPr>
                                    <w:rFonts w:ascii="Times New Roman" w:hAnsi="Times New Roman" w:cs="Times New Roman"/>
                                  </w:rPr>
                                  <w:t>R</w:t>
                                </w:r>
                                <w:r>
                                  <w:rPr>
                                    <w:rFonts w:ascii="Times New Roman" w:hAnsi="Times New Roman" w:cs="Times New Roman"/>
                                  </w:rPr>
                                  <w:t xml:space="preserve">SUP Dr. Wahidin Sudirohusodo </w:t>
                                </w:r>
                                <w:r w:rsidRPr="00931320">
                                  <w:rPr>
                                    <w:rFonts w:ascii="Times New Roman" w:hAnsi="Times New Roman" w:cs="Times New Roman"/>
                                  </w:rPr>
                                  <w:t>Makassar</w:t>
                                </w:r>
                                <w:r>
                                  <w:rPr>
                                    <w:rFonts w:ascii="Times New Roman" w:hAnsi="Times New Roman" w:cs="Times New Roman"/>
                                  </w:rPr>
                                  <w:t xml:space="preserve"> periode bulan </w:t>
                                </w:r>
                                <w:r w:rsidR="00ED13F9">
                                  <w:rPr>
                                    <w:rFonts w:ascii="Times New Roman" w:hAnsi="Times New Roman" w:cs="Times New Roman"/>
                                    <w:lang w:val="en-US"/>
                                  </w:rPr>
                                  <w:t>Januari 2020</w:t>
                                </w:r>
                                <w:r>
                                  <w:rPr>
                                    <w:rFonts w:ascii="Times New Roman" w:hAnsi="Times New Roman" w:cs="Times New Roman"/>
                                  </w:rPr>
                                  <w:t xml:space="preserve"> - Desember 202</w:t>
                                </w:r>
                                <w:r w:rsidR="006538BA">
                                  <w:rPr>
                                    <w:rFonts w:ascii="Times New Roman" w:hAnsi="Times New Roman" w:cs="Times New Roman"/>
                                    <w:lang w:val="en-US"/>
                                  </w:rPr>
                                  <w:t>2</w:t>
                                </w:r>
                                <w:r>
                                  <w:rPr>
                                    <w:rFonts w:ascii="Times New Roman" w:hAnsi="Times New Roman" w:cs="Times New Roman"/>
                                  </w:rPr>
                                  <w:t xml:space="preserve">           </w:t>
                                </w:r>
                              </w:p>
                              <w:p w14:paraId="551057E3" w14:textId="77777777" w:rsidR="00A259B7" w:rsidRPr="00E2608F" w:rsidRDefault="00A259B7" w:rsidP="00A259B7">
                                <w:pPr>
                                  <w:spacing w:line="360" w:lineRule="auto"/>
                                  <w:rPr>
                                    <w:rFonts w:ascii="Times New Roman" w:hAnsi="Times New Roman" w:cs="Times New Roman"/>
                                    <w:sz w:val="24"/>
                                    <w:szCs w:val="24"/>
                                  </w:rPr>
                                </w:pPr>
                              </w:p>
                              <w:p w14:paraId="6F087FE5" w14:textId="77777777" w:rsidR="00A259B7" w:rsidRPr="006E25C8" w:rsidRDefault="00A259B7" w:rsidP="00A259B7">
                                <w:pPr>
                                  <w:spacing w:line="240" w:lineRule="auto"/>
                                  <w:contextualSpacing/>
                                  <w:jc w:val="center"/>
                                  <w:rPr>
                                    <w:rFonts w:ascii="Times New Roman" w:hAnsi="Times New Roman" w:cs="Times New Roman"/>
                                    <w:sz w:val="24"/>
                                    <w:szCs w:val="24"/>
                                  </w:rPr>
                                </w:pPr>
                              </w:p>
                            </w:txbxContent>
                          </v:textbox>
                        </v:rect>
                      </v:group>
                    </v:group>
                  </v:group>
                  <v:rect id="Rectangle 19" o:spid="_x0000_s1111" style="position:absolute;left:27305;top:13080;width:8619;height:28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" fillcolor="window" strokecolor="black [3213]" strokeweight=".25pt">
                    <v:path arrowok="t"/>
                    <v:textbox>
                      <w:txbxContent>
                        <w:p w14:paraId="294F1B99" w14:textId="77777777" w:rsidR="00A259B7" w:rsidRPr="005F141D" w:rsidRDefault="00A259B7" w:rsidP="00A259B7">
                          <w:pPr>
                            <w:jc w:val="center"/>
                            <w:rPr>
                              <w:rFonts w:ascii="Times New Roman" w:hAnsi="Times New Roman" w:cs="Times New Roman"/>
                              <w:sz w:val="24"/>
                              <w:szCs w:val="24"/>
                            </w:rPr>
                          </w:pPr>
                          <w:r>
                            <w:rPr>
                              <w:rFonts w:ascii="Times New Roman" w:hAnsi="Times New Roman" w:cs="Times New Roman"/>
                              <w:sz w:val="24"/>
                              <w:szCs w:val="24"/>
                            </w:rPr>
                            <w:t>Eksklusi</w:t>
                          </w:r>
                        </w:p>
                      </w:txbxContent>
                    </v:textbox>
                  </v:rect>
                </v:group>
                <v:shape id="Straight Arrow Connector 23" o:spid="_x0000_s1112" type="#_x0000_t32" style="position:absolute;left:19177;top:21780;width:0;height:229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" strokecolor="#4472c4 [3204]" strokeweight="1.5pt">
                  <v:stroke endarrow="block" joinstyle="miter"/>
                </v:shape>
              </v:group>
            </w:pict>
          </mc:Fallback>
        </mc:AlternateContent>
      </w:r>
      <w:r w:rsidR="00A259B7" w:rsidRPr="00AD41FA">
        <w:t>4.9 Alur Penelitian</w:t>
      </w:r>
      <w:bookmarkEnd w:id="89"/>
      <w:bookmarkEnd w:id="90"/>
    </w:p>
    <w:p w14:paraId="3F8334C7" w14:textId="61AB523D" w:rsidR="00A259B7" w:rsidRPr="00AD41FA" w:rsidRDefault="00A259B7" w:rsidP="00A259B7">
      <w:pPr>
        <w:rPr>
          <w:rFonts w:cs="Arial"/>
        </w:rPr>
      </w:pPr>
    </w:p>
    <w:p w14:paraId="278C8B57" w14:textId="55FC56BD" w:rsidR="00A259B7" w:rsidRPr="00AD41FA" w:rsidRDefault="00A259B7" w:rsidP="00A259B7">
      <w:pPr>
        <w:rPr>
          <w:rFonts w:cs="Arial"/>
          <w:b/>
        </w:rPr>
      </w:pPr>
      <w:r w:rsidRPr="00AD41FA">
        <w:rPr>
          <w:rFonts w:cs="Arial"/>
          <w:b/>
        </w:rPr>
        <w:tab/>
      </w:r>
      <w:r w:rsidRPr="00AD41FA">
        <w:rPr>
          <w:rFonts w:cs="Arial"/>
          <w:b/>
        </w:rPr>
        <w:tab/>
      </w:r>
    </w:p>
    <w:p w14:paraId="55CA424D" w14:textId="583FEC75" w:rsidR="00A259B7" w:rsidRPr="00AD41FA" w:rsidRDefault="00A259B7" w:rsidP="00A259B7">
      <w:pPr>
        <w:rPr>
          <w:rFonts w:cs="Arial"/>
          <w:b/>
        </w:rPr>
      </w:pPr>
      <w:r w:rsidRPr="00AD41FA">
        <w:rPr>
          <w:rFonts w:cs="Arial"/>
          <w:b/>
        </w:rPr>
        <w:t xml:space="preserve">        </w:t>
      </w:r>
    </w:p>
    <w:p w14:paraId="4B5E5891" w14:textId="04FA50BF" w:rsidR="00A259B7" w:rsidRPr="00AD41FA" w:rsidRDefault="00A259B7" w:rsidP="00A259B7">
      <w:pPr>
        <w:pStyle w:val="ListParagraph"/>
        <w:tabs>
          <w:tab w:val="left" w:pos="5250"/>
        </w:tabs>
        <w:ind w:left="360"/>
        <w:rPr>
          <w:rFonts w:cs="Arial"/>
          <w:b/>
        </w:rPr>
      </w:pPr>
      <w:r w:rsidRPr="00AD41FA">
        <w:rPr>
          <w:rFonts w:cs="Arial"/>
          <w:b/>
        </w:rPr>
        <w:t xml:space="preserve">   </w:t>
      </w:r>
      <w:r w:rsidRPr="00AD41FA">
        <w:rPr>
          <w:rFonts w:cs="Arial"/>
          <w:b/>
        </w:rPr>
        <w:tab/>
      </w:r>
    </w:p>
    <w:p w14:paraId="02C5EE4B" w14:textId="1EC816E7" w:rsidR="00ED13F9" w:rsidRPr="00AD41FA" w:rsidRDefault="00A259B7" w:rsidP="00574404">
      <w:pPr>
        <w:rPr>
          <w:rFonts w:cs="Arial"/>
          <w:b/>
        </w:rPr>
      </w:pPr>
      <w:r w:rsidRPr="00AD41FA">
        <w:rPr>
          <w:rFonts w:cs="Arial"/>
          <w:b/>
        </w:rPr>
        <w:tab/>
      </w:r>
    </w:p>
    <w:p w14:paraId="7225918C" w14:textId="6CAE6F75" w:rsidR="00A259B7" w:rsidRPr="00AD41FA" w:rsidRDefault="00A259B7" w:rsidP="00A259B7">
      <w:pPr>
        <w:spacing w:line="240" w:lineRule="auto"/>
        <w:rPr>
          <w:rFonts w:cs="Arial"/>
          <w:b/>
        </w:rPr>
      </w:pPr>
      <w:r w:rsidRPr="00AD41FA">
        <w:rPr>
          <w:rFonts w:cs="Arial"/>
          <w:b/>
        </w:rPr>
        <w:t xml:space="preserve">Saat </w:t>
      </w:r>
      <w:r w:rsidR="00D75659">
        <w:rPr>
          <w:rFonts w:cs="Arial"/>
          <w:b/>
        </w:rPr>
        <w:t>admisi</w:t>
      </w:r>
    </w:p>
    <w:p w14:paraId="264DAD02" w14:textId="368581F0" w:rsidR="00A259B7" w:rsidRPr="00AD41FA" w:rsidRDefault="00A259B7" w:rsidP="00A259B7">
      <w:pPr>
        <w:spacing w:line="240" w:lineRule="auto"/>
        <w:rPr>
          <w:rFonts w:cs="Arial"/>
          <w:b/>
        </w:rPr>
      </w:pPr>
    </w:p>
    <w:p w14:paraId="1094712B" w14:textId="77777777" w:rsidR="00ED13F9" w:rsidRPr="00AD41FA" w:rsidRDefault="00ED13F9" w:rsidP="00A259B7">
      <w:pPr>
        <w:spacing w:line="240" w:lineRule="auto"/>
        <w:rPr>
          <w:rFonts w:cs="Arial"/>
          <w:b/>
        </w:rPr>
      </w:pPr>
    </w:p>
    <w:p w14:paraId="33405D79" w14:textId="77777777" w:rsidR="00ED13F9" w:rsidRPr="00AD41FA" w:rsidRDefault="00ED13F9" w:rsidP="00A259B7">
      <w:pPr>
        <w:spacing w:line="240" w:lineRule="auto"/>
        <w:rPr>
          <w:rFonts w:cs="Arial"/>
          <w:b/>
        </w:rPr>
      </w:pPr>
    </w:p>
    <w:p w14:paraId="0CF2F707" w14:textId="29C63086" w:rsidR="00A259B7" w:rsidRPr="00AD41FA" w:rsidRDefault="00A259B7" w:rsidP="00A259B7">
      <w:pPr>
        <w:spacing w:line="240" w:lineRule="auto"/>
        <w:rPr>
          <w:rFonts w:cs="Arial"/>
          <w:b/>
        </w:rPr>
      </w:pPr>
      <w:r w:rsidRPr="00AD41FA">
        <w:rPr>
          <w:rFonts w:cs="Arial"/>
          <w:b/>
        </w:rPr>
        <w:t>Saat Pulang</w:t>
      </w:r>
    </w:p>
    <w:p w14:paraId="5FFB7E17" w14:textId="77777777" w:rsidR="00A259B7" w:rsidRPr="00AD41FA" w:rsidRDefault="00A259B7" w:rsidP="00A259B7">
      <w:pPr>
        <w:spacing w:line="240" w:lineRule="auto"/>
        <w:rPr>
          <w:rFonts w:cs="Arial"/>
          <w:b/>
        </w:rPr>
      </w:pPr>
    </w:p>
    <w:p w14:paraId="4E211B2F" w14:textId="77777777" w:rsidR="00A259B7" w:rsidRPr="00AD41FA" w:rsidRDefault="00A259B7" w:rsidP="00A259B7">
      <w:pPr>
        <w:spacing w:line="240" w:lineRule="auto"/>
        <w:rPr>
          <w:rFonts w:cs="Arial"/>
          <w:b/>
        </w:rPr>
      </w:pPr>
    </w:p>
    <w:p w14:paraId="671CCA51" w14:textId="77777777" w:rsidR="00A259B7" w:rsidRPr="00AD41FA" w:rsidRDefault="00A259B7" w:rsidP="00A259B7">
      <w:pPr>
        <w:spacing w:line="240" w:lineRule="auto"/>
        <w:rPr>
          <w:rFonts w:cs="Arial"/>
        </w:rPr>
      </w:pPr>
    </w:p>
    <w:p w14:paraId="568A6303" w14:textId="77777777" w:rsidR="00A259B7" w:rsidRPr="00AD41FA" w:rsidRDefault="00A259B7" w:rsidP="00A259B7">
      <w:pPr>
        <w:rPr>
          <w:rFonts w:cs="Arial"/>
          <w:b/>
        </w:rPr>
      </w:pPr>
      <w:r w:rsidRPr="00AD41FA">
        <w:rPr>
          <w:rFonts w:cs="Arial"/>
          <w:b/>
        </w:rPr>
        <w:t xml:space="preserve">        </w:t>
      </w:r>
    </w:p>
    <w:p w14:paraId="53836F7E" w14:textId="77777777" w:rsidR="00574404" w:rsidRPr="00AD41FA" w:rsidRDefault="00A259B7" w:rsidP="00574404">
      <w:pPr>
        <w:spacing w:line="360" w:lineRule="auto"/>
        <w:jc w:val="center"/>
        <w:rPr>
          <w:rFonts w:cs="Arial"/>
          <w:bCs/>
        </w:rPr>
      </w:pPr>
      <w:r w:rsidRPr="00AD41FA">
        <w:rPr>
          <w:rFonts w:cs="Arial"/>
          <w:bCs/>
        </w:rPr>
        <w:t xml:space="preserve">            </w:t>
      </w:r>
    </w:p>
    <w:p w14:paraId="1AF0C7E9" w14:textId="77777777" w:rsidR="00574404" w:rsidRPr="00AD41FA" w:rsidRDefault="00574404" w:rsidP="00574404">
      <w:pPr>
        <w:spacing w:line="360" w:lineRule="auto"/>
        <w:jc w:val="center"/>
        <w:rPr>
          <w:rFonts w:cs="Arial"/>
          <w:bCs/>
        </w:rPr>
      </w:pPr>
    </w:p>
    <w:p w14:paraId="16714AC8" w14:textId="77777777" w:rsidR="0087443A" w:rsidRPr="00AD41FA" w:rsidRDefault="00574404" w:rsidP="00574404">
      <w:pPr>
        <w:pStyle w:val="Caption"/>
        <w:jc w:val="center"/>
        <w:rPr>
          <w:rFonts w:cs="Arial"/>
          <w:szCs w:val="22"/>
          <w:lang w:val="en-US"/>
        </w:rPr>
      </w:pPr>
      <w:r w:rsidRPr="00AD41FA">
        <w:rPr>
          <w:rFonts w:cs="Arial"/>
          <w:szCs w:val="22"/>
          <w:lang w:val="en-US"/>
        </w:rPr>
        <w:t xml:space="preserve">               </w:t>
      </w:r>
      <w:bookmarkStart w:id="91" w:name="_Toc134102816"/>
    </w:p>
    <w:p w14:paraId="4601068F" w14:textId="117C8DA1" w:rsidR="00CC5785" w:rsidRPr="00812991" w:rsidRDefault="00574404" w:rsidP="00E36951">
      <w:pPr>
        <w:pStyle w:val="Caption"/>
        <w:jc w:val="center"/>
        <w:rPr>
          <w:rFonts w:cs="Arial"/>
          <w:bCs/>
          <w:sz w:val="20"/>
          <w:szCs w:val="20"/>
        </w:rPr>
      </w:pPr>
      <w:r w:rsidRPr="00812991">
        <w:rPr>
          <w:rFonts w:cs="Arial"/>
          <w:sz w:val="20"/>
          <w:szCs w:val="20"/>
        </w:rPr>
        <w:t xml:space="preserve">Gambar </w:t>
      </w:r>
      <w:r w:rsidRPr="00812991">
        <w:rPr>
          <w:rFonts w:cs="Arial"/>
          <w:sz w:val="20"/>
          <w:szCs w:val="20"/>
        </w:rPr>
        <w:fldChar w:fldCharType="begin"/>
      </w:r>
      <w:r w:rsidRPr="00812991">
        <w:rPr>
          <w:rFonts w:cs="Arial"/>
          <w:sz w:val="20"/>
          <w:szCs w:val="20"/>
        </w:rPr>
        <w:instrText xml:space="preserve"> SEQ Gambar \* ARABIC </w:instrText>
      </w:r>
      <w:r w:rsidRPr="00812991">
        <w:rPr>
          <w:rFonts w:cs="Arial"/>
          <w:sz w:val="20"/>
          <w:szCs w:val="20"/>
        </w:rPr>
        <w:fldChar w:fldCharType="separate"/>
      </w:r>
      <w:r w:rsidR="00374905" w:rsidRPr="00812991">
        <w:rPr>
          <w:rFonts w:cs="Arial"/>
          <w:sz w:val="20"/>
          <w:szCs w:val="20"/>
        </w:rPr>
        <w:t>10</w:t>
      </w:r>
      <w:r w:rsidRPr="00812991">
        <w:rPr>
          <w:rFonts w:cs="Arial"/>
          <w:sz w:val="20"/>
          <w:szCs w:val="20"/>
        </w:rPr>
        <w:fldChar w:fldCharType="end"/>
      </w:r>
      <w:r w:rsidRPr="00812991">
        <w:rPr>
          <w:rFonts w:cs="Arial"/>
          <w:sz w:val="20"/>
          <w:szCs w:val="20"/>
          <w:lang w:val="en-US"/>
        </w:rPr>
        <w:t xml:space="preserve">. </w:t>
      </w:r>
      <w:r w:rsidR="00A259B7" w:rsidRPr="00812991">
        <w:rPr>
          <w:rFonts w:cs="Arial"/>
          <w:bCs/>
          <w:sz w:val="20"/>
          <w:szCs w:val="20"/>
        </w:rPr>
        <w:t>Alur penelitian</w:t>
      </w:r>
      <w:bookmarkEnd w:id="91"/>
    </w:p>
    <w:p w14:paraId="419D285B" w14:textId="77777777" w:rsidR="00A259B7" w:rsidRPr="00AD41FA" w:rsidRDefault="00A259B7" w:rsidP="002D1AD1">
      <w:pPr>
        <w:pStyle w:val="Heading2"/>
      </w:pPr>
      <w:bookmarkStart w:id="92" w:name="_Toc50217713"/>
      <w:bookmarkStart w:id="93" w:name="_Toc134103103"/>
      <w:r w:rsidRPr="00AD41FA">
        <w:lastRenderedPageBreak/>
        <w:t>4.10 Pengolahan dan Analisis Data</w:t>
      </w:r>
      <w:bookmarkEnd w:id="92"/>
      <w:bookmarkEnd w:id="93"/>
    </w:p>
    <w:p w14:paraId="4521FD7B" w14:textId="4051C640" w:rsidR="00A259B7" w:rsidRPr="00AD41FA" w:rsidRDefault="00A259B7" w:rsidP="00920D8B">
      <w:pPr>
        <w:spacing w:line="360" w:lineRule="auto"/>
        <w:ind w:firstLine="720"/>
        <w:rPr>
          <w:rFonts w:cs="Arial"/>
          <w:lang w:val="sv-SE"/>
        </w:rPr>
      </w:pPr>
      <w:bookmarkStart w:id="94" w:name="_Hlk143860586"/>
      <w:r w:rsidRPr="00AD41FA">
        <w:rPr>
          <w:rFonts w:cs="Arial"/>
          <w:lang w:val="sv-SE"/>
        </w:rPr>
        <w:t>Data yang terkumpul dikelompokkan berdasarkan tujuan dan jenis data, kemudian dipilih metode statistik yang sesuai</w:t>
      </w:r>
      <w:r w:rsidR="004F1732">
        <w:rPr>
          <w:rFonts w:cs="Arial"/>
          <w:lang w:val="sv-SE"/>
        </w:rPr>
        <w:t xml:space="preserve"> menggunakan SPSS versi 27</w:t>
      </w:r>
      <w:r w:rsidR="00ED14DF">
        <w:rPr>
          <w:rFonts w:cs="Arial"/>
          <w:lang w:val="sv-SE"/>
        </w:rPr>
        <w:t xml:space="preserve"> </w:t>
      </w:r>
      <w:r w:rsidR="00A97CCB">
        <w:rPr>
          <w:rFonts w:cs="Arial"/>
          <w:lang w:val="sv-SE"/>
        </w:rPr>
        <w:t>(</w:t>
      </w:r>
      <w:r w:rsidR="00ED14DF">
        <w:rPr>
          <w:rFonts w:cs="Arial"/>
          <w:lang w:val="sv-SE"/>
        </w:rPr>
        <w:t>Statacorp. Tahun 2017 Perangkat lunak statistik S</w:t>
      </w:r>
      <w:r w:rsidR="00264FD7">
        <w:rPr>
          <w:rFonts w:cs="Arial"/>
          <w:lang w:val="sv-SE"/>
        </w:rPr>
        <w:t>tata: Release 15 College Station</w:t>
      </w:r>
      <w:r w:rsidR="0061196F">
        <w:rPr>
          <w:rFonts w:cs="Arial"/>
          <w:lang w:val="sv-SE"/>
        </w:rPr>
        <w:t>, TX adalah StataCorp LLC  dari IBM Corp</w:t>
      </w:r>
      <w:r w:rsidR="0085055C">
        <w:rPr>
          <w:rFonts w:cs="Arial"/>
          <w:lang w:val="sv-SE"/>
        </w:rPr>
        <w:t>. Pembebasan 2019. IBM SPSS Statistics untuk Windows</w:t>
      </w:r>
      <w:r w:rsidR="00560273">
        <w:rPr>
          <w:rFonts w:cs="Arial"/>
          <w:lang w:val="sv-SE"/>
        </w:rPr>
        <w:t>, versi 27.0. Armonk, NY: IBM Corp)</w:t>
      </w:r>
      <w:r w:rsidR="0085055C">
        <w:rPr>
          <w:rFonts w:cs="Arial"/>
          <w:lang w:val="sv-SE"/>
        </w:rPr>
        <w:t xml:space="preserve"> </w:t>
      </w:r>
      <w:r w:rsidR="00264FD7">
        <w:rPr>
          <w:rFonts w:cs="Arial"/>
          <w:lang w:val="sv-SE"/>
        </w:rPr>
        <w:t xml:space="preserve"> </w:t>
      </w:r>
    </w:p>
    <w:p w14:paraId="44062A08" w14:textId="77777777" w:rsidR="00A259B7" w:rsidRPr="00AD41FA" w:rsidRDefault="00A259B7" w:rsidP="00920D8B">
      <w:pPr>
        <w:pStyle w:val="ListParagraph"/>
        <w:numPr>
          <w:ilvl w:val="0"/>
          <w:numId w:val="25"/>
        </w:numPr>
        <w:spacing w:line="360" w:lineRule="auto"/>
        <w:ind w:left="426" w:hanging="426"/>
        <w:rPr>
          <w:rFonts w:cs="Arial"/>
          <w:lang w:val="sv-SE"/>
        </w:rPr>
      </w:pPr>
      <w:r w:rsidRPr="00AD41FA">
        <w:rPr>
          <w:rFonts w:cs="Arial"/>
          <w:lang w:val="sv-SE"/>
        </w:rPr>
        <w:t xml:space="preserve">Analisis univariat </w:t>
      </w:r>
    </w:p>
    <w:p w14:paraId="3B874049" w14:textId="4382360C" w:rsidR="00A259B7" w:rsidRPr="00AD41FA" w:rsidRDefault="00A259B7" w:rsidP="00920D8B">
      <w:pPr>
        <w:pStyle w:val="msolistparagraph0"/>
        <w:spacing w:line="360" w:lineRule="auto"/>
        <w:ind w:left="0" w:firstLine="720"/>
        <w:jc w:val="both"/>
        <w:rPr>
          <w:rFonts w:ascii="Arial" w:hAnsi="Arial" w:cs="Arial"/>
          <w:sz w:val="22"/>
          <w:szCs w:val="22"/>
          <w:lang w:val="sv-SE"/>
        </w:rPr>
      </w:pPr>
      <w:r w:rsidRPr="00AD41FA">
        <w:rPr>
          <w:rFonts w:ascii="Arial" w:hAnsi="Arial" w:cs="Arial"/>
          <w:sz w:val="22"/>
          <w:szCs w:val="22"/>
          <w:lang w:val="sv-SE"/>
        </w:rPr>
        <w:t>Digunakan untuk deskripsi karakteristik data dasar berupa distribusi frekuensi, yang disajikan dalam bentuk tabel.</w:t>
      </w:r>
    </w:p>
    <w:p w14:paraId="4EBA0005" w14:textId="77777777" w:rsidR="00A259B7" w:rsidRPr="00AD41FA" w:rsidRDefault="00A259B7" w:rsidP="00920D8B">
      <w:pPr>
        <w:pStyle w:val="msolistparagraph0"/>
        <w:numPr>
          <w:ilvl w:val="0"/>
          <w:numId w:val="25"/>
        </w:numPr>
        <w:tabs>
          <w:tab w:val="left" w:pos="1080"/>
        </w:tabs>
        <w:spacing w:line="360" w:lineRule="auto"/>
        <w:ind w:left="426" w:hanging="426"/>
        <w:jc w:val="both"/>
        <w:rPr>
          <w:rFonts w:ascii="Arial" w:hAnsi="Arial" w:cs="Arial"/>
          <w:sz w:val="22"/>
          <w:szCs w:val="22"/>
          <w:lang w:val="sv-SE"/>
        </w:rPr>
      </w:pPr>
      <w:r w:rsidRPr="00AD41FA">
        <w:rPr>
          <w:rFonts w:ascii="Arial" w:hAnsi="Arial" w:cs="Arial"/>
          <w:sz w:val="22"/>
          <w:szCs w:val="22"/>
          <w:lang w:val="sv-SE"/>
        </w:rPr>
        <w:t>Analisis bivariat</w:t>
      </w:r>
    </w:p>
    <w:p w14:paraId="509F8EF1" w14:textId="79AC5A29" w:rsidR="00A259B7" w:rsidRPr="00AD41FA" w:rsidRDefault="00A259B7" w:rsidP="00920D8B">
      <w:pPr>
        <w:pStyle w:val="msolistparagraph0"/>
        <w:spacing w:line="360" w:lineRule="auto"/>
        <w:ind w:left="0" w:firstLine="720"/>
        <w:jc w:val="both"/>
        <w:rPr>
          <w:rFonts w:ascii="Arial" w:hAnsi="Arial" w:cs="Arial"/>
          <w:sz w:val="22"/>
          <w:szCs w:val="22"/>
          <w:lang w:val="sv-SE"/>
        </w:rPr>
      </w:pPr>
      <w:r w:rsidRPr="00AD41FA">
        <w:rPr>
          <w:rFonts w:ascii="Arial" w:hAnsi="Arial" w:cs="Arial"/>
          <w:sz w:val="22"/>
          <w:szCs w:val="22"/>
          <w:lang w:val="sv-SE"/>
        </w:rPr>
        <w:t>Uji One Way Anov</w:t>
      </w:r>
      <w:r w:rsidR="000923FE">
        <w:rPr>
          <w:rFonts w:ascii="Arial" w:hAnsi="Arial" w:cs="Arial"/>
          <w:sz w:val="22"/>
          <w:szCs w:val="22"/>
          <w:lang w:val="sv-SE"/>
        </w:rPr>
        <w:t>a</w:t>
      </w:r>
      <w:r w:rsidRPr="00AD41FA">
        <w:rPr>
          <w:rFonts w:ascii="Arial" w:hAnsi="Arial" w:cs="Arial"/>
          <w:sz w:val="22"/>
          <w:szCs w:val="22"/>
          <w:lang w:val="sv-SE"/>
        </w:rPr>
        <w:t xml:space="preserve"> dan T-Test, jika didapatkan data terdistribusi normal, atau Mann Whitney, jika didapatkan data tidak terdistribusi normal.</w:t>
      </w:r>
      <w:r w:rsidR="004B1134">
        <w:rPr>
          <w:rFonts w:ascii="Arial" w:hAnsi="Arial" w:cs="Arial"/>
          <w:sz w:val="22"/>
          <w:szCs w:val="22"/>
          <w:lang w:val="sv-SE"/>
        </w:rPr>
        <w:t xml:space="preserve"> Untuk membandingkan dua atau lebih kelompok pada data </w:t>
      </w:r>
      <w:r w:rsidR="00E52273">
        <w:rPr>
          <w:rFonts w:ascii="Arial" w:hAnsi="Arial" w:cs="Arial"/>
          <w:sz w:val="22"/>
          <w:szCs w:val="22"/>
          <w:lang w:val="sv-SE"/>
        </w:rPr>
        <w:t xml:space="preserve">yang dikategorisasikan digunakan uji </w:t>
      </w:r>
      <w:r w:rsidR="00E52273" w:rsidRPr="00D75773">
        <w:rPr>
          <w:rFonts w:ascii="Arial" w:hAnsi="Arial" w:cs="Arial"/>
          <w:sz w:val="22"/>
          <w:szCs w:val="22"/>
          <w:lang w:val="sv-SE"/>
        </w:rPr>
        <w:t>Chi-Square</w:t>
      </w:r>
      <w:r w:rsidR="000A642E" w:rsidRPr="00D75773">
        <w:rPr>
          <w:rFonts w:ascii="Arial" w:hAnsi="Arial" w:cs="Arial"/>
          <w:sz w:val="22"/>
          <w:szCs w:val="22"/>
          <w:lang w:val="sv-SE"/>
        </w:rPr>
        <w:t>.</w:t>
      </w:r>
    </w:p>
    <w:p w14:paraId="143B8633" w14:textId="7664813E" w:rsidR="00A259B7" w:rsidRPr="00AD41FA" w:rsidRDefault="00A259B7" w:rsidP="00920D8B">
      <w:pPr>
        <w:pStyle w:val="ListParagraph"/>
        <w:numPr>
          <w:ilvl w:val="0"/>
          <w:numId w:val="25"/>
        </w:numPr>
        <w:spacing w:after="160" w:line="360" w:lineRule="auto"/>
        <w:ind w:left="426" w:hanging="426"/>
        <w:rPr>
          <w:rFonts w:cs="Arial"/>
          <w:i/>
          <w:iCs/>
        </w:rPr>
      </w:pPr>
      <w:r w:rsidRPr="00AD41FA">
        <w:rPr>
          <w:rFonts w:cs="Arial"/>
        </w:rPr>
        <w:t>Untuk mengevaluasi hubungan kuantitatif dan variabel ordinal dilakukan</w:t>
      </w:r>
      <w:r w:rsidR="00920D8B" w:rsidRPr="00AD41FA">
        <w:rPr>
          <w:rFonts w:cs="Arial"/>
          <w:lang w:val="en-US"/>
        </w:rPr>
        <w:t xml:space="preserve"> </w:t>
      </w:r>
      <w:r w:rsidRPr="00AD41FA">
        <w:rPr>
          <w:rFonts w:cs="Arial"/>
          <w:i/>
          <w:iCs/>
        </w:rPr>
        <w:t>Pearson</w:t>
      </w:r>
      <w:r w:rsidR="007E1D4B">
        <w:rPr>
          <w:rFonts w:cs="Arial"/>
          <w:i/>
          <w:iCs/>
        </w:rPr>
        <w:t>,</w:t>
      </w:r>
      <w:r w:rsidRPr="00AD41FA">
        <w:rPr>
          <w:rFonts w:cs="Arial"/>
        </w:rPr>
        <w:t xml:space="preserve"> </w:t>
      </w:r>
      <w:r w:rsidRPr="00AD41FA">
        <w:rPr>
          <w:rFonts w:cs="Arial"/>
          <w:i/>
          <w:iCs/>
        </w:rPr>
        <w:t>Spearman linear correlation test</w:t>
      </w:r>
      <w:r w:rsidR="007E1D4B">
        <w:rPr>
          <w:rFonts w:cs="Arial"/>
          <w:i/>
          <w:iCs/>
        </w:rPr>
        <w:t xml:space="preserve">, </w:t>
      </w:r>
      <w:r w:rsidR="007E1D4B" w:rsidRPr="007E1D4B">
        <w:rPr>
          <w:rFonts w:cs="Arial"/>
        </w:rPr>
        <w:t>atau uji regresi.</w:t>
      </w:r>
    </w:p>
    <w:p w14:paraId="4A98136A" w14:textId="77777777" w:rsidR="00A259B7" w:rsidRPr="00AD41FA" w:rsidRDefault="00A259B7" w:rsidP="00920D8B">
      <w:pPr>
        <w:spacing w:line="360" w:lineRule="auto"/>
        <w:ind w:firstLine="720"/>
        <w:rPr>
          <w:rFonts w:cs="Arial"/>
        </w:rPr>
      </w:pPr>
      <w:r w:rsidRPr="00AD41FA">
        <w:rPr>
          <w:rFonts w:cs="Arial"/>
        </w:rPr>
        <w:t>Keputusan hasil pengujian hipotesis dapat diterapkan sebagai berikut:</w:t>
      </w:r>
    </w:p>
    <w:p w14:paraId="472DAEE3" w14:textId="65ECE0E2" w:rsidR="00A259B7" w:rsidRPr="00AD41FA" w:rsidRDefault="00A259B7" w:rsidP="00560582">
      <w:pPr>
        <w:pStyle w:val="ListParagraph"/>
        <w:numPr>
          <w:ilvl w:val="0"/>
          <w:numId w:val="23"/>
        </w:numPr>
        <w:spacing w:after="160" w:line="360" w:lineRule="auto"/>
        <w:ind w:left="1418" w:hanging="284"/>
        <w:rPr>
          <w:rFonts w:cs="Arial"/>
        </w:rPr>
      </w:pPr>
      <w:r w:rsidRPr="00AD41FA">
        <w:rPr>
          <w:rFonts w:cs="Arial"/>
        </w:rPr>
        <w:t>Tidak bermakna, bila p &gt; 0,05</w:t>
      </w:r>
    </w:p>
    <w:p w14:paraId="3E9B0B17" w14:textId="77777777" w:rsidR="00A259B7" w:rsidRPr="00AD41FA" w:rsidRDefault="00A259B7" w:rsidP="00560582">
      <w:pPr>
        <w:pStyle w:val="ListParagraph"/>
        <w:numPr>
          <w:ilvl w:val="0"/>
          <w:numId w:val="23"/>
        </w:numPr>
        <w:spacing w:after="160" w:line="360" w:lineRule="auto"/>
        <w:ind w:left="1418" w:hanging="284"/>
        <w:rPr>
          <w:rFonts w:cs="Arial"/>
        </w:rPr>
      </w:pPr>
      <w:r w:rsidRPr="00AD41FA">
        <w:rPr>
          <w:rFonts w:cs="Arial"/>
        </w:rPr>
        <w:t>Bermakna bila p ≤ 0,05</w:t>
      </w:r>
    </w:p>
    <w:p w14:paraId="5D0535EA" w14:textId="025F80E4" w:rsidR="00A259B7" w:rsidRPr="00AD41FA" w:rsidRDefault="00A259B7" w:rsidP="00560582">
      <w:pPr>
        <w:pStyle w:val="ListParagraph"/>
        <w:numPr>
          <w:ilvl w:val="0"/>
          <w:numId w:val="23"/>
        </w:numPr>
        <w:spacing w:after="160" w:line="360" w:lineRule="auto"/>
        <w:ind w:left="1418" w:hanging="284"/>
        <w:rPr>
          <w:rFonts w:cs="Arial"/>
        </w:rPr>
      </w:pPr>
      <w:r w:rsidRPr="00AD41FA">
        <w:rPr>
          <w:rFonts w:cs="Arial"/>
        </w:rPr>
        <w:t>Sangat bermakna bila p ≤ 0,0</w:t>
      </w:r>
      <w:r w:rsidR="00FC13C1">
        <w:rPr>
          <w:rFonts w:cs="Arial"/>
        </w:rPr>
        <w:t>0</w:t>
      </w:r>
      <w:r w:rsidRPr="00AD41FA">
        <w:rPr>
          <w:rFonts w:cs="Arial"/>
        </w:rPr>
        <w:t>1</w:t>
      </w:r>
    </w:p>
    <w:bookmarkEnd w:id="94"/>
    <w:p w14:paraId="2BF23391" w14:textId="77777777" w:rsidR="00A259B7" w:rsidRPr="00AD41FA" w:rsidRDefault="00A259B7" w:rsidP="00A259B7">
      <w:pPr>
        <w:jc w:val="center"/>
        <w:rPr>
          <w:rFonts w:cs="Arial"/>
          <w:b/>
        </w:rPr>
      </w:pPr>
    </w:p>
    <w:p w14:paraId="05B10830" w14:textId="77777777" w:rsidR="00A259B7" w:rsidRPr="00AD41FA" w:rsidRDefault="00A259B7" w:rsidP="00A259B7">
      <w:pPr>
        <w:jc w:val="center"/>
        <w:rPr>
          <w:rFonts w:cs="Arial"/>
          <w:b/>
        </w:rPr>
      </w:pPr>
    </w:p>
    <w:p w14:paraId="7393C9FD" w14:textId="77777777" w:rsidR="00A259B7" w:rsidRPr="00AD41FA" w:rsidRDefault="00A259B7" w:rsidP="00A259B7">
      <w:pPr>
        <w:jc w:val="center"/>
        <w:rPr>
          <w:rFonts w:cs="Arial"/>
          <w:b/>
        </w:rPr>
      </w:pPr>
    </w:p>
    <w:p w14:paraId="07B8E3BA" w14:textId="77777777" w:rsidR="00A259B7" w:rsidRPr="00AD41FA" w:rsidRDefault="00A259B7" w:rsidP="000C4F60">
      <w:pPr>
        <w:jc w:val="center"/>
        <w:rPr>
          <w:rFonts w:cs="Arial"/>
          <w:b/>
          <w:sz w:val="24"/>
          <w:szCs w:val="24"/>
        </w:rPr>
      </w:pPr>
    </w:p>
    <w:p w14:paraId="379CE56D" w14:textId="77777777" w:rsidR="000F4C09" w:rsidRPr="00AD41FA" w:rsidRDefault="000F4C09">
      <w:pPr>
        <w:spacing w:line="360" w:lineRule="auto"/>
        <w:jc w:val="left"/>
        <w:rPr>
          <w:rFonts w:cs="Arial"/>
          <w:b/>
          <w:sz w:val="24"/>
          <w:szCs w:val="24"/>
        </w:rPr>
      </w:pPr>
    </w:p>
    <w:p w14:paraId="24F52EB9" w14:textId="77777777" w:rsidR="000F4C09" w:rsidRPr="00AD41FA" w:rsidRDefault="000F4C09">
      <w:pPr>
        <w:spacing w:line="360" w:lineRule="auto"/>
        <w:jc w:val="left"/>
        <w:rPr>
          <w:rFonts w:cs="Arial"/>
          <w:b/>
          <w:sz w:val="24"/>
          <w:szCs w:val="24"/>
        </w:rPr>
      </w:pPr>
    </w:p>
    <w:p w14:paraId="542CD009" w14:textId="77777777" w:rsidR="000F4C09" w:rsidRPr="00AD41FA" w:rsidRDefault="000F4C09">
      <w:pPr>
        <w:spacing w:line="360" w:lineRule="auto"/>
        <w:jc w:val="left"/>
        <w:rPr>
          <w:rFonts w:cs="Arial"/>
          <w:b/>
          <w:sz w:val="24"/>
          <w:szCs w:val="24"/>
        </w:rPr>
      </w:pPr>
    </w:p>
    <w:p w14:paraId="69B2C203" w14:textId="77777777" w:rsidR="000F4C09" w:rsidRPr="00AD41FA" w:rsidRDefault="000F4C09">
      <w:pPr>
        <w:spacing w:line="360" w:lineRule="auto"/>
        <w:jc w:val="left"/>
        <w:rPr>
          <w:rFonts w:cs="Arial"/>
          <w:b/>
          <w:sz w:val="24"/>
          <w:szCs w:val="24"/>
        </w:rPr>
      </w:pPr>
    </w:p>
    <w:p w14:paraId="1EF81215" w14:textId="77777777" w:rsidR="000F4C09" w:rsidRPr="00AD41FA" w:rsidRDefault="000F4C09">
      <w:pPr>
        <w:spacing w:line="360" w:lineRule="auto"/>
        <w:jc w:val="left"/>
        <w:rPr>
          <w:rFonts w:cs="Arial"/>
          <w:b/>
          <w:sz w:val="24"/>
          <w:szCs w:val="24"/>
        </w:rPr>
      </w:pPr>
    </w:p>
    <w:p w14:paraId="2E2453F7" w14:textId="77777777" w:rsidR="000F4C09" w:rsidRPr="00AD41FA" w:rsidRDefault="000F4C09">
      <w:pPr>
        <w:spacing w:line="360" w:lineRule="auto"/>
        <w:jc w:val="left"/>
        <w:rPr>
          <w:rFonts w:cs="Arial"/>
          <w:b/>
          <w:sz w:val="24"/>
          <w:szCs w:val="24"/>
        </w:rPr>
      </w:pPr>
    </w:p>
    <w:p w14:paraId="595083F0" w14:textId="77777777" w:rsidR="000F4C09" w:rsidRPr="00AD41FA" w:rsidRDefault="000F4C09">
      <w:pPr>
        <w:spacing w:line="360" w:lineRule="auto"/>
        <w:jc w:val="left"/>
        <w:rPr>
          <w:rFonts w:cs="Arial"/>
          <w:b/>
          <w:sz w:val="24"/>
          <w:szCs w:val="24"/>
        </w:rPr>
      </w:pPr>
    </w:p>
    <w:p w14:paraId="70B39064" w14:textId="77777777" w:rsidR="000F4C09" w:rsidRPr="00AD41FA" w:rsidRDefault="000F4C09">
      <w:pPr>
        <w:spacing w:line="360" w:lineRule="auto"/>
        <w:jc w:val="left"/>
        <w:rPr>
          <w:rFonts w:cs="Arial"/>
          <w:b/>
          <w:sz w:val="24"/>
          <w:szCs w:val="24"/>
        </w:rPr>
      </w:pPr>
    </w:p>
    <w:p w14:paraId="30A00688" w14:textId="77777777" w:rsidR="000F4C09" w:rsidRPr="004465DB" w:rsidRDefault="000F4C09" w:rsidP="00812991">
      <w:pPr>
        <w:spacing w:line="360" w:lineRule="auto"/>
        <w:jc w:val="center"/>
        <w:rPr>
          <w:rFonts w:cs="Arial"/>
          <w:b/>
          <w:bCs/>
          <w:sz w:val="26"/>
          <w:szCs w:val="26"/>
        </w:rPr>
      </w:pPr>
      <w:r w:rsidRPr="004465DB">
        <w:rPr>
          <w:rFonts w:cs="Arial"/>
          <w:b/>
          <w:bCs/>
          <w:sz w:val="26"/>
          <w:szCs w:val="26"/>
        </w:rPr>
        <w:lastRenderedPageBreak/>
        <w:t>BAB V</w:t>
      </w:r>
    </w:p>
    <w:p w14:paraId="06275DB6" w14:textId="77777777" w:rsidR="000F4C09" w:rsidRPr="004465DB" w:rsidRDefault="000F4C09" w:rsidP="004465DB">
      <w:pPr>
        <w:spacing w:line="276" w:lineRule="auto"/>
        <w:jc w:val="center"/>
        <w:rPr>
          <w:rFonts w:cs="Arial"/>
          <w:b/>
          <w:bCs/>
          <w:sz w:val="26"/>
          <w:szCs w:val="26"/>
        </w:rPr>
      </w:pPr>
      <w:r w:rsidRPr="004465DB">
        <w:rPr>
          <w:rFonts w:cs="Arial"/>
          <w:b/>
          <w:bCs/>
          <w:sz w:val="26"/>
          <w:szCs w:val="26"/>
        </w:rPr>
        <w:t>HASIL</w:t>
      </w:r>
    </w:p>
    <w:p w14:paraId="2F42BB7A" w14:textId="77777777" w:rsidR="000F4C09" w:rsidRPr="00AD41FA" w:rsidRDefault="000F4C09" w:rsidP="000F4C09">
      <w:pPr>
        <w:spacing w:line="240" w:lineRule="auto"/>
        <w:rPr>
          <w:rFonts w:cs="Arial"/>
          <w:b/>
          <w:bCs/>
          <w:sz w:val="24"/>
          <w:szCs w:val="24"/>
        </w:rPr>
      </w:pPr>
    </w:p>
    <w:p w14:paraId="2E1EFF2E" w14:textId="77777777" w:rsidR="000F4C09" w:rsidRPr="00AD41FA" w:rsidRDefault="000F4C09" w:rsidP="000F4C09">
      <w:pPr>
        <w:spacing w:line="240" w:lineRule="auto"/>
        <w:rPr>
          <w:rFonts w:cs="Arial"/>
          <w:b/>
          <w:bCs/>
          <w:sz w:val="24"/>
          <w:szCs w:val="24"/>
        </w:rPr>
      </w:pPr>
      <w:r w:rsidRPr="00AD41FA">
        <w:rPr>
          <w:rFonts w:cs="Arial"/>
          <w:b/>
          <w:bCs/>
          <w:sz w:val="24"/>
          <w:szCs w:val="24"/>
        </w:rPr>
        <w:t>5.1 Hasil Penelitian</w:t>
      </w:r>
    </w:p>
    <w:p w14:paraId="7630429A" w14:textId="77777777" w:rsidR="000F4C09" w:rsidRPr="00AD41FA" w:rsidRDefault="000F4C09" w:rsidP="000F4C09">
      <w:pPr>
        <w:spacing w:line="240" w:lineRule="auto"/>
        <w:rPr>
          <w:rFonts w:cs="Arial"/>
          <w:b/>
          <w:bCs/>
          <w:sz w:val="24"/>
          <w:szCs w:val="24"/>
        </w:rPr>
      </w:pPr>
    </w:p>
    <w:p w14:paraId="3478054F" w14:textId="7663F0B2" w:rsidR="000F4C09" w:rsidRPr="00627B73" w:rsidRDefault="000F4C09" w:rsidP="000F4C09">
      <w:pPr>
        <w:autoSpaceDE w:val="0"/>
        <w:autoSpaceDN w:val="0"/>
        <w:adjustRightInd w:val="0"/>
        <w:spacing w:line="360" w:lineRule="auto"/>
        <w:ind w:firstLine="708"/>
        <w:rPr>
          <w:rFonts w:cs="Arial"/>
        </w:rPr>
      </w:pPr>
      <w:r w:rsidRPr="00627B73">
        <w:rPr>
          <w:rFonts w:cs="Arial"/>
        </w:rPr>
        <w:t xml:space="preserve">Penelitian </w:t>
      </w:r>
      <w:r w:rsidR="00F57488" w:rsidRPr="00627B73">
        <w:rPr>
          <w:rFonts w:cs="Arial"/>
        </w:rPr>
        <w:t>d</w:t>
      </w:r>
      <w:r w:rsidRPr="00627B73">
        <w:rPr>
          <w:rFonts w:cs="Arial"/>
        </w:rPr>
        <w:t xml:space="preserve">ilakukan di bagian Rekam medis RSUP Dr. Wahidin Sudirohusodo Makassar pada bulan </w:t>
      </w:r>
      <w:r w:rsidR="00E36951" w:rsidRPr="00627B73">
        <w:rPr>
          <w:rFonts w:cs="Arial"/>
        </w:rPr>
        <w:t>Okto</w:t>
      </w:r>
      <w:r w:rsidRPr="00627B73">
        <w:rPr>
          <w:rFonts w:cs="Arial"/>
        </w:rPr>
        <w:t xml:space="preserve">ber – </w:t>
      </w:r>
      <w:r w:rsidR="00E36951" w:rsidRPr="00627B73">
        <w:rPr>
          <w:rFonts w:cs="Arial"/>
        </w:rPr>
        <w:t>Des</w:t>
      </w:r>
      <w:r w:rsidRPr="00627B73">
        <w:rPr>
          <w:rFonts w:cs="Arial"/>
        </w:rPr>
        <w:t>ember 2023. Setelah mendapatkan persetujuan etik dari Komite Etik Penelitian Kesehatan fakultas Kedokteran Universitas Hasanuddin  dan mendapat izin dari RS</w:t>
      </w:r>
      <w:r w:rsidR="0019270D" w:rsidRPr="00627B73">
        <w:rPr>
          <w:rFonts w:cs="Arial"/>
        </w:rPr>
        <w:t xml:space="preserve">UP. </w:t>
      </w:r>
      <w:r w:rsidRPr="00627B73">
        <w:rPr>
          <w:rFonts w:cs="Arial"/>
        </w:rPr>
        <w:t>Dr. Wahidin Sudirohusodo. Sampel penelitian</w:t>
      </w:r>
      <w:r w:rsidRPr="00627B73">
        <w:rPr>
          <w:rFonts w:cs="Arial"/>
          <w:spacing w:val="-11"/>
        </w:rPr>
        <w:t xml:space="preserve"> </w:t>
      </w:r>
      <w:r w:rsidRPr="00627B73">
        <w:rPr>
          <w:rFonts w:eastAsia="CIDFont+F2" w:cs="Arial"/>
        </w:rPr>
        <w:t xml:space="preserve">adalah semua pasien kritis yang dirawat di ICU </w:t>
      </w:r>
      <w:r w:rsidRPr="00627B73">
        <w:rPr>
          <w:rFonts w:cs="Arial"/>
        </w:rPr>
        <w:t>diperoleh</w:t>
      </w:r>
      <w:r w:rsidRPr="00627B73">
        <w:rPr>
          <w:rFonts w:cs="Arial"/>
          <w:spacing w:val="-11"/>
        </w:rPr>
        <w:t xml:space="preserve"> </w:t>
      </w:r>
      <w:r w:rsidRPr="00627B73">
        <w:rPr>
          <w:rFonts w:cs="Arial"/>
        </w:rPr>
        <w:t>dari</w:t>
      </w:r>
      <w:r w:rsidRPr="00627B73">
        <w:rPr>
          <w:rFonts w:cs="Arial"/>
          <w:spacing w:val="-10"/>
        </w:rPr>
        <w:t xml:space="preserve"> </w:t>
      </w:r>
      <w:r w:rsidRPr="00627B73">
        <w:rPr>
          <w:rFonts w:cs="Arial"/>
        </w:rPr>
        <w:t>Instalasi</w:t>
      </w:r>
      <w:r w:rsidRPr="00627B73">
        <w:rPr>
          <w:rFonts w:cs="Arial"/>
          <w:spacing w:val="-10"/>
        </w:rPr>
        <w:t xml:space="preserve"> </w:t>
      </w:r>
      <w:r w:rsidRPr="00627B73">
        <w:rPr>
          <w:rFonts w:cs="Arial"/>
        </w:rPr>
        <w:t>Rekam</w:t>
      </w:r>
      <w:r w:rsidRPr="00627B73">
        <w:rPr>
          <w:rFonts w:cs="Arial"/>
          <w:spacing w:val="-15"/>
        </w:rPr>
        <w:t xml:space="preserve"> </w:t>
      </w:r>
      <w:r w:rsidRPr="00627B73">
        <w:rPr>
          <w:rFonts w:cs="Arial"/>
        </w:rPr>
        <w:t>Medik</w:t>
      </w:r>
      <w:r w:rsidRPr="00627B73">
        <w:rPr>
          <w:rFonts w:cs="Arial"/>
          <w:spacing w:val="-11"/>
        </w:rPr>
        <w:t xml:space="preserve"> </w:t>
      </w:r>
      <w:r w:rsidRPr="00627B73">
        <w:rPr>
          <w:rFonts w:eastAsia="CIDFont+F2" w:cs="Arial"/>
        </w:rPr>
        <w:t>RSUP</w:t>
      </w:r>
      <w:r w:rsidRPr="00627B73">
        <w:rPr>
          <w:rFonts w:cs="Arial"/>
        </w:rPr>
        <w:t xml:space="preserve"> </w:t>
      </w:r>
      <w:r w:rsidRPr="00627B73">
        <w:rPr>
          <w:rFonts w:eastAsia="CIDFont+F2" w:cs="Arial"/>
        </w:rPr>
        <w:t xml:space="preserve">Dr. Wahidin Sudirohusodo Makassar pada bulan Januari 2020 - Desember 2022 yang memenuhi kriteria inklusi </w:t>
      </w:r>
      <w:r w:rsidR="0019270D" w:rsidRPr="00627B73">
        <w:rPr>
          <w:rFonts w:eastAsia="CIDFont+F2" w:cs="Arial"/>
        </w:rPr>
        <w:t>p</w:t>
      </w:r>
      <w:r w:rsidRPr="00627B73">
        <w:rPr>
          <w:rFonts w:eastAsia="CIDFont+F2" w:cs="Arial"/>
        </w:rPr>
        <w:t xml:space="preserve">asien kritis yang berumur </w:t>
      </w:r>
      <w:r w:rsidR="00E36951" w:rsidRPr="00627B73">
        <w:rPr>
          <w:rFonts w:eastAsia="CIDFont+F2" w:cs="Arial"/>
        </w:rPr>
        <w:t>≥</w:t>
      </w:r>
      <w:r w:rsidRPr="00627B73">
        <w:rPr>
          <w:rFonts w:eastAsia="CIDFont+F2" w:cs="Arial"/>
        </w:rPr>
        <w:t xml:space="preserve"> 18 tahun yang dirawat di ICU RSUP Dr. Wahidin Sudirohusodo, terdapat hasil pemeriksaan laboratorium darah rutin </w:t>
      </w:r>
      <w:r w:rsidR="005F7B94" w:rsidRPr="00627B73">
        <w:rPr>
          <w:rFonts w:eastAsia="CIDFont+F2" w:cs="Arial"/>
        </w:rPr>
        <w:t>dan analisa gas darah</w:t>
      </w:r>
      <w:r w:rsidR="008A50C7" w:rsidRPr="00627B73">
        <w:rPr>
          <w:rFonts w:eastAsia="CIDFont+F2" w:cs="Arial"/>
        </w:rPr>
        <w:t>, serta</w:t>
      </w:r>
      <w:r w:rsidRPr="00627B73">
        <w:rPr>
          <w:rFonts w:eastAsia="CIDFont+F2" w:cs="Arial"/>
        </w:rPr>
        <w:t xml:space="preserve"> rawat sama dengan Gizi Klinik.</w:t>
      </w:r>
    </w:p>
    <w:p w14:paraId="7B7068CF" w14:textId="65708B61" w:rsidR="000F4C09" w:rsidRDefault="000F4C09" w:rsidP="000F4C09">
      <w:pPr>
        <w:pStyle w:val="BodyText"/>
        <w:spacing w:line="360" w:lineRule="auto"/>
        <w:ind w:right="-1" w:firstLine="708"/>
        <w:jc w:val="both"/>
        <w:rPr>
          <w:rFonts w:ascii="Arial" w:hAnsi="Arial" w:cs="Arial"/>
          <w:sz w:val="22"/>
          <w:szCs w:val="22"/>
        </w:rPr>
      </w:pPr>
      <w:r w:rsidRPr="00627B73">
        <w:rPr>
          <w:rFonts w:ascii="Arial" w:hAnsi="Arial" w:cs="Arial"/>
          <w:spacing w:val="-11"/>
          <w:sz w:val="22"/>
          <w:szCs w:val="22"/>
          <w:lang w:val="id-ID"/>
        </w:rPr>
        <w:t xml:space="preserve"> </w:t>
      </w:r>
      <w:proofErr w:type="spellStart"/>
      <w:r w:rsidRPr="00627B73">
        <w:rPr>
          <w:rFonts w:ascii="Arial" w:hAnsi="Arial" w:cs="Arial"/>
          <w:sz w:val="22"/>
          <w:szCs w:val="22"/>
        </w:rPr>
        <w:t>Penelitian</w:t>
      </w:r>
      <w:proofErr w:type="spellEnd"/>
      <w:r w:rsidRPr="00627B73">
        <w:rPr>
          <w:rFonts w:ascii="Arial" w:hAnsi="Arial" w:cs="Arial"/>
          <w:sz w:val="22"/>
          <w:szCs w:val="22"/>
        </w:rPr>
        <w:t xml:space="preserve"> </w:t>
      </w:r>
      <w:proofErr w:type="spellStart"/>
      <w:r w:rsidRPr="00627B73">
        <w:rPr>
          <w:rFonts w:ascii="Arial" w:hAnsi="Arial" w:cs="Arial"/>
          <w:sz w:val="22"/>
          <w:szCs w:val="22"/>
        </w:rPr>
        <w:t>ini</w:t>
      </w:r>
      <w:proofErr w:type="spellEnd"/>
      <w:r w:rsidRPr="00627B73">
        <w:rPr>
          <w:rFonts w:ascii="Arial" w:hAnsi="Arial" w:cs="Arial"/>
          <w:sz w:val="22"/>
          <w:szCs w:val="22"/>
        </w:rPr>
        <w:t xml:space="preserve"> </w:t>
      </w:r>
      <w:proofErr w:type="spellStart"/>
      <w:r w:rsidRPr="00627B73">
        <w:rPr>
          <w:rFonts w:ascii="Arial" w:hAnsi="Arial" w:cs="Arial"/>
          <w:sz w:val="22"/>
          <w:szCs w:val="22"/>
        </w:rPr>
        <w:t>bertujuan</w:t>
      </w:r>
      <w:proofErr w:type="spellEnd"/>
      <w:r w:rsidR="00E36951" w:rsidRPr="00627B73">
        <w:rPr>
          <w:rFonts w:ascii="Arial" w:hAnsi="Arial" w:cs="Arial"/>
          <w:sz w:val="22"/>
          <w:szCs w:val="22"/>
        </w:rPr>
        <w:t xml:space="preserve"> </w:t>
      </w:r>
      <w:proofErr w:type="spellStart"/>
      <w:r w:rsidR="00E36951" w:rsidRPr="00627B73">
        <w:rPr>
          <w:rFonts w:ascii="Arial" w:hAnsi="Arial" w:cs="Arial"/>
          <w:sz w:val="22"/>
          <w:szCs w:val="22"/>
        </w:rPr>
        <w:t>m</w:t>
      </w:r>
      <w:r w:rsidRPr="00627B73">
        <w:rPr>
          <w:rFonts w:ascii="Arial" w:hAnsi="Arial" w:cs="Arial"/>
          <w:sz w:val="22"/>
          <w:szCs w:val="22"/>
        </w:rPr>
        <w:t>engetahui</w:t>
      </w:r>
      <w:proofErr w:type="spellEnd"/>
      <w:r w:rsidRPr="00627B73">
        <w:rPr>
          <w:rFonts w:ascii="Arial" w:hAnsi="Arial" w:cs="Arial"/>
          <w:sz w:val="22"/>
          <w:szCs w:val="22"/>
        </w:rPr>
        <w:t xml:space="preserve"> </w:t>
      </w:r>
      <w:proofErr w:type="spellStart"/>
      <w:r w:rsidRPr="00627B73">
        <w:rPr>
          <w:rFonts w:ascii="Arial" w:hAnsi="Arial" w:cs="Arial"/>
          <w:sz w:val="22"/>
          <w:szCs w:val="22"/>
        </w:rPr>
        <w:t>hubungan</w:t>
      </w:r>
      <w:proofErr w:type="spellEnd"/>
      <w:r w:rsidRPr="00627B73">
        <w:rPr>
          <w:rFonts w:ascii="Arial" w:hAnsi="Arial" w:cs="Arial"/>
          <w:sz w:val="22"/>
          <w:szCs w:val="22"/>
        </w:rPr>
        <w:t xml:space="preserve"> </w:t>
      </w:r>
      <w:proofErr w:type="spellStart"/>
      <w:r w:rsidRPr="00627B73">
        <w:rPr>
          <w:rFonts w:ascii="Arial" w:hAnsi="Arial" w:cs="Arial"/>
          <w:sz w:val="22"/>
          <w:szCs w:val="22"/>
        </w:rPr>
        <w:t>antara</w:t>
      </w:r>
      <w:proofErr w:type="spellEnd"/>
      <w:r w:rsidRPr="00627B73">
        <w:rPr>
          <w:rFonts w:ascii="Arial" w:hAnsi="Arial" w:cs="Arial"/>
          <w:sz w:val="22"/>
          <w:szCs w:val="22"/>
        </w:rPr>
        <w:t xml:space="preserve"> </w:t>
      </w:r>
      <w:r w:rsidRPr="00627B73">
        <w:rPr>
          <w:rFonts w:ascii="Arial" w:hAnsi="Arial" w:cs="Arial"/>
          <w:i/>
          <w:iCs/>
          <w:sz w:val="22"/>
          <w:szCs w:val="22"/>
        </w:rPr>
        <w:t xml:space="preserve">modified </w:t>
      </w:r>
      <w:proofErr w:type="spellStart"/>
      <w:r w:rsidRPr="00627B73">
        <w:rPr>
          <w:rFonts w:ascii="Arial" w:hAnsi="Arial" w:cs="Arial"/>
          <w:i/>
          <w:iCs/>
          <w:sz w:val="22"/>
          <w:szCs w:val="22"/>
        </w:rPr>
        <w:t>Nutric</w:t>
      </w:r>
      <w:proofErr w:type="spellEnd"/>
      <w:r w:rsidRPr="00627B73">
        <w:rPr>
          <w:rFonts w:ascii="Arial" w:hAnsi="Arial" w:cs="Arial"/>
          <w:i/>
          <w:iCs/>
          <w:sz w:val="22"/>
          <w:szCs w:val="22"/>
        </w:rPr>
        <w:t xml:space="preserve"> Score </w:t>
      </w:r>
      <w:proofErr w:type="spellStart"/>
      <w:r w:rsidRPr="00627B73">
        <w:rPr>
          <w:rFonts w:ascii="Arial" w:hAnsi="Arial" w:cs="Arial"/>
          <w:sz w:val="22"/>
          <w:szCs w:val="22"/>
        </w:rPr>
        <w:t>dengan</w:t>
      </w:r>
      <w:proofErr w:type="spellEnd"/>
      <w:r w:rsidRPr="00627B73">
        <w:rPr>
          <w:rFonts w:ascii="Arial" w:hAnsi="Arial" w:cs="Arial"/>
          <w:sz w:val="22"/>
          <w:szCs w:val="22"/>
        </w:rPr>
        <w:t xml:space="preserve"> </w:t>
      </w:r>
      <w:r w:rsidRPr="00627B73">
        <w:rPr>
          <w:rFonts w:ascii="Arial" w:hAnsi="Arial" w:cs="Arial"/>
          <w:i/>
          <w:iCs/>
          <w:sz w:val="22"/>
          <w:szCs w:val="22"/>
        </w:rPr>
        <w:t>Length of Stay</w:t>
      </w:r>
      <w:r w:rsidRPr="00627B73">
        <w:rPr>
          <w:rFonts w:ascii="Arial" w:hAnsi="Arial" w:cs="Arial"/>
          <w:sz w:val="22"/>
          <w:szCs w:val="22"/>
        </w:rPr>
        <w:t xml:space="preserve"> dan </w:t>
      </w:r>
      <w:proofErr w:type="spellStart"/>
      <w:r w:rsidRPr="00627B73">
        <w:rPr>
          <w:rFonts w:ascii="Arial" w:hAnsi="Arial" w:cs="Arial"/>
          <w:sz w:val="22"/>
          <w:szCs w:val="22"/>
        </w:rPr>
        <w:t>mortalitas</w:t>
      </w:r>
      <w:proofErr w:type="spellEnd"/>
      <w:r w:rsidRPr="00627B73">
        <w:rPr>
          <w:rFonts w:ascii="Arial" w:hAnsi="Arial" w:cs="Arial"/>
          <w:sz w:val="22"/>
          <w:szCs w:val="22"/>
        </w:rPr>
        <w:t xml:space="preserve"> pada </w:t>
      </w:r>
      <w:proofErr w:type="spellStart"/>
      <w:r w:rsidRPr="00627B73">
        <w:rPr>
          <w:rFonts w:ascii="Arial" w:hAnsi="Arial" w:cs="Arial"/>
          <w:sz w:val="22"/>
          <w:szCs w:val="22"/>
        </w:rPr>
        <w:t>pasien</w:t>
      </w:r>
      <w:proofErr w:type="spellEnd"/>
      <w:r w:rsidRPr="00627B73">
        <w:rPr>
          <w:rFonts w:ascii="Arial" w:hAnsi="Arial" w:cs="Arial"/>
          <w:sz w:val="22"/>
          <w:szCs w:val="22"/>
        </w:rPr>
        <w:t xml:space="preserve"> </w:t>
      </w:r>
      <w:proofErr w:type="spellStart"/>
      <w:r w:rsidRPr="00627B73">
        <w:rPr>
          <w:rFonts w:ascii="Arial" w:hAnsi="Arial" w:cs="Arial"/>
          <w:sz w:val="22"/>
          <w:szCs w:val="22"/>
        </w:rPr>
        <w:t>kritis</w:t>
      </w:r>
      <w:proofErr w:type="spellEnd"/>
      <w:r w:rsidRPr="00627B73">
        <w:rPr>
          <w:rFonts w:ascii="Arial" w:hAnsi="Arial" w:cs="Arial"/>
          <w:sz w:val="22"/>
          <w:szCs w:val="22"/>
        </w:rPr>
        <w:t xml:space="preserve"> yang </w:t>
      </w:r>
      <w:proofErr w:type="spellStart"/>
      <w:r w:rsidRPr="00627B73">
        <w:rPr>
          <w:rFonts w:ascii="Arial" w:hAnsi="Arial" w:cs="Arial"/>
          <w:sz w:val="22"/>
          <w:szCs w:val="22"/>
        </w:rPr>
        <w:t>mendapat</w:t>
      </w:r>
      <w:proofErr w:type="spellEnd"/>
      <w:r w:rsidRPr="00627B73">
        <w:rPr>
          <w:rFonts w:ascii="Arial" w:hAnsi="Arial" w:cs="Arial"/>
          <w:sz w:val="22"/>
          <w:szCs w:val="22"/>
        </w:rPr>
        <w:t xml:space="preserve"> </w:t>
      </w:r>
      <w:proofErr w:type="spellStart"/>
      <w:r w:rsidRPr="00627B73">
        <w:rPr>
          <w:rFonts w:ascii="Arial" w:hAnsi="Arial" w:cs="Arial"/>
          <w:sz w:val="22"/>
          <w:szCs w:val="22"/>
        </w:rPr>
        <w:t>terapi</w:t>
      </w:r>
      <w:proofErr w:type="spellEnd"/>
      <w:r w:rsidRPr="00627B73">
        <w:rPr>
          <w:rFonts w:ascii="Arial" w:hAnsi="Arial" w:cs="Arial"/>
          <w:sz w:val="22"/>
          <w:szCs w:val="22"/>
        </w:rPr>
        <w:t xml:space="preserve"> </w:t>
      </w:r>
      <w:proofErr w:type="spellStart"/>
      <w:r w:rsidRPr="00627B73">
        <w:rPr>
          <w:rFonts w:ascii="Arial" w:hAnsi="Arial" w:cs="Arial"/>
          <w:sz w:val="22"/>
          <w:szCs w:val="22"/>
        </w:rPr>
        <w:t>medik</w:t>
      </w:r>
      <w:proofErr w:type="spellEnd"/>
      <w:r w:rsidRPr="00627B73">
        <w:rPr>
          <w:rFonts w:ascii="Arial" w:hAnsi="Arial" w:cs="Arial"/>
          <w:sz w:val="22"/>
          <w:szCs w:val="22"/>
        </w:rPr>
        <w:t xml:space="preserve"> </w:t>
      </w:r>
      <w:proofErr w:type="spellStart"/>
      <w:r w:rsidRPr="00627B73">
        <w:rPr>
          <w:rFonts w:ascii="Arial" w:hAnsi="Arial" w:cs="Arial"/>
          <w:sz w:val="22"/>
          <w:szCs w:val="22"/>
        </w:rPr>
        <w:t>gizi</w:t>
      </w:r>
      <w:proofErr w:type="spellEnd"/>
      <w:r w:rsidRPr="00627B73">
        <w:rPr>
          <w:rFonts w:ascii="Arial" w:hAnsi="Arial" w:cs="Arial"/>
          <w:sz w:val="22"/>
          <w:szCs w:val="22"/>
        </w:rPr>
        <w:t xml:space="preserve"> di </w:t>
      </w:r>
      <w:proofErr w:type="spellStart"/>
      <w:r w:rsidRPr="00627B73">
        <w:rPr>
          <w:rFonts w:ascii="Arial" w:hAnsi="Arial" w:cs="Arial"/>
          <w:sz w:val="22"/>
          <w:szCs w:val="22"/>
        </w:rPr>
        <w:t>ruang</w:t>
      </w:r>
      <w:proofErr w:type="spellEnd"/>
      <w:r w:rsidRPr="00627B73">
        <w:rPr>
          <w:rFonts w:ascii="Arial" w:hAnsi="Arial" w:cs="Arial"/>
          <w:sz w:val="22"/>
          <w:szCs w:val="22"/>
        </w:rPr>
        <w:t xml:space="preserve"> </w:t>
      </w:r>
      <w:proofErr w:type="spellStart"/>
      <w:r w:rsidRPr="00627B73">
        <w:rPr>
          <w:rFonts w:ascii="Arial" w:hAnsi="Arial" w:cs="Arial"/>
          <w:sz w:val="22"/>
          <w:szCs w:val="22"/>
        </w:rPr>
        <w:t>perawatan</w:t>
      </w:r>
      <w:proofErr w:type="spellEnd"/>
      <w:r w:rsidRPr="00627B73">
        <w:rPr>
          <w:rFonts w:ascii="Arial" w:hAnsi="Arial" w:cs="Arial"/>
          <w:sz w:val="22"/>
          <w:szCs w:val="22"/>
        </w:rPr>
        <w:t xml:space="preserve"> intensive care unit (ICU) Rumah Sakit Umum Pusat (RSUP) </w:t>
      </w:r>
      <w:r w:rsidR="00A4421C" w:rsidRPr="00627B73">
        <w:rPr>
          <w:rFonts w:ascii="Arial" w:hAnsi="Arial" w:cs="Arial"/>
          <w:sz w:val="22"/>
          <w:szCs w:val="22"/>
        </w:rPr>
        <w:t>D</w:t>
      </w:r>
      <w:r w:rsidRPr="00627B73">
        <w:rPr>
          <w:rFonts w:ascii="Arial" w:hAnsi="Arial" w:cs="Arial"/>
          <w:sz w:val="22"/>
          <w:szCs w:val="22"/>
        </w:rPr>
        <w:t xml:space="preserve">r. Wahidin </w:t>
      </w:r>
      <w:proofErr w:type="spellStart"/>
      <w:r w:rsidRPr="00627B73">
        <w:rPr>
          <w:rFonts w:ascii="Arial" w:hAnsi="Arial" w:cs="Arial"/>
          <w:sz w:val="22"/>
          <w:szCs w:val="22"/>
        </w:rPr>
        <w:t>Sudirohusodo</w:t>
      </w:r>
      <w:proofErr w:type="spellEnd"/>
      <w:r w:rsidRPr="00627B73">
        <w:rPr>
          <w:rFonts w:ascii="Arial" w:hAnsi="Arial" w:cs="Arial"/>
          <w:sz w:val="22"/>
          <w:szCs w:val="22"/>
        </w:rPr>
        <w:t xml:space="preserve"> </w:t>
      </w:r>
      <w:proofErr w:type="spellStart"/>
      <w:r w:rsidRPr="00627B73">
        <w:rPr>
          <w:rFonts w:ascii="Arial" w:hAnsi="Arial" w:cs="Arial"/>
          <w:sz w:val="22"/>
          <w:szCs w:val="22"/>
        </w:rPr>
        <w:t>tahun</w:t>
      </w:r>
      <w:proofErr w:type="spellEnd"/>
      <w:r w:rsidRPr="00627B73">
        <w:rPr>
          <w:rFonts w:ascii="Arial" w:hAnsi="Arial" w:cs="Arial"/>
          <w:sz w:val="22"/>
          <w:szCs w:val="22"/>
        </w:rPr>
        <w:t xml:space="preserve"> 2020-202</w:t>
      </w:r>
      <w:r w:rsidR="00E36951" w:rsidRPr="00627B73">
        <w:rPr>
          <w:rFonts w:ascii="Arial" w:hAnsi="Arial" w:cs="Arial"/>
          <w:sz w:val="22"/>
          <w:szCs w:val="22"/>
        </w:rPr>
        <w:t>2</w:t>
      </w:r>
      <w:r w:rsidRPr="00627B73">
        <w:rPr>
          <w:rFonts w:ascii="Arial" w:hAnsi="Arial" w:cs="Arial"/>
          <w:sz w:val="22"/>
          <w:szCs w:val="22"/>
        </w:rPr>
        <w:t>.</w:t>
      </w:r>
    </w:p>
    <w:p w14:paraId="5785B427" w14:textId="77777777" w:rsidR="00627B73" w:rsidRDefault="00627B73" w:rsidP="000F4C09">
      <w:pPr>
        <w:pStyle w:val="BodyText"/>
        <w:spacing w:line="360" w:lineRule="auto"/>
        <w:ind w:right="-1" w:firstLine="708"/>
        <w:jc w:val="both"/>
        <w:rPr>
          <w:rFonts w:ascii="Arial" w:hAnsi="Arial" w:cs="Arial"/>
          <w:sz w:val="22"/>
          <w:szCs w:val="22"/>
        </w:rPr>
      </w:pPr>
    </w:p>
    <w:p w14:paraId="75102F22" w14:textId="77777777" w:rsidR="00627B73" w:rsidRPr="00627B73" w:rsidRDefault="00627B73" w:rsidP="000F4C09">
      <w:pPr>
        <w:pStyle w:val="BodyText"/>
        <w:spacing w:line="360" w:lineRule="auto"/>
        <w:ind w:right="-1" w:firstLine="708"/>
        <w:jc w:val="both"/>
        <w:rPr>
          <w:rFonts w:ascii="Arial" w:hAnsi="Arial" w:cs="Arial"/>
          <w:sz w:val="22"/>
          <w:szCs w:val="22"/>
        </w:rPr>
      </w:pPr>
    </w:p>
    <w:p w14:paraId="2271C77C" w14:textId="5B62AA7F" w:rsidR="000F4C09" w:rsidRPr="00AD41FA" w:rsidRDefault="0017617D" w:rsidP="000F4C09">
      <w:pPr>
        <w:pStyle w:val="NormalWeb"/>
        <w:jc w:val="center"/>
        <w:rPr>
          <w:noProof/>
        </w:rPr>
      </w:pPr>
      <w:r w:rsidRPr="00AD41FA">
        <w:rPr>
          <w:noProof/>
          <w14:ligatures w14:val="none"/>
        </w:rPr>
        <mc:AlternateContent>
          <mc:Choice Requires="wps">
            <w:drawing>
              <wp:anchor distT="0" distB="0" distL="114300" distR="114300" simplePos="0" relativeHeight="251805696" behindDoc="0" locked="0" layoutInCell="1" allowOverlap="1" wp14:anchorId="24AE068A" wp14:editId="1F883B19">
                <wp:simplePos x="0" y="0"/>
                <wp:positionH relativeFrom="column">
                  <wp:posOffset>2325370</wp:posOffset>
                </wp:positionH>
                <wp:positionV relativeFrom="paragraph">
                  <wp:posOffset>434340</wp:posOffset>
                </wp:positionV>
                <wp:extent cx="0" cy="146050"/>
                <wp:effectExtent l="0" t="0" r="38100" b="25400"/>
                <wp:wrapNone/>
                <wp:docPr id="110144263" name="Straight Connector 2"/>
                <wp:cNvGraphicFramePr/>
                <a:graphic xmlns:a="http://schemas.openxmlformats.org/drawingml/2006/main">
                  <a:graphicData uri="http://schemas.microsoft.com/office/word/2010/wordprocessingShape">
                    <wps:wsp>
                      <wps:cNvCnPr/>
                      <wps:spPr>
                        <a:xfrm>
                          <a:off x="0" y="0"/>
                          <a:ext cx="0" cy="146050"/>
                        </a:xfrm>
                        <a:prstGeom prst="line">
                          <a:avLst/>
                        </a:prstGeom>
                        <a:ln w="12700">
                          <a:solidFill>
                            <a:schemeClr val="accent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2AC4EFD1" id="Straight Connector 2" o:spid="_x0000_s1026" style="position:absolute;z-index:251805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3.1pt,34.2pt" to="183.1pt,4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" strokecolor="#4472c4 [3204]" strokeweight="1pt">
                <v:stroke joinstyle="miter"/>
              </v:line>
            </w:pict>
          </mc:Fallback>
        </mc:AlternateContent>
      </w:r>
      <w:r w:rsidR="00E31533" w:rsidRPr="00AD41FA">
        <w:rPr>
          <w:noProof/>
        </w:rPr>
        <mc:AlternateContent>
          <mc:Choice Requires="wps">
            <w:drawing>
              <wp:anchor distT="0" distB="0" distL="114300" distR="114300" simplePos="0" relativeHeight="251782144" behindDoc="0" locked="0" layoutInCell="1" allowOverlap="1" wp14:anchorId="5E6FABBE" wp14:editId="217F1705">
                <wp:simplePos x="0" y="0"/>
                <wp:positionH relativeFrom="page">
                  <wp:align>center</wp:align>
                </wp:positionH>
                <wp:positionV relativeFrom="paragraph">
                  <wp:posOffset>34290</wp:posOffset>
                </wp:positionV>
                <wp:extent cx="1028700" cy="393700"/>
                <wp:effectExtent l="0" t="0" r="19050" b="25400"/>
                <wp:wrapNone/>
                <wp:docPr id="25679250" name="Rectangle 1"/>
                <wp:cNvGraphicFramePr/>
                <a:graphic xmlns:a="http://schemas.openxmlformats.org/drawingml/2006/main">
                  <a:graphicData uri="http://schemas.microsoft.com/office/word/2010/wordprocessingShape">
                    <wps:wsp>
                      <wps:cNvSpPr/>
                      <wps:spPr>
                        <a:xfrm>
                          <a:off x="0" y="0"/>
                          <a:ext cx="1028700" cy="393700"/>
                        </a:xfrm>
                        <a:prstGeom prst="rect">
                          <a:avLst/>
                        </a:prstGeom>
                        <a:solidFill>
                          <a:schemeClr val="accent1">
                            <a:lumMod val="20000"/>
                            <a:lumOff val="80000"/>
                          </a:schemeClr>
                        </a:solidFill>
                        <a:ln>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182284F" w14:textId="7F1AFDDE" w:rsidR="00A42788" w:rsidRPr="00FB36A3" w:rsidRDefault="00A42788" w:rsidP="00123A49">
                            <w:pPr>
                              <w:pStyle w:val="ListParagraph"/>
                              <w:spacing w:line="240" w:lineRule="auto"/>
                              <w:ind w:left="0"/>
                              <w:jc w:val="center"/>
                              <w:rPr>
                                <w:b/>
                                <w:bCs/>
                                <w:color w:val="000000" w:themeColor="text1"/>
                                <w:sz w:val="14"/>
                                <w:szCs w:val="14"/>
                                <w:lang w:val="en-US"/>
                              </w:rPr>
                            </w:pPr>
                            <w:r w:rsidRPr="00FB36A3">
                              <w:rPr>
                                <w:b/>
                                <w:bCs/>
                                <w:color w:val="000000" w:themeColor="text1"/>
                                <w:sz w:val="14"/>
                                <w:szCs w:val="14"/>
                                <w:lang w:val="en-US"/>
                              </w:rPr>
                              <w:t>Pasien ICU</w:t>
                            </w:r>
                          </w:p>
                          <w:p w14:paraId="5483DC26" w14:textId="3FCF5311" w:rsidR="00A42788" w:rsidRPr="00FB36A3" w:rsidRDefault="00A42788" w:rsidP="00123A49">
                            <w:pPr>
                              <w:pStyle w:val="ListParagraph"/>
                              <w:spacing w:line="240" w:lineRule="auto"/>
                              <w:ind w:left="0"/>
                              <w:jc w:val="center"/>
                              <w:rPr>
                                <w:b/>
                                <w:bCs/>
                                <w:color w:val="000000" w:themeColor="text1"/>
                                <w:sz w:val="14"/>
                                <w:szCs w:val="14"/>
                                <w:lang w:val="en-US"/>
                              </w:rPr>
                            </w:pPr>
                            <w:r w:rsidRPr="00FB36A3">
                              <w:rPr>
                                <w:b/>
                                <w:bCs/>
                                <w:color w:val="000000" w:themeColor="text1"/>
                                <w:sz w:val="14"/>
                                <w:szCs w:val="14"/>
                                <w:lang w:val="en-US"/>
                              </w:rPr>
                              <w:t>RSUP Dr. Wahidin Sudirohusodo</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5E6FABBE" id="_x0000_s1113" style="position:absolute;left:0;text-align:left;margin-left:0;margin-top:2.7pt;width:81pt;height:31pt;z-index:25178214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" fillcolor="#d9e2f3 [660]" strokecolor="#2e74b5 [2408]" strokeweight="1pt">
                <v:textbox>
                  <w:txbxContent>
                    <w:p w14:paraId="1182284F" w14:textId="7F1AFDDE" w:rsidR="00A42788" w:rsidRPr="00FB36A3" w:rsidRDefault="00A42788" w:rsidP="00123A49">
                      <w:pPr>
                        <w:pStyle w:val="ListParagraph"/>
                        <w:spacing w:line="240" w:lineRule="auto"/>
                        <w:ind w:left="0"/>
                        <w:jc w:val="center"/>
                        <w:rPr>
                          <w:b/>
                          <w:bCs/>
                          <w:color w:val="000000" w:themeColor="text1"/>
                          <w:sz w:val="14"/>
                          <w:szCs w:val="14"/>
                          <w:lang w:val="en-US"/>
                        </w:rPr>
                      </w:pPr>
                      <w:r w:rsidRPr="00FB36A3">
                        <w:rPr>
                          <w:b/>
                          <w:bCs/>
                          <w:color w:val="000000" w:themeColor="text1"/>
                          <w:sz w:val="14"/>
                          <w:szCs w:val="14"/>
                          <w:lang w:val="en-US"/>
                        </w:rPr>
                        <w:t>Pasien ICU</w:t>
                      </w:r>
                    </w:p>
                    <w:p w14:paraId="5483DC26" w14:textId="3FCF5311" w:rsidR="00A42788" w:rsidRPr="00FB36A3" w:rsidRDefault="00A42788" w:rsidP="00123A49">
                      <w:pPr>
                        <w:pStyle w:val="ListParagraph"/>
                        <w:spacing w:line="240" w:lineRule="auto"/>
                        <w:ind w:left="0"/>
                        <w:jc w:val="center"/>
                        <w:rPr>
                          <w:b/>
                          <w:bCs/>
                          <w:color w:val="000000" w:themeColor="text1"/>
                          <w:sz w:val="14"/>
                          <w:szCs w:val="14"/>
                          <w:lang w:val="en-US"/>
                        </w:rPr>
                      </w:pPr>
                      <w:r w:rsidRPr="00FB36A3">
                        <w:rPr>
                          <w:b/>
                          <w:bCs/>
                          <w:color w:val="000000" w:themeColor="text1"/>
                          <w:sz w:val="14"/>
                          <w:szCs w:val="14"/>
                          <w:lang w:val="en-US"/>
                        </w:rPr>
                        <w:t>RSUP Dr. Wahidin Sudirohusodo</w:t>
                      </w:r>
                    </w:p>
                  </w:txbxContent>
                </v:textbox>
                <w10:wrap anchorx="page"/>
              </v:rect>
            </w:pict>
          </mc:Fallback>
        </mc:AlternateContent>
      </w:r>
    </w:p>
    <w:p w14:paraId="6A1AFA1A" w14:textId="3EA1276C" w:rsidR="00630AD9" w:rsidRPr="00AD41FA" w:rsidRDefault="00A13EF4" w:rsidP="000F4C09">
      <w:pPr>
        <w:pStyle w:val="NormalWeb"/>
        <w:jc w:val="center"/>
        <w:rPr>
          <w:noProof/>
        </w:rPr>
      </w:pPr>
      <w:r w:rsidRPr="00AD41FA">
        <w:rPr>
          <w:noProof/>
        </w:rPr>
        <mc:AlternateContent>
          <mc:Choice Requires="wps">
            <w:drawing>
              <wp:anchor distT="0" distB="0" distL="114300" distR="114300" simplePos="0" relativeHeight="251780096" behindDoc="0" locked="0" layoutInCell="1" allowOverlap="1" wp14:anchorId="6775CDA8" wp14:editId="54A7B4A2">
                <wp:simplePos x="0" y="0"/>
                <wp:positionH relativeFrom="margin">
                  <wp:posOffset>2992120</wp:posOffset>
                </wp:positionH>
                <wp:positionV relativeFrom="paragraph">
                  <wp:posOffset>354330</wp:posOffset>
                </wp:positionV>
                <wp:extent cx="1612900" cy="682625"/>
                <wp:effectExtent l="0" t="0" r="25400" b="22225"/>
                <wp:wrapNone/>
                <wp:docPr id="556466174" name="Rectangle 1"/>
                <wp:cNvGraphicFramePr/>
                <a:graphic xmlns:a="http://schemas.openxmlformats.org/drawingml/2006/main">
                  <a:graphicData uri="http://schemas.microsoft.com/office/word/2010/wordprocessingShape">
                    <wps:wsp>
                      <wps:cNvSpPr/>
                      <wps:spPr>
                        <a:xfrm>
                          <a:off x="0" y="0"/>
                          <a:ext cx="1612900" cy="682625"/>
                        </a:xfrm>
                        <a:prstGeom prst="rect">
                          <a:avLst/>
                        </a:prstGeom>
                        <a:solidFill>
                          <a:schemeClr val="accent1">
                            <a:lumMod val="20000"/>
                            <a:lumOff val="80000"/>
                          </a:schemeClr>
                        </a:solidFill>
                        <a:ln>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336B06C" w14:textId="3D54146A" w:rsidR="00FD4627" w:rsidRPr="00FB36A3" w:rsidRDefault="00FB251E" w:rsidP="00D764F5">
                            <w:pPr>
                              <w:pStyle w:val="ListParagraph"/>
                              <w:spacing w:line="276" w:lineRule="auto"/>
                              <w:ind w:left="0"/>
                              <w:jc w:val="left"/>
                              <w:rPr>
                                <w:b/>
                                <w:bCs/>
                                <w:color w:val="000000" w:themeColor="text1"/>
                                <w:sz w:val="14"/>
                                <w:szCs w:val="14"/>
                                <w:lang w:val="en-US"/>
                              </w:rPr>
                            </w:pPr>
                            <w:r w:rsidRPr="00FB36A3">
                              <w:rPr>
                                <w:b/>
                                <w:bCs/>
                                <w:color w:val="000000" w:themeColor="text1"/>
                                <w:sz w:val="14"/>
                                <w:szCs w:val="14"/>
                                <w:lang w:val="en-US"/>
                              </w:rPr>
                              <w:t>U</w:t>
                            </w:r>
                            <w:r w:rsidR="00F35D66">
                              <w:rPr>
                                <w:b/>
                                <w:bCs/>
                                <w:color w:val="000000" w:themeColor="text1"/>
                                <w:sz w:val="14"/>
                                <w:szCs w:val="14"/>
                                <w:lang w:val="en-US"/>
                              </w:rPr>
                              <w:t>mur</w:t>
                            </w:r>
                            <w:r w:rsidR="00FE643C">
                              <w:rPr>
                                <w:b/>
                                <w:bCs/>
                                <w:color w:val="000000" w:themeColor="text1"/>
                                <w:sz w:val="14"/>
                                <w:szCs w:val="14"/>
                                <w:lang w:val="en-US"/>
                              </w:rPr>
                              <w:t xml:space="preserve"> </w:t>
                            </w:r>
                            <w:r w:rsidRPr="00FB36A3">
                              <w:rPr>
                                <w:b/>
                                <w:bCs/>
                                <w:color w:val="000000" w:themeColor="text1"/>
                                <w:sz w:val="14"/>
                                <w:szCs w:val="14"/>
                                <w:lang w:val="en-US"/>
                              </w:rPr>
                              <w:t>&lt; 18 tahun</w:t>
                            </w:r>
                            <w:r w:rsidR="00DC7CA0" w:rsidRPr="00FB36A3">
                              <w:rPr>
                                <w:b/>
                                <w:bCs/>
                                <w:color w:val="000000" w:themeColor="text1"/>
                                <w:sz w:val="14"/>
                                <w:szCs w:val="14"/>
                                <w:lang w:val="en-US"/>
                              </w:rPr>
                              <w:t xml:space="preserve"> (n = 15)</w:t>
                            </w:r>
                          </w:p>
                          <w:p w14:paraId="5460FC1C" w14:textId="7848CE75" w:rsidR="00E01FF4" w:rsidRPr="00FB36A3" w:rsidRDefault="00E01FF4" w:rsidP="00D764F5">
                            <w:pPr>
                              <w:pStyle w:val="ListParagraph"/>
                              <w:spacing w:line="276" w:lineRule="auto"/>
                              <w:ind w:left="0"/>
                              <w:jc w:val="left"/>
                              <w:rPr>
                                <w:b/>
                                <w:bCs/>
                                <w:color w:val="000000" w:themeColor="text1"/>
                                <w:sz w:val="14"/>
                                <w:szCs w:val="14"/>
                                <w:lang w:val="en-US"/>
                              </w:rPr>
                            </w:pPr>
                            <w:r w:rsidRPr="00FB36A3">
                              <w:rPr>
                                <w:b/>
                                <w:bCs/>
                                <w:color w:val="000000" w:themeColor="text1"/>
                                <w:sz w:val="14"/>
                                <w:szCs w:val="14"/>
                                <w:lang w:val="en-US"/>
                              </w:rPr>
                              <w:t>Readmisi</w:t>
                            </w:r>
                            <w:r w:rsidR="0015196B" w:rsidRPr="00FB36A3">
                              <w:rPr>
                                <w:b/>
                                <w:bCs/>
                                <w:color w:val="000000" w:themeColor="text1"/>
                                <w:sz w:val="14"/>
                                <w:szCs w:val="14"/>
                                <w:lang w:val="en-US"/>
                              </w:rPr>
                              <w:t xml:space="preserve"> (n = 22)</w:t>
                            </w:r>
                          </w:p>
                          <w:p w14:paraId="241B06A3" w14:textId="711C70E8" w:rsidR="00FD4627" w:rsidRPr="00FB36A3" w:rsidRDefault="00A13EF4" w:rsidP="00D764F5">
                            <w:pPr>
                              <w:pStyle w:val="ListParagraph"/>
                              <w:spacing w:line="276" w:lineRule="auto"/>
                              <w:ind w:left="0"/>
                              <w:jc w:val="left"/>
                              <w:rPr>
                                <w:b/>
                                <w:bCs/>
                                <w:color w:val="000000" w:themeColor="text1"/>
                                <w:sz w:val="14"/>
                                <w:szCs w:val="14"/>
                                <w:lang w:val="en-US"/>
                              </w:rPr>
                            </w:pPr>
                            <w:r>
                              <w:rPr>
                                <w:b/>
                                <w:bCs/>
                                <w:color w:val="000000" w:themeColor="text1"/>
                                <w:sz w:val="14"/>
                                <w:szCs w:val="14"/>
                                <w:lang w:val="en-US"/>
                              </w:rPr>
                              <w:t>Lama</w:t>
                            </w:r>
                            <w:r w:rsidR="008D221A" w:rsidRPr="00FB36A3">
                              <w:rPr>
                                <w:b/>
                                <w:bCs/>
                                <w:color w:val="000000" w:themeColor="text1"/>
                                <w:sz w:val="14"/>
                                <w:szCs w:val="14"/>
                                <w:lang w:val="en-US"/>
                              </w:rPr>
                              <w:t xml:space="preserve"> rawat ICU </w:t>
                            </w:r>
                            <w:r w:rsidR="002754B2" w:rsidRPr="00FB36A3">
                              <w:rPr>
                                <w:b/>
                                <w:bCs/>
                                <w:color w:val="000000" w:themeColor="text1"/>
                                <w:sz w:val="14"/>
                                <w:szCs w:val="14"/>
                                <w:lang w:val="en-US"/>
                              </w:rPr>
                              <w:t>&lt; 48 jam</w:t>
                            </w:r>
                            <w:r w:rsidR="00197AF8" w:rsidRPr="00FB36A3">
                              <w:rPr>
                                <w:b/>
                                <w:bCs/>
                                <w:color w:val="000000" w:themeColor="text1"/>
                                <w:sz w:val="14"/>
                                <w:szCs w:val="14"/>
                                <w:lang w:val="en-US"/>
                              </w:rPr>
                              <w:t xml:space="preserve"> (n = 59)</w:t>
                            </w:r>
                          </w:p>
                          <w:p w14:paraId="44DB0200" w14:textId="027349FE" w:rsidR="00FD4627" w:rsidRDefault="0029316A" w:rsidP="00D764F5">
                            <w:pPr>
                              <w:pStyle w:val="ListParagraph"/>
                              <w:spacing w:line="276" w:lineRule="auto"/>
                              <w:ind w:left="0"/>
                              <w:jc w:val="left"/>
                              <w:rPr>
                                <w:b/>
                                <w:bCs/>
                                <w:color w:val="000000" w:themeColor="text1"/>
                                <w:sz w:val="14"/>
                                <w:szCs w:val="14"/>
                                <w:lang w:val="en-US"/>
                              </w:rPr>
                            </w:pPr>
                            <w:r w:rsidRPr="00FB36A3">
                              <w:rPr>
                                <w:b/>
                                <w:bCs/>
                                <w:color w:val="000000" w:themeColor="text1"/>
                                <w:sz w:val="14"/>
                                <w:szCs w:val="14"/>
                                <w:lang w:val="en-US"/>
                              </w:rPr>
                              <w:t>Non KJS</w:t>
                            </w:r>
                            <w:r w:rsidR="00E824EC" w:rsidRPr="00FB36A3">
                              <w:rPr>
                                <w:b/>
                                <w:bCs/>
                                <w:color w:val="000000" w:themeColor="text1"/>
                                <w:sz w:val="14"/>
                                <w:szCs w:val="14"/>
                                <w:lang w:val="en-US"/>
                              </w:rPr>
                              <w:t xml:space="preserve"> (n = 6</w:t>
                            </w:r>
                            <w:r w:rsidR="00BD10DF">
                              <w:rPr>
                                <w:b/>
                                <w:bCs/>
                                <w:color w:val="000000" w:themeColor="text1"/>
                                <w:sz w:val="14"/>
                                <w:szCs w:val="14"/>
                                <w:lang w:val="en-US"/>
                              </w:rPr>
                              <w:t>7</w:t>
                            </w:r>
                            <w:r w:rsidR="00E824EC" w:rsidRPr="00FB36A3">
                              <w:rPr>
                                <w:b/>
                                <w:bCs/>
                                <w:color w:val="000000" w:themeColor="text1"/>
                                <w:sz w:val="14"/>
                                <w:szCs w:val="14"/>
                                <w:lang w:val="en-US"/>
                              </w:rPr>
                              <w:t>)</w:t>
                            </w:r>
                          </w:p>
                          <w:p w14:paraId="7BFC0656" w14:textId="77777777" w:rsidR="00303A2E" w:rsidRPr="00FB36A3" w:rsidRDefault="00303A2E" w:rsidP="00303A2E">
                            <w:pPr>
                              <w:pStyle w:val="ListParagraph"/>
                              <w:spacing w:line="276" w:lineRule="auto"/>
                              <w:ind w:left="0"/>
                              <w:jc w:val="left"/>
                              <w:rPr>
                                <w:b/>
                                <w:bCs/>
                                <w:color w:val="000000" w:themeColor="text1"/>
                                <w:sz w:val="14"/>
                                <w:szCs w:val="14"/>
                                <w:lang w:val="en-US"/>
                              </w:rPr>
                            </w:pPr>
                            <w:r w:rsidRPr="00FB36A3">
                              <w:rPr>
                                <w:b/>
                                <w:bCs/>
                                <w:color w:val="000000" w:themeColor="text1"/>
                                <w:sz w:val="14"/>
                                <w:szCs w:val="14"/>
                                <w:lang w:val="en-US"/>
                              </w:rPr>
                              <w:t>Data tidak lengkap (n = 11</w:t>
                            </w:r>
                            <w:r>
                              <w:rPr>
                                <w:b/>
                                <w:bCs/>
                                <w:color w:val="000000" w:themeColor="text1"/>
                                <w:sz w:val="14"/>
                                <w:szCs w:val="14"/>
                                <w:lang w:val="en-US"/>
                              </w:rPr>
                              <w:t>7</w:t>
                            </w:r>
                            <w:r w:rsidRPr="00FB36A3">
                              <w:rPr>
                                <w:b/>
                                <w:bCs/>
                                <w:color w:val="000000" w:themeColor="text1"/>
                                <w:sz w:val="14"/>
                                <w:szCs w:val="14"/>
                                <w:lang w:val="en-US"/>
                              </w:rPr>
                              <w:t>)</w:t>
                            </w:r>
                          </w:p>
                          <w:p w14:paraId="6B717E02" w14:textId="77777777" w:rsidR="00303A2E" w:rsidRPr="00FB36A3" w:rsidRDefault="00303A2E" w:rsidP="00D764F5">
                            <w:pPr>
                              <w:pStyle w:val="ListParagraph"/>
                              <w:spacing w:line="276" w:lineRule="auto"/>
                              <w:ind w:left="0"/>
                              <w:jc w:val="left"/>
                              <w:rPr>
                                <w:b/>
                                <w:bCs/>
                                <w:color w:val="000000" w:themeColor="text1"/>
                                <w:sz w:val="14"/>
                                <w:szCs w:val="14"/>
                                <w:lang w:val="en-US"/>
                              </w:rPr>
                            </w:pP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6775CDA8" id="_x0000_s1114" style="position:absolute;left:0;text-align:left;margin-left:235.6pt;margin-top:27.9pt;width:127pt;height:53.75pt;z-index:251780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" fillcolor="#d9e2f3 [660]" strokecolor="#2e74b5 [2408]" strokeweight="1pt">
                <v:textbox>
                  <w:txbxContent>
                    <w:p w14:paraId="4336B06C" w14:textId="3D54146A" w:rsidR="00FD4627" w:rsidRPr="00FB36A3" w:rsidRDefault="00FB251E" w:rsidP="00D764F5">
                      <w:pPr>
                        <w:pStyle w:val="ListParagraph"/>
                        <w:spacing w:line="276" w:lineRule="auto"/>
                        <w:ind w:left="0"/>
                        <w:jc w:val="left"/>
                        <w:rPr>
                          <w:b/>
                          <w:bCs/>
                          <w:color w:val="000000" w:themeColor="text1"/>
                          <w:sz w:val="14"/>
                          <w:szCs w:val="14"/>
                          <w:lang w:val="en-US"/>
                        </w:rPr>
                      </w:pPr>
                      <w:r w:rsidRPr="00FB36A3">
                        <w:rPr>
                          <w:b/>
                          <w:bCs/>
                          <w:color w:val="000000" w:themeColor="text1"/>
                          <w:sz w:val="14"/>
                          <w:szCs w:val="14"/>
                          <w:lang w:val="en-US"/>
                        </w:rPr>
                        <w:t>U</w:t>
                      </w:r>
                      <w:r w:rsidR="00F35D66">
                        <w:rPr>
                          <w:b/>
                          <w:bCs/>
                          <w:color w:val="000000" w:themeColor="text1"/>
                          <w:sz w:val="14"/>
                          <w:szCs w:val="14"/>
                          <w:lang w:val="en-US"/>
                        </w:rPr>
                        <w:t>mur</w:t>
                      </w:r>
                      <w:r w:rsidR="00FE643C">
                        <w:rPr>
                          <w:b/>
                          <w:bCs/>
                          <w:color w:val="000000" w:themeColor="text1"/>
                          <w:sz w:val="14"/>
                          <w:szCs w:val="14"/>
                          <w:lang w:val="en-US"/>
                        </w:rPr>
                        <w:t xml:space="preserve"> </w:t>
                      </w:r>
                      <w:r w:rsidRPr="00FB36A3">
                        <w:rPr>
                          <w:b/>
                          <w:bCs/>
                          <w:color w:val="000000" w:themeColor="text1"/>
                          <w:sz w:val="14"/>
                          <w:szCs w:val="14"/>
                          <w:lang w:val="en-US"/>
                        </w:rPr>
                        <w:t>&lt; 18 tahun</w:t>
                      </w:r>
                      <w:r w:rsidR="00DC7CA0" w:rsidRPr="00FB36A3">
                        <w:rPr>
                          <w:b/>
                          <w:bCs/>
                          <w:color w:val="000000" w:themeColor="text1"/>
                          <w:sz w:val="14"/>
                          <w:szCs w:val="14"/>
                          <w:lang w:val="en-US"/>
                        </w:rPr>
                        <w:t xml:space="preserve"> (n = 15)</w:t>
                      </w:r>
                    </w:p>
                    <w:p w14:paraId="5460FC1C" w14:textId="7848CE75" w:rsidR="00E01FF4" w:rsidRPr="00FB36A3" w:rsidRDefault="00E01FF4" w:rsidP="00D764F5">
                      <w:pPr>
                        <w:pStyle w:val="ListParagraph"/>
                        <w:spacing w:line="276" w:lineRule="auto"/>
                        <w:ind w:left="0"/>
                        <w:jc w:val="left"/>
                        <w:rPr>
                          <w:b/>
                          <w:bCs/>
                          <w:color w:val="000000" w:themeColor="text1"/>
                          <w:sz w:val="14"/>
                          <w:szCs w:val="14"/>
                          <w:lang w:val="en-US"/>
                        </w:rPr>
                      </w:pPr>
                      <w:r w:rsidRPr="00FB36A3">
                        <w:rPr>
                          <w:b/>
                          <w:bCs/>
                          <w:color w:val="000000" w:themeColor="text1"/>
                          <w:sz w:val="14"/>
                          <w:szCs w:val="14"/>
                          <w:lang w:val="en-US"/>
                        </w:rPr>
                        <w:t>Readmisi</w:t>
                      </w:r>
                      <w:r w:rsidR="0015196B" w:rsidRPr="00FB36A3">
                        <w:rPr>
                          <w:b/>
                          <w:bCs/>
                          <w:color w:val="000000" w:themeColor="text1"/>
                          <w:sz w:val="14"/>
                          <w:szCs w:val="14"/>
                          <w:lang w:val="en-US"/>
                        </w:rPr>
                        <w:t xml:space="preserve"> (n = 22)</w:t>
                      </w:r>
                    </w:p>
                    <w:p w14:paraId="241B06A3" w14:textId="711C70E8" w:rsidR="00FD4627" w:rsidRPr="00FB36A3" w:rsidRDefault="00A13EF4" w:rsidP="00D764F5">
                      <w:pPr>
                        <w:pStyle w:val="ListParagraph"/>
                        <w:spacing w:line="276" w:lineRule="auto"/>
                        <w:ind w:left="0"/>
                        <w:jc w:val="left"/>
                        <w:rPr>
                          <w:b/>
                          <w:bCs/>
                          <w:color w:val="000000" w:themeColor="text1"/>
                          <w:sz w:val="14"/>
                          <w:szCs w:val="14"/>
                          <w:lang w:val="en-US"/>
                        </w:rPr>
                      </w:pPr>
                      <w:r>
                        <w:rPr>
                          <w:b/>
                          <w:bCs/>
                          <w:color w:val="000000" w:themeColor="text1"/>
                          <w:sz w:val="14"/>
                          <w:szCs w:val="14"/>
                          <w:lang w:val="en-US"/>
                        </w:rPr>
                        <w:t>Lama</w:t>
                      </w:r>
                      <w:r w:rsidR="008D221A" w:rsidRPr="00FB36A3">
                        <w:rPr>
                          <w:b/>
                          <w:bCs/>
                          <w:color w:val="000000" w:themeColor="text1"/>
                          <w:sz w:val="14"/>
                          <w:szCs w:val="14"/>
                          <w:lang w:val="en-US"/>
                        </w:rPr>
                        <w:t xml:space="preserve"> rawat ICU </w:t>
                      </w:r>
                      <w:r w:rsidR="002754B2" w:rsidRPr="00FB36A3">
                        <w:rPr>
                          <w:b/>
                          <w:bCs/>
                          <w:color w:val="000000" w:themeColor="text1"/>
                          <w:sz w:val="14"/>
                          <w:szCs w:val="14"/>
                          <w:lang w:val="en-US"/>
                        </w:rPr>
                        <w:t>&lt; 48 jam</w:t>
                      </w:r>
                      <w:r w:rsidR="00197AF8" w:rsidRPr="00FB36A3">
                        <w:rPr>
                          <w:b/>
                          <w:bCs/>
                          <w:color w:val="000000" w:themeColor="text1"/>
                          <w:sz w:val="14"/>
                          <w:szCs w:val="14"/>
                          <w:lang w:val="en-US"/>
                        </w:rPr>
                        <w:t xml:space="preserve"> (n = 59)</w:t>
                      </w:r>
                    </w:p>
                    <w:p w14:paraId="44DB0200" w14:textId="027349FE" w:rsidR="00FD4627" w:rsidRDefault="0029316A" w:rsidP="00D764F5">
                      <w:pPr>
                        <w:pStyle w:val="ListParagraph"/>
                        <w:spacing w:line="276" w:lineRule="auto"/>
                        <w:ind w:left="0"/>
                        <w:jc w:val="left"/>
                        <w:rPr>
                          <w:b/>
                          <w:bCs/>
                          <w:color w:val="000000" w:themeColor="text1"/>
                          <w:sz w:val="14"/>
                          <w:szCs w:val="14"/>
                          <w:lang w:val="en-US"/>
                        </w:rPr>
                      </w:pPr>
                      <w:r w:rsidRPr="00FB36A3">
                        <w:rPr>
                          <w:b/>
                          <w:bCs/>
                          <w:color w:val="000000" w:themeColor="text1"/>
                          <w:sz w:val="14"/>
                          <w:szCs w:val="14"/>
                          <w:lang w:val="en-US"/>
                        </w:rPr>
                        <w:t>Non KJS</w:t>
                      </w:r>
                      <w:r w:rsidR="00E824EC" w:rsidRPr="00FB36A3">
                        <w:rPr>
                          <w:b/>
                          <w:bCs/>
                          <w:color w:val="000000" w:themeColor="text1"/>
                          <w:sz w:val="14"/>
                          <w:szCs w:val="14"/>
                          <w:lang w:val="en-US"/>
                        </w:rPr>
                        <w:t xml:space="preserve"> (n = 6</w:t>
                      </w:r>
                      <w:r w:rsidR="00BD10DF">
                        <w:rPr>
                          <w:b/>
                          <w:bCs/>
                          <w:color w:val="000000" w:themeColor="text1"/>
                          <w:sz w:val="14"/>
                          <w:szCs w:val="14"/>
                          <w:lang w:val="en-US"/>
                        </w:rPr>
                        <w:t>7</w:t>
                      </w:r>
                      <w:r w:rsidR="00E824EC" w:rsidRPr="00FB36A3">
                        <w:rPr>
                          <w:b/>
                          <w:bCs/>
                          <w:color w:val="000000" w:themeColor="text1"/>
                          <w:sz w:val="14"/>
                          <w:szCs w:val="14"/>
                          <w:lang w:val="en-US"/>
                        </w:rPr>
                        <w:t>)</w:t>
                      </w:r>
                    </w:p>
                    <w:p w14:paraId="7BFC0656" w14:textId="77777777" w:rsidR="00303A2E" w:rsidRPr="00FB36A3" w:rsidRDefault="00303A2E" w:rsidP="00303A2E">
                      <w:pPr>
                        <w:pStyle w:val="ListParagraph"/>
                        <w:spacing w:line="276" w:lineRule="auto"/>
                        <w:ind w:left="0"/>
                        <w:jc w:val="left"/>
                        <w:rPr>
                          <w:b/>
                          <w:bCs/>
                          <w:color w:val="000000" w:themeColor="text1"/>
                          <w:sz w:val="14"/>
                          <w:szCs w:val="14"/>
                          <w:lang w:val="en-US"/>
                        </w:rPr>
                      </w:pPr>
                      <w:r w:rsidRPr="00FB36A3">
                        <w:rPr>
                          <w:b/>
                          <w:bCs/>
                          <w:color w:val="000000" w:themeColor="text1"/>
                          <w:sz w:val="14"/>
                          <w:szCs w:val="14"/>
                          <w:lang w:val="en-US"/>
                        </w:rPr>
                        <w:t>Data tidak lengkap (n = 11</w:t>
                      </w:r>
                      <w:r>
                        <w:rPr>
                          <w:b/>
                          <w:bCs/>
                          <w:color w:val="000000" w:themeColor="text1"/>
                          <w:sz w:val="14"/>
                          <w:szCs w:val="14"/>
                          <w:lang w:val="en-US"/>
                        </w:rPr>
                        <w:t>7</w:t>
                      </w:r>
                      <w:r w:rsidRPr="00FB36A3">
                        <w:rPr>
                          <w:b/>
                          <w:bCs/>
                          <w:color w:val="000000" w:themeColor="text1"/>
                          <w:sz w:val="14"/>
                          <w:szCs w:val="14"/>
                          <w:lang w:val="en-US"/>
                        </w:rPr>
                        <w:t>)</w:t>
                      </w:r>
                    </w:p>
                    <w:p w14:paraId="6B717E02" w14:textId="77777777" w:rsidR="00303A2E" w:rsidRPr="00FB36A3" w:rsidRDefault="00303A2E" w:rsidP="00D764F5">
                      <w:pPr>
                        <w:pStyle w:val="ListParagraph"/>
                        <w:spacing w:line="276" w:lineRule="auto"/>
                        <w:ind w:left="0"/>
                        <w:jc w:val="left"/>
                        <w:rPr>
                          <w:b/>
                          <w:bCs/>
                          <w:color w:val="000000" w:themeColor="text1"/>
                          <w:sz w:val="14"/>
                          <w:szCs w:val="14"/>
                          <w:lang w:val="en-US"/>
                        </w:rPr>
                      </w:pPr>
                    </w:p>
                  </w:txbxContent>
                </v:textbox>
                <w10:wrap anchorx="margin"/>
              </v:rect>
            </w:pict>
          </mc:Fallback>
        </mc:AlternateContent>
      </w:r>
      <w:r w:rsidR="00697FF9" w:rsidRPr="00AD41FA">
        <w:rPr>
          <w:noProof/>
          <w14:ligatures w14:val="none"/>
        </w:rPr>
        <mc:AlternateContent>
          <mc:Choice Requires="wps">
            <w:drawing>
              <wp:anchor distT="0" distB="0" distL="114300" distR="114300" simplePos="0" relativeHeight="251807744" behindDoc="0" locked="0" layoutInCell="1" allowOverlap="1" wp14:anchorId="5E03C937" wp14:editId="73290344">
                <wp:simplePos x="0" y="0"/>
                <wp:positionH relativeFrom="column">
                  <wp:posOffset>2319020</wp:posOffset>
                </wp:positionH>
                <wp:positionV relativeFrom="paragraph">
                  <wp:posOffset>271780</wp:posOffset>
                </wp:positionV>
                <wp:extent cx="0" cy="857250"/>
                <wp:effectExtent l="0" t="0" r="38100" b="19050"/>
                <wp:wrapNone/>
                <wp:docPr id="970969770" name="Straight Connector 2"/>
                <wp:cNvGraphicFramePr/>
                <a:graphic xmlns:a="http://schemas.openxmlformats.org/drawingml/2006/main">
                  <a:graphicData uri="http://schemas.microsoft.com/office/word/2010/wordprocessingShape">
                    <wps:wsp>
                      <wps:cNvCnPr/>
                      <wps:spPr>
                        <a:xfrm>
                          <a:off x="0" y="0"/>
                          <a:ext cx="0" cy="857250"/>
                        </a:xfrm>
                        <a:prstGeom prst="line">
                          <a:avLst/>
                        </a:prstGeom>
                        <a:ln w="12700">
                          <a:solidFill>
                            <a:schemeClr val="accent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AFFA4E" id="Straight Connector 2" o:spid="_x0000_s1026" style="position:absolute;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2.6pt,21.4pt" to="182.6pt,8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" strokecolor="#4472c4 [3204]" strokeweight="1pt">
                <v:stroke joinstyle="miter"/>
              </v:line>
            </w:pict>
          </mc:Fallback>
        </mc:AlternateContent>
      </w:r>
      <w:r w:rsidR="007A29DC" w:rsidRPr="00AD41FA">
        <w:rPr>
          <w:noProof/>
        </w:rPr>
        <mc:AlternateContent>
          <mc:Choice Requires="wps">
            <w:drawing>
              <wp:anchor distT="0" distB="0" distL="114300" distR="114300" simplePos="0" relativeHeight="251784192" behindDoc="0" locked="0" layoutInCell="1" allowOverlap="1" wp14:anchorId="233BFFCE" wp14:editId="1C8817E6">
                <wp:simplePos x="0" y="0"/>
                <wp:positionH relativeFrom="page">
                  <wp:posOffset>3437255</wp:posOffset>
                </wp:positionH>
                <wp:positionV relativeFrom="paragraph">
                  <wp:posOffset>55880</wp:posOffset>
                </wp:positionV>
                <wp:extent cx="673100" cy="215900"/>
                <wp:effectExtent l="0" t="0" r="12700" b="12700"/>
                <wp:wrapNone/>
                <wp:docPr id="1499426399" name="Rectangle 1"/>
                <wp:cNvGraphicFramePr/>
                <a:graphic xmlns:a="http://schemas.openxmlformats.org/drawingml/2006/main">
                  <a:graphicData uri="http://schemas.microsoft.com/office/word/2010/wordprocessingShape">
                    <wps:wsp>
                      <wps:cNvSpPr/>
                      <wps:spPr>
                        <a:xfrm>
                          <a:off x="0" y="0"/>
                          <a:ext cx="673100" cy="215900"/>
                        </a:xfrm>
                        <a:prstGeom prst="rect">
                          <a:avLst/>
                        </a:prstGeom>
                        <a:solidFill>
                          <a:schemeClr val="accent1">
                            <a:lumMod val="20000"/>
                            <a:lumOff val="80000"/>
                          </a:schemeClr>
                        </a:solid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B1C9D54" w14:textId="08B6A64E" w:rsidR="007A29DC" w:rsidRPr="00FB36A3" w:rsidRDefault="007A29DC" w:rsidP="007A29DC">
                            <w:pPr>
                              <w:pStyle w:val="ListParagraph"/>
                              <w:spacing w:line="276" w:lineRule="auto"/>
                              <w:ind w:left="0"/>
                              <w:jc w:val="center"/>
                              <w:rPr>
                                <w:b/>
                                <w:bCs/>
                                <w:color w:val="000000" w:themeColor="text1"/>
                                <w:sz w:val="14"/>
                                <w:szCs w:val="14"/>
                                <w:lang w:val="en-US"/>
                              </w:rPr>
                            </w:pPr>
                            <w:r w:rsidRPr="00FB36A3">
                              <w:rPr>
                                <w:b/>
                                <w:bCs/>
                                <w:color w:val="000000" w:themeColor="text1"/>
                                <w:sz w:val="14"/>
                                <w:szCs w:val="14"/>
                                <w:lang w:val="en-US"/>
                              </w:rPr>
                              <w:t>551 pasien</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233BFFCE" id="_x0000_s1115" style="position:absolute;left:0;text-align:left;margin-left:270.65pt;margin-top:4.4pt;width:53pt;height:17pt;z-index:251784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" fillcolor="#d9e2f3 [660]" strokecolor="#4472c4 [3204]" strokeweight="1pt">
                <v:textbox>
                  <w:txbxContent>
                    <w:p w14:paraId="0B1C9D54" w14:textId="08B6A64E" w:rsidR="007A29DC" w:rsidRPr="00FB36A3" w:rsidRDefault="007A29DC" w:rsidP="007A29DC">
                      <w:pPr>
                        <w:pStyle w:val="ListParagraph"/>
                        <w:spacing w:line="276" w:lineRule="auto"/>
                        <w:ind w:left="0"/>
                        <w:jc w:val="center"/>
                        <w:rPr>
                          <w:b/>
                          <w:bCs/>
                          <w:color w:val="000000" w:themeColor="text1"/>
                          <w:sz w:val="14"/>
                          <w:szCs w:val="14"/>
                          <w:lang w:val="en-US"/>
                        </w:rPr>
                      </w:pPr>
                      <w:r w:rsidRPr="00FB36A3">
                        <w:rPr>
                          <w:b/>
                          <w:bCs/>
                          <w:color w:val="000000" w:themeColor="text1"/>
                          <w:sz w:val="14"/>
                          <w:szCs w:val="14"/>
                          <w:lang w:val="en-US"/>
                        </w:rPr>
                        <w:t>551 pasien</w:t>
                      </w:r>
                    </w:p>
                  </w:txbxContent>
                </v:textbox>
                <w10:wrap anchorx="page"/>
              </v:rect>
            </w:pict>
          </mc:Fallback>
        </mc:AlternateContent>
      </w:r>
    </w:p>
    <w:p w14:paraId="25F65FB9" w14:textId="2D58B193" w:rsidR="00630AD9" w:rsidRPr="00AD41FA" w:rsidRDefault="00630AD9" w:rsidP="000F4C09">
      <w:pPr>
        <w:pStyle w:val="NormalWeb"/>
        <w:jc w:val="center"/>
        <w:rPr>
          <w:noProof/>
        </w:rPr>
      </w:pPr>
    </w:p>
    <w:p w14:paraId="20898B2E" w14:textId="46851DFC" w:rsidR="007A7ABB" w:rsidRPr="00AD41FA" w:rsidRDefault="00545FFB" w:rsidP="007A7ABB">
      <w:pPr>
        <w:pStyle w:val="NormalWeb"/>
        <w:rPr>
          <w:noProof/>
        </w:rPr>
      </w:pPr>
      <w:r w:rsidRPr="00AD41FA">
        <w:rPr>
          <w:noProof/>
          <w14:ligatures w14:val="none"/>
        </w:rPr>
        <mc:AlternateContent>
          <mc:Choice Requires="wps">
            <w:drawing>
              <wp:anchor distT="0" distB="0" distL="114300" distR="114300" simplePos="0" relativeHeight="251808768" behindDoc="0" locked="0" layoutInCell="1" allowOverlap="1" wp14:anchorId="378086D2" wp14:editId="7BDC226A">
                <wp:simplePos x="0" y="0"/>
                <wp:positionH relativeFrom="column">
                  <wp:posOffset>2344420</wp:posOffset>
                </wp:positionH>
                <wp:positionV relativeFrom="paragraph">
                  <wp:posOffset>3810</wp:posOffset>
                </wp:positionV>
                <wp:extent cx="641350" cy="6350"/>
                <wp:effectExtent l="19050" t="57150" r="0" b="88900"/>
                <wp:wrapNone/>
                <wp:docPr id="410701418" name="Straight Arrow Connector 4"/>
                <wp:cNvGraphicFramePr/>
                <a:graphic xmlns:a="http://schemas.openxmlformats.org/drawingml/2006/main">
                  <a:graphicData uri="http://schemas.microsoft.com/office/word/2010/wordprocessingShape">
                    <wps:wsp>
                      <wps:cNvCnPr/>
                      <wps:spPr>
                        <a:xfrm flipH="1">
                          <a:off x="0" y="0"/>
                          <a:ext cx="641350" cy="6350"/>
                        </a:xfrm>
                        <a:prstGeom prst="straightConnector1">
                          <a:avLst/>
                        </a:prstGeom>
                        <a:ln w="9525">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5441516" id="Straight Arrow Connector 4" o:spid="_x0000_s1026" type="#_x0000_t32" style="position:absolute;margin-left:184.6pt;margin-top:.3pt;width:50.5pt;height:.5pt;flip:x;z-index:251808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" strokecolor="#4472c4 [3204]">
                <v:stroke endarrow="block" joinstyle="miter"/>
              </v:shape>
            </w:pict>
          </mc:Fallback>
        </mc:AlternateContent>
      </w:r>
    </w:p>
    <w:p w14:paraId="54CE46D0" w14:textId="0E3DA6C6" w:rsidR="007A7ABB" w:rsidRPr="00AD41FA" w:rsidRDefault="00E4123E" w:rsidP="007A7ABB">
      <w:pPr>
        <w:pStyle w:val="NormalWeb"/>
        <w:rPr>
          <w:noProof/>
        </w:rPr>
      </w:pPr>
      <w:r w:rsidRPr="00AD41FA">
        <w:rPr>
          <w:noProof/>
          <w14:ligatures w14:val="none"/>
        </w:rPr>
        <mc:AlternateContent>
          <mc:Choice Requires="wps">
            <w:drawing>
              <wp:anchor distT="0" distB="0" distL="114300" distR="114300" simplePos="0" relativeHeight="251810816" behindDoc="0" locked="0" layoutInCell="1" allowOverlap="1" wp14:anchorId="3AEA93BD" wp14:editId="1F489CB9">
                <wp:simplePos x="0" y="0"/>
                <wp:positionH relativeFrom="column">
                  <wp:posOffset>2319020</wp:posOffset>
                </wp:positionH>
                <wp:positionV relativeFrom="paragraph">
                  <wp:posOffset>292100</wp:posOffset>
                </wp:positionV>
                <wp:extent cx="0" cy="304800"/>
                <wp:effectExtent l="0" t="0" r="38100" b="19050"/>
                <wp:wrapNone/>
                <wp:docPr id="377289066" name="Straight Connector 2"/>
                <wp:cNvGraphicFramePr/>
                <a:graphic xmlns:a="http://schemas.openxmlformats.org/drawingml/2006/main">
                  <a:graphicData uri="http://schemas.microsoft.com/office/word/2010/wordprocessingShape">
                    <wps:wsp>
                      <wps:cNvCnPr/>
                      <wps:spPr>
                        <a:xfrm>
                          <a:off x="0" y="0"/>
                          <a:ext cx="0" cy="304800"/>
                        </a:xfrm>
                        <a:prstGeom prst="line">
                          <a:avLst/>
                        </a:prstGeom>
                        <a:ln w="12700">
                          <a:solidFill>
                            <a:schemeClr val="accent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37D9B2E" id="Straight Connector 2" o:spid="_x0000_s1026" style="position:absolute;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2.6pt,23pt" to="182.6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" strokecolor="#4472c4 [3204]" strokeweight="1pt">
                <v:stroke joinstyle="miter"/>
              </v:line>
            </w:pict>
          </mc:Fallback>
        </mc:AlternateContent>
      </w:r>
      <w:r w:rsidR="007A7ABB" w:rsidRPr="00AD41FA">
        <w:rPr>
          <w:noProof/>
        </w:rPr>
        <mc:AlternateContent>
          <mc:Choice Requires="wps">
            <w:drawing>
              <wp:anchor distT="0" distB="0" distL="114300" distR="114300" simplePos="0" relativeHeight="251794432" behindDoc="0" locked="0" layoutInCell="1" allowOverlap="1" wp14:anchorId="731949E3" wp14:editId="40C97EB2">
                <wp:simplePos x="0" y="0"/>
                <wp:positionH relativeFrom="page">
                  <wp:posOffset>3437255</wp:posOffset>
                </wp:positionH>
                <wp:positionV relativeFrom="paragraph">
                  <wp:posOffset>77470</wp:posOffset>
                </wp:positionV>
                <wp:extent cx="673100" cy="215900"/>
                <wp:effectExtent l="0" t="0" r="12700" b="12700"/>
                <wp:wrapNone/>
                <wp:docPr id="1759085465" name="Rectangle 1"/>
                <wp:cNvGraphicFramePr/>
                <a:graphic xmlns:a="http://schemas.openxmlformats.org/drawingml/2006/main">
                  <a:graphicData uri="http://schemas.microsoft.com/office/word/2010/wordprocessingShape">
                    <wps:wsp>
                      <wps:cNvSpPr/>
                      <wps:spPr>
                        <a:xfrm>
                          <a:off x="0" y="0"/>
                          <a:ext cx="673100" cy="215900"/>
                        </a:xfrm>
                        <a:prstGeom prst="rect">
                          <a:avLst/>
                        </a:prstGeom>
                        <a:solidFill>
                          <a:schemeClr val="accent1">
                            <a:lumMod val="20000"/>
                            <a:lumOff val="80000"/>
                          </a:schemeClr>
                        </a:solidFill>
                        <a:ln>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84FF3B5" w14:textId="20C69A99" w:rsidR="00FB36A3" w:rsidRPr="00FB36A3" w:rsidRDefault="00FB36A3" w:rsidP="00FB36A3">
                            <w:pPr>
                              <w:pStyle w:val="ListParagraph"/>
                              <w:spacing w:line="276" w:lineRule="auto"/>
                              <w:ind w:left="0"/>
                              <w:jc w:val="center"/>
                              <w:rPr>
                                <w:b/>
                                <w:bCs/>
                                <w:color w:val="000000" w:themeColor="text1"/>
                                <w:sz w:val="14"/>
                                <w:szCs w:val="14"/>
                                <w:lang w:val="en-US"/>
                              </w:rPr>
                            </w:pPr>
                            <w:r>
                              <w:rPr>
                                <w:b/>
                                <w:bCs/>
                                <w:color w:val="000000" w:themeColor="text1"/>
                                <w:sz w:val="14"/>
                                <w:szCs w:val="14"/>
                                <w:lang w:val="en-US"/>
                              </w:rPr>
                              <w:t>27</w:t>
                            </w:r>
                            <w:r w:rsidRPr="00FB36A3">
                              <w:rPr>
                                <w:b/>
                                <w:bCs/>
                                <w:color w:val="000000" w:themeColor="text1"/>
                                <w:sz w:val="14"/>
                                <w:szCs w:val="14"/>
                                <w:lang w:val="en-US"/>
                              </w:rPr>
                              <w:t>1 pasien</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731949E3" id="_x0000_s1116" style="position:absolute;margin-left:270.65pt;margin-top:6.1pt;width:53pt;height:17pt;z-index:251794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" fillcolor="#d9e2f3 [660]" strokecolor="#2e74b5 [2408]" strokeweight="1pt">
                <v:textbox>
                  <w:txbxContent>
                    <w:p w14:paraId="384FF3B5" w14:textId="20C69A99" w:rsidR="00FB36A3" w:rsidRPr="00FB36A3" w:rsidRDefault="00FB36A3" w:rsidP="00FB36A3">
                      <w:pPr>
                        <w:pStyle w:val="ListParagraph"/>
                        <w:spacing w:line="276" w:lineRule="auto"/>
                        <w:ind w:left="0"/>
                        <w:jc w:val="center"/>
                        <w:rPr>
                          <w:b/>
                          <w:bCs/>
                          <w:color w:val="000000" w:themeColor="text1"/>
                          <w:sz w:val="14"/>
                          <w:szCs w:val="14"/>
                          <w:lang w:val="en-US"/>
                        </w:rPr>
                      </w:pPr>
                      <w:r>
                        <w:rPr>
                          <w:b/>
                          <w:bCs/>
                          <w:color w:val="000000" w:themeColor="text1"/>
                          <w:sz w:val="14"/>
                          <w:szCs w:val="14"/>
                          <w:lang w:val="en-US"/>
                        </w:rPr>
                        <w:t>27</w:t>
                      </w:r>
                      <w:r w:rsidRPr="00FB36A3">
                        <w:rPr>
                          <w:b/>
                          <w:bCs/>
                          <w:color w:val="000000" w:themeColor="text1"/>
                          <w:sz w:val="14"/>
                          <w:szCs w:val="14"/>
                          <w:lang w:val="en-US"/>
                        </w:rPr>
                        <w:t>1 pasien</w:t>
                      </w:r>
                    </w:p>
                  </w:txbxContent>
                </v:textbox>
                <w10:wrap anchorx="page"/>
              </v:rect>
            </w:pict>
          </mc:Fallback>
        </mc:AlternateContent>
      </w:r>
    </w:p>
    <w:p w14:paraId="249EEDFA" w14:textId="23A7F837" w:rsidR="00AE5F11" w:rsidRPr="00AD41FA" w:rsidRDefault="004358F8" w:rsidP="00AA4E2A">
      <w:pPr>
        <w:pStyle w:val="NormalWeb"/>
        <w:ind w:left="3600"/>
        <w:rPr>
          <w:rFonts w:ascii="Arial" w:hAnsi="Arial" w:cs="Arial"/>
          <w:sz w:val="14"/>
          <w:szCs w:val="14"/>
        </w:rPr>
      </w:pPr>
      <w:r w:rsidRPr="00AD41FA">
        <w:rPr>
          <w:noProof/>
          <w14:ligatures w14:val="none"/>
        </w:rPr>
        <mc:AlternateContent>
          <mc:Choice Requires="wps">
            <w:drawing>
              <wp:anchor distT="0" distB="0" distL="114300" distR="114300" simplePos="0" relativeHeight="251830272" behindDoc="0" locked="0" layoutInCell="1" allowOverlap="1" wp14:anchorId="176A656B" wp14:editId="7BE77CF1">
                <wp:simplePos x="0" y="0"/>
                <wp:positionH relativeFrom="column">
                  <wp:posOffset>1176020</wp:posOffset>
                </wp:positionH>
                <wp:positionV relativeFrom="paragraph">
                  <wp:posOffset>256540</wp:posOffset>
                </wp:positionV>
                <wp:extent cx="0" cy="127000"/>
                <wp:effectExtent l="0" t="0" r="38100" b="25400"/>
                <wp:wrapNone/>
                <wp:docPr id="1146235763" name="Straight Connector 2"/>
                <wp:cNvGraphicFramePr/>
                <a:graphic xmlns:a="http://schemas.openxmlformats.org/drawingml/2006/main">
                  <a:graphicData uri="http://schemas.microsoft.com/office/word/2010/wordprocessingShape">
                    <wps:wsp>
                      <wps:cNvCnPr/>
                      <wps:spPr>
                        <a:xfrm>
                          <a:off x="0" y="0"/>
                          <a:ext cx="0" cy="127000"/>
                        </a:xfrm>
                        <a:prstGeom prst="line">
                          <a:avLst/>
                        </a:prstGeom>
                        <a:ln w="12700">
                          <a:solidFill>
                            <a:schemeClr val="accent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E64B65" id="Straight Connector 2" o:spid="_x0000_s1026" style="position:absolute;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2.6pt,20.2pt" to="92.6pt,3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" strokecolor="#4472c4 [3204]" strokeweight="1pt">
                <v:stroke joinstyle="miter"/>
              </v:line>
            </w:pict>
          </mc:Fallback>
        </mc:AlternateContent>
      </w:r>
      <w:r w:rsidRPr="00AD41FA">
        <w:rPr>
          <w:rFonts w:ascii="Arial" w:hAnsi="Arial" w:cs="Arial"/>
          <w:noProof/>
          <w:sz w:val="18"/>
          <w:szCs w:val="18"/>
          <w14:ligatures w14:val="none"/>
        </w:rPr>
        <mc:AlternateContent>
          <mc:Choice Requires="wps">
            <w:drawing>
              <wp:anchor distT="0" distB="0" distL="114300" distR="114300" simplePos="0" relativeHeight="251811840" behindDoc="0" locked="0" layoutInCell="1" allowOverlap="1" wp14:anchorId="2B3F2441" wp14:editId="6974A323">
                <wp:simplePos x="0" y="0"/>
                <wp:positionH relativeFrom="column">
                  <wp:posOffset>1169670</wp:posOffset>
                </wp:positionH>
                <wp:positionV relativeFrom="paragraph">
                  <wp:posOffset>243840</wp:posOffset>
                </wp:positionV>
                <wp:extent cx="2279650" cy="19050"/>
                <wp:effectExtent l="0" t="0" r="25400" b="19050"/>
                <wp:wrapNone/>
                <wp:docPr id="1262931790" name="Straight Connector 5"/>
                <wp:cNvGraphicFramePr/>
                <a:graphic xmlns:a="http://schemas.openxmlformats.org/drawingml/2006/main">
                  <a:graphicData uri="http://schemas.microsoft.com/office/word/2010/wordprocessingShape">
                    <wps:wsp>
                      <wps:cNvCnPr/>
                      <wps:spPr>
                        <a:xfrm flipV="1">
                          <a:off x="0" y="0"/>
                          <a:ext cx="2279650" cy="19050"/>
                        </a:xfrm>
                        <a:prstGeom prst="line">
                          <a:avLst/>
                        </a:prstGeom>
                        <a:ln w="9525"/>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A7C8B75" id="Straight Connector 5" o:spid="_x0000_s1026" style="position:absolute;flip:y;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2.1pt,19.2pt" to="271.6pt,2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" strokecolor="#4472c4 [3204]">
                <v:stroke joinstyle="miter"/>
              </v:line>
            </w:pict>
          </mc:Fallback>
        </mc:AlternateContent>
      </w:r>
      <w:r w:rsidR="00E4123E" w:rsidRPr="00AD41FA">
        <w:rPr>
          <w:noProof/>
          <w14:ligatures w14:val="none"/>
        </w:rPr>
        <mc:AlternateContent>
          <mc:Choice Requires="wps">
            <w:drawing>
              <wp:anchor distT="0" distB="0" distL="114300" distR="114300" simplePos="0" relativeHeight="251824128" behindDoc="0" locked="0" layoutInCell="1" allowOverlap="1" wp14:anchorId="1E409C05" wp14:editId="663319BA">
                <wp:simplePos x="0" y="0"/>
                <wp:positionH relativeFrom="column">
                  <wp:posOffset>3449320</wp:posOffset>
                </wp:positionH>
                <wp:positionV relativeFrom="paragraph">
                  <wp:posOffset>237490</wp:posOffset>
                </wp:positionV>
                <wp:extent cx="0" cy="127000"/>
                <wp:effectExtent l="0" t="0" r="38100" b="25400"/>
                <wp:wrapNone/>
                <wp:docPr id="1505779295" name="Straight Connector 2"/>
                <wp:cNvGraphicFramePr/>
                <a:graphic xmlns:a="http://schemas.openxmlformats.org/drawingml/2006/main">
                  <a:graphicData uri="http://schemas.microsoft.com/office/word/2010/wordprocessingShape">
                    <wps:wsp>
                      <wps:cNvCnPr/>
                      <wps:spPr>
                        <a:xfrm>
                          <a:off x="0" y="0"/>
                          <a:ext cx="0" cy="127000"/>
                        </a:xfrm>
                        <a:prstGeom prst="line">
                          <a:avLst/>
                        </a:prstGeom>
                        <a:ln w="12700">
                          <a:solidFill>
                            <a:schemeClr val="accent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662526" id="Straight Connector 2" o:spid="_x0000_s1026" style="position:absolute;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1.6pt,18.7pt" to="271.6pt,2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" strokecolor="#4472c4 [3204]" strokeweight="1pt">
                <v:stroke joinstyle="miter"/>
              </v:line>
            </w:pict>
          </mc:Fallback>
        </mc:AlternateContent>
      </w:r>
      <w:r w:rsidR="00195ECD" w:rsidRPr="00AD41FA">
        <w:rPr>
          <w:rFonts w:ascii="Arial" w:hAnsi="Arial" w:cs="Arial"/>
          <w:sz w:val="16"/>
          <w:szCs w:val="16"/>
        </w:rPr>
        <w:t xml:space="preserve">   </w:t>
      </w:r>
      <w:proofErr w:type="spellStart"/>
      <w:r w:rsidR="00797799" w:rsidRPr="00AD41FA">
        <w:rPr>
          <w:rFonts w:ascii="Arial" w:hAnsi="Arial" w:cs="Arial"/>
          <w:sz w:val="14"/>
          <w:szCs w:val="14"/>
        </w:rPr>
        <w:t>d</w:t>
      </w:r>
      <w:r w:rsidR="00A16E91" w:rsidRPr="00AD41FA">
        <w:rPr>
          <w:rFonts w:ascii="Arial" w:hAnsi="Arial" w:cs="Arial"/>
          <w:sz w:val="14"/>
          <w:szCs w:val="14"/>
        </w:rPr>
        <w:t>ilakukan</w:t>
      </w:r>
      <w:proofErr w:type="spellEnd"/>
      <w:r w:rsidR="00A16E91" w:rsidRPr="00AD41FA">
        <w:rPr>
          <w:rFonts w:ascii="Arial" w:hAnsi="Arial" w:cs="Arial"/>
          <w:sz w:val="14"/>
          <w:szCs w:val="14"/>
        </w:rPr>
        <w:t xml:space="preserve"> </w:t>
      </w:r>
      <w:proofErr w:type="spellStart"/>
      <w:r w:rsidR="008426B1">
        <w:rPr>
          <w:rFonts w:ascii="Arial" w:hAnsi="Arial" w:cs="Arial"/>
          <w:sz w:val="14"/>
          <w:szCs w:val="14"/>
        </w:rPr>
        <w:t>penila</w:t>
      </w:r>
      <w:r w:rsidR="007776B4">
        <w:rPr>
          <w:rFonts w:ascii="Arial" w:hAnsi="Arial" w:cs="Arial"/>
          <w:sz w:val="14"/>
          <w:szCs w:val="14"/>
        </w:rPr>
        <w:t>ian</w:t>
      </w:r>
      <w:proofErr w:type="spellEnd"/>
      <w:r w:rsidR="007776B4">
        <w:rPr>
          <w:rFonts w:ascii="Arial" w:hAnsi="Arial" w:cs="Arial"/>
          <w:sz w:val="14"/>
          <w:szCs w:val="14"/>
        </w:rPr>
        <w:t xml:space="preserve"> </w:t>
      </w:r>
      <w:proofErr w:type="spellStart"/>
      <w:r w:rsidR="007776B4">
        <w:rPr>
          <w:rFonts w:ascii="Arial" w:hAnsi="Arial" w:cs="Arial"/>
          <w:sz w:val="14"/>
          <w:szCs w:val="14"/>
        </w:rPr>
        <w:t>skor</w:t>
      </w:r>
      <w:proofErr w:type="spellEnd"/>
      <w:r w:rsidR="007776B4">
        <w:rPr>
          <w:rFonts w:ascii="Arial" w:hAnsi="Arial" w:cs="Arial"/>
          <w:sz w:val="14"/>
          <w:szCs w:val="14"/>
        </w:rPr>
        <w:t xml:space="preserve"> </w:t>
      </w:r>
      <w:proofErr w:type="spellStart"/>
      <w:r w:rsidR="007776B4">
        <w:rPr>
          <w:rFonts w:ascii="Arial" w:hAnsi="Arial" w:cs="Arial"/>
          <w:sz w:val="14"/>
          <w:szCs w:val="14"/>
        </w:rPr>
        <w:t>mNutric</w:t>
      </w:r>
      <w:proofErr w:type="spellEnd"/>
    </w:p>
    <w:p w14:paraId="4E41E994" w14:textId="405EC1CD" w:rsidR="008A79A7" w:rsidRPr="00AD41FA" w:rsidRDefault="00382022" w:rsidP="000F4C09">
      <w:pPr>
        <w:pStyle w:val="BodyText"/>
        <w:spacing w:line="360" w:lineRule="auto"/>
        <w:ind w:right="-1" w:firstLine="708"/>
        <w:jc w:val="center"/>
        <w:rPr>
          <w:rFonts w:ascii="Arial" w:hAnsi="Arial" w:cs="Arial"/>
          <w:sz w:val="18"/>
          <w:szCs w:val="18"/>
        </w:rPr>
      </w:pPr>
      <w:r w:rsidRPr="00AD41FA">
        <w:rPr>
          <w:noProof/>
        </w:rPr>
        <mc:AlternateContent>
          <mc:Choice Requires="wps">
            <w:drawing>
              <wp:anchor distT="0" distB="0" distL="114300" distR="114300" simplePos="0" relativeHeight="251796480" behindDoc="0" locked="0" layoutInCell="1" allowOverlap="1" wp14:anchorId="68738EB9" wp14:editId="7A125197">
                <wp:simplePos x="0" y="0"/>
                <wp:positionH relativeFrom="margin">
                  <wp:posOffset>3042920</wp:posOffset>
                </wp:positionH>
                <wp:positionV relativeFrom="paragraph">
                  <wp:posOffset>90805</wp:posOffset>
                </wp:positionV>
                <wp:extent cx="819150" cy="450850"/>
                <wp:effectExtent l="0" t="0" r="19050" b="25400"/>
                <wp:wrapNone/>
                <wp:docPr id="1498136527" name="Rectangle 1"/>
                <wp:cNvGraphicFramePr/>
                <a:graphic xmlns:a="http://schemas.openxmlformats.org/drawingml/2006/main">
                  <a:graphicData uri="http://schemas.microsoft.com/office/word/2010/wordprocessingShape">
                    <wps:wsp>
                      <wps:cNvSpPr/>
                      <wps:spPr>
                        <a:xfrm>
                          <a:off x="0" y="0"/>
                          <a:ext cx="819150" cy="450850"/>
                        </a:xfrm>
                        <a:prstGeom prst="rect">
                          <a:avLst/>
                        </a:prstGeom>
                        <a:solidFill>
                          <a:schemeClr val="accent1">
                            <a:lumMod val="20000"/>
                            <a:lumOff val="80000"/>
                          </a:schemeClr>
                        </a:solidFill>
                        <a:ln>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1462CEB" w14:textId="42834330" w:rsidR="00FB36A3" w:rsidRPr="00FB36A3" w:rsidRDefault="00FB36A3" w:rsidP="00FB36A3">
                            <w:pPr>
                              <w:pStyle w:val="ListParagraph"/>
                              <w:spacing w:line="276" w:lineRule="auto"/>
                              <w:ind w:left="0"/>
                              <w:jc w:val="center"/>
                              <w:rPr>
                                <w:b/>
                                <w:bCs/>
                                <w:color w:val="000000" w:themeColor="text1"/>
                                <w:sz w:val="14"/>
                                <w:szCs w:val="14"/>
                                <w:lang w:val="en-US"/>
                              </w:rPr>
                            </w:pPr>
                            <w:r w:rsidRPr="00FB36A3">
                              <w:rPr>
                                <w:b/>
                                <w:bCs/>
                                <w:color w:val="000000" w:themeColor="text1"/>
                                <w:sz w:val="14"/>
                                <w:szCs w:val="14"/>
                                <w:lang w:val="en-US"/>
                              </w:rPr>
                              <w:t xml:space="preserve">Risiko </w:t>
                            </w:r>
                            <w:r w:rsidR="00C7356B">
                              <w:rPr>
                                <w:b/>
                                <w:bCs/>
                                <w:color w:val="000000" w:themeColor="text1"/>
                                <w:sz w:val="14"/>
                                <w:szCs w:val="14"/>
                                <w:lang w:val="en-US"/>
                              </w:rPr>
                              <w:t>Rendah</w:t>
                            </w:r>
                          </w:p>
                          <w:p w14:paraId="4C35DE4E" w14:textId="3CEBA9FF" w:rsidR="00FB36A3" w:rsidRPr="00FB36A3" w:rsidRDefault="00FB36A3" w:rsidP="00FB36A3">
                            <w:pPr>
                              <w:pStyle w:val="ListParagraph"/>
                              <w:spacing w:line="276" w:lineRule="auto"/>
                              <w:ind w:left="0"/>
                              <w:jc w:val="center"/>
                              <w:rPr>
                                <w:b/>
                                <w:bCs/>
                                <w:color w:val="000000" w:themeColor="text1"/>
                                <w:sz w:val="14"/>
                                <w:szCs w:val="14"/>
                                <w:lang w:val="en-US"/>
                              </w:rPr>
                            </w:pPr>
                            <w:r w:rsidRPr="00FB36A3">
                              <w:rPr>
                                <w:b/>
                                <w:bCs/>
                                <w:color w:val="000000" w:themeColor="text1"/>
                                <w:sz w:val="14"/>
                                <w:szCs w:val="14"/>
                                <w:lang w:val="en-US"/>
                              </w:rPr>
                              <w:t>(mNUTRIC</w:t>
                            </w:r>
                            <w:r w:rsidR="00C7356B">
                              <w:rPr>
                                <w:b/>
                                <w:bCs/>
                                <w:color w:val="000000" w:themeColor="text1"/>
                                <w:sz w:val="14"/>
                                <w:szCs w:val="14"/>
                                <w:lang w:val="en-US"/>
                              </w:rPr>
                              <w:t xml:space="preserve"> &lt;</w:t>
                            </w:r>
                            <w:r w:rsidRPr="00FB36A3">
                              <w:rPr>
                                <w:b/>
                                <w:bCs/>
                                <w:color w:val="000000" w:themeColor="text1"/>
                                <w:sz w:val="14"/>
                                <w:szCs w:val="14"/>
                                <w:lang w:val="en-US"/>
                              </w:rPr>
                              <w:t>5)</w:t>
                            </w:r>
                          </w:p>
                          <w:p w14:paraId="499E333F" w14:textId="0026B9D8" w:rsidR="00FB36A3" w:rsidRPr="00FB36A3" w:rsidRDefault="00FB36A3" w:rsidP="00FB36A3">
                            <w:pPr>
                              <w:pStyle w:val="ListParagraph"/>
                              <w:spacing w:line="276" w:lineRule="auto"/>
                              <w:ind w:left="0"/>
                              <w:jc w:val="center"/>
                              <w:rPr>
                                <w:b/>
                                <w:bCs/>
                                <w:color w:val="000000" w:themeColor="text1"/>
                                <w:sz w:val="14"/>
                                <w:szCs w:val="14"/>
                                <w:lang w:val="en-US"/>
                              </w:rPr>
                            </w:pPr>
                            <w:r w:rsidRPr="00FB36A3">
                              <w:rPr>
                                <w:b/>
                                <w:bCs/>
                                <w:color w:val="000000" w:themeColor="text1"/>
                                <w:sz w:val="14"/>
                                <w:szCs w:val="14"/>
                                <w:lang w:val="en-US"/>
                              </w:rPr>
                              <w:t>(n=</w:t>
                            </w:r>
                            <w:r w:rsidR="00290FB1">
                              <w:rPr>
                                <w:b/>
                                <w:bCs/>
                                <w:color w:val="000000" w:themeColor="text1"/>
                                <w:sz w:val="14"/>
                                <w:szCs w:val="14"/>
                                <w:lang w:val="en-US"/>
                              </w:rPr>
                              <w:t xml:space="preserve"> 19</w:t>
                            </w:r>
                            <w:r w:rsidR="00AF0627">
                              <w:rPr>
                                <w:b/>
                                <w:bCs/>
                                <w:color w:val="000000" w:themeColor="text1"/>
                                <w:sz w:val="14"/>
                                <w:szCs w:val="14"/>
                                <w:lang w:val="en-US"/>
                              </w:rPr>
                              <w:t>2</w:t>
                            </w:r>
                            <w:r w:rsidRPr="00FB36A3">
                              <w:rPr>
                                <w:b/>
                                <w:bCs/>
                                <w:color w:val="000000" w:themeColor="text1"/>
                                <w:sz w:val="14"/>
                                <w:szCs w:val="14"/>
                                <w:lang w:val="en-US"/>
                              </w:rPr>
                              <w:t xml:space="preserve"> )</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68738EB9" id="_x0000_s1117" style="position:absolute;left:0;text-align:left;margin-left:239.6pt;margin-top:7.15pt;width:64.5pt;height:35.5pt;z-index:251796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" fillcolor="#d9e2f3 [660]" strokecolor="#2e74b5 [2408]" strokeweight="1pt">
                <v:textbox>
                  <w:txbxContent>
                    <w:p w14:paraId="11462CEB" w14:textId="42834330" w:rsidR="00FB36A3" w:rsidRPr="00FB36A3" w:rsidRDefault="00FB36A3" w:rsidP="00FB36A3">
                      <w:pPr>
                        <w:pStyle w:val="ListParagraph"/>
                        <w:spacing w:line="276" w:lineRule="auto"/>
                        <w:ind w:left="0"/>
                        <w:jc w:val="center"/>
                        <w:rPr>
                          <w:b/>
                          <w:bCs/>
                          <w:color w:val="000000" w:themeColor="text1"/>
                          <w:sz w:val="14"/>
                          <w:szCs w:val="14"/>
                          <w:lang w:val="en-US"/>
                        </w:rPr>
                      </w:pPr>
                      <w:r w:rsidRPr="00FB36A3">
                        <w:rPr>
                          <w:b/>
                          <w:bCs/>
                          <w:color w:val="000000" w:themeColor="text1"/>
                          <w:sz w:val="14"/>
                          <w:szCs w:val="14"/>
                          <w:lang w:val="en-US"/>
                        </w:rPr>
                        <w:t xml:space="preserve">Risiko </w:t>
                      </w:r>
                      <w:r w:rsidR="00C7356B">
                        <w:rPr>
                          <w:b/>
                          <w:bCs/>
                          <w:color w:val="000000" w:themeColor="text1"/>
                          <w:sz w:val="14"/>
                          <w:szCs w:val="14"/>
                          <w:lang w:val="en-US"/>
                        </w:rPr>
                        <w:t>Rendah</w:t>
                      </w:r>
                    </w:p>
                    <w:p w14:paraId="4C35DE4E" w14:textId="3CEBA9FF" w:rsidR="00FB36A3" w:rsidRPr="00FB36A3" w:rsidRDefault="00FB36A3" w:rsidP="00FB36A3">
                      <w:pPr>
                        <w:pStyle w:val="ListParagraph"/>
                        <w:spacing w:line="276" w:lineRule="auto"/>
                        <w:ind w:left="0"/>
                        <w:jc w:val="center"/>
                        <w:rPr>
                          <w:b/>
                          <w:bCs/>
                          <w:color w:val="000000" w:themeColor="text1"/>
                          <w:sz w:val="14"/>
                          <w:szCs w:val="14"/>
                          <w:lang w:val="en-US"/>
                        </w:rPr>
                      </w:pPr>
                      <w:r w:rsidRPr="00FB36A3">
                        <w:rPr>
                          <w:b/>
                          <w:bCs/>
                          <w:color w:val="000000" w:themeColor="text1"/>
                          <w:sz w:val="14"/>
                          <w:szCs w:val="14"/>
                          <w:lang w:val="en-US"/>
                        </w:rPr>
                        <w:t>(mNUTRIC</w:t>
                      </w:r>
                      <w:r w:rsidR="00C7356B">
                        <w:rPr>
                          <w:b/>
                          <w:bCs/>
                          <w:color w:val="000000" w:themeColor="text1"/>
                          <w:sz w:val="14"/>
                          <w:szCs w:val="14"/>
                          <w:lang w:val="en-US"/>
                        </w:rPr>
                        <w:t xml:space="preserve"> &lt;</w:t>
                      </w:r>
                      <w:r w:rsidRPr="00FB36A3">
                        <w:rPr>
                          <w:b/>
                          <w:bCs/>
                          <w:color w:val="000000" w:themeColor="text1"/>
                          <w:sz w:val="14"/>
                          <w:szCs w:val="14"/>
                          <w:lang w:val="en-US"/>
                        </w:rPr>
                        <w:t>5)</w:t>
                      </w:r>
                    </w:p>
                    <w:p w14:paraId="499E333F" w14:textId="0026B9D8" w:rsidR="00FB36A3" w:rsidRPr="00FB36A3" w:rsidRDefault="00FB36A3" w:rsidP="00FB36A3">
                      <w:pPr>
                        <w:pStyle w:val="ListParagraph"/>
                        <w:spacing w:line="276" w:lineRule="auto"/>
                        <w:ind w:left="0"/>
                        <w:jc w:val="center"/>
                        <w:rPr>
                          <w:b/>
                          <w:bCs/>
                          <w:color w:val="000000" w:themeColor="text1"/>
                          <w:sz w:val="14"/>
                          <w:szCs w:val="14"/>
                          <w:lang w:val="en-US"/>
                        </w:rPr>
                      </w:pPr>
                      <w:r w:rsidRPr="00FB36A3">
                        <w:rPr>
                          <w:b/>
                          <w:bCs/>
                          <w:color w:val="000000" w:themeColor="text1"/>
                          <w:sz w:val="14"/>
                          <w:szCs w:val="14"/>
                          <w:lang w:val="en-US"/>
                        </w:rPr>
                        <w:t>(n=</w:t>
                      </w:r>
                      <w:r w:rsidR="00290FB1">
                        <w:rPr>
                          <w:b/>
                          <w:bCs/>
                          <w:color w:val="000000" w:themeColor="text1"/>
                          <w:sz w:val="14"/>
                          <w:szCs w:val="14"/>
                          <w:lang w:val="en-US"/>
                        </w:rPr>
                        <w:t xml:space="preserve"> 19</w:t>
                      </w:r>
                      <w:r w:rsidR="00AF0627">
                        <w:rPr>
                          <w:b/>
                          <w:bCs/>
                          <w:color w:val="000000" w:themeColor="text1"/>
                          <w:sz w:val="14"/>
                          <w:szCs w:val="14"/>
                          <w:lang w:val="en-US"/>
                        </w:rPr>
                        <w:t>2</w:t>
                      </w:r>
                      <w:r w:rsidRPr="00FB36A3">
                        <w:rPr>
                          <w:b/>
                          <w:bCs/>
                          <w:color w:val="000000" w:themeColor="text1"/>
                          <w:sz w:val="14"/>
                          <w:szCs w:val="14"/>
                          <w:lang w:val="en-US"/>
                        </w:rPr>
                        <w:t xml:space="preserve"> )</w:t>
                      </w:r>
                    </w:p>
                  </w:txbxContent>
                </v:textbox>
                <w10:wrap anchorx="margin"/>
              </v:rect>
            </w:pict>
          </mc:Fallback>
        </mc:AlternateContent>
      </w:r>
      <w:r w:rsidR="00E4123E" w:rsidRPr="00AD41FA">
        <w:rPr>
          <w:noProof/>
        </w:rPr>
        <mc:AlternateContent>
          <mc:Choice Requires="wps">
            <w:drawing>
              <wp:anchor distT="0" distB="0" distL="114300" distR="114300" simplePos="0" relativeHeight="251788288" behindDoc="0" locked="0" layoutInCell="1" allowOverlap="1" wp14:anchorId="05761195" wp14:editId="0D0E5652">
                <wp:simplePos x="0" y="0"/>
                <wp:positionH relativeFrom="margin">
                  <wp:posOffset>779780</wp:posOffset>
                </wp:positionH>
                <wp:positionV relativeFrom="paragraph">
                  <wp:posOffset>97155</wp:posOffset>
                </wp:positionV>
                <wp:extent cx="819150" cy="450850"/>
                <wp:effectExtent l="0" t="0" r="19050" b="25400"/>
                <wp:wrapNone/>
                <wp:docPr id="2023414124" name="Rectangle 1"/>
                <wp:cNvGraphicFramePr/>
                <a:graphic xmlns:a="http://schemas.openxmlformats.org/drawingml/2006/main">
                  <a:graphicData uri="http://schemas.microsoft.com/office/word/2010/wordprocessingShape">
                    <wps:wsp>
                      <wps:cNvSpPr/>
                      <wps:spPr>
                        <a:xfrm>
                          <a:off x="0" y="0"/>
                          <a:ext cx="819150" cy="450850"/>
                        </a:xfrm>
                        <a:prstGeom prst="rect">
                          <a:avLst/>
                        </a:prstGeom>
                        <a:solidFill>
                          <a:schemeClr val="accent1">
                            <a:lumMod val="20000"/>
                            <a:lumOff val="80000"/>
                          </a:schemeClr>
                        </a:solidFill>
                        <a:ln>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E2260C5" w14:textId="6D426FD8" w:rsidR="00EC288F" w:rsidRPr="00FB36A3" w:rsidRDefault="00600445" w:rsidP="00EC288F">
                            <w:pPr>
                              <w:pStyle w:val="ListParagraph"/>
                              <w:spacing w:line="276" w:lineRule="auto"/>
                              <w:ind w:left="0"/>
                              <w:jc w:val="center"/>
                              <w:rPr>
                                <w:b/>
                                <w:bCs/>
                                <w:color w:val="000000" w:themeColor="text1"/>
                                <w:sz w:val="14"/>
                                <w:szCs w:val="14"/>
                                <w:lang w:val="en-US"/>
                              </w:rPr>
                            </w:pPr>
                            <w:r w:rsidRPr="00FB36A3">
                              <w:rPr>
                                <w:b/>
                                <w:bCs/>
                                <w:color w:val="000000" w:themeColor="text1"/>
                                <w:sz w:val="14"/>
                                <w:szCs w:val="14"/>
                                <w:lang w:val="en-US"/>
                              </w:rPr>
                              <w:t xml:space="preserve">Risiko </w:t>
                            </w:r>
                            <w:r w:rsidR="00E36D56" w:rsidRPr="00FB36A3">
                              <w:rPr>
                                <w:b/>
                                <w:bCs/>
                                <w:color w:val="000000" w:themeColor="text1"/>
                                <w:sz w:val="14"/>
                                <w:szCs w:val="14"/>
                                <w:lang w:val="en-US"/>
                              </w:rPr>
                              <w:t>Tinggi</w:t>
                            </w:r>
                          </w:p>
                          <w:p w14:paraId="64DF0794" w14:textId="7D24BF93" w:rsidR="00BC06D8" w:rsidRPr="00FB36A3" w:rsidRDefault="00BC06D8" w:rsidP="00EC288F">
                            <w:pPr>
                              <w:pStyle w:val="ListParagraph"/>
                              <w:spacing w:line="276" w:lineRule="auto"/>
                              <w:ind w:left="0"/>
                              <w:jc w:val="center"/>
                              <w:rPr>
                                <w:b/>
                                <w:bCs/>
                                <w:color w:val="000000" w:themeColor="text1"/>
                                <w:sz w:val="14"/>
                                <w:szCs w:val="14"/>
                                <w:lang w:val="en-US"/>
                              </w:rPr>
                            </w:pPr>
                            <w:r w:rsidRPr="00FB36A3">
                              <w:rPr>
                                <w:b/>
                                <w:bCs/>
                                <w:color w:val="000000" w:themeColor="text1"/>
                                <w:sz w:val="14"/>
                                <w:szCs w:val="14"/>
                                <w:lang w:val="en-US"/>
                              </w:rPr>
                              <w:t xml:space="preserve">(mNUTRIC </w:t>
                            </w:r>
                            <w:r w:rsidRPr="00FB36A3">
                              <w:rPr>
                                <w:rFonts w:cs="Arial"/>
                                <w:b/>
                                <w:bCs/>
                                <w:color w:val="000000" w:themeColor="text1"/>
                                <w:sz w:val="14"/>
                                <w:szCs w:val="14"/>
                                <w:lang w:val="en-US"/>
                              </w:rPr>
                              <w:t>≥</w:t>
                            </w:r>
                            <w:r w:rsidRPr="00FB36A3">
                              <w:rPr>
                                <w:b/>
                                <w:bCs/>
                                <w:color w:val="000000" w:themeColor="text1"/>
                                <w:sz w:val="14"/>
                                <w:szCs w:val="14"/>
                                <w:lang w:val="en-US"/>
                              </w:rPr>
                              <w:t xml:space="preserve"> 5)</w:t>
                            </w:r>
                          </w:p>
                          <w:p w14:paraId="0C3ABFDA" w14:textId="2AE1CE39" w:rsidR="00BC06D8" w:rsidRPr="00FB36A3" w:rsidRDefault="003A41F4" w:rsidP="00EC288F">
                            <w:pPr>
                              <w:pStyle w:val="ListParagraph"/>
                              <w:spacing w:line="276" w:lineRule="auto"/>
                              <w:ind w:left="0"/>
                              <w:jc w:val="center"/>
                              <w:rPr>
                                <w:b/>
                                <w:bCs/>
                                <w:color w:val="000000" w:themeColor="text1"/>
                                <w:sz w:val="14"/>
                                <w:szCs w:val="14"/>
                                <w:lang w:val="en-US"/>
                              </w:rPr>
                            </w:pPr>
                            <w:r w:rsidRPr="00FB36A3">
                              <w:rPr>
                                <w:b/>
                                <w:bCs/>
                                <w:color w:val="000000" w:themeColor="text1"/>
                                <w:sz w:val="14"/>
                                <w:szCs w:val="14"/>
                                <w:lang w:val="en-US"/>
                              </w:rPr>
                              <w:t>(n=</w:t>
                            </w:r>
                            <w:r w:rsidR="006F6B35">
                              <w:rPr>
                                <w:b/>
                                <w:bCs/>
                                <w:color w:val="000000" w:themeColor="text1"/>
                                <w:sz w:val="14"/>
                                <w:szCs w:val="14"/>
                                <w:lang w:val="en-US"/>
                              </w:rPr>
                              <w:t xml:space="preserve"> </w:t>
                            </w:r>
                            <w:r w:rsidR="00290FB1">
                              <w:rPr>
                                <w:b/>
                                <w:bCs/>
                                <w:color w:val="000000" w:themeColor="text1"/>
                                <w:sz w:val="14"/>
                                <w:szCs w:val="14"/>
                                <w:lang w:val="en-US"/>
                              </w:rPr>
                              <w:t>7</w:t>
                            </w:r>
                            <w:r w:rsidR="00AF0627">
                              <w:rPr>
                                <w:b/>
                                <w:bCs/>
                                <w:color w:val="000000" w:themeColor="text1"/>
                                <w:sz w:val="14"/>
                                <w:szCs w:val="14"/>
                                <w:lang w:val="en-US"/>
                              </w:rPr>
                              <w:t>9</w:t>
                            </w:r>
                            <w:r w:rsidRPr="00FB36A3">
                              <w:rPr>
                                <w:b/>
                                <w:bCs/>
                                <w:color w:val="000000" w:themeColor="text1"/>
                                <w:sz w:val="14"/>
                                <w:szCs w:val="14"/>
                                <w:lang w:val="en-US"/>
                              </w:rPr>
                              <w:t>)</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05761195" id="_x0000_s1118" style="position:absolute;left:0;text-align:left;margin-left:61.4pt;margin-top:7.65pt;width:64.5pt;height:35.5pt;z-index:251788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" fillcolor="#d9e2f3 [660]" strokecolor="#2e74b5 [2408]" strokeweight="1pt">
                <v:textbox>
                  <w:txbxContent>
                    <w:p w14:paraId="6E2260C5" w14:textId="6D426FD8" w:rsidR="00EC288F" w:rsidRPr="00FB36A3" w:rsidRDefault="00600445" w:rsidP="00EC288F">
                      <w:pPr>
                        <w:pStyle w:val="ListParagraph"/>
                        <w:spacing w:line="276" w:lineRule="auto"/>
                        <w:ind w:left="0"/>
                        <w:jc w:val="center"/>
                        <w:rPr>
                          <w:b/>
                          <w:bCs/>
                          <w:color w:val="000000" w:themeColor="text1"/>
                          <w:sz w:val="14"/>
                          <w:szCs w:val="14"/>
                          <w:lang w:val="en-US"/>
                        </w:rPr>
                      </w:pPr>
                      <w:r w:rsidRPr="00FB36A3">
                        <w:rPr>
                          <w:b/>
                          <w:bCs/>
                          <w:color w:val="000000" w:themeColor="text1"/>
                          <w:sz w:val="14"/>
                          <w:szCs w:val="14"/>
                          <w:lang w:val="en-US"/>
                        </w:rPr>
                        <w:t xml:space="preserve">Risiko </w:t>
                      </w:r>
                      <w:r w:rsidR="00E36D56" w:rsidRPr="00FB36A3">
                        <w:rPr>
                          <w:b/>
                          <w:bCs/>
                          <w:color w:val="000000" w:themeColor="text1"/>
                          <w:sz w:val="14"/>
                          <w:szCs w:val="14"/>
                          <w:lang w:val="en-US"/>
                        </w:rPr>
                        <w:t>Tinggi</w:t>
                      </w:r>
                    </w:p>
                    <w:p w14:paraId="64DF0794" w14:textId="7D24BF93" w:rsidR="00BC06D8" w:rsidRPr="00FB36A3" w:rsidRDefault="00BC06D8" w:rsidP="00EC288F">
                      <w:pPr>
                        <w:pStyle w:val="ListParagraph"/>
                        <w:spacing w:line="276" w:lineRule="auto"/>
                        <w:ind w:left="0"/>
                        <w:jc w:val="center"/>
                        <w:rPr>
                          <w:b/>
                          <w:bCs/>
                          <w:color w:val="000000" w:themeColor="text1"/>
                          <w:sz w:val="14"/>
                          <w:szCs w:val="14"/>
                          <w:lang w:val="en-US"/>
                        </w:rPr>
                      </w:pPr>
                      <w:r w:rsidRPr="00FB36A3">
                        <w:rPr>
                          <w:b/>
                          <w:bCs/>
                          <w:color w:val="000000" w:themeColor="text1"/>
                          <w:sz w:val="14"/>
                          <w:szCs w:val="14"/>
                          <w:lang w:val="en-US"/>
                        </w:rPr>
                        <w:t xml:space="preserve">(mNUTRIC </w:t>
                      </w:r>
                      <w:r w:rsidRPr="00FB36A3">
                        <w:rPr>
                          <w:rFonts w:cs="Arial"/>
                          <w:b/>
                          <w:bCs/>
                          <w:color w:val="000000" w:themeColor="text1"/>
                          <w:sz w:val="14"/>
                          <w:szCs w:val="14"/>
                          <w:lang w:val="en-US"/>
                        </w:rPr>
                        <w:t>≥</w:t>
                      </w:r>
                      <w:r w:rsidRPr="00FB36A3">
                        <w:rPr>
                          <w:b/>
                          <w:bCs/>
                          <w:color w:val="000000" w:themeColor="text1"/>
                          <w:sz w:val="14"/>
                          <w:szCs w:val="14"/>
                          <w:lang w:val="en-US"/>
                        </w:rPr>
                        <w:t xml:space="preserve"> 5)</w:t>
                      </w:r>
                    </w:p>
                    <w:p w14:paraId="0C3ABFDA" w14:textId="2AE1CE39" w:rsidR="00BC06D8" w:rsidRPr="00FB36A3" w:rsidRDefault="003A41F4" w:rsidP="00EC288F">
                      <w:pPr>
                        <w:pStyle w:val="ListParagraph"/>
                        <w:spacing w:line="276" w:lineRule="auto"/>
                        <w:ind w:left="0"/>
                        <w:jc w:val="center"/>
                        <w:rPr>
                          <w:b/>
                          <w:bCs/>
                          <w:color w:val="000000" w:themeColor="text1"/>
                          <w:sz w:val="14"/>
                          <w:szCs w:val="14"/>
                          <w:lang w:val="en-US"/>
                        </w:rPr>
                      </w:pPr>
                      <w:r w:rsidRPr="00FB36A3">
                        <w:rPr>
                          <w:b/>
                          <w:bCs/>
                          <w:color w:val="000000" w:themeColor="text1"/>
                          <w:sz w:val="14"/>
                          <w:szCs w:val="14"/>
                          <w:lang w:val="en-US"/>
                        </w:rPr>
                        <w:t>(n=</w:t>
                      </w:r>
                      <w:r w:rsidR="006F6B35">
                        <w:rPr>
                          <w:b/>
                          <w:bCs/>
                          <w:color w:val="000000" w:themeColor="text1"/>
                          <w:sz w:val="14"/>
                          <w:szCs w:val="14"/>
                          <w:lang w:val="en-US"/>
                        </w:rPr>
                        <w:t xml:space="preserve"> </w:t>
                      </w:r>
                      <w:r w:rsidR="00290FB1">
                        <w:rPr>
                          <w:b/>
                          <w:bCs/>
                          <w:color w:val="000000" w:themeColor="text1"/>
                          <w:sz w:val="14"/>
                          <w:szCs w:val="14"/>
                          <w:lang w:val="en-US"/>
                        </w:rPr>
                        <w:t>7</w:t>
                      </w:r>
                      <w:r w:rsidR="00AF0627">
                        <w:rPr>
                          <w:b/>
                          <w:bCs/>
                          <w:color w:val="000000" w:themeColor="text1"/>
                          <w:sz w:val="14"/>
                          <w:szCs w:val="14"/>
                          <w:lang w:val="en-US"/>
                        </w:rPr>
                        <w:t>9</w:t>
                      </w:r>
                      <w:r w:rsidRPr="00FB36A3">
                        <w:rPr>
                          <w:b/>
                          <w:bCs/>
                          <w:color w:val="000000" w:themeColor="text1"/>
                          <w:sz w:val="14"/>
                          <w:szCs w:val="14"/>
                          <w:lang w:val="en-US"/>
                        </w:rPr>
                        <w:t>)</w:t>
                      </w:r>
                    </w:p>
                  </w:txbxContent>
                </v:textbox>
                <w10:wrap anchorx="margin"/>
              </v:rect>
            </w:pict>
          </mc:Fallback>
        </mc:AlternateContent>
      </w:r>
    </w:p>
    <w:p w14:paraId="1C9B1D40" w14:textId="07820FE2" w:rsidR="008A79A7" w:rsidRPr="00AD41FA" w:rsidRDefault="008A79A7" w:rsidP="000F4C09">
      <w:pPr>
        <w:pStyle w:val="BodyText"/>
        <w:spacing w:line="360" w:lineRule="auto"/>
        <w:ind w:right="-1" w:firstLine="708"/>
        <w:jc w:val="center"/>
        <w:rPr>
          <w:rFonts w:ascii="Arial" w:hAnsi="Arial" w:cs="Arial"/>
          <w:sz w:val="18"/>
          <w:szCs w:val="18"/>
        </w:rPr>
      </w:pPr>
    </w:p>
    <w:p w14:paraId="7C64408B" w14:textId="5AFC3B2D" w:rsidR="0090758C" w:rsidRPr="00AD41FA" w:rsidRDefault="00E502C9" w:rsidP="00E502C9">
      <w:pPr>
        <w:pStyle w:val="BodyText"/>
        <w:tabs>
          <w:tab w:val="left" w:pos="2320"/>
          <w:tab w:val="center" w:pos="4323"/>
        </w:tabs>
        <w:spacing w:line="360" w:lineRule="auto"/>
        <w:ind w:right="-1" w:firstLine="708"/>
        <w:rPr>
          <w:rFonts w:ascii="Arial" w:hAnsi="Arial" w:cs="Arial"/>
          <w:sz w:val="18"/>
          <w:szCs w:val="18"/>
        </w:rPr>
      </w:pPr>
      <w:r w:rsidRPr="00AD41FA">
        <w:rPr>
          <w:rFonts w:ascii="Arial" w:hAnsi="Arial" w:cs="Arial"/>
          <w:sz w:val="18"/>
          <w:szCs w:val="18"/>
        </w:rPr>
        <w:tab/>
      </w:r>
      <w:r w:rsidRPr="00AD41FA">
        <w:rPr>
          <w:rFonts w:ascii="Arial" w:hAnsi="Arial" w:cs="Arial"/>
          <w:sz w:val="18"/>
          <w:szCs w:val="18"/>
        </w:rPr>
        <w:tab/>
      </w:r>
    </w:p>
    <w:p w14:paraId="0E318043" w14:textId="4F4CF3E3" w:rsidR="0090758C" w:rsidRPr="00AD41FA" w:rsidRDefault="0090758C" w:rsidP="000F4C09">
      <w:pPr>
        <w:pStyle w:val="BodyText"/>
        <w:spacing w:line="360" w:lineRule="auto"/>
        <w:ind w:right="-1" w:firstLine="708"/>
        <w:jc w:val="center"/>
        <w:rPr>
          <w:rFonts w:ascii="Arial" w:hAnsi="Arial" w:cs="Arial"/>
          <w:sz w:val="18"/>
          <w:szCs w:val="18"/>
        </w:rPr>
      </w:pPr>
    </w:p>
    <w:p w14:paraId="6DD7B185" w14:textId="5DCC4D43" w:rsidR="00FB36A3" w:rsidRPr="004D46F4" w:rsidRDefault="000F4C09" w:rsidP="006C56F4">
      <w:pPr>
        <w:pStyle w:val="BodyText"/>
        <w:spacing w:line="360" w:lineRule="auto"/>
        <w:ind w:right="-1"/>
        <w:jc w:val="center"/>
        <w:rPr>
          <w:rFonts w:ascii="Arial" w:hAnsi="Arial" w:cs="Arial"/>
          <w:sz w:val="20"/>
          <w:szCs w:val="20"/>
        </w:rPr>
      </w:pPr>
      <w:r w:rsidRPr="004D46F4">
        <w:rPr>
          <w:rFonts w:ascii="Arial" w:hAnsi="Arial" w:cs="Arial"/>
          <w:sz w:val="20"/>
          <w:szCs w:val="20"/>
        </w:rPr>
        <w:t xml:space="preserve">Gambar </w:t>
      </w:r>
      <w:r w:rsidR="00F57488" w:rsidRPr="004D46F4">
        <w:rPr>
          <w:rFonts w:ascii="Arial" w:hAnsi="Arial" w:cs="Arial"/>
          <w:sz w:val="20"/>
          <w:szCs w:val="20"/>
        </w:rPr>
        <w:t>11</w:t>
      </w:r>
      <w:r w:rsidR="008528EF">
        <w:rPr>
          <w:rFonts w:ascii="Arial" w:hAnsi="Arial" w:cs="Arial"/>
          <w:sz w:val="20"/>
          <w:szCs w:val="20"/>
        </w:rPr>
        <w:t>.</w:t>
      </w:r>
      <w:r w:rsidR="00F57488" w:rsidRPr="004D46F4">
        <w:rPr>
          <w:rFonts w:ascii="Arial" w:hAnsi="Arial" w:cs="Arial"/>
          <w:sz w:val="20"/>
          <w:szCs w:val="20"/>
        </w:rPr>
        <w:t xml:space="preserve"> </w:t>
      </w:r>
      <w:r w:rsidRPr="004D46F4">
        <w:rPr>
          <w:rFonts w:ascii="Arial" w:hAnsi="Arial" w:cs="Arial"/>
          <w:sz w:val="20"/>
          <w:szCs w:val="20"/>
        </w:rPr>
        <w:t xml:space="preserve">Alur </w:t>
      </w:r>
      <w:proofErr w:type="spellStart"/>
      <w:r w:rsidRPr="004D46F4">
        <w:rPr>
          <w:rFonts w:ascii="Arial" w:hAnsi="Arial" w:cs="Arial"/>
          <w:sz w:val="20"/>
          <w:szCs w:val="20"/>
        </w:rPr>
        <w:t>pengambilan</w:t>
      </w:r>
      <w:proofErr w:type="spellEnd"/>
      <w:r w:rsidRPr="004D46F4">
        <w:rPr>
          <w:rFonts w:ascii="Arial" w:hAnsi="Arial" w:cs="Arial"/>
          <w:sz w:val="20"/>
          <w:szCs w:val="20"/>
        </w:rPr>
        <w:t xml:space="preserve"> </w:t>
      </w:r>
      <w:proofErr w:type="spellStart"/>
      <w:r w:rsidRPr="004D46F4">
        <w:rPr>
          <w:rFonts w:ascii="Arial" w:hAnsi="Arial" w:cs="Arial"/>
          <w:sz w:val="20"/>
          <w:szCs w:val="20"/>
        </w:rPr>
        <w:t>sampel</w:t>
      </w:r>
      <w:proofErr w:type="spellEnd"/>
      <w:r w:rsidRPr="004D46F4">
        <w:rPr>
          <w:rFonts w:ascii="Arial" w:hAnsi="Arial" w:cs="Arial"/>
          <w:sz w:val="20"/>
          <w:szCs w:val="20"/>
        </w:rPr>
        <w:t xml:space="preserve"> </w:t>
      </w:r>
      <w:proofErr w:type="spellStart"/>
      <w:r w:rsidRPr="004D46F4">
        <w:rPr>
          <w:rFonts w:ascii="Arial" w:hAnsi="Arial" w:cs="Arial"/>
          <w:sz w:val="20"/>
          <w:szCs w:val="20"/>
        </w:rPr>
        <w:t>penelitian</w:t>
      </w:r>
      <w:proofErr w:type="spellEnd"/>
    </w:p>
    <w:p w14:paraId="4424B000" w14:textId="77777777" w:rsidR="00627B73" w:rsidRDefault="00627B73" w:rsidP="00812991">
      <w:pPr>
        <w:pStyle w:val="BodyText"/>
        <w:spacing w:before="2" w:line="360" w:lineRule="auto"/>
        <w:ind w:right="-1"/>
        <w:jc w:val="both"/>
        <w:rPr>
          <w:rFonts w:ascii="Arial" w:hAnsi="Arial" w:cs="Arial"/>
        </w:rPr>
      </w:pPr>
    </w:p>
    <w:p w14:paraId="0636F699" w14:textId="50576759" w:rsidR="000F4C09" w:rsidRPr="004D46F4" w:rsidRDefault="00F57488" w:rsidP="006710BD">
      <w:pPr>
        <w:pStyle w:val="BodyText"/>
        <w:spacing w:before="2" w:line="360" w:lineRule="auto"/>
        <w:ind w:right="-1" w:firstLine="720"/>
        <w:jc w:val="both"/>
        <w:rPr>
          <w:rFonts w:ascii="Arial" w:hAnsi="Arial" w:cs="Arial"/>
          <w:sz w:val="22"/>
          <w:szCs w:val="22"/>
        </w:rPr>
      </w:pPr>
      <w:r w:rsidRPr="004D46F4">
        <w:rPr>
          <w:rFonts w:ascii="Arial" w:hAnsi="Arial" w:cs="Arial"/>
          <w:sz w:val="22"/>
          <w:szCs w:val="22"/>
        </w:rPr>
        <w:lastRenderedPageBreak/>
        <w:t>D</w:t>
      </w:r>
      <w:r w:rsidR="00394E1D" w:rsidRPr="004D46F4">
        <w:rPr>
          <w:rFonts w:ascii="Arial" w:hAnsi="Arial" w:cs="Arial"/>
          <w:sz w:val="22"/>
          <w:szCs w:val="22"/>
        </w:rPr>
        <w:t xml:space="preserve">ari </w:t>
      </w:r>
      <w:proofErr w:type="spellStart"/>
      <w:r w:rsidR="000F4C09" w:rsidRPr="004D46F4">
        <w:rPr>
          <w:rFonts w:ascii="Arial" w:hAnsi="Arial" w:cs="Arial"/>
          <w:sz w:val="22"/>
          <w:szCs w:val="22"/>
        </w:rPr>
        <w:t>pengambilan</w:t>
      </w:r>
      <w:proofErr w:type="spellEnd"/>
      <w:r w:rsidR="000F4C09" w:rsidRPr="004D46F4">
        <w:rPr>
          <w:rFonts w:ascii="Arial" w:hAnsi="Arial" w:cs="Arial"/>
          <w:spacing w:val="80"/>
          <w:sz w:val="22"/>
          <w:szCs w:val="22"/>
        </w:rPr>
        <w:t xml:space="preserve"> </w:t>
      </w:r>
      <w:r w:rsidR="000F4C09" w:rsidRPr="004D46F4">
        <w:rPr>
          <w:rFonts w:ascii="Arial" w:hAnsi="Arial" w:cs="Arial"/>
          <w:sz w:val="22"/>
          <w:szCs w:val="22"/>
        </w:rPr>
        <w:t>data</w:t>
      </w:r>
      <w:r w:rsidR="000F4C09" w:rsidRPr="004D46F4">
        <w:rPr>
          <w:rFonts w:ascii="Arial" w:hAnsi="Arial" w:cs="Arial"/>
          <w:spacing w:val="80"/>
          <w:sz w:val="22"/>
          <w:szCs w:val="22"/>
        </w:rPr>
        <w:t xml:space="preserve"> </w:t>
      </w:r>
      <w:r w:rsidR="000F4C09" w:rsidRPr="004D46F4">
        <w:rPr>
          <w:rFonts w:ascii="Arial" w:hAnsi="Arial" w:cs="Arial"/>
          <w:sz w:val="22"/>
          <w:szCs w:val="22"/>
        </w:rPr>
        <w:t>di</w:t>
      </w:r>
      <w:r w:rsidR="000F4C09" w:rsidRPr="004D46F4">
        <w:rPr>
          <w:rFonts w:ascii="Arial" w:hAnsi="Arial" w:cs="Arial"/>
          <w:spacing w:val="80"/>
          <w:sz w:val="22"/>
          <w:szCs w:val="22"/>
        </w:rPr>
        <w:t xml:space="preserve"> </w:t>
      </w:r>
      <w:proofErr w:type="spellStart"/>
      <w:r w:rsidR="000F4C09" w:rsidRPr="004D46F4">
        <w:rPr>
          <w:rFonts w:ascii="Arial" w:hAnsi="Arial" w:cs="Arial"/>
          <w:sz w:val="22"/>
          <w:szCs w:val="22"/>
        </w:rPr>
        <w:t>rekam</w:t>
      </w:r>
      <w:proofErr w:type="spellEnd"/>
      <w:r w:rsidR="000F4C09" w:rsidRPr="004D46F4">
        <w:rPr>
          <w:rFonts w:ascii="Arial" w:hAnsi="Arial" w:cs="Arial"/>
          <w:spacing w:val="80"/>
          <w:sz w:val="22"/>
          <w:szCs w:val="22"/>
        </w:rPr>
        <w:t xml:space="preserve"> </w:t>
      </w:r>
      <w:proofErr w:type="spellStart"/>
      <w:r w:rsidR="000F4C09" w:rsidRPr="004D46F4">
        <w:rPr>
          <w:rFonts w:ascii="Arial" w:hAnsi="Arial" w:cs="Arial"/>
          <w:sz w:val="22"/>
          <w:szCs w:val="22"/>
        </w:rPr>
        <w:t>medis</w:t>
      </w:r>
      <w:proofErr w:type="spellEnd"/>
      <w:r w:rsidR="000F4C09" w:rsidRPr="004D46F4">
        <w:rPr>
          <w:rFonts w:ascii="Arial" w:hAnsi="Arial" w:cs="Arial"/>
          <w:spacing w:val="80"/>
          <w:sz w:val="22"/>
          <w:szCs w:val="22"/>
        </w:rPr>
        <w:t xml:space="preserve"> </w:t>
      </w:r>
      <w:r w:rsidR="000F4C09" w:rsidRPr="004D46F4">
        <w:rPr>
          <w:rFonts w:ascii="Arial" w:hAnsi="Arial" w:cs="Arial"/>
          <w:sz w:val="22"/>
          <w:szCs w:val="22"/>
        </w:rPr>
        <w:t>RSUP</w:t>
      </w:r>
      <w:r w:rsidR="000F4C09" w:rsidRPr="004D46F4">
        <w:rPr>
          <w:rFonts w:ascii="Arial" w:hAnsi="Arial" w:cs="Arial"/>
          <w:spacing w:val="80"/>
          <w:sz w:val="22"/>
          <w:szCs w:val="22"/>
        </w:rPr>
        <w:t xml:space="preserve"> </w:t>
      </w:r>
      <w:r w:rsidR="000F4C09" w:rsidRPr="004D46F4">
        <w:rPr>
          <w:rFonts w:ascii="Arial" w:hAnsi="Arial" w:cs="Arial"/>
          <w:sz w:val="22"/>
          <w:szCs w:val="22"/>
        </w:rPr>
        <w:t>Wahidin</w:t>
      </w:r>
      <w:r w:rsidR="000F4C09" w:rsidRPr="004D46F4">
        <w:rPr>
          <w:rFonts w:ascii="Arial" w:hAnsi="Arial" w:cs="Arial"/>
          <w:spacing w:val="80"/>
          <w:sz w:val="22"/>
          <w:szCs w:val="22"/>
        </w:rPr>
        <w:t xml:space="preserve"> </w:t>
      </w:r>
      <w:proofErr w:type="spellStart"/>
      <w:r w:rsidR="000F4C09" w:rsidRPr="004D46F4">
        <w:rPr>
          <w:rFonts w:ascii="Arial" w:hAnsi="Arial" w:cs="Arial"/>
          <w:sz w:val="22"/>
          <w:szCs w:val="22"/>
        </w:rPr>
        <w:t>Sudirohusodo</w:t>
      </w:r>
      <w:proofErr w:type="spellEnd"/>
      <w:r w:rsidR="000F4C09" w:rsidRPr="004D46F4">
        <w:rPr>
          <w:rFonts w:ascii="Arial" w:hAnsi="Arial" w:cs="Arial"/>
          <w:spacing w:val="80"/>
          <w:sz w:val="22"/>
          <w:szCs w:val="22"/>
        </w:rPr>
        <w:t xml:space="preserve"> </w:t>
      </w:r>
      <w:r w:rsidR="000F4C09" w:rsidRPr="004D46F4">
        <w:rPr>
          <w:rFonts w:ascii="Arial" w:hAnsi="Arial" w:cs="Arial"/>
          <w:sz w:val="22"/>
          <w:szCs w:val="22"/>
        </w:rPr>
        <w:t xml:space="preserve">Makassar, </w:t>
      </w:r>
      <w:proofErr w:type="spellStart"/>
      <w:r w:rsidR="000F4C09" w:rsidRPr="004D46F4">
        <w:rPr>
          <w:rFonts w:ascii="Arial" w:hAnsi="Arial" w:cs="Arial"/>
          <w:sz w:val="22"/>
          <w:szCs w:val="22"/>
        </w:rPr>
        <w:t>diperoleh</w:t>
      </w:r>
      <w:proofErr w:type="spellEnd"/>
      <w:r w:rsidR="000F4C09" w:rsidRPr="004D46F4">
        <w:rPr>
          <w:rFonts w:ascii="Arial" w:hAnsi="Arial" w:cs="Arial"/>
          <w:spacing w:val="40"/>
          <w:sz w:val="22"/>
          <w:szCs w:val="22"/>
        </w:rPr>
        <w:t xml:space="preserve"> </w:t>
      </w:r>
      <w:r w:rsidR="000F4C09" w:rsidRPr="004D46F4">
        <w:rPr>
          <w:rFonts w:ascii="Arial" w:hAnsi="Arial" w:cs="Arial"/>
          <w:sz w:val="22"/>
          <w:szCs w:val="22"/>
        </w:rPr>
        <w:t>data</w:t>
      </w:r>
      <w:r w:rsidR="000F4C09" w:rsidRPr="004D46F4">
        <w:rPr>
          <w:rFonts w:ascii="Arial" w:hAnsi="Arial" w:cs="Arial"/>
          <w:spacing w:val="40"/>
          <w:sz w:val="22"/>
          <w:szCs w:val="22"/>
        </w:rPr>
        <w:t xml:space="preserve"> </w:t>
      </w:r>
      <w:proofErr w:type="spellStart"/>
      <w:r w:rsidR="000F4C09" w:rsidRPr="004D46F4">
        <w:rPr>
          <w:rFonts w:ascii="Arial" w:hAnsi="Arial" w:cs="Arial"/>
          <w:sz w:val="22"/>
          <w:szCs w:val="22"/>
        </w:rPr>
        <w:t>pasien</w:t>
      </w:r>
      <w:proofErr w:type="spellEnd"/>
      <w:r w:rsidR="000F4C09" w:rsidRPr="004D46F4">
        <w:rPr>
          <w:rFonts w:ascii="Arial" w:hAnsi="Arial" w:cs="Arial"/>
          <w:spacing w:val="40"/>
          <w:sz w:val="22"/>
          <w:szCs w:val="22"/>
        </w:rPr>
        <w:t xml:space="preserve"> </w:t>
      </w:r>
      <w:proofErr w:type="spellStart"/>
      <w:r w:rsidR="000F4C09" w:rsidRPr="004D46F4">
        <w:rPr>
          <w:rFonts w:ascii="Arial" w:hAnsi="Arial" w:cs="Arial"/>
          <w:sz w:val="22"/>
          <w:szCs w:val="22"/>
        </w:rPr>
        <w:t>kritis</w:t>
      </w:r>
      <w:proofErr w:type="spellEnd"/>
      <w:r w:rsidR="000F4C09" w:rsidRPr="004D46F4">
        <w:rPr>
          <w:rFonts w:ascii="Arial" w:hAnsi="Arial" w:cs="Arial"/>
          <w:sz w:val="22"/>
          <w:szCs w:val="22"/>
        </w:rPr>
        <w:t xml:space="preserve"> di </w:t>
      </w:r>
      <w:proofErr w:type="spellStart"/>
      <w:r w:rsidR="000F4C09" w:rsidRPr="004D46F4">
        <w:rPr>
          <w:rFonts w:ascii="Arial" w:hAnsi="Arial" w:cs="Arial"/>
          <w:sz w:val="22"/>
          <w:szCs w:val="22"/>
        </w:rPr>
        <w:t>ruang</w:t>
      </w:r>
      <w:proofErr w:type="spellEnd"/>
      <w:r w:rsidR="000F4C09" w:rsidRPr="004D46F4">
        <w:rPr>
          <w:rFonts w:ascii="Arial" w:hAnsi="Arial" w:cs="Arial"/>
          <w:sz w:val="22"/>
          <w:szCs w:val="22"/>
        </w:rPr>
        <w:t xml:space="preserve"> </w:t>
      </w:r>
      <w:r w:rsidR="000F4C09" w:rsidRPr="004D46F4">
        <w:rPr>
          <w:rFonts w:ascii="Arial" w:hAnsi="Arial" w:cs="Arial"/>
          <w:i/>
          <w:iCs/>
          <w:sz w:val="22"/>
          <w:szCs w:val="22"/>
        </w:rPr>
        <w:t>Intensive Care Unit</w:t>
      </w:r>
      <w:r w:rsidR="000F4C09" w:rsidRPr="004D46F4">
        <w:rPr>
          <w:rFonts w:ascii="Arial" w:hAnsi="Arial" w:cs="Arial"/>
          <w:spacing w:val="40"/>
          <w:sz w:val="22"/>
          <w:szCs w:val="22"/>
        </w:rPr>
        <w:t xml:space="preserve"> </w:t>
      </w:r>
      <w:proofErr w:type="spellStart"/>
      <w:r w:rsidR="000F4C09" w:rsidRPr="004D46F4">
        <w:rPr>
          <w:rFonts w:ascii="Arial" w:hAnsi="Arial" w:cs="Arial"/>
          <w:sz w:val="22"/>
          <w:szCs w:val="22"/>
        </w:rPr>
        <w:t>sebanyak</w:t>
      </w:r>
      <w:proofErr w:type="spellEnd"/>
      <w:r w:rsidR="000F4C09" w:rsidRPr="004D46F4">
        <w:rPr>
          <w:rFonts w:ascii="Arial" w:hAnsi="Arial" w:cs="Arial"/>
          <w:spacing w:val="40"/>
          <w:sz w:val="22"/>
          <w:szCs w:val="22"/>
        </w:rPr>
        <w:t xml:space="preserve"> </w:t>
      </w:r>
      <w:r w:rsidR="000F4C09" w:rsidRPr="004D46F4">
        <w:rPr>
          <w:rFonts w:ascii="Arial" w:hAnsi="Arial" w:cs="Arial"/>
          <w:sz w:val="22"/>
          <w:szCs w:val="22"/>
        </w:rPr>
        <w:t xml:space="preserve">551 </w:t>
      </w:r>
      <w:proofErr w:type="spellStart"/>
      <w:r w:rsidR="000F4C09" w:rsidRPr="004D46F4">
        <w:rPr>
          <w:rFonts w:ascii="Arial" w:hAnsi="Arial" w:cs="Arial"/>
          <w:sz w:val="22"/>
          <w:szCs w:val="22"/>
        </w:rPr>
        <w:t>pasien</w:t>
      </w:r>
      <w:proofErr w:type="spellEnd"/>
      <w:r w:rsidR="000F4C09" w:rsidRPr="004D46F4">
        <w:rPr>
          <w:rFonts w:ascii="Arial" w:hAnsi="Arial" w:cs="Arial"/>
          <w:sz w:val="22"/>
          <w:szCs w:val="22"/>
        </w:rPr>
        <w:t>.</w:t>
      </w:r>
      <w:r w:rsidR="000F4C09" w:rsidRPr="004D46F4">
        <w:rPr>
          <w:rFonts w:ascii="Arial" w:hAnsi="Arial" w:cs="Arial"/>
          <w:spacing w:val="40"/>
          <w:sz w:val="22"/>
          <w:szCs w:val="22"/>
        </w:rPr>
        <w:t xml:space="preserve"> </w:t>
      </w:r>
      <w:proofErr w:type="spellStart"/>
      <w:r w:rsidR="000F4C09" w:rsidRPr="004D46F4">
        <w:rPr>
          <w:rFonts w:ascii="Arial" w:hAnsi="Arial" w:cs="Arial"/>
          <w:sz w:val="22"/>
          <w:szCs w:val="22"/>
        </w:rPr>
        <w:t>Setelah</w:t>
      </w:r>
      <w:proofErr w:type="spellEnd"/>
      <w:r w:rsidR="000F4C09" w:rsidRPr="004D46F4">
        <w:rPr>
          <w:rFonts w:ascii="Arial" w:hAnsi="Arial" w:cs="Arial"/>
          <w:sz w:val="22"/>
          <w:szCs w:val="22"/>
        </w:rPr>
        <w:t xml:space="preserve"> </w:t>
      </w:r>
      <w:proofErr w:type="spellStart"/>
      <w:r w:rsidR="000F4C09" w:rsidRPr="004D46F4">
        <w:rPr>
          <w:rFonts w:ascii="Arial" w:hAnsi="Arial" w:cs="Arial"/>
          <w:sz w:val="22"/>
          <w:szCs w:val="22"/>
        </w:rPr>
        <w:t>dilakukan</w:t>
      </w:r>
      <w:proofErr w:type="spellEnd"/>
      <w:r w:rsidR="000F4C09" w:rsidRPr="004D46F4">
        <w:rPr>
          <w:rFonts w:ascii="Arial" w:hAnsi="Arial" w:cs="Arial"/>
          <w:spacing w:val="17"/>
          <w:sz w:val="22"/>
          <w:szCs w:val="22"/>
        </w:rPr>
        <w:t xml:space="preserve"> </w:t>
      </w:r>
      <w:proofErr w:type="spellStart"/>
      <w:r w:rsidR="000F4C09" w:rsidRPr="004D46F4">
        <w:rPr>
          <w:rFonts w:ascii="Arial" w:hAnsi="Arial" w:cs="Arial"/>
          <w:sz w:val="22"/>
          <w:szCs w:val="22"/>
        </w:rPr>
        <w:t>penyaringan</w:t>
      </w:r>
      <w:proofErr w:type="spellEnd"/>
      <w:r w:rsidR="000F4C09" w:rsidRPr="004D46F4">
        <w:rPr>
          <w:rFonts w:ascii="Arial" w:hAnsi="Arial" w:cs="Arial"/>
          <w:spacing w:val="17"/>
          <w:sz w:val="22"/>
          <w:szCs w:val="22"/>
        </w:rPr>
        <w:t xml:space="preserve"> </w:t>
      </w:r>
      <w:proofErr w:type="spellStart"/>
      <w:r w:rsidR="000F4C09" w:rsidRPr="004D46F4">
        <w:rPr>
          <w:rFonts w:ascii="Arial" w:hAnsi="Arial" w:cs="Arial"/>
          <w:sz w:val="22"/>
          <w:szCs w:val="22"/>
        </w:rPr>
        <w:t>dengan</w:t>
      </w:r>
      <w:proofErr w:type="spellEnd"/>
      <w:r w:rsidR="000F4C09" w:rsidRPr="004D46F4">
        <w:rPr>
          <w:rFonts w:ascii="Arial" w:hAnsi="Arial" w:cs="Arial"/>
          <w:spacing w:val="17"/>
          <w:sz w:val="22"/>
          <w:szCs w:val="22"/>
        </w:rPr>
        <w:t xml:space="preserve"> </w:t>
      </w:r>
      <w:proofErr w:type="spellStart"/>
      <w:r w:rsidR="000F4C09" w:rsidRPr="004D46F4">
        <w:rPr>
          <w:rFonts w:ascii="Arial" w:hAnsi="Arial" w:cs="Arial"/>
          <w:sz w:val="22"/>
          <w:szCs w:val="22"/>
        </w:rPr>
        <w:t>kriteria</w:t>
      </w:r>
      <w:proofErr w:type="spellEnd"/>
      <w:r w:rsidR="000F4C09" w:rsidRPr="004D46F4">
        <w:rPr>
          <w:rFonts w:ascii="Arial" w:hAnsi="Arial" w:cs="Arial"/>
          <w:spacing w:val="17"/>
          <w:sz w:val="22"/>
          <w:szCs w:val="22"/>
        </w:rPr>
        <w:t xml:space="preserve"> </w:t>
      </w:r>
      <w:proofErr w:type="spellStart"/>
      <w:r w:rsidR="000F4C09" w:rsidRPr="004D46F4">
        <w:rPr>
          <w:rFonts w:ascii="Arial" w:hAnsi="Arial" w:cs="Arial"/>
          <w:sz w:val="22"/>
          <w:szCs w:val="22"/>
        </w:rPr>
        <w:t>inklusi</w:t>
      </w:r>
      <w:proofErr w:type="spellEnd"/>
      <w:r w:rsidR="000F4C09" w:rsidRPr="004D46F4">
        <w:rPr>
          <w:rFonts w:ascii="Arial" w:hAnsi="Arial" w:cs="Arial"/>
          <w:sz w:val="22"/>
          <w:szCs w:val="22"/>
        </w:rPr>
        <w:t>,</w:t>
      </w:r>
      <w:r w:rsidR="000F4C09" w:rsidRPr="004D46F4">
        <w:rPr>
          <w:rFonts w:ascii="Arial" w:hAnsi="Arial" w:cs="Arial"/>
          <w:spacing w:val="17"/>
          <w:sz w:val="22"/>
          <w:szCs w:val="22"/>
        </w:rPr>
        <w:t xml:space="preserve"> </w:t>
      </w:r>
      <w:proofErr w:type="spellStart"/>
      <w:r w:rsidR="000F4C09" w:rsidRPr="004D46F4">
        <w:rPr>
          <w:rFonts w:ascii="Arial" w:hAnsi="Arial" w:cs="Arial"/>
          <w:sz w:val="22"/>
          <w:szCs w:val="22"/>
        </w:rPr>
        <w:t>maka</w:t>
      </w:r>
      <w:proofErr w:type="spellEnd"/>
      <w:r w:rsidR="000F4C09" w:rsidRPr="004D46F4">
        <w:rPr>
          <w:rFonts w:ascii="Arial" w:hAnsi="Arial" w:cs="Arial"/>
          <w:spacing w:val="18"/>
          <w:sz w:val="22"/>
          <w:szCs w:val="22"/>
        </w:rPr>
        <w:t xml:space="preserve"> </w:t>
      </w:r>
      <w:proofErr w:type="spellStart"/>
      <w:r w:rsidR="000F4C09" w:rsidRPr="004D46F4">
        <w:rPr>
          <w:rFonts w:ascii="Arial" w:hAnsi="Arial" w:cs="Arial"/>
          <w:sz w:val="22"/>
          <w:szCs w:val="22"/>
        </w:rPr>
        <w:t>diperoleh</w:t>
      </w:r>
      <w:proofErr w:type="spellEnd"/>
      <w:r w:rsidR="000F4C09" w:rsidRPr="004D46F4">
        <w:rPr>
          <w:rFonts w:ascii="Arial" w:hAnsi="Arial" w:cs="Arial"/>
          <w:spacing w:val="17"/>
          <w:sz w:val="22"/>
          <w:szCs w:val="22"/>
        </w:rPr>
        <w:t xml:space="preserve"> </w:t>
      </w:r>
      <w:proofErr w:type="spellStart"/>
      <w:r w:rsidR="000F4C09" w:rsidRPr="004D46F4">
        <w:rPr>
          <w:rFonts w:ascii="Arial" w:hAnsi="Arial" w:cs="Arial"/>
          <w:sz w:val="22"/>
          <w:szCs w:val="22"/>
        </w:rPr>
        <w:t>subyek</w:t>
      </w:r>
      <w:proofErr w:type="spellEnd"/>
      <w:r w:rsidR="000F4C09" w:rsidRPr="004D46F4">
        <w:rPr>
          <w:rFonts w:ascii="Arial" w:hAnsi="Arial" w:cs="Arial"/>
          <w:spacing w:val="17"/>
          <w:sz w:val="22"/>
          <w:szCs w:val="22"/>
        </w:rPr>
        <w:t xml:space="preserve"> </w:t>
      </w:r>
      <w:proofErr w:type="spellStart"/>
      <w:r w:rsidR="000F4C09" w:rsidRPr="004D46F4">
        <w:rPr>
          <w:rFonts w:ascii="Arial" w:hAnsi="Arial" w:cs="Arial"/>
          <w:spacing w:val="-2"/>
          <w:sz w:val="22"/>
          <w:szCs w:val="22"/>
        </w:rPr>
        <w:t>penelitian</w:t>
      </w:r>
      <w:proofErr w:type="spellEnd"/>
      <w:r w:rsidR="000F4C09" w:rsidRPr="004D46F4">
        <w:rPr>
          <w:rFonts w:ascii="Arial" w:hAnsi="Arial" w:cs="Arial"/>
          <w:spacing w:val="17"/>
          <w:sz w:val="22"/>
          <w:szCs w:val="22"/>
        </w:rPr>
        <w:t xml:space="preserve"> </w:t>
      </w:r>
      <w:proofErr w:type="spellStart"/>
      <w:r w:rsidR="000F4C09" w:rsidRPr="004D46F4">
        <w:rPr>
          <w:rFonts w:ascii="Arial" w:hAnsi="Arial" w:cs="Arial"/>
          <w:sz w:val="22"/>
          <w:szCs w:val="22"/>
        </w:rPr>
        <w:t>sebanyak</w:t>
      </w:r>
      <w:proofErr w:type="spellEnd"/>
      <w:r w:rsidR="000F4C09" w:rsidRPr="004D46F4">
        <w:rPr>
          <w:rFonts w:ascii="Arial" w:hAnsi="Arial" w:cs="Arial"/>
          <w:spacing w:val="-15"/>
          <w:sz w:val="22"/>
          <w:szCs w:val="22"/>
        </w:rPr>
        <w:t xml:space="preserve"> </w:t>
      </w:r>
      <w:r w:rsidR="000F4C09" w:rsidRPr="004D46F4">
        <w:rPr>
          <w:rFonts w:ascii="Arial" w:hAnsi="Arial" w:cs="Arial"/>
          <w:sz w:val="22"/>
          <w:szCs w:val="22"/>
        </w:rPr>
        <w:t xml:space="preserve">271 </w:t>
      </w:r>
      <w:proofErr w:type="spellStart"/>
      <w:r w:rsidR="000F4C09" w:rsidRPr="004D46F4">
        <w:rPr>
          <w:rFonts w:ascii="Arial" w:hAnsi="Arial" w:cs="Arial"/>
          <w:sz w:val="22"/>
          <w:szCs w:val="22"/>
        </w:rPr>
        <w:t>pasien</w:t>
      </w:r>
      <w:proofErr w:type="spellEnd"/>
      <w:r w:rsidR="000F4C09" w:rsidRPr="004D46F4">
        <w:rPr>
          <w:rFonts w:ascii="Arial" w:hAnsi="Arial" w:cs="Arial"/>
          <w:spacing w:val="-14"/>
          <w:sz w:val="22"/>
          <w:szCs w:val="22"/>
        </w:rPr>
        <w:t xml:space="preserve"> </w:t>
      </w:r>
      <w:r w:rsidR="000F4C09" w:rsidRPr="004D46F4">
        <w:rPr>
          <w:rFonts w:ascii="Arial" w:hAnsi="Arial" w:cs="Arial"/>
          <w:sz w:val="22"/>
          <w:szCs w:val="22"/>
        </w:rPr>
        <w:t>dan</w:t>
      </w:r>
      <w:r w:rsidR="000F4C09" w:rsidRPr="004D46F4">
        <w:rPr>
          <w:rFonts w:ascii="Arial" w:hAnsi="Arial" w:cs="Arial"/>
          <w:spacing w:val="-15"/>
          <w:sz w:val="22"/>
          <w:szCs w:val="22"/>
        </w:rPr>
        <w:t xml:space="preserve"> </w:t>
      </w:r>
      <w:proofErr w:type="spellStart"/>
      <w:r w:rsidR="000F4C09" w:rsidRPr="004D46F4">
        <w:rPr>
          <w:rFonts w:ascii="Arial" w:hAnsi="Arial" w:cs="Arial"/>
          <w:sz w:val="22"/>
          <w:szCs w:val="22"/>
        </w:rPr>
        <w:t>kemudian</w:t>
      </w:r>
      <w:proofErr w:type="spellEnd"/>
      <w:r w:rsidR="000F4C09" w:rsidRPr="004D46F4">
        <w:rPr>
          <w:rFonts w:ascii="Arial" w:hAnsi="Arial" w:cs="Arial"/>
          <w:spacing w:val="-15"/>
          <w:sz w:val="22"/>
          <w:szCs w:val="22"/>
        </w:rPr>
        <w:t xml:space="preserve"> </w:t>
      </w:r>
      <w:proofErr w:type="spellStart"/>
      <w:r w:rsidR="000F4C09" w:rsidRPr="004D46F4">
        <w:rPr>
          <w:rFonts w:ascii="Arial" w:hAnsi="Arial" w:cs="Arial"/>
          <w:sz w:val="22"/>
          <w:szCs w:val="22"/>
        </w:rPr>
        <w:t>dilanjutkan</w:t>
      </w:r>
      <w:proofErr w:type="spellEnd"/>
      <w:r w:rsidR="000F4C09" w:rsidRPr="004D46F4">
        <w:rPr>
          <w:rFonts w:ascii="Arial" w:hAnsi="Arial" w:cs="Arial"/>
          <w:spacing w:val="-15"/>
          <w:sz w:val="22"/>
          <w:szCs w:val="22"/>
        </w:rPr>
        <w:t xml:space="preserve"> </w:t>
      </w:r>
      <w:proofErr w:type="spellStart"/>
      <w:r w:rsidR="000F4C09" w:rsidRPr="004D46F4">
        <w:rPr>
          <w:rFonts w:ascii="Arial" w:hAnsi="Arial" w:cs="Arial"/>
          <w:sz w:val="22"/>
          <w:szCs w:val="22"/>
        </w:rPr>
        <w:t>dengan</w:t>
      </w:r>
      <w:proofErr w:type="spellEnd"/>
      <w:r w:rsidR="000F4C09" w:rsidRPr="004D46F4">
        <w:rPr>
          <w:rFonts w:ascii="Arial" w:hAnsi="Arial" w:cs="Arial"/>
          <w:spacing w:val="-15"/>
          <w:sz w:val="22"/>
          <w:szCs w:val="22"/>
        </w:rPr>
        <w:t xml:space="preserve"> </w:t>
      </w:r>
      <w:proofErr w:type="spellStart"/>
      <w:r w:rsidR="000F4C09" w:rsidRPr="004D46F4">
        <w:rPr>
          <w:rFonts w:ascii="Arial" w:hAnsi="Arial" w:cs="Arial"/>
          <w:sz w:val="22"/>
          <w:szCs w:val="22"/>
        </w:rPr>
        <w:t>melakukan</w:t>
      </w:r>
      <w:proofErr w:type="spellEnd"/>
      <w:r w:rsidR="000F4C09" w:rsidRPr="004D46F4">
        <w:rPr>
          <w:rFonts w:ascii="Arial" w:hAnsi="Arial" w:cs="Arial"/>
          <w:spacing w:val="-15"/>
          <w:sz w:val="22"/>
          <w:szCs w:val="22"/>
        </w:rPr>
        <w:t xml:space="preserve"> </w:t>
      </w:r>
      <w:proofErr w:type="spellStart"/>
      <w:r w:rsidR="000F4C09" w:rsidRPr="004D46F4">
        <w:rPr>
          <w:rFonts w:ascii="Arial" w:hAnsi="Arial" w:cs="Arial"/>
          <w:sz w:val="22"/>
          <w:szCs w:val="22"/>
        </w:rPr>
        <w:t>analisis</w:t>
      </w:r>
      <w:proofErr w:type="spellEnd"/>
      <w:r w:rsidR="000F4C09" w:rsidRPr="004D46F4">
        <w:rPr>
          <w:rFonts w:ascii="Arial" w:hAnsi="Arial" w:cs="Arial"/>
          <w:spacing w:val="-15"/>
          <w:sz w:val="22"/>
          <w:szCs w:val="22"/>
        </w:rPr>
        <w:t xml:space="preserve"> </w:t>
      </w:r>
      <w:r w:rsidR="000F4C09" w:rsidRPr="004D46F4">
        <w:rPr>
          <w:rFonts w:ascii="Arial" w:hAnsi="Arial" w:cs="Arial"/>
          <w:sz w:val="22"/>
          <w:szCs w:val="22"/>
        </w:rPr>
        <w:t>data</w:t>
      </w:r>
      <w:r w:rsidR="000F4C09" w:rsidRPr="004D46F4">
        <w:rPr>
          <w:rFonts w:ascii="Arial" w:hAnsi="Arial" w:cs="Arial"/>
          <w:spacing w:val="-14"/>
          <w:sz w:val="22"/>
          <w:szCs w:val="22"/>
        </w:rPr>
        <w:t xml:space="preserve"> </w:t>
      </w:r>
      <w:proofErr w:type="spellStart"/>
      <w:r w:rsidR="000F4C09" w:rsidRPr="004D46F4">
        <w:rPr>
          <w:rFonts w:ascii="Arial" w:hAnsi="Arial" w:cs="Arial"/>
          <w:sz w:val="22"/>
          <w:szCs w:val="22"/>
        </w:rPr>
        <w:t>dengan</w:t>
      </w:r>
      <w:proofErr w:type="spellEnd"/>
      <w:r w:rsidR="000F4C09" w:rsidRPr="004D46F4">
        <w:rPr>
          <w:rFonts w:ascii="Arial" w:hAnsi="Arial" w:cs="Arial"/>
          <w:sz w:val="22"/>
          <w:szCs w:val="22"/>
        </w:rPr>
        <w:t xml:space="preserve"> </w:t>
      </w:r>
      <w:proofErr w:type="spellStart"/>
      <w:r w:rsidR="000F4C09" w:rsidRPr="004D46F4">
        <w:rPr>
          <w:rFonts w:ascii="Arial" w:hAnsi="Arial" w:cs="Arial"/>
          <w:sz w:val="22"/>
          <w:szCs w:val="22"/>
        </w:rPr>
        <w:t>menggunakan</w:t>
      </w:r>
      <w:proofErr w:type="spellEnd"/>
      <w:r w:rsidR="000F4C09" w:rsidRPr="004D46F4">
        <w:rPr>
          <w:rFonts w:ascii="Arial" w:hAnsi="Arial" w:cs="Arial"/>
          <w:sz w:val="22"/>
          <w:szCs w:val="22"/>
        </w:rPr>
        <w:t xml:space="preserve"> </w:t>
      </w:r>
      <w:proofErr w:type="spellStart"/>
      <w:r w:rsidR="000F4C09" w:rsidRPr="004D46F4">
        <w:rPr>
          <w:rFonts w:ascii="Arial" w:hAnsi="Arial" w:cs="Arial"/>
          <w:i/>
          <w:iCs/>
          <w:sz w:val="22"/>
          <w:szCs w:val="22"/>
        </w:rPr>
        <w:t>mNutric</w:t>
      </w:r>
      <w:proofErr w:type="spellEnd"/>
      <w:r w:rsidR="000F4C09" w:rsidRPr="004D46F4">
        <w:rPr>
          <w:rFonts w:ascii="Arial" w:hAnsi="Arial" w:cs="Arial"/>
          <w:i/>
          <w:iCs/>
          <w:sz w:val="22"/>
          <w:szCs w:val="22"/>
        </w:rPr>
        <w:t xml:space="preserve"> score</w:t>
      </w:r>
      <w:r w:rsidR="000F4C09" w:rsidRPr="004D46F4">
        <w:rPr>
          <w:rFonts w:ascii="Arial" w:hAnsi="Arial" w:cs="Arial"/>
          <w:sz w:val="22"/>
          <w:szCs w:val="22"/>
        </w:rPr>
        <w:t xml:space="preserve"> </w:t>
      </w:r>
      <w:proofErr w:type="spellStart"/>
      <w:r w:rsidR="000F4C09" w:rsidRPr="004D46F4">
        <w:rPr>
          <w:rFonts w:ascii="Arial" w:hAnsi="Arial" w:cs="Arial"/>
          <w:sz w:val="22"/>
          <w:szCs w:val="22"/>
        </w:rPr>
        <w:t>sebagai</w:t>
      </w:r>
      <w:proofErr w:type="spellEnd"/>
      <w:r w:rsidR="000F4C09" w:rsidRPr="004D46F4">
        <w:rPr>
          <w:rFonts w:ascii="Arial" w:hAnsi="Arial" w:cs="Arial"/>
          <w:sz w:val="22"/>
          <w:szCs w:val="22"/>
        </w:rPr>
        <w:t xml:space="preserve"> </w:t>
      </w:r>
      <w:proofErr w:type="spellStart"/>
      <w:r w:rsidR="000F4C09" w:rsidRPr="004D46F4">
        <w:rPr>
          <w:rFonts w:ascii="Arial" w:hAnsi="Arial" w:cs="Arial"/>
          <w:sz w:val="22"/>
          <w:szCs w:val="22"/>
        </w:rPr>
        <w:t>alat</w:t>
      </w:r>
      <w:proofErr w:type="spellEnd"/>
      <w:r w:rsidR="000F4C09" w:rsidRPr="004D46F4">
        <w:rPr>
          <w:rFonts w:ascii="Arial" w:hAnsi="Arial" w:cs="Arial"/>
          <w:sz w:val="22"/>
          <w:szCs w:val="22"/>
        </w:rPr>
        <w:t xml:space="preserve"> </w:t>
      </w:r>
      <w:proofErr w:type="spellStart"/>
      <w:r w:rsidR="000F4C09" w:rsidRPr="004D46F4">
        <w:rPr>
          <w:rFonts w:ascii="Arial" w:hAnsi="Arial" w:cs="Arial"/>
          <w:sz w:val="22"/>
          <w:szCs w:val="22"/>
        </w:rPr>
        <w:t>skrining</w:t>
      </w:r>
      <w:proofErr w:type="spellEnd"/>
      <w:r w:rsidR="000F4C09" w:rsidRPr="004D46F4">
        <w:rPr>
          <w:rFonts w:ascii="Arial" w:hAnsi="Arial" w:cs="Arial"/>
          <w:sz w:val="22"/>
          <w:szCs w:val="22"/>
        </w:rPr>
        <w:t xml:space="preserve"> dan </w:t>
      </w:r>
      <w:proofErr w:type="spellStart"/>
      <w:r w:rsidR="000F4C09" w:rsidRPr="004D46F4">
        <w:rPr>
          <w:rFonts w:ascii="Arial" w:hAnsi="Arial" w:cs="Arial"/>
          <w:sz w:val="22"/>
          <w:szCs w:val="22"/>
        </w:rPr>
        <w:t>terapi</w:t>
      </w:r>
      <w:proofErr w:type="spellEnd"/>
      <w:r w:rsidR="000F4C09" w:rsidRPr="004D46F4">
        <w:rPr>
          <w:rFonts w:ascii="Arial" w:hAnsi="Arial" w:cs="Arial"/>
          <w:sz w:val="22"/>
          <w:szCs w:val="22"/>
        </w:rPr>
        <w:t xml:space="preserve"> </w:t>
      </w:r>
      <w:proofErr w:type="spellStart"/>
      <w:r w:rsidR="000F4C09" w:rsidRPr="004D46F4">
        <w:rPr>
          <w:rFonts w:ascii="Arial" w:hAnsi="Arial" w:cs="Arial"/>
          <w:sz w:val="22"/>
          <w:szCs w:val="22"/>
        </w:rPr>
        <w:t>medik</w:t>
      </w:r>
      <w:proofErr w:type="spellEnd"/>
      <w:r w:rsidR="000F4C09" w:rsidRPr="004D46F4">
        <w:rPr>
          <w:rFonts w:ascii="Arial" w:hAnsi="Arial" w:cs="Arial"/>
          <w:sz w:val="22"/>
          <w:szCs w:val="22"/>
        </w:rPr>
        <w:t xml:space="preserve"> </w:t>
      </w:r>
      <w:proofErr w:type="spellStart"/>
      <w:r w:rsidR="000F4C09" w:rsidRPr="004D46F4">
        <w:rPr>
          <w:rFonts w:ascii="Arial" w:hAnsi="Arial" w:cs="Arial"/>
          <w:sz w:val="22"/>
          <w:szCs w:val="22"/>
        </w:rPr>
        <w:t>gizi</w:t>
      </w:r>
      <w:proofErr w:type="spellEnd"/>
      <w:r w:rsidR="000F4C09" w:rsidRPr="004D46F4">
        <w:rPr>
          <w:rFonts w:ascii="Arial" w:hAnsi="Arial" w:cs="Arial"/>
          <w:sz w:val="22"/>
          <w:szCs w:val="22"/>
        </w:rPr>
        <w:t xml:space="preserve"> </w:t>
      </w:r>
      <w:proofErr w:type="spellStart"/>
      <w:r w:rsidR="000F4C09" w:rsidRPr="004D46F4">
        <w:rPr>
          <w:rFonts w:ascii="Arial" w:hAnsi="Arial" w:cs="Arial"/>
          <w:sz w:val="22"/>
          <w:szCs w:val="22"/>
        </w:rPr>
        <w:t>dengan</w:t>
      </w:r>
      <w:proofErr w:type="spellEnd"/>
      <w:r w:rsidR="000F4C09" w:rsidRPr="004D46F4">
        <w:rPr>
          <w:rFonts w:ascii="Arial" w:hAnsi="Arial" w:cs="Arial"/>
          <w:sz w:val="22"/>
          <w:szCs w:val="22"/>
        </w:rPr>
        <w:t xml:space="preserve"> </w:t>
      </w:r>
      <w:proofErr w:type="spellStart"/>
      <w:r w:rsidR="000F4C09" w:rsidRPr="004D46F4">
        <w:rPr>
          <w:rFonts w:ascii="Arial" w:hAnsi="Arial" w:cs="Arial"/>
          <w:sz w:val="22"/>
          <w:szCs w:val="22"/>
        </w:rPr>
        <w:t>pemberian</w:t>
      </w:r>
      <w:proofErr w:type="spellEnd"/>
      <w:r w:rsidR="000F4C09" w:rsidRPr="004D46F4">
        <w:rPr>
          <w:rFonts w:ascii="Arial" w:hAnsi="Arial" w:cs="Arial"/>
          <w:sz w:val="22"/>
          <w:szCs w:val="22"/>
        </w:rPr>
        <w:t xml:space="preserve"> </w:t>
      </w:r>
      <w:proofErr w:type="spellStart"/>
      <w:r w:rsidR="000F4C09" w:rsidRPr="004D46F4">
        <w:rPr>
          <w:rFonts w:ascii="Arial" w:hAnsi="Arial" w:cs="Arial"/>
          <w:sz w:val="22"/>
          <w:szCs w:val="22"/>
        </w:rPr>
        <w:t>energi</w:t>
      </w:r>
      <w:proofErr w:type="spellEnd"/>
      <w:r w:rsidR="000F4C09" w:rsidRPr="004D46F4">
        <w:rPr>
          <w:rFonts w:ascii="Arial" w:hAnsi="Arial" w:cs="Arial"/>
          <w:sz w:val="22"/>
          <w:szCs w:val="22"/>
        </w:rPr>
        <w:t>,</w:t>
      </w:r>
      <w:r w:rsidR="00394E1D" w:rsidRPr="004D46F4">
        <w:rPr>
          <w:rFonts w:ascii="Arial" w:hAnsi="Arial" w:cs="Arial"/>
          <w:sz w:val="22"/>
          <w:szCs w:val="22"/>
        </w:rPr>
        <w:t xml:space="preserve"> </w:t>
      </w:r>
      <w:r w:rsidR="000F4C09" w:rsidRPr="004D46F4">
        <w:rPr>
          <w:rFonts w:ascii="Arial" w:hAnsi="Arial" w:cs="Arial"/>
          <w:sz w:val="22"/>
          <w:szCs w:val="22"/>
        </w:rPr>
        <w:t>protein</w:t>
      </w:r>
      <w:r w:rsidR="00E32282" w:rsidRPr="004D46F4">
        <w:rPr>
          <w:rFonts w:ascii="Arial" w:hAnsi="Arial" w:cs="Arial"/>
          <w:sz w:val="22"/>
          <w:szCs w:val="22"/>
        </w:rPr>
        <w:t xml:space="preserve">, </w:t>
      </w:r>
      <w:proofErr w:type="spellStart"/>
      <w:r w:rsidR="00E32282" w:rsidRPr="004D46F4">
        <w:rPr>
          <w:rFonts w:ascii="Arial" w:hAnsi="Arial" w:cs="Arial"/>
          <w:sz w:val="22"/>
          <w:szCs w:val="22"/>
        </w:rPr>
        <w:t>karbohidrat</w:t>
      </w:r>
      <w:proofErr w:type="spellEnd"/>
      <w:r w:rsidR="00E32282" w:rsidRPr="004D46F4">
        <w:rPr>
          <w:rFonts w:ascii="Arial" w:hAnsi="Arial" w:cs="Arial"/>
          <w:sz w:val="22"/>
          <w:szCs w:val="22"/>
        </w:rPr>
        <w:t xml:space="preserve"> dan lema</w:t>
      </w:r>
      <w:r w:rsidR="00202B4A" w:rsidRPr="004D46F4">
        <w:rPr>
          <w:rFonts w:ascii="Arial" w:hAnsi="Arial" w:cs="Arial"/>
          <w:sz w:val="22"/>
          <w:szCs w:val="22"/>
        </w:rPr>
        <w:t>k.</w:t>
      </w:r>
    </w:p>
    <w:p w14:paraId="7ACAC33D" w14:textId="77777777" w:rsidR="00202B4A" w:rsidRPr="00202B4A" w:rsidRDefault="00202B4A" w:rsidP="00202B4A">
      <w:pPr>
        <w:pStyle w:val="BodyText"/>
        <w:spacing w:before="2" w:line="360" w:lineRule="auto"/>
        <w:ind w:left="588" w:right="-1" w:firstLine="708"/>
        <w:jc w:val="both"/>
        <w:rPr>
          <w:rFonts w:ascii="Arial" w:hAnsi="Arial" w:cs="Arial"/>
        </w:rPr>
      </w:pPr>
    </w:p>
    <w:p w14:paraId="059F11A5" w14:textId="2D4B4C22" w:rsidR="000F4C09" w:rsidRPr="00AD41FA" w:rsidRDefault="000F4C09" w:rsidP="006D2E1C">
      <w:pPr>
        <w:pStyle w:val="BodyText"/>
        <w:spacing w:line="360" w:lineRule="auto"/>
        <w:ind w:right="-1"/>
        <w:jc w:val="both"/>
        <w:rPr>
          <w:rFonts w:ascii="Arial" w:hAnsi="Arial" w:cs="Arial"/>
          <w:b/>
          <w:bCs/>
        </w:rPr>
      </w:pPr>
      <w:r w:rsidRPr="00AD41FA">
        <w:rPr>
          <w:rFonts w:ascii="Arial" w:hAnsi="Arial" w:cs="Arial"/>
          <w:b/>
          <w:bCs/>
        </w:rPr>
        <w:t xml:space="preserve">5.2. </w:t>
      </w:r>
      <w:proofErr w:type="spellStart"/>
      <w:r w:rsidRPr="00AD41FA">
        <w:rPr>
          <w:rFonts w:ascii="Arial" w:hAnsi="Arial" w:cs="Arial"/>
          <w:b/>
          <w:bCs/>
        </w:rPr>
        <w:t>Karakteristik</w:t>
      </w:r>
      <w:proofErr w:type="spellEnd"/>
      <w:r w:rsidRPr="00AD41FA">
        <w:rPr>
          <w:rFonts w:ascii="Arial" w:hAnsi="Arial" w:cs="Arial"/>
          <w:b/>
          <w:bCs/>
        </w:rPr>
        <w:t xml:space="preserve"> </w:t>
      </w:r>
      <w:proofErr w:type="spellStart"/>
      <w:r w:rsidRPr="00AD41FA">
        <w:rPr>
          <w:rFonts w:ascii="Arial" w:hAnsi="Arial" w:cs="Arial"/>
          <w:b/>
          <w:bCs/>
        </w:rPr>
        <w:t>Sub</w:t>
      </w:r>
      <w:r w:rsidR="00B40FB3">
        <w:rPr>
          <w:rFonts w:ascii="Arial" w:hAnsi="Arial" w:cs="Arial"/>
          <w:b/>
          <w:bCs/>
        </w:rPr>
        <w:t>j</w:t>
      </w:r>
      <w:r w:rsidRPr="00AD41FA">
        <w:rPr>
          <w:rFonts w:ascii="Arial" w:hAnsi="Arial" w:cs="Arial"/>
          <w:b/>
          <w:bCs/>
        </w:rPr>
        <w:t>ek</w:t>
      </w:r>
      <w:proofErr w:type="spellEnd"/>
      <w:r w:rsidRPr="00AD41FA">
        <w:rPr>
          <w:rFonts w:ascii="Arial" w:hAnsi="Arial" w:cs="Arial"/>
          <w:b/>
          <w:bCs/>
        </w:rPr>
        <w:t xml:space="preserve"> </w:t>
      </w:r>
      <w:proofErr w:type="spellStart"/>
      <w:r w:rsidRPr="00AD41FA">
        <w:rPr>
          <w:rFonts w:ascii="Arial" w:hAnsi="Arial" w:cs="Arial"/>
          <w:b/>
          <w:bCs/>
        </w:rPr>
        <w:t>Penelitian</w:t>
      </w:r>
      <w:proofErr w:type="spellEnd"/>
    </w:p>
    <w:p w14:paraId="64BD3986" w14:textId="77777777" w:rsidR="008B08C4" w:rsidRDefault="000F4C09" w:rsidP="00627B73">
      <w:pPr>
        <w:widowControl w:val="0"/>
        <w:autoSpaceDE w:val="0"/>
        <w:autoSpaceDN w:val="0"/>
        <w:spacing w:line="360" w:lineRule="auto"/>
        <w:ind w:right="-1" w:firstLine="708"/>
        <w:rPr>
          <w:rFonts w:eastAsia="Times New Roman" w:cs="Arial"/>
          <w:lang w:val="en-US"/>
        </w:rPr>
      </w:pPr>
      <w:r w:rsidRPr="00627B73">
        <w:rPr>
          <w:rFonts w:eastAsia="Times New Roman" w:cs="Arial"/>
          <w:lang w:val="en-US"/>
        </w:rPr>
        <w:t>Seluruh</w:t>
      </w:r>
      <w:r w:rsidRPr="00627B73">
        <w:rPr>
          <w:rFonts w:eastAsia="Times New Roman" w:cs="Arial"/>
          <w:spacing w:val="-5"/>
          <w:lang w:val="en-US"/>
        </w:rPr>
        <w:t xml:space="preserve"> </w:t>
      </w:r>
      <w:r w:rsidRPr="00627B73">
        <w:rPr>
          <w:rFonts w:eastAsia="Times New Roman" w:cs="Arial"/>
          <w:lang w:val="en-US"/>
        </w:rPr>
        <w:t>calon</w:t>
      </w:r>
      <w:r w:rsidRPr="00627B73">
        <w:rPr>
          <w:rFonts w:eastAsia="Times New Roman" w:cs="Arial"/>
          <w:spacing w:val="-6"/>
          <w:lang w:val="en-US"/>
        </w:rPr>
        <w:t xml:space="preserve"> </w:t>
      </w:r>
      <w:r w:rsidRPr="00627B73">
        <w:rPr>
          <w:rFonts w:eastAsia="Times New Roman" w:cs="Arial"/>
          <w:lang w:val="en-US"/>
        </w:rPr>
        <w:t>sub</w:t>
      </w:r>
      <w:r w:rsidR="00F510C6" w:rsidRPr="00627B73">
        <w:rPr>
          <w:rFonts w:eastAsia="Times New Roman" w:cs="Arial"/>
          <w:lang w:val="en-US"/>
        </w:rPr>
        <w:t>j</w:t>
      </w:r>
      <w:r w:rsidRPr="00627B73">
        <w:rPr>
          <w:rFonts w:eastAsia="Times New Roman" w:cs="Arial"/>
          <w:lang w:val="en-US"/>
        </w:rPr>
        <w:t>ek</w:t>
      </w:r>
      <w:r w:rsidRPr="00627B73">
        <w:rPr>
          <w:rFonts w:eastAsia="Times New Roman" w:cs="Arial"/>
          <w:spacing w:val="-6"/>
          <w:lang w:val="en-US"/>
        </w:rPr>
        <w:t xml:space="preserve"> </w:t>
      </w:r>
      <w:r w:rsidRPr="00627B73">
        <w:rPr>
          <w:rFonts w:eastAsia="Times New Roman" w:cs="Arial"/>
          <w:lang w:val="en-US"/>
        </w:rPr>
        <w:t>yang</w:t>
      </w:r>
      <w:r w:rsidRPr="00627B73">
        <w:rPr>
          <w:rFonts w:eastAsia="Times New Roman" w:cs="Arial"/>
          <w:spacing w:val="-6"/>
          <w:lang w:val="en-US"/>
        </w:rPr>
        <w:t xml:space="preserve"> </w:t>
      </w:r>
      <w:r w:rsidRPr="00627B73">
        <w:rPr>
          <w:rFonts w:eastAsia="Times New Roman" w:cs="Arial"/>
          <w:lang w:val="en-US"/>
        </w:rPr>
        <w:t>layak</w:t>
      </w:r>
      <w:r w:rsidRPr="00627B73">
        <w:rPr>
          <w:rFonts w:eastAsia="Times New Roman" w:cs="Arial"/>
          <w:spacing w:val="-6"/>
          <w:lang w:val="en-US"/>
        </w:rPr>
        <w:t xml:space="preserve"> </w:t>
      </w:r>
      <w:r w:rsidRPr="00627B73">
        <w:rPr>
          <w:rFonts w:eastAsia="Times New Roman" w:cs="Arial"/>
          <w:lang w:val="en-US"/>
        </w:rPr>
        <w:t>dilakukan</w:t>
      </w:r>
      <w:r w:rsidRPr="00627B73">
        <w:rPr>
          <w:rFonts w:eastAsia="Times New Roman" w:cs="Arial"/>
          <w:spacing w:val="-6"/>
          <w:lang w:val="en-US"/>
        </w:rPr>
        <w:t xml:space="preserve"> </w:t>
      </w:r>
      <w:r w:rsidRPr="00627B73">
        <w:rPr>
          <w:rFonts w:eastAsia="Times New Roman" w:cs="Arial"/>
          <w:lang w:val="en-US"/>
        </w:rPr>
        <w:t>pengkajian</w:t>
      </w:r>
      <w:r w:rsidRPr="00627B73">
        <w:rPr>
          <w:rFonts w:eastAsia="Times New Roman" w:cs="Arial"/>
          <w:spacing w:val="-6"/>
          <w:lang w:val="en-US"/>
        </w:rPr>
        <w:t xml:space="preserve"> </w:t>
      </w:r>
      <w:r w:rsidRPr="00627B73">
        <w:rPr>
          <w:rFonts w:eastAsia="Times New Roman" w:cs="Arial"/>
          <w:lang w:val="en-US"/>
        </w:rPr>
        <w:t>data</w:t>
      </w:r>
      <w:r w:rsidRPr="00627B73">
        <w:rPr>
          <w:rFonts w:eastAsia="Times New Roman" w:cs="Arial"/>
          <w:spacing w:val="-4"/>
          <w:lang w:val="en-US"/>
        </w:rPr>
        <w:t xml:space="preserve"> </w:t>
      </w:r>
      <w:r w:rsidRPr="00627B73">
        <w:rPr>
          <w:rFonts w:eastAsia="Times New Roman" w:cs="Arial"/>
          <w:lang w:val="en-US"/>
        </w:rPr>
        <w:t>melalui</w:t>
      </w:r>
      <w:r w:rsidRPr="00627B73">
        <w:rPr>
          <w:rFonts w:eastAsia="Times New Roman" w:cs="Arial"/>
          <w:spacing w:val="40"/>
          <w:lang w:val="en-US"/>
        </w:rPr>
        <w:t xml:space="preserve"> </w:t>
      </w:r>
      <w:r w:rsidRPr="00627B73">
        <w:rPr>
          <w:rFonts w:eastAsia="Times New Roman" w:cs="Arial"/>
          <w:lang w:val="en-US"/>
        </w:rPr>
        <w:t>rekam medis</w:t>
      </w:r>
      <w:r w:rsidRPr="00627B73">
        <w:rPr>
          <w:rFonts w:eastAsia="Times New Roman" w:cs="Arial"/>
          <w:spacing w:val="-15"/>
          <w:lang w:val="en-US"/>
        </w:rPr>
        <w:t xml:space="preserve"> </w:t>
      </w:r>
      <w:r w:rsidRPr="00627B73">
        <w:rPr>
          <w:rFonts w:eastAsia="Times New Roman" w:cs="Arial"/>
          <w:lang w:val="en-US"/>
        </w:rPr>
        <w:t>dan</w:t>
      </w:r>
      <w:r w:rsidRPr="00627B73">
        <w:rPr>
          <w:rFonts w:eastAsia="Times New Roman" w:cs="Arial"/>
          <w:spacing w:val="-17"/>
          <w:lang w:val="en-US"/>
        </w:rPr>
        <w:t xml:space="preserve"> </w:t>
      </w:r>
      <w:r w:rsidRPr="00627B73">
        <w:rPr>
          <w:rFonts w:eastAsia="Times New Roman" w:cs="Arial"/>
          <w:lang w:val="en-US"/>
        </w:rPr>
        <w:t>SIRS,</w:t>
      </w:r>
      <w:r w:rsidRPr="00627B73">
        <w:rPr>
          <w:rFonts w:eastAsia="Times New Roman" w:cs="Arial"/>
          <w:spacing w:val="-15"/>
          <w:lang w:val="en-US"/>
        </w:rPr>
        <w:t xml:space="preserve"> </w:t>
      </w:r>
      <w:r w:rsidRPr="00627B73">
        <w:rPr>
          <w:rFonts w:eastAsia="Times New Roman" w:cs="Arial"/>
          <w:lang w:val="en-US"/>
        </w:rPr>
        <w:t>hasil</w:t>
      </w:r>
      <w:r w:rsidRPr="00627B73">
        <w:rPr>
          <w:rFonts w:eastAsia="Times New Roman" w:cs="Arial"/>
          <w:spacing w:val="-15"/>
          <w:lang w:val="en-US"/>
        </w:rPr>
        <w:t xml:space="preserve"> </w:t>
      </w:r>
      <w:r w:rsidRPr="00627B73">
        <w:rPr>
          <w:rFonts w:eastAsia="Times New Roman" w:cs="Arial"/>
          <w:lang w:val="en-US"/>
        </w:rPr>
        <w:t>yang</w:t>
      </w:r>
      <w:r w:rsidRPr="00627B73">
        <w:rPr>
          <w:rFonts w:eastAsia="Times New Roman" w:cs="Arial"/>
          <w:spacing w:val="-15"/>
          <w:lang w:val="en-US"/>
        </w:rPr>
        <w:t xml:space="preserve"> </w:t>
      </w:r>
      <w:r w:rsidRPr="00627B73">
        <w:rPr>
          <w:rFonts w:eastAsia="Times New Roman" w:cs="Arial"/>
          <w:lang w:val="en-US"/>
        </w:rPr>
        <w:t>diperoleh</w:t>
      </w:r>
      <w:r w:rsidRPr="00627B73">
        <w:rPr>
          <w:rFonts w:eastAsia="Times New Roman" w:cs="Arial"/>
          <w:spacing w:val="-15"/>
          <w:lang w:val="en-US"/>
        </w:rPr>
        <w:t xml:space="preserve"> </w:t>
      </w:r>
      <w:r w:rsidRPr="00627B73">
        <w:rPr>
          <w:rFonts w:eastAsia="Times New Roman" w:cs="Arial"/>
          <w:lang w:val="en-US"/>
        </w:rPr>
        <w:t>dicatat</w:t>
      </w:r>
      <w:r w:rsidRPr="00627B73">
        <w:rPr>
          <w:rFonts w:eastAsia="Times New Roman" w:cs="Arial"/>
          <w:spacing w:val="-15"/>
          <w:lang w:val="en-US"/>
        </w:rPr>
        <w:t xml:space="preserve"> </w:t>
      </w:r>
      <w:r w:rsidRPr="00627B73">
        <w:rPr>
          <w:rFonts w:eastAsia="Times New Roman" w:cs="Arial"/>
          <w:lang w:val="en-US"/>
        </w:rPr>
        <w:t>dalam</w:t>
      </w:r>
      <w:r w:rsidRPr="00627B73">
        <w:rPr>
          <w:rFonts w:eastAsia="Times New Roman" w:cs="Arial"/>
          <w:spacing w:val="-15"/>
          <w:lang w:val="en-US"/>
        </w:rPr>
        <w:t xml:space="preserve"> </w:t>
      </w:r>
      <w:r w:rsidRPr="00627B73">
        <w:rPr>
          <w:rFonts w:eastAsia="Times New Roman" w:cs="Arial"/>
          <w:lang w:val="en-US"/>
        </w:rPr>
        <w:t>buku</w:t>
      </w:r>
      <w:r w:rsidRPr="00627B73">
        <w:rPr>
          <w:rFonts w:eastAsia="Times New Roman" w:cs="Arial"/>
          <w:spacing w:val="-15"/>
          <w:lang w:val="en-US"/>
        </w:rPr>
        <w:t xml:space="preserve"> </w:t>
      </w:r>
      <w:r w:rsidRPr="00627B73">
        <w:rPr>
          <w:rFonts w:eastAsia="Times New Roman" w:cs="Arial"/>
          <w:lang w:val="en-US"/>
        </w:rPr>
        <w:t>register</w:t>
      </w:r>
      <w:r w:rsidRPr="00627B73">
        <w:rPr>
          <w:rFonts w:eastAsia="Times New Roman" w:cs="Arial"/>
          <w:spacing w:val="-16"/>
          <w:lang w:val="en-US"/>
        </w:rPr>
        <w:t xml:space="preserve"> </w:t>
      </w:r>
      <w:r w:rsidRPr="00627B73">
        <w:rPr>
          <w:rFonts w:eastAsia="Times New Roman" w:cs="Arial"/>
          <w:lang w:val="en-US"/>
        </w:rPr>
        <w:t>sampel</w:t>
      </w:r>
      <w:r w:rsidRPr="00627B73">
        <w:rPr>
          <w:rFonts w:eastAsia="Times New Roman" w:cs="Arial"/>
          <w:spacing w:val="-15"/>
          <w:lang w:val="en-US"/>
        </w:rPr>
        <w:t xml:space="preserve"> </w:t>
      </w:r>
      <w:r w:rsidRPr="00627B73">
        <w:rPr>
          <w:rFonts w:eastAsia="Times New Roman" w:cs="Arial"/>
          <w:lang w:val="en-US"/>
        </w:rPr>
        <w:t>penelitian berupa</w:t>
      </w:r>
      <w:r w:rsidRPr="00627B73">
        <w:rPr>
          <w:rFonts w:eastAsia="Times New Roman" w:cs="Arial"/>
          <w:spacing w:val="33"/>
          <w:lang w:val="en-US"/>
        </w:rPr>
        <w:t xml:space="preserve"> </w:t>
      </w:r>
      <w:r w:rsidRPr="00627B73">
        <w:rPr>
          <w:rFonts w:eastAsia="Times New Roman" w:cs="Arial"/>
          <w:lang w:val="en-US"/>
        </w:rPr>
        <w:t>identitas</w:t>
      </w:r>
      <w:r w:rsidRPr="00627B73">
        <w:rPr>
          <w:rFonts w:eastAsia="Times New Roman" w:cs="Arial"/>
          <w:spacing w:val="31"/>
          <w:lang w:val="en-US"/>
        </w:rPr>
        <w:t xml:space="preserve"> </w:t>
      </w:r>
      <w:r w:rsidRPr="00627B73">
        <w:rPr>
          <w:rFonts w:eastAsia="Times New Roman" w:cs="Arial"/>
          <w:lang w:val="en-US"/>
        </w:rPr>
        <w:t>berupa</w:t>
      </w:r>
      <w:r w:rsidRPr="00627B73">
        <w:rPr>
          <w:rFonts w:eastAsia="Times New Roman" w:cs="Arial"/>
          <w:spacing w:val="33"/>
          <w:lang w:val="en-US"/>
        </w:rPr>
        <w:t xml:space="preserve"> </w:t>
      </w:r>
      <w:r w:rsidRPr="00627B73">
        <w:rPr>
          <w:rFonts w:eastAsia="Times New Roman" w:cs="Arial"/>
          <w:lang w:val="en-US"/>
        </w:rPr>
        <w:t>usia,</w:t>
      </w:r>
      <w:r w:rsidR="00A445B0">
        <w:rPr>
          <w:rFonts w:eastAsia="Times New Roman" w:cs="Arial"/>
          <w:lang w:val="en-US"/>
        </w:rPr>
        <w:t xml:space="preserve"> </w:t>
      </w:r>
      <w:r w:rsidRPr="00627B73">
        <w:rPr>
          <w:rFonts w:eastAsia="Times New Roman" w:cs="Arial"/>
          <w:lang w:val="en-US"/>
        </w:rPr>
        <w:t>jenis</w:t>
      </w:r>
      <w:r w:rsidRPr="00627B73">
        <w:rPr>
          <w:rFonts w:eastAsia="Times New Roman" w:cs="Arial"/>
          <w:spacing w:val="31"/>
          <w:lang w:val="en-US"/>
        </w:rPr>
        <w:t xml:space="preserve"> </w:t>
      </w:r>
      <w:r w:rsidRPr="00627B73">
        <w:rPr>
          <w:rFonts w:eastAsia="Times New Roman" w:cs="Arial"/>
          <w:lang w:val="en-US"/>
        </w:rPr>
        <w:t>kelamin,</w:t>
      </w:r>
      <w:r w:rsidR="009A462C">
        <w:rPr>
          <w:rFonts w:eastAsia="Times New Roman" w:cs="Arial"/>
          <w:spacing w:val="32"/>
          <w:lang w:val="en-US"/>
        </w:rPr>
        <w:t xml:space="preserve"> </w:t>
      </w:r>
      <w:r w:rsidRPr="00627B73">
        <w:rPr>
          <w:rFonts w:eastAsia="Times New Roman" w:cs="Arial"/>
          <w:lang w:val="en-US"/>
        </w:rPr>
        <w:t>pekerjaan, pendidikan,</w:t>
      </w:r>
      <w:r w:rsidR="009A462C">
        <w:rPr>
          <w:rFonts w:eastAsia="Times New Roman" w:cs="Arial"/>
          <w:lang w:val="en-US"/>
        </w:rPr>
        <w:t xml:space="preserve"> </w:t>
      </w:r>
    </w:p>
    <w:p w14:paraId="0398A1A5" w14:textId="222447D0" w:rsidR="00082C1D" w:rsidRPr="00812991" w:rsidRDefault="000F4C09" w:rsidP="00812991">
      <w:pPr>
        <w:widowControl w:val="0"/>
        <w:autoSpaceDE w:val="0"/>
        <w:autoSpaceDN w:val="0"/>
        <w:spacing w:line="360" w:lineRule="auto"/>
        <w:ind w:right="-1" w:firstLine="708"/>
        <w:rPr>
          <w:rFonts w:eastAsia="Times New Roman" w:cs="Arial"/>
          <w:lang w:val="en-US"/>
        </w:rPr>
      </w:pPr>
      <w:r w:rsidRPr="00627B73">
        <w:rPr>
          <w:rFonts w:eastAsia="Times New Roman" w:cs="Arial"/>
          <w:lang w:val="en-US"/>
        </w:rPr>
        <w:t>tanggal masuk</w:t>
      </w:r>
      <w:r w:rsidR="00A64F2B" w:rsidRPr="00627B73">
        <w:rPr>
          <w:rFonts w:eastAsia="Times New Roman" w:cs="Arial"/>
          <w:lang w:val="en-US"/>
        </w:rPr>
        <w:t xml:space="preserve"> dan</w:t>
      </w:r>
      <w:r w:rsidR="00CA4BAE" w:rsidRPr="00627B73">
        <w:rPr>
          <w:rFonts w:eastAsia="Times New Roman" w:cs="Arial"/>
          <w:lang w:val="en-US"/>
        </w:rPr>
        <w:t xml:space="preserve"> </w:t>
      </w:r>
      <w:r w:rsidR="00A64F2B" w:rsidRPr="00627B73">
        <w:rPr>
          <w:rFonts w:eastAsia="Times New Roman" w:cs="Arial"/>
          <w:lang w:val="en-US"/>
        </w:rPr>
        <w:t>keluar RS</w:t>
      </w:r>
      <w:r w:rsidR="00053B48" w:rsidRPr="00627B73">
        <w:rPr>
          <w:rFonts w:eastAsia="Times New Roman" w:cs="Arial"/>
          <w:lang w:val="en-US"/>
        </w:rPr>
        <w:t>, tanggal masuk</w:t>
      </w:r>
      <w:r w:rsidR="00053B48" w:rsidRPr="00627B73">
        <w:rPr>
          <w:rFonts w:eastAsia="Times New Roman" w:cs="Arial"/>
          <w:spacing w:val="40"/>
          <w:lang w:val="en-US"/>
        </w:rPr>
        <w:t xml:space="preserve"> </w:t>
      </w:r>
      <w:r w:rsidRPr="00627B73">
        <w:rPr>
          <w:rFonts w:eastAsia="Times New Roman" w:cs="Arial"/>
          <w:lang w:val="en-US"/>
        </w:rPr>
        <w:t>dan</w:t>
      </w:r>
      <w:r w:rsidRPr="00627B73">
        <w:rPr>
          <w:rFonts w:eastAsia="Times New Roman" w:cs="Arial"/>
          <w:spacing w:val="40"/>
          <w:lang w:val="en-US"/>
        </w:rPr>
        <w:t xml:space="preserve"> </w:t>
      </w:r>
      <w:r w:rsidRPr="00627B73">
        <w:rPr>
          <w:rFonts w:eastAsia="Times New Roman" w:cs="Arial"/>
          <w:lang w:val="en-US"/>
        </w:rPr>
        <w:t>keluar</w:t>
      </w:r>
      <w:r w:rsidR="00053B48" w:rsidRPr="00627B73">
        <w:rPr>
          <w:rFonts w:eastAsia="Times New Roman" w:cs="Arial"/>
          <w:spacing w:val="40"/>
          <w:lang w:val="en-US"/>
        </w:rPr>
        <w:t xml:space="preserve"> </w:t>
      </w:r>
      <w:r w:rsidR="00CE2885">
        <w:rPr>
          <w:rFonts w:eastAsia="Times New Roman" w:cs="Arial"/>
          <w:spacing w:val="40"/>
          <w:lang w:val="en-US"/>
        </w:rPr>
        <w:t>I</w:t>
      </w:r>
      <w:r w:rsidR="00053B48" w:rsidRPr="00627B73">
        <w:rPr>
          <w:rFonts w:eastAsia="Times New Roman" w:cs="Arial"/>
          <w:spacing w:val="40"/>
          <w:lang w:val="en-US"/>
        </w:rPr>
        <w:t>CU</w:t>
      </w:r>
      <w:r w:rsidRPr="00627B73">
        <w:rPr>
          <w:rFonts w:eastAsia="Times New Roman" w:cs="Arial"/>
          <w:lang w:val="en-US"/>
        </w:rPr>
        <w:t>,</w:t>
      </w:r>
      <w:r w:rsidR="009643CF" w:rsidRPr="00627B73">
        <w:rPr>
          <w:rFonts w:eastAsia="Times New Roman" w:cs="Arial"/>
          <w:lang w:val="en-US"/>
        </w:rPr>
        <w:t xml:space="preserve"> </w:t>
      </w:r>
      <w:r w:rsidRPr="00627B73">
        <w:rPr>
          <w:rFonts w:eastAsia="Times New Roman" w:cs="Arial"/>
          <w:lang w:val="en-US"/>
        </w:rPr>
        <w:t>penggunaan ventilasi dan vasopressor,</w:t>
      </w:r>
      <w:r w:rsidR="00CA4BAE" w:rsidRPr="00627B73">
        <w:rPr>
          <w:rFonts w:eastAsia="Times New Roman" w:cs="Arial"/>
          <w:lang w:val="en-US"/>
        </w:rPr>
        <w:t xml:space="preserve"> </w:t>
      </w:r>
      <w:r w:rsidRPr="00627B73">
        <w:rPr>
          <w:rFonts w:eastAsia="Times New Roman" w:cs="Arial"/>
          <w:lang w:val="en-US"/>
        </w:rPr>
        <w:t>diagnosis</w:t>
      </w:r>
      <w:r w:rsidRPr="00627B73">
        <w:t xml:space="preserve"> </w:t>
      </w:r>
      <w:r w:rsidRPr="00627B73">
        <w:rPr>
          <w:rFonts w:eastAsia="Times New Roman" w:cs="Arial"/>
          <w:lang w:val="en-US"/>
        </w:rPr>
        <w:t xml:space="preserve">medis, </w:t>
      </w:r>
      <w:r w:rsidR="00D82752" w:rsidRPr="00627B73">
        <w:rPr>
          <w:rFonts w:eastAsia="Times New Roman" w:cs="Arial"/>
          <w:lang w:val="en-US"/>
        </w:rPr>
        <w:t xml:space="preserve">skor </w:t>
      </w:r>
      <w:r w:rsidRPr="00627B73">
        <w:rPr>
          <w:rFonts w:eastAsia="Times New Roman" w:cs="Arial"/>
          <w:lang w:val="en-US"/>
        </w:rPr>
        <w:t>APACHE</w:t>
      </w:r>
      <w:r w:rsidR="00D82752" w:rsidRPr="00627B73">
        <w:rPr>
          <w:rFonts w:eastAsia="Times New Roman" w:cs="Arial"/>
          <w:lang w:val="en-US"/>
        </w:rPr>
        <w:t xml:space="preserve"> II</w:t>
      </w:r>
      <w:r w:rsidRPr="00627B73">
        <w:rPr>
          <w:rFonts w:eastAsia="Times New Roman" w:cs="Arial"/>
          <w:lang w:val="en-US"/>
        </w:rPr>
        <w:t xml:space="preserve">, </w:t>
      </w:r>
      <w:r w:rsidR="00D82752" w:rsidRPr="00627B73">
        <w:rPr>
          <w:rFonts w:eastAsia="Times New Roman" w:cs="Arial"/>
          <w:lang w:val="en-US"/>
        </w:rPr>
        <w:t xml:space="preserve">skor </w:t>
      </w:r>
      <w:r w:rsidRPr="00627B73">
        <w:rPr>
          <w:rFonts w:eastAsia="Times New Roman" w:cs="Arial"/>
          <w:lang w:val="en-US"/>
        </w:rPr>
        <w:t>SOFA,</w:t>
      </w:r>
      <w:r w:rsidR="00D82752" w:rsidRPr="00627B73">
        <w:rPr>
          <w:rFonts w:eastAsia="Times New Roman" w:cs="Arial"/>
          <w:lang w:val="en-US"/>
        </w:rPr>
        <w:t xml:space="preserve"> </w:t>
      </w:r>
      <w:r w:rsidR="00F60ED8" w:rsidRPr="00627B73">
        <w:rPr>
          <w:rFonts w:eastAsia="Times New Roman" w:cs="Arial"/>
          <w:lang w:val="en-US"/>
        </w:rPr>
        <w:t xml:space="preserve">jumlah </w:t>
      </w:r>
      <w:r w:rsidRPr="00627B73">
        <w:rPr>
          <w:rFonts w:eastAsia="Times New Roman" w:cs="Arial"/>
          <w:lang w:val="en-US"/>
        </w:rPr>
        <w:t>penyakit komorbid</w:t>
      </w:r>
      <w:r w:rsidR="00D82752" w:rsidRPr="00627B73">
        <w:rPr>
          <w:rFonts w:eastAsia="Times New Roman" w:cs="Arial"/>
          <w:lang w:val="en-US"/>
        </w:rPr>
        <w:t xml:space="preserve">, skor </w:t>
      </w:r>
      <w:r w:rsidRPr="00627B73">
        <w:rPr>
          <w:rFonts w:eastAsia="Times New Roman" w:cs="Arial"/>
          <w:lang w:val="en-US"/>
        </w:rPr>
        <w:t>mNutric, da</w:t>
      </w:r>
      <w:r w:rsidR="00F60ED8" w:rsidRPr="00627B73">
        <w:rPr>
          <w:rFonts w:eastAsia="Times New Roman" w:cs="Arial"/>
          <w:lang w:val="en-US"/>
        </w:rPr>
        <w:t>n</w:t>
      </w:r>
      <w:r w:rsidRPr="00627B73">
        <w:rPr>
          <w:rFonts w:eastAsia="Times New Roman" w:cs="Arial"/>
          <w:lang w:val="en-US"/>
        </w:rPr>
        <w:t xml:space="preserve"> pemberian terapi medik gizi pasien perawatan di Intensive Care Unit di Rumah Sakit Wahidin Sudirohusodo.</w:t>
      </w:r>
    </w:p>
    <w:p w14:paraId="67105568" w14:textId="1FF44CD1" w:rsidR="00843566" w:rsidRPr="005157FE" w:rsidRDefault="000F4C09" w:rsidP="002C583C">
      <w:pPr>
        <w:pStyle w:val="BodyText"/>
        <w:spacing w:line="360" w:lineRule="auto"/>
        <w:ind w:right="-1"/>
        <w:jc w:val="both"/>
        <w:rPr>
          <w:rFonts w:ascii="Arial" w:hAnsi="Arial" w:cs="Arial"/>
          <w:b/>
          <w:bCs/>
          <w:sz w:val="20"/>
          <w:szCs w:val="20"/>
        </w:rPr>
      </w:pPr>
      <w:r w:rsidRPr="005157FE">
        <w:rPr>
          <w:rFonts w:ascii="Arial" w:hAnsi="Arial" w:cs="Arial"/>
          <w:b/>
          <w:bCs/>
          <w:sz w:val="20"/>
          <w:szCs w:val="20"/>
        </w:rPr>
        <w:t xml:space="preserve">Tabel </w:t>
      </w:r>
      <w:r w:rsidR="0085456C" w:rsidRPr="005157FE">
        <w:rPr>
          <w:rFonts w:ascii="Arial" w:hAnsi="Arial" w:cs="Arial"/>
          <w:b/>
          <w:bCs/>
          <w:sz w:val="20"/>
          <w:szCs w:val="20"/>
        </w:rPr>
        <w:t>5</w:t>
      </w:r>
      <w:r w:rsidR="005157FE">
        <w:rPr>
          <w:rFonts w:ascii="Arial" w:hAnsi="Arial" w:cs="Arial"/>
          <w:b/>
          <w:bCs/>
          <w:sz w:val="20"/>
          <w:szCs w:val="20"/>
        </w:rPr>
        <w:t xml:space="preserve">. </w:t>
      </w:r>
      <w:proofErr w:type="spellStart"/>
      <w:r w:rsidRPr="005157FE">
        <w:rPr>
          <w:rFonts w:ascii="Arial" w:hAnsi="Arial" w:cs="Arial"/>
          <w:b/>
          <w:bCs/>
          <w:sz w:val="20"/>
          <w:szCs w:val="20"/>
        </w:rPr>
        <w:t>Karakteristik</w:t>
      </w:r>
      <w:proofErr w:type="spellEnd"/>
      <w:r w:rsidRPr="005157FE">
        <w:rPr>
          <w:rFonts w:ascii="Arial" w:hAnsi="Arial" w:cs="Arial"/>
          <w:b/>
          <w:bCs/>
          <w:sz w:val="20"/>
          <w:szCs w:val="20"/>
        </w:rPr>
        <w:t xml:space="preserve"> Pasien Sakit </w:t>
      </w:r>
      <w:proofErr w:type="spellStart"/>
      <w:r w:rsidRPr="005157FE">
        <w:rPr>
          <w:rFonts w:ascii="Arial" w:hAnsi="Arial" w:cs="Arial"/>
          <w:b/>
          <w:bCs/>
          <w:sz w:val="20"/>
          <w:szCs w:val="20"/>
        </w:rPr>
        <w:t>Kritis</w:t>
      </w:r>
      <w:proofErr w:type="spellEnd"/>
      <w:r w:rsidRPr="005157FE">
        <w:rPr>
          <w:rFonts w:ascii="Arial" w:hAnsi="Arial" w:cs="Arial"/>
          <w:b/>
          <w:bCs/>
          <w:sz w:val="20"/>
          <w:szCs w:val="20"/>
        </w:rPr>
        <w:t xml:space="preserve"> di Intensive Care Unit</w:t>
      </w:r>
    </w:p>
    <w:tbl>
      <w:tblPr>
        <w:tblW w:w="3970" w:type="dxa"/>
        <w:tblLook w:val="04A0" w:firstRow="1" w:lastRow="0" w:firstColumn="1" w:lastColumn="0" w:noHBand="0" w:noVBand="1"/>
      </w:tblPr>
      <w:tblGrid>
        <w:gridCol w:w="2410"/>
        <w:gridCol w:w="1560"/>
      </w:tblGrid>
      <w:tr w:rsidR="00A41593" w:rsidRPr="00A41593" w14:paraId="4FF5C2A2" w14:textId="77777777" w:rsidTr="00334E5F">
        <w:trPr>
          <w:trHeight w:val="290"/>
        </w:trPr>
        <w:tc>
          <w:tcPr>
            <w:tcW w:w="2410" w:type="dxa"/>
            <w:tcBorders>
              <w:top w:val="single" w:sz="4" w:space="0" w:color="auto"/>
              <w:left w:val="nil"/>
              <w:bottom w:val="single" w:sz="4" w:space="0" w:color="auto"/>
              <w:right w:val="nil"/>
            </w:tcBorders>
            <w:shd w:val="clear" w:color="000000" w:fill="FFFFFF"/>
            <w:vAlign w:val="center"/>
            <w:hideMark/>
          </w:tcPr>
          <w:p w14:paraId="592DAA97" w14:textId="77777777" w:rsidR="00A41593" w:rsidRPr="00A41593" w:rsidRDefault="00A41593" w:rsidP="00A41593">
            <w:pPr>
              <w:spacing w:line="240" w:lineRule="auto"/>
              <w:jc w:val="left"/>
              <w:rPr>
                <w:rFonts w:eastAsia="Times New Roman" w:cs="Arial"/>
                <w:noProof w:val="0"/>
                <w:sz w:val="20"/>
                <w:szCs w:val="20"/>
                <w:lang w:val="en-ID" w:eastAsia="ja-JP"/>
              </w:rPr>
            </w:pPr>
            <w:r w:rsidRPr="00A41593">
              <w:rPr>
                <w:rFonts w:eastAsia="Times New Roman" w:cs="Arial"/>
                <w:noProof w:val="0"/>
                <w:sz w:val="20"/>
                <w:szCs w:val="20"/>
                <w:lang w:val="en-ID" w:eastAsia="ja-JP"/>
              </w:rPr>
              <w:t> </w:t>
            </w:r>
          </w:p>
        </w:tc>
        <w:tc>
          <w:tcPr>
            <w:tcW w:w="1560" w:type="dxa"/>
            <w:tcBorders>
              <w:top w:val="single" w:sz="4" w:space="0" w:color="auto"/>
              <w:left w:val="nil"/>
              <w:bottom w:val="single" w:sz="4" w:space="0" w:color="auto"/>
              <w:right w:val="nil"/>
            </w:tcBorders>
            <w:shd w:val="clear" w:color="000000" w:fill="FFFFFF"/>
            <w:vAlign w:val="center"/>
            <w:hideMark/>
          </w:tcPr>
          <w:p w14:paraId="47F653B3" w14:textId="77777777" w:rsidR="00A41593" w:rsidRPr="00A41593" w:rsidRDefault="00A41593" w:rsidP="00A41593">
            <w:pPr>
              <w:spacing w:line="240" w:lineRule="auto"/>
              <w:jc w:val="center"/>
              <w:rPr>
                <w:rFonts w:eastAsia="Times New Roman" w:cs="Arial"/>
                <w:b/>
                <w:bCs/>
                <w:noProof w:val="0"/>
                <w:lang w:val="en-ID" w:eastAsia="ja-JP"/>
              </w:rPr>
            </w:pPr>
            <w:r w:rsidRPr="00A41593">
              <w:rPr>
                <w:rFonts w:eastAsia="Times New Roman" w:cs="Arial"/>
                <w:b/>
                <w:bCs/>
                <w:noProof w:val="0"/>
                <w:lang w:val="en-ID" w:eastAsia="ja-JP"/>
              </w:rPr>
              <w:t>n (%)</w:t>
            </w:r>
          </w:p>
        </w:tc>
      </w:tr>
      <w:tr w:rsidR="00A41593" w:rsidRPr="00A41593" w14:paraId="04E9C04E" w14:textId="77777777" w:rsidTr="00334E5F">
        <w:trPr>
          <w:trHeight w:val="290"/>
        </w:trPr>
        <w:tc>
          <w:tcPr>
            <w:tcW w:w="2410" w:type="dxa"/>
            <w:tcBorders>
              <w:top w:val="nil"/>
              <w:left w:val="nil"/>
              <w:bottom w:val="nil"/>
              <w:right w:val="nil"/>
            </w:tcBorders>
            <w:shd w:val="clear" w:color="000000" w:fill="FFFFFF"/>
            <w:vAlign w:val="center"/>
            <w:hideMark/>
          </w:tcPr>
          <w:p w14:paraId="22389B11" w14:textId="77777777" w:rsidR="00A41593" w:rsidRPr="00A41593" w:rsidRDefault="00A41593" w:rsidP="00A41593">
            <w:pPr>
              <w:spacing w:line="240" w:lineRule="auto"/>
              <w:jc w:val="left"/>
              <w:rPr>
                <w:rFonts w:eastAsia="Times New Roman" w:cs="Arial"/>
                <w:b/>
                <w:bCs/>
                <w:noProof w:val="0"/>
                <w:sz w:val="20"/>
                <w:szCs w:val="20"/>
                <w:lang w:val="en-ID" w:eastAsia="ja-JP"/>
              </w:rPr>
            </w:pPr>
            <w:proofErr w:type="spellStart"/>
            <w:r w:rsidRPr="00A41593">
              <w:rPr>
                <w:rFonts w:eastAsia="Times New Roman" w:cs="Arial"/>
                <w:b/>
                <w:bCs/>
                <w:noProof w:val="0"/>
                <w:sz w:val="20"/>
                <w:szCs w:val="20"/>
                <w:lang w:val="en-ID" w:eastAsia="ja-JP"/>
              </w:rPr>
              <w:t>Usia</w:t>
            </w:r>
            <w:proofErr w:type="spellEnd"/>
          </w:p>
        </w:tc>
        <w:tc>
          <w:tcPr>
            <w:tcW w:w="1560" w:type="dxa"/>
            <w:tcBorders>
              <w:top w:val="nil"/>
              <w:left w:val="nil"/>
              <w:bottom w:val="nil"/>
              <w:right w:val="nil"/>
            </w:tcBorders>
            <w:shd w:val="clear" w:color="000000" w:fill="FFFFFF"/>
            <w:vAlign w:val="center"/>
            <w:hideMark/>
          </w:tcPr>
          <w:p w14:paraId="70A1A953" w14:textId="77777777" w:rsidR="00A41593" w:rsidRPr="00A41593" w:rsidRDefault="00A41593" w:rsidP="00A41593">
            <w:pPr>
              <w:spacing w:line="240" w:lineRule="auto"/>
              <w:jc w:val="center"/>
              <w:rPr>
                <w:rFonts w:eastAsia="Times New Roman" w:cs="Arial"/>
                <w:noProof w:val="0"/>
                <w:sz w:val="20"/>
                <w:szCs w:val="20"/>
                <w:lang w:val="en-ID" w:eastAsia="ja-JP"/>
              </w:rPr>
            </w:pPr>
            <w:r w:rsidRPr="00A41593">
              <w:rPr>
                <w:rFonts w:eastAsia="Times New Roman" w:cs="Arial"/>
                <w:noProof w:val="0"/>
                <w:sz w:val="20"/>
                <w:szCs w:val="20"/>
                <w:lang w:val="en-ID" w:eastAsia="ja-JP"/>
              </w:rPr>
              <w:t> </w:t>
            </w:r>
          </w:p>
        </w:tc>
      </w:tr>
      <w:tr w:rsidR="00A41593" w:rsidRPr="00A41593" w14:paraId="7937492E" w14:textId="77777777" w:rsidTr="00334E5F">
        <w:trPr>
          <w:trHeight w:val="290"/>
        </w:trPr>
        <w:tc>
          <w:tcPr>
            <w:tcW w:w="2410" w:type="dxa"/>
            <w:tcBorders>
              <w:top w:val="nil"/>
              <w:left w:val="nil"/>
              <w:bottom w:val="nil"/>
              <w:right w:val="nil"/>
            </w:tcBorders>
            <w:shd w:val="clear" w:color="000000" w:fill="FFFFFF"/>
            <w:vAlign w:val="center"/>
            <w:hideMark/>
          </w:tcPr>
          <w:p w14:paraId="16831A39" w14:textId="77777777" w:rsidR="00A41593" w:rsidRPr="00A41593" w:rsidRDefault="00A41593" w:rsidP="00A41593">
            <w:pPr>
              <w:spacing w:line="240" w:lineRule="auto"/>
              <w:jc w:val="left"/>
              <w:rPr>
                <w:rFonts w:eastAsia="Times New Roman" w:cs="Arial"/>
                <w:noProof w:val="0"/>
                <w:sz w:val="20"/>
                <w:szCs w:val="20"/>
                <w:lang w:val="en-ID" w:eastAsia="ja-JP"/>
              </w:rPr>
            </w:pPr>
            <w:r w:rsidRPr="00A41593">
              <w:rPr>
                <w:rFonts w:eastAsia="Times New Roman" w:cs="Arial"/>
                <w:noProof w:val="0"/>
                <w:sz w:val="20"/>
                <w:szCs w:val="20"/>
                <w:lang w:val="en-ID" w:eastAsia="ja-JP"/>
              </w:rPr>
              <w:t xml:space="preserve">• 18-65 </w:t>
            </w:r>
            <w:proofErr w:type="spellStart"/>
            <w:r w:rsidRPr="00A41593">
              <w:rPr>
                <w:rFonts w:eastAsia="Times New Roman" w:cs="Arial"/>
                <w:noProof w:val="0"/>
                <w:sz w:val="20"/>
                <w:szCs w:val="20"/>
                <w:lang w:val="en-ID" w:eastAsia="ja-JP"/>
              </w:rPr>
              <w:t>tahun</w:t>
            </w:r>
            <w:proofErr w:type="spellEnd"/>
          </w:p>
        </w:tc>
        <w:tc>
          <w:tcPr>
            <w:tcW w:w="1560" w:type="dxa"/>
            <w:tcBorders>
              <w:top w:val="nil"/>
              <w:left w:val="nil"/>
              <w:bottom w:val="nil"/>
              <w:right w:val="nil"/>
            </w:tcBorders>
            <w:shd w:val="clear" w:color="000000" w:fill="FFFFFF"/>
            <w:noWrap/>
            <w:vAlign w:val="center"/>
            <w:hideMark/>
          </w:tcPr>
          <w:p w14:paraId="3E91C4CA" w14:textId="77777777" w:rsidR="00A41593" w:rsidRPr="00A41593" w:rsidRDefault="00A41593" w:rsidP="00A41593">
            <w:pPr>
              <w:spacing w:line="240" w:lineRule="auto"/>
              <w:jc w:val="center"/>
              <w:rPr>
                <w:rFonts w:eastAsia="Times New Roman" w:cs="Arial"/>
                <w:noProof w:val="0"/>
                <w:sz w:val="20"/>
                <w:szCs w:val="20"/>
                <w:lang w:val="en-ID" w:eastAsia="ja-JP"/>
              </w:rPr>
            </w:pPr>
            <w:r w:rsidRPr="00A41593">
              <w:rPr>
                <w:rFonts w:eastAsia="Times New Roman" w:cs="Arial"/>
                <w:noProof w:val="0"/>
                <w:sz w:val="20"/>
                <w:szCs w:val="20"/>
                <w:lang w:val="en-ID" w:eastAsia="ja-JP"/>
              </w:rPr>
              <w:t>223 (82,3)</w:t>
            </w:r>
          </w:p>
        </w:tc>
      </w:tr>
      <w:tr w:rsidR="00A41593" w:rsidRPr="00A41593" w14:paraId="774F688A" w14:textId="77777777" w:rsidTr="00334E5F">
        <w:trPr>
          <w:trHeight w:val="290"/>
        </w:trPr>
        <w:tc>
          <w:tcPr>
            <w:tcW w:w="2410" w:type="dxa"/>
            <w:tcBorders>
              <w:top w:val="nil"/>
              <w:left w:val="nil"/>
              <w:bottom w:val="nil"/>
              <w:right w:val="nil"/>
            </w:tcBorders>
            <w:shd w:val="clear" w:color="000000" w:fill="FFFFFF"/>
            <w:vAlign w:val="center"/>
            <w:hideMark/>
          </w:tcPr>
          <w:p w14:paraId="58FF54B5" w14:textId="77777777" w:rsidR="00A41593" w:rsidRPr="00A41593" w:rsidRDefault="00A41593" w:rsidP="00A41593">
            <w:pPr>
              <w:spacing w:line="240" w:lineRule="auto"/>
              <w:jc w:val="left"/>
              <w:rPr>
                <w:rFonts w:eastAsia="Times New Roman" w:cs="Arial"/>
                <w:noProof w:val="0"/>
                <w:sz w:val="20"/>
                <w:szCs w:val="20"/>
                <w:lang w:val="en-ID" w:eastAsia="ja-JP"/>
              </w:rPr>
            </w:pPr>
            <w:r w:rsidRPr="00A41593">
              <w:rPr>
                <w:rFonts w:eastAsia="Times New Roman" w:cs="Arial"/>
                <w:noProof w:val="0"/>
                <w:sz w:val="20"/>
                <w:szCs w:val="20"/>
                <w:lang w:val="en-ID" w:eastAsia="ja-JP"/>
              </w:rPr>
              <w:t xml:space="preserve">• 66-79 </w:t>
            </w:r>
            <w:proofErr w:type="spellStart"/>
            <w:r w:rsidRPr="00A41593">
              <w:rPr>
                <w:rFonts w:eastAsia="Times New Roman" w:cs="Arial"/>
                <w:noProof w:val="0"/>
                <w:sz w:val="20"/>
                <w:szCs w:val="20"/>
                <w:lang w:val="en-ID" w:eastAsia="ja-JP"/>
              </w:rPr>
              <w:t>tahun</w:t>
            </w:r>
            <w:proofErr w:type="spellEnd"/>
          </w:p>
        </w:tc>
        <w:tc>
          <w:tcPr>
            <w:tcW w:w="1560" w:type="dxa"/>
            <w:tcBorders>
              <w:top w:val="nil"/>
              <w:left w:val="nil"/>
              <w:bottom w:val="nil"/>
              <w:right w:val="nil"/>
            </w:tcBorders>
            <w:shd w:val="clear" w:color="000000" w:fill="FFFFFF"/>
            <w:noWrap/>
            <w:vAlign w:val="center"/>
            <w:hideMark/>
          </w:tcPr>
          <w:p w14:paraId="56618C47" w14:textId="77777777" w:rsidR="00A41593" w:rsidRPr="00A41593" w:rsidRDefault="00A41593" w:rsidP="00A41593">
            <w:pPr>
              <w:spacing w:line="240" w:lineRule="auto"/>
              <w:jc w:val="center"/>
              <w:rPr>
                <w:rFonts w:eastAsia="Times New Roman" w:cs="Arial"/>
                <w:noProof w:val="0"/>
                <w:sz w:val="20"/>
                <w:szCs w:val="20"/>
                <w:lang w:val="en-ID" w:eastAsia="ja-JP"/>
              </w:rPr>
            </w:pPr>
            <w:r w:rsidRPr="00A41593">
              <w:rPr>
                <w:rFonts w:eastAsia="Times New Roman" w:cs="Arial"/>
                <w:noProof w:val="0"/>
                <w:sz w:val="20"/>
                <w:szCs w:val="20"/>
                <w:lang w:val="en-ID" w:eastAsia="ja-JP"/>
              </w:rPr>
              <w:t>44 (16,2)</w:t>
            </w:r>
          </w:p>
        </w:tc>
      </w:tr>
      <w:tr w:rsidR="00A41593" w:rsidRPr="00A41593" w14:paraId="319BC3FD" w14:textId="77777777" w:rsidTr="00334E5F">
        <w:trPr>
          <w:trHeight w:val="290"/>
        </w:trPr>
        <w:tc>
          <w:tcPr>
            <w:tcW w:w="2410" w:type="dxa"/>
            <w:tcBorders>
              <w:top w:val="nil"/>
              <w:left w:val="nil"/>
              <w:bottom w:val="single" w:sz="4" w:space="0" w:color="auto"/>
              <w:right w:val="nil"/>
            </w:tcBorders>
            <w:shd w:val="clear" w:color="000000" w:fill="FFFFFF"/>
            <w:vAlign w:val="center"/>
            <w:hideMark/>
          </w:tcPr>
          <w:p w14:paraId="3C6A73CA" w14:textId="77777777" w:rsidR="00A41593" w:rsidRPr="00A41593" w:rsidRDefault="00A41593" w:rsidP="00A41593">
            <w:pPr>
              <w:spacing w:line="240" w:lineRule="auto"/>
              <w:jc w:val="left"/>
              <w:rPr>
                <w:rFonts w:eastAsia="Times New Roman" w:cs="Arial"/>
                <w:noProof w:val="0"/>
                <w:sz w:val="20"/>
                <w:szCs w:val="20"/>
                <w:lang w:val="en-ID" w:eastAsia="ja-JP"/>
              </w:rPr>
            </w:pPr>
            <w:r w:rsidRPr="00A41593">
              <w:rPr>
                <w:rFonts w:eastAsia="Times New Roman" w:cs="Arial"/>
                <w:noProof w:val="0"/>
                <w:sz w:val="20"/>
                <w:szCs w:val="20"/>
                <w:lang w:val="en-ID" w:eastAsia="ja-JP"/>
              </w:rPr>
              <w:t xml:space="preserve">• 80-99 </w:t>
            </w:r>
            <w:proofErr w:type="spellStart"/>
            <w:r w:rsidRPr="00A41593">
              <w:rPr>
                <w:rFonts w:eastAsia="Times New Roman" w:cs="Arial"/>
                <w:noProof w:val="0"/>
                <w:sz w:val="20"/>
                <w:szCs w:val="20"/>
                <w:lang w:val="en-ID" w:eastAsia="ja-JP"/>
              </w:rPr>
              <w:t>tahun</w:t>
            </w:r>
            <w:proofErr w:type="spellEnd"/>
          </w:p>
        </w:tc>
        <w:tc>
          <w:tcPr>
            <w:tcW w:w="1560" w:type="dxa"/>
            <w:tcBorders>
              <w:top w:val="nil"/>
              <w:left w:val="nil"/>
              <w:bottom w:val="single" w:sz="4" w:space="0" w:color="auto"/>
              <w:right w:val="nil"/>
            </w:tcBorders>
            <w:shd w:val="clear" w:color="000000" w:fill="FFFFFF"/>
            <w:noWrap/>
            <w:vAlign w:val="center"/>
            <w:hideMark/>
          </w:tcPr>
          <w:p w14:paraId="5AE8D762" w14:textId="77777777" w:rsidR="00A41593" w:rsidRPr="00A41593" w:rsidRDefault="00A41593" w:rsidP="00A41593">
            <w:pPr>
              <w:spacing w:line="240" w:lineRule="auto"/>
              <w:jc w:val="center"/>
              <w:rPr>
                <w:rFonts w:eastAsia="Times New Roman" w:cs="Arial"/>
                <w:noProof w:val="0"/>
                <w:sz w:val="20"/>
                <w:szCs w:val="20"/>
                <w:lang w:val="en-ID" w:eastAsia="ja-JP"/>
              </w:rPr>
            </w:pPr>
            <w:r w:rsidRPr="00A41593">
              <w:rPr>
                <w:rFonts w:eastAsia="Times New Roman" w:cs="Arial"/>
                <w:noProof w:val="0"/>
                <w:sz w:val="20"/>
                <w:szCs w:val="20"/>
                <w:lang w:val="en-ID" w:eastAsia="ja-JP"/>
              </w:rPr>
              <w:t>4 (1,5)</w:t>
            </w:r>
          </w:p>
        </w:tc>
      </w:tr>
      <w:tr w:rsidR="00A41593" w:rsidRPr="00A41593" w14:paraId="28529F2C" w14:textId="77777777" w:rsidTr="00334E5F">
        <w:trPr>
          <w:trHeight w:val="290"/>
        </w:trPr>
        <w:tc>
          <w:tcPr>
            <w:tcW w:w="2410" w:type="dxa"/>
            <w:tcBorders>
              <w:top w:val="nil"/>
              <w:left w:val="nil"/>
              <w:bottom w:val="nil"/>
              <w:right w:val="nil"/>
            </w:tcBorders>
            <w:shd w:val="clear" w:color="000000" w:fill="FFFFFF"/>
            <w:vAlign w:val="center"/>
            <w:hideMark/>
          </w:tcPr>
          <w:p w14:paraId="3FBA7E47" w14:textId="77777777" w:rsidR="00A41593" w:rsidRPr="00A41593" w:rsidRDefault="00A41593" w:rsidP="00A41593">
            <w:pPr>
              <w:spacing w:line="240" w:lineRule="auto"/>
              <w:jc w:val="left"/>
              <w:rPr>
                <w:rFonts w:eastAsia="Times New Roman" w:cs="Arial"/>
                <w:b/>
                <w:bCs/>
                <w:noProof w:val="0"/>
                <w:sz w:val="20"/>
                <w:szCs w:val="20"/>
                <w:lang w:val="en-ID" w:eastAsia="ja-JP"/>
              </w:rPr>
            </w:pPr>
            <w:r w:rsidRPr="00A41593">
              <w:rPr>
                <w:rFonts w:eastAsia="Times New Roman" w:cs="Arial"/>
                <w:b/>
                <w:bCs/>
                <w:noProof w:val="0"/>
                <w:sz w:val="20"/>
                <w:szCs w:val="20"/>
                <w:lang w:val="en-ID" w:eastAsia="ja-JP"/>
              </w:rPr>
              <w:t xml:space="preserve">Jenis </w:t>
            </w:r>
            <w:proofErr w:type="spellStart"/>
            <w:r w:rsidRPr="00A41593">
              <w:rPr>
                <w:rFonts w:eastAsia="Times New Roman" w:cs="Arial"/>
                <w:b/>
                <w:bCs/>
                <w:noProof w:val="0"/>
                <w:sz w:val="20"/>
                <w:szCs w:val="20"/>
                <w:lang w:val="en-ID" w:eastAsia="ja-JP"/>
              </w:rPr>
              <w:t>Kelamin</w:t>
            </w:r>
            <w:proofErr w:type="spellEnd"/>
          </w:p>
        </w:tc>
        <w:tc>
          <w:tcPr>
            <w:tcW w:w="1560" w:type="dxa"/>
            <w:tcBorders>
              <w:top w:val="nil"/>
              <w:left w:val="nil"/>
              <w:bottom w:val="nil"/>
              <w:right w:val="nil"/>
            </w:tcBorders>
            <w:shd w:val="clear" w:color="000000" w:fill="FFFFFF"/>
            <w:noWrap/>
            <w:vAlign w:val="center"/>
            <w:hideMark/>
          </w:tcPr>
          <w:p w14:paraId="708B3A90" w14:textId="77777777" w:rsidR="00A41593" w:rsidRPr="00A41593" w:rsidRDefault="00A41593" w:rsidP="00A41593">
            <w:pPr>
              <w:spacing w:line="240" w:lineRule="auto"/>
              <w:jc w:val="center"/>
              <w:rPr>
                <w:rFonts w:eastAsia="Times New Roman" w:cs="Arial"/>
                <w:noProof w:val="0"/>
                <w:sz w:val="20"/>
                <w:szCs w:val="20"/>
                <w:lang w:val="en-ID" w:eastAsia="ja-JP"/>
              </w:rPr>
            </w:pPr>
            <w:r w:rsidRPr="00A41593">
              <w:rPr>
                <w:rFonts w:eastAsia="Times New Roman" w:cs="Arial"/>
                <w:noProof w:val="0"/>
                <w:sz w:val="20"/>
                <w:szCs w:val="20"/>
                <w:lang w:val="en-ID" w:eastAsia="ja-JP"/>
              </w:rPr>
              <w:t> </w:t>
            </w:r>
          </w:p>
        </w:tc>
      </w:tr>
      <w:tr w:rsidR="00A41593" w:rsidRPr="00A41593" w14:paraId="4BBD5233" w14:textId="77777777" w:rsidTr="00334E5F">
        <w:trPr>
          <w:trHeight w:val="290"/>
        </w:trPr>
        <w:tc>
          <w:tcPr>
            <w:tcW w:w="2410" w:type="dxa"/>
            <w:tcBorders>
              <w:top w:val="nil"/>
              <w:left w:val="nil"/>
              <w:bottom w:val="nil"/>
              <w:right w:val="nil"/>
            </w:tcBorders>
            <w:shd w:val="clear" w:color="000000" w:fill="FFFFFF"/>
            <w:vAlign w:val="center"/>
            <w:hideMark/>
          </w:tcPr>
          <w:p w14:paraId="04B13461" w14:textId="77777777" w:rsidR="00A41593" w:rsidRPr="00A41593" w:rsidRDefault="00A41593" w:rsidP="00A41593">
            <w:pPr>
              <w:spacing w:line="240" w:lineRule="auto"/>
              <w:jc w:val="left"/>
              <w:rPr>
                <w:rFonts w:eastAsia="Times New Roman" w:cs="Arial"/>
                <w:noProof w:val="0"/>
                <w:sz w:val="20"/>
                <w:szCs w:val="20"/>
                <w:lang w:val="en-ID" w:eastAsia="ja-JP"/>
              </w:rPr>
            </w:pPr>
            <w:r w:rsidRPr="00A41593">
              <w:rPr>
                <w:rFonts w:eastAsia="Times New Roman" w:cs="Arial"/>
                <w:noProof w:val="0"/>
                <w:sz w:val="20"/>
                <w:szCs w:val="20"/>
                <w:lang w:val="en-ID" w:eastAsia="ja-JP"/>
              </w:rPr>
              <w:t>• Laki-</w:t>
            </w:r>
            <w:proofErr w:type="spellStart"/>
            <w:r w:rsidRPr="00A41593">
              <w:rPr>
                <w:rFonts w:eastAsia="Times New Roman" w:cs="Arial"/>
                <w:noProof w:val="0"/>
                <w:sz w:val="20"/>
                <w:szCs w:val="20"/>
                <w:lang w:val="en-ID" w:eastAsia="ja-JP"/>
              </w:rPr>
              <w:t>laki</w:t>
            </w:r>
            <w:proofErr w:type="spellEnd"/>
          </w:p>
        </w:tc>
        <w:tc>
          <w:tcPr>
            <w:tcW w:w="1560" w:type="dxa"/>
            <w:tcBorders>
              <w:top w:val="nil"/>
              <w:left w:val="nil"/>
              <w:bottom w:val="nil"/>
              <w:right w:val="nil"/>
            </w:tcBorders>
            <w:shd w:val="clear" w:color="000000" w:fill="FFFFFF"/>
            <w:noWrap/>
            <w:vAlign w:val="center"/>
            <w:hideMark/>
          </w:tcPr>
          <w:p w14:paraId="1D33151A" w14:textId="77777777" w:rsidR="00A41593" w:rsidRPr="00A41593" w:rsidRDefault="00A41593" w:rsidP="00A41593">
            <w:pPr>
              <w:spacing w:line="240" w:lineRule="auto"/>
              <w:jc w:val="center"/>
              <w:rPr>
                <w:rFonts w:eastAsia="Times New Roman" w:cs="Arial"/>
                <w:noProof w:val="0"/>
                <w:sz w:val="20"/>
                <w:szCs w:val="20"/>
                <w:lang w:val="en-ID" w:eastAsia="ja-JP"/>
              </w:rPr>
            </w:pPr>
            <w:r w:rsidRPr="00A41593">
              <w:rPr>
                <w:rFonts w:eastAsia="Times New Roman" w:cs="Arial"/>
                <w:noProof w:val="0"/>
                <w:sz w:val="20"/>
                <w:szCs w:val="20"/>
                <w:lang w:val="en-ID" w:eastAsia="ja-JP"/>
              </w:rPr>
              <w:t>145 (53,5)</w:t>
            </w:r>
          </w:p>
        </w:tc>
      </w:tr>
      <w:tr w:rsidR="00A41593" w:rsidRPr="00A41593" w14:paraId="20393EE8" w14:textId="77777777" w:rsidTr="00334E5F">
        <w:trPr>
          <w:trHeight w:val="290"/>
        </w:trPr>
        <w:tc>
          <w:tcPr>
            <w:tcW w:w="2410" w:type="dxa"/>
            <w:tcBorders>
              <w:top w:val="nil"/>
              <w:left w:val="nil"/>
              <w:bottom w:val="single" w:sz="4" w:space="0" w:color="auto"/>
              <w:right w:val="nil"/>
            </w:tcBorders>
            <w:shd w:val="clear" w:color="000000" w:fill="FFFFFF"/>
            <w:vAlign w:val="center"/>
            <w:hideMark/>
          </w:tcPr>
          <w:p w14:paraId="39073A81" w14:textId="77777777" w:rsidR="00A41593" w:rsidRPr="00A41593" w:rsidRDefault="00A41593" w:rsidP="00A41593">
            <w:pPr>
              <w:spacing w:line="240" w:lineRule="auto"/>
              <w:jc w:val="left"/>
              <w:rPr>
                <w:rFonts w:eastAsia="Times New Roman" w:cs="Arial"/>
                <w:noProof w:val="0"/>
                <w:sz w:val="20"/>
                <w:szCs w:val="20"/>
                <w:lang w:val="en-ID" w:eastAsia="ja-JP"/>
              </w:rPr>
            </w:pPr>
            <w:r w:rsidRPr="00A41593">
              <w:rPr>
                <w:rFonts w:eastAsia="Times New Roman" w:cs="Arial"/>
                <w:noProof w:val="0"/>
                <w:sz w:val="20"/>
                <w:szCs w:val="20"/>
                <w:lang w:val="en-ID" w:eastAsia="ja-JP"/>
              </w:rPr>
              <w:t>• Perempuan</w:t>
            </w:r>
          </w:p>
        </w:tc>
        <w:tc>
          <w:tcPr>
            <w:tcW w:w="1560" w:type="dxa"/>
            <w:tcBorders>
              <w:top w:val="nil"/>
              <w:left w:val="nil"/>
              <w:bottom w:val="single" w:sz="4" w:space="0" w:color="auto"/>
              <w:right w:val="nil"/>
            </w:tcBorders>
            <w:shd w:val="clear" w:color="000000" w:fill="FFFFFF"/>
            <w:noWrap/>
            <w:vAlign w:val="center"/>
            <w:hideMark/>
          </w:tcPr>
          <w:p w14:paraId="655C47BE" w14:textId="77777777" w:rsidR="00A41593" w:rsidRPr="00A41593" w:rsidRDefault="00A41593" w:rsidP="00A41593">
            <w:pPr>
              <w:spacing w:line="240" w:lineRule="auto"/>
              <w:jc w:val="center"/>
              <w:rPr>
                <w:rFonts w:eastAsia="Times New Roman" w:cs="Arial"/>
                <w:noProof w:val="0"/>
                <w:sz w:val="20"/>
                <w:szCs w:val="20"/>
                <w:lang w:val="en-ID" w:eastAsia="ja-JP"/>
              </w:rPr>
            </w:pPr>
            <w:r w:rsidRPr="00A41593">
              <w:rPr>
                <w:rFonts w:eastAsia="Times New Roman" w:cs="Arial"/>
                <w:noProof w:val="0"/>
                <w:sz w:val="20"/>
                <w:szCs w:val="20"/>
                <w:lang w:val="en-ID" w:eastAsia="ja-JP"/>
              </w:rPr>
              <w:t>126 (46,5)</w:t>
            </w:r>
          </w:p>
        </w:tc>
      </w:tr>
      <w:tr w:rsidR="00A41593" w:rsidRPr="00A41593" w14:paraId="3E3CA256" w14:textId="77777777" w:rsidTr="00334E5F">
        <w:trPr>
          <w:trHeight w:val="290"/>
        </w:trPr>
        <w:tc>
          <w:tcPr>
            <w:tcW w:w="2410" w:type="dxa"/>
            <w:tcBorders>
              <w:top w:val="nil"/>
              <w:left w:val="nil"/>
              <w:bottom w:val="nil"/>
              <w:right w:val="nil"/>
            </w:tcBorders>
            <w:shd w:val="clear" w:color="000000" w:fill="FFFFFF"/>
            <w:vAlign w:val="center"/>
            <w:hideMark/>
          </w:tcPr>
          <w:p w14:paraId="4F2F1FEC" w14:textId="77777777" w:rsidR="00A41593" w:rsidRPr="00A41593" w:rsidRDefault="00A41593" w:rsidP="00A41593">
            <w:pPr>
              <w:spacing w:line="240" w:lineRule="auto"/>
              <w:jc w:val="left"/>
              <w:rPr>
                <w:rFonts w:eastAsia="Times New Roman" w:cs="Arial"/>
                <w:b/>
                <w:bCs/>
                <w:noProof w:val="0"/>
                <w:sz w:val="20"/>
                <w:szCs w:val="20"/>
                <w:lang w:val="en-ID" w:eastAsia="ja-JP"/>
              </w:rPr>
            </w:pPr>
            <w:proofErr w:type="spellStart"/>
            <w:r w:rsidRPr="00A41593">
              <w:rPr>
                <w:rFonts w:eastAsia="Times New Roman" w:cs="Arial"/>
                <w:b/>
                <w:bCs/>
                <w:noProof w:val="0"/>
                <w:sz w:val="20"/>
                <w:szCs w:val="20"/>
                <w:lang w:val="en-ID" w:eastAsia="ja-JP"/>
              </w:rPr>
              <w:t>Pekerjaan</w:t>
            </w:r>
            <w:proofErr w:type="spellEnd"/>
          </w:p>
        </w:tc>
        <w:tc>
          <w:tcPr>
            <w:tcW w:w="1560" w:type="dxa"/>
            <w:tcBorders>
              <w:top w:val="nil"/>
              <w:left w:val="nil"/>
              <w:bottom w:val="nil"/>
              <w:right w:val="nil"/>
            </w:tcBorders>
            <w:shd w:val="clear" w:color="000000" w:fill="FFFFFF"/>
            <w:vAlign w:val="center"/>
            <w:hideMark/>
          </w:tcPr>
          <w:p w14:paraId="5DE8922D" w14:textId="77777777" w:rsidR="00A41593" w:rsidRPr="00A41593" w:rsidRDefault="00A41593" w:rsidP="00A41593">
            <w:pPr>
              <w:spacing w:line="240" w:lineRule="auto"/>
              <w:jc w:val="center"/>
              <w:rPr>
                <w:rFonts w:eastAsia="Times New Roman" w:cs="Arial"/>
                <w:noProof w:val="0"/>
                <w:sz w:val="20"/>
                <w:szCs w:val="20"/>
                <w:lang w:val="en-ID" w:eastAsia="ja-JP"/>
              </w:rPr>
            </w:pPr>
            <w:r w:rsidRPr="00A41593">
              <w:rPr>
                <w:rFonts w:eastAsia="Times New Roman" w:cs="Arial"/>
                <w:noProof w:val="0"/>
                <w:sz w:val="20"/>
                <w:szCs w:val="20"/>
                <w:lang w:val="en-ID" w:eastAsia="ja-JP"/>
              </w:rPr>
              <w:t> </w:t>
            </w:r>
          </w:p>
        </w:tc>
      </w:tr>
      <w:tr w:rsidR="00A41593" w:rsidRPr="00A41593" w14:paraId="603A86F1" w14:textId="77777777" w:rsidTr="00334E5F">
        <w:trPr>
          <w:trHeight w:val="290"/>
        </w:trPr>
        <w:tc>
          <w:tcPr>
            <w:tcW w:w="2410" w:type="dxa"/>
            <w:tcBorders>
              <w:top w:val="nil"/>
              <w:left w:val="nil"/>
              <w:bottom w:val="nil"/>
              <w:right w:val="nil"/>
            </w:tcBorders>
            <w:shd w:val="clear" w:color="000000" w:fill="FFFFFF"/>
            <w:vAlign w:val="center"/>
            <w:hideMark/>
          </w:tcPr>
          <w:p w14:paraId="372C9CDA" w14:textId="77777777" w:rsidR="00A41593" w:rsidRPr="00A41593" w:rsidRDefault="00A41593" w:rsidP="00A41593">
            <w:pPr>
              <w:spacing w:line="240" w:lineRule="auto"/>
              <w:jc w:val="left"/>
              <w:rPr>
                <w:rFonts w:eastAsia="Times New Roman" w:cs="Arial"/>
                <w:noProof w:val="0"/>
                <w:sz w:val="20"/>
                <w:szCs w:val="20"/>
                <w:lang w:val="en-ID" w:eastAsia="ja-JP"/>
              </w:rPr>
            </w:pPr>
            <w:r w:rsidRPr="00A41593">
              <w:rPr>
                <w:rFonts w:eastAsia="Times New Roman" w:cs="Arial"/>
                <w:noProof w:val="0"/>
                <w:sz w:val="20"/>
                <w:szCs w:val="20"/>
                <w:lang w:val="en-ID" w:eastAsia="ja-JP"/>
              </w:rPr>
              <w:t xml:space="preserve">• </w:t>
            </w:r>
            <w:proofErr w:type="spellStart"/>
            <w:r w:rsidRPr="00A41593">
              <w:rPr>
                <w:rFonts w:eastAsia="Times New Roman" w:cs="Arial"/>
                <w:noProof w:val="0"/>
                <w:sz w:val="20"/>
                <w:szCs w:val="20"/>
                <w:lang w:val="en-ID" w:eastAsia="ja-JP"/>
              </w:rPr>
              <w:t>Bekerja</w:t>
            </w:r>
            <w:proofErr w:type="spellEnd"/>
          </w:p>
        </w:tc>
        <w:tc>
          <w:tcPr>
            <w:tcW w:w="1560" w:type="dxa"/>
            <w:tcBorders>
              <w:top w:val="nil"/>
              <w:left w:val="nil"/>
              <w:bottom w:val="nil"/>
              <w:right w:val="nil"/>
            </w:tcBorders>
            <w:shd w:val="clear" w:color="000000" w:fill="FFFFFF"/>
            <w:noWrap/>
            <w:vAlign w:val="center"/>
            <w:hideMark/>
          </w:tcPr>
          <w:p w14:paraId="458A2858" w14:textId="77777777" w:rsidR="00A41593" w:rsidRPr="00A41593" w:rsidRDefault="00A41593" w:rsidP="00A41593">
            <w:pPr>
              <w:spacing w:line="240" w:lineRule="auto"/>
              <w:jc w:val="center"/>
              <w:rPr>
                <w:rFonts w:eastAsia="Times New Roman" w:cs="Arial"/>
                <w:noProof w:val="0"/>
                <w:sz w:val="20"/>
                <w:szCs w:val="20"/>
                <w:lang w:val="en-ID" w:eastAsia="ja-JP"/>
              </w:rPr>
            </w:pPr>
            <w:r w:rsidRPr="00A41593">
              <w:rPr>
                <w:rFonts w:eastAsia="Times New Roman" w:cs="Arial"/>
                <w:noProof w:val="0"/>
                <w:sz w:val="20"/>
                <w:szCs w:val="20"/>
                <w:lang w:val="en-ID" w:eastAsia="ja-JP"/>
              </w:rPr>
              <w:t>149 (55,0)</w:t>
            </w:r>
          </w:p>
        </w:tc>
      </w:tr>
      <w:tr w:rsidR="00A41593" w:rsidRPr="00A41593" w14:paraId="7C9F5F3D" w14:textId="77777777" w:rsidTr="00334E5F">
        <w:trPr>
          <w:trHeight w:val="290"/>
        </w:trPr>
        <w:tc>
          <w:tcPr>
            <w:tcW w:w="2410" w:type="dxa"/>
            <w:tcBorders>
              <w:top w:val="nil"/>
              <w:left w:val="nil"/>
              <w:bottom w:val="single" w:sz="4" w:space="0" w:color="auto"/>
              <w:right w:val="nil"/>
            </w:tcBorders>
            <w:shd w:val="clear" w:color="000000" w:fill="FFFFFF"/>
            <w:vAlign w:val="center"/>
            <w:hideMark/>
          </w:tcPr>
          <w:p w14:paraId="4057B6A0" w14:textId="77777777" w:rsidR="00A41593" w:rsidRPr="00A41593" w:rsidRDefault="00A41593" w:rsidP="00A41593">
            <w:pPr>
              <w:spacing w:line="240" w:lineRule="auto"/>
              <w:jc w:val="left"/>
              <w:rPr>
                <w:rFonts w:eastAsia="Times New Roman" w:cs="Arial"/>
                <w:noProof w:val="0"/>
                <w:sz w:val="20"/>
                <w:szCs w:val="20"/>
                <w:lang w:val="en-ID" w:eastAsia="ja-JP"/>
              </w:rPr>
            </w:pPr>
            <w:r w:rsidRPr="00A41593">
              <w:rPr>
                <w:rFonts w:eastAsia="Times New Roman" w:cs="Arial"/>
                <w:noProof w:val="0"/>
                <w:sz w:val="20"/>
                <w:szCs w:val="20"/>
                <w:lang w:val="en-ID" w:eastAsia="ja-JP"/>
              </w:rPr>
              <w:t xml:space="preserve">• Tidak </w:t>
            </w:r>
            <w:proofErr w:type="spellStart"/>
            <w:r w:rsidRPr="00A41593">
              <w:rPr>
                <w:rFonts w:eastAsia="Times New Roman" w:cs="Arial"/>
                <w:noProof w:val="0"/>
                <w:sz w:val="20"/>
                <w:szCs w:val="20"/>
                <w:lang w:val="en-ID" w:eastAsia="ja-JP"/>
              </w:rPr>
              <w:t>bekerja</w:t>
            </w:r>
            <w:proofErr w:type="spellEnd"/>
          </w:p>
        </w:tc>
        <w:tc>
          <w:tcPr>
            <w:tcW w:w="1560" w:type="dxa"/>
            <w:tcBorders>
              <w:top w:val="nil"/>
              <w:left w:val="nil"/>
              <w:bottom w:val="single" w:sz="4" w:space="0" w:color="auto"/>
              <w:right w:val="nil"/>
            </w:tcBorders>
            <w:shd w:val="clear" w:color="000000" w:fill="FFFFFF"/>
            <w:noWrap/>
            <w:vAlign w:val="center"/>
            <w:hideMark/>
          </w:tcPr>
          <w:p w14:paraId="0005E142" w14:textId="77777777" w:rsidR="00A41593" w:rsidRPr="00A41593" w:rsidRDefault="00A41593" w:rsidP="00A41593">
            <w:pPr>
              <w:spacing w:line="240" w:lineRule="auto"/>
              <w:jc w:val="center"/>
              <w:rPr>
                <w:rFonts w:eastAsia="Times New Roman" w:cs="Arial"/>
                <w:noProof w:val="0"/>
                <w:sz w:val="20"/>
                <w:szCs w:val="20"/>
                <w:lang w:val="en-ID" w:eastAsia="ja-JP"/>
              </w:rPr>
            </w:pPr>
            <w:r w:rsidRPr="00A41593">
              <w:rPr>
                <w:rFonts w:eastAsia="Times New Roman" w:cs="Arial"/>
                <w:noProof w:val="0"/>
                <w:sz w:val="20"/>
                <w:szCs w:val="20"/>
                <w:lang w:val="en-ID" w:eastAsia="ja-JP"/>
              </w:rPr>
              <w:t>122 (45,0)</w:t>
            </w:r>
          </w:p>
        </w:tc>
      </w:tr>
      <w:tr w:rsidR="00A41593" w:rsidRPr="00A41593" w14:paraId="27E44703" w14:textId="77777777" w:rsidTr="00334E5F">
        <w:trPr>
          <w:trHeight w:val="290"/>
        </w:trPr>
        <w:tc>
          <w:tcPr>
            <w:tcW w:w="2410" w:type="dxa"/>
            <w:tcBorders>
              <w:top w:val="nil"/>
              <w:left w:val="nil"/>
              <w:bottom w:val="nil"/>
              <w:right w:val="nil"/>
            </w:tcBorders>
            <w:shd w:val="clear" w:color="000000" w:fill="FFFFFF"/>
            <w:vAlign w:val="center"/>
            <w:hideMark/>
          </w:tcPr>
          <w:p w14:paraId="0915A532" w14:textId="77777777" w:rsidR="00A41593" w:rsidRPr="00A41593" w:rsidRDefault="00A41593" w:rsidP="00A41593">
            <w:pPr>
              <w:spacing w:line="240" w:lineRule="auto"/>
              <w:jc w:val="left"/>
              <w:rPr>
                <w:rFonts w:eastAsia="Times New Roman" w:cs="Arial"/>
                <w:b/>
                <w:bCs/>
                <w:noProof w:val="0"/>
                <w:sz w:val="20"/>
                <w:szCs w:val="20"/>
                <w:lang w:val="en-ID" w:eastAsia="ja-JP"/>
              </w:rPr>
            </w:pPr>
            <w:r w:rsidRPr="00A41593">
              <w:rPr>
                <w:rFonts w:eastAsia="Times New Roman" w:cs="Arial"/>
                <w:b/>
                <w:bCs/>
                <w:noProof w:val="0"/>
                <w:sz w:val="20"/>
                <w:szCs w:val="20"/>
                <w:lang w:val="en-ID" w:eastAsia="ja-JP"/>
              </w:rPr>
              <w:t>Pendidikan</w:t>
            </w:r>
          </w:p>
        </w:tc>
        <w:tc>
          <w:tcPr>
            <w:tcW w:w="1560" w:type="dxa"/>
            <w:tcBorders>
              <w:top w:val="nil"/>
              <w:left w:val="nil"/>
              <w:bottom w:val="nil"/>
              <w:right w:val="nil"/>
            </w:tcBorders>
            <w:shd w:val="clear" w:color="000000" w:fill="FFFFFF"/>
            <w:vAlign w:val="center"/>
            <w:hideMark/>
          </w:tcPr>
          <w:p w14:paraId="1E6F1E25" w14:textId="77777777" w:rsidR="00A41593" w:rsidRPr="00A41593" w:rsidRDefault="00A41593" w:rsidP="00A41593">
            <w:pPr>
              <w:spacing w:line="240" w:lineRule="auto"/>
              <w:jc w:val="center"/>
              <w:rPr>
                <w:rFonts w:eastAsia="Times New Roman" w:cs="Arial"/>
                <w:noProof w:val="0"/>
                <w:sz w:val="20"/>
                <w:szCs w:val="20"/>
                <w:lang w:val="en-ID" w:eastAsia="ja-JP"/>
              </w:rPr>
            </w:pPr>
            <w:r w:rsidRPr="00A41593">
              <w:rPr>
                <w:rFonts w:eastAsia="Times New Roman" w:cs="Arial"/>
                <w:noProof w:val="0"/>
                <w:sz w:val="20"/>
                <w:szCs w:val="20"/>
                <w:lang w:val="en-ID" w:eastAsia="ja-JP"/>
              </w:rPr>
              <w:t> </w:t>
            </w:r>
          </w:p>
        </w:tc>
      </w:tr>
      <w:tr w:rsidR="00A41593" w:rsidRPr="00A41593" w14:paraId="28CD1873" w14:textId="77777777" w:rsidTr="00334E5F">
        <w:trPr>
          <w:trHeight w:val="290"/>
        </w:trPr>
        <w:tc>
          <w:tcPr>
            <w:tcW w:w="2410" w:type="dxa"/>
            <w:tcBorders>
              <w:top w:val="nil"/>
              <w:left w:val="nil"/>
              <w:bottom w:val="nil"/>
              <w:right w:val="nil"/>
            </w:tcBorders>
            <w:shd w:val="clear" w:color="000000" w:fill="FFFFFF"/>
            <w:vAlign w:val="center"/>
            <w:hideMark/>
          </w:tcPr>
          <w:p w14:paraId="7B850232" w14:textId="77777777" w:rsidR="00A41593" w:rsidRPr="00A41593" w:rsidRDefault="00A41593" w:rsidP="00A41593">
            <w:pPr>
              <w:spacing w:line="240" w:lineRule="auto"/>
              <w:jc w:val="left"/>
              <w:rPr>
                <w:rFonts w:eastAsia="Times New Roman" w:cs="Arial"/>
                <w:noProof w:val="0"/>
                <w:sz w:val="20"/>
                <w:szCs w:val="20"/>
                <w:lang w:val="en-ID" w:eastAsia="ja-JP"/>
              </w:rPr>
            </w:pPr>
            <w:r w:rsidRPr="00A41593">
              <w:rPr>
                <w:rFonts w:eastAsia="Times New Roman" w:cs="Arial"/>
                <w:noProof w:val="0"/>
                <w:sz w:val="20"/>
                <w:szCs w:val="20"/>
                <w:lang w:val="en-ID" w:eastAsia="ja-JP"/>
              </w:rPr>
              <w:t xml:space="preserve">• Tidak </w:t>
            </w:r>
            <w:proofErr w:type="spellStart"/>
            <w:r w:rsidRPr="00A41593">
              <w:rPr>
                <w:rFonts w:eastAsia="Times New Roman" w:cs="Arial"/>
                <w:noProof w:val="0"/>
                <w:sz w:val="20"/>
                <w:szCs w:val="20"/>
                <w:lang w:val="en-ID" w:eastAsia="ja-JP"/>
              </w:rPr>
              <w:t>sekolah</w:t>
            </w:r>
            <w:proofErr w:type="spellEnd"/>
          </w:p>
        </w:tc>
        <w:tc>
          <w:tcPr>
            <w:tcW w:w="1560" w:type="dxa"/>
            <w:tcBorders>
              <w:top w:val="nil"/>
              <w:left w:val="nil"/>
              <w:bottom w:val="nil"/>
              <w:right w:val="nil"/>
            </w:tcBorders>
            <w:shd w:val="clear" w:color="000000" w:fill="FFFFFF"/>
            <w:noWrap/>
            <w:vAlign w:val="center"/>
            <w:hideMark/>
          </w:tcPr>
          <w:p w14:paraId="38B23CA3" w14:textId="77777777" w:rsidR="00A41593" w:rsidRPr="00A41593" w:rsidRDefault="00A41593" w:rsidP="00A41593">
            <w:pPr>
              <w:spacing w:line="240" w:lineRule="auto"/>
              <w:jc w:val="center"/>
              <w:rPr>
                <w:rFonts w:eastAsia="Times New Roman" w:cs="Arial"/>
                <w:noProof w:val="0"/>
                <w:sz w:val="20"/>
                <w:szCs w:val="20"/>
                <w:lang w:val="en-ID" w:eastAsia="ja-JP"/>
              </w:rPr>
            </w:pPr>
            <w:r w:rsidRPr="00A41593">
              <w:rPr>
                <w:rFonts w:eastAsia="Times New Roman" w:cs="Arial"/>
                <w:noProof w:val="0"/>
                <w:sz w:val="20"/>
                <w:szCs w:val="20"/>
                <w:lang w:val="en-ID" w:eastAsia="ja-JP"/>
              </w:rPr>
              <w:t>10 (3,7)</w:t>
            </w:r>
          </w:p>
        </w:tc>
      </w:tr>
      <w:tr w:rsidR="00A41593" w:rsidRPr="00A41593" w14:paraId="2312197A" w14:textId="77777777" w:rsidTr="00334E5F">
        <w:trPr>
          <w:trHeight w:val="290"/>
        </w:trPr>
        <w:tc>
          <w:tcPr>
            <w:tcW w:w="2410" w:type="dxa"/>
            <w:tcBorders>
              <w:top w:val="nil"/>
              <w:left w:val="nil"/>
              <w:bottom w:val="nil"/>
              <w:right w:val="nil"/>
            </w:tcBorders>
            <w:shd w:val="clear" w:color="000000" w:fill="FFFFFF"/>
            <w:vAlign w:val="center"/>
            <w:hideMark/>
          </w:tcPr>
          <w:p w14:paraId="5F2FC872" w14:textId="77777777" w:rsidR="00A41593" w:rsidRPr="00A41593" w:rsidRDefault="00A41593" w:rsidP="00A41593">
            <w:pPr>
              <w:spacing w:line="240" w:lineRule="auto"/>
              <w:jc w:val="left"/>
              <w:rPr>
                <w:rFonts w:eastAsia="Times New Roman" w:cs="Arial"/>
                <w:noProof w:val="0"/>
                <w:sz w:val="20"/>
                <w:szCs w:val="20"/>
                <w:lang w:val="en-ID" w:eastAsia="ja-JP"/>
              </w:rPr>
            </w:pPr>
            <w:r w:rsidRPr="00A41593">
              <w:rPr>
                <w:rFonts w:eastAsia="Times New Roman" w:cs="Arial"/>
                <w:noProof w:val="0"/>
                <w:sz w:val="20"/>
                <w:szCs w:val="20"/>
                <w:lang w:val="en-ID" w:eastAsia="ja-JP"/>
              </w:rPr>
              <w:t>• SD</w:t>
            </w:r>
          </w:p>
        </w:tc>
        <w:tc>
          <w:tcPr>
            <w:tcW w:w="1560" w:type="dxa"/>
            <w:tcBorders>
              <w:top w:val="nil"/>
              <w:left w:val="nil"/>
              <w:bottom w:val="nil"/>
              <w:right w:val="nil"/>
            </w:tcBorders>
            <w:shd w:val="clear" w:color="000000" w:fill="FFFFFF"/>
            <w:noWrap/>
            <w:vAlign w:val="center"/>
            <w:hideMark/>
          </w:tcPr>
          <w:p w14:paraId="4729A0FE" w14:textId="77777777" w:rsidR="00A41593" w:rsidRPr="00A41593" w:rsidRDefault="00A41593" w:rsidP="00A41593">
            <w:pPr>
              <w:spacing w:line="240" w:lineRule="auto"/>
              <w:jc w:val="center"/>
              <w:rPr>
                <w:rFonts w:eastAsia="Times New Roman" w:cs="Arial"/>
                <w:noProof w:val="0"/>
                <w:sz w:val="20"/>
                <w:szCs w:val="20"/>
                <w:lang w:val="en-ID" w:eastAsia="ja-JP"/>
              </w:rPr>
            </w:pPr>
            <w:r w:rsidRPr="00A41593">
              <w:rPr>
                <w:rFonts w:eastAsia="Times New Roman" w:cs="Arial"/>
                <w:noProof w:val="0"/>
                <w:sz w:val="20"/>
                <w:szCs w:val="20"/>
                <w:lang w:val="en-ID" w:eastAsia="ja-JP"/>
              </w:rPr>
              <w:t>79 (29,2)</w:t>
            </w:r>
          </w:p>
        </w:tc>
      </w:tr>
      <w:tr w:rsidR="00A41593" w:rsidRPr="00A41593" w14:paraId="73714FBB" w14:textId="77777777" w:rsidTr="00334E5F">
        <w:trPr>
          <w:trHeight w:val="290"/>
        </w:trPr>
        <w:tc>
          <w:tcPr>
            <w:tcW w:w="2410" w:type="dxa"/>
            <w:tcBorders>
              <w:top w:val="nil"/>
              <w:left w:val="nil"/>
              <w:bottom w:val="nil"/>
              <w:right w:val="nil"/>
            </w:tcBorders>
            <w:shd w:val="clear" w:color="000000" w:fill="FFFFFF"/>
            <w:vAlign w:val="center"/>
            <w:hideMark/>
          </w:tcPr>
          <w:p w14:paraId="086811B3" w14:textId="77777777" w:rsidR="00A41593" w:rsidRPr="00A41593" w:rsidRDefault="00A41593" w:rsidP="00A41593">
            <w:pPr>
              <w:spacing w:line="240" w:lineRule="auto"/>
              <w:jc w:val="left"/>
              <w:rPr>
                <w:rFonts w:eastAsia="Times New Roman" w:cs="Arial"/>
                <w:noProof w:val="0"/>
                <w:sz w:val="20"/>
                <w:szCs w:val="20"/>
                <w:lang w:val="en-ID" w:eastAsia="ja-JP"/>
              </w:rPr>
            </w:pPr>
            <w:r w:rsidRPr="00A41593">
              <w:rPr>
                <w:rFonts w:eastAsia="Times New Roman" w:cs="Arial"/>
                <w:noProof w:val="0"/>
                <w:sz w:val="20"/>
                <w:szCs w:val="20"/>
                <w:lang w:val="en-ID" w:eastAsia="ja-JP"/>
              </w:rPr>
              <w:t>• SMP</w:t>
            </w:r>
          </w:p>
        </w:tc>
        <w:tc>
          <w:tcPr>
            <w:tcW w:w="1560" w:type="dxa"/>
            <w:tcBorders>
              <w:top w:val="nil"/>
              <w:left w:val="nil"/>
              <w:bottom w:val="nil"/>
              <w:right w:val="nil"/>
            </w:tcBorders>
            <w:shd w:val="clear" w:color="000000" w:fill="FFFFFF"/>
            <w:noWrap/>
            <w:vAlign w:val="center"/>
            <w:hideMark/>
          </w:tcPr>
          <w:p w14:paraId="1B7BB23B" w14:textId="77777777" w:rsidR="00A41593" w:rsidRPr="00A41593" w:rsidRDefault="00A41593" w:rsidP="00A41593">
            <w:pPr>
              <w:spacing w:line="240" w:lineRule="auto"/>
              <w:jc w:val="center"/>
              <w:rPr>
                <w:rFonts w:eastAsia="Times New Roman" w:cs="Arial"/>
                <w:noProof w:val="0"/>
                <w:sz w:val="20"/>
                <w:szCs w:val="20"/>
                <w:lang w:val="en-ID" w:eastAsia="ja-JP"/>
              </w:rPr>
            </w:pPr>
            <w:r w:rsidRPr="00A41593">
              <w:rPr>
                <w:rFonts w:eastAsia="Times New Roman" w:cs="Arial"/>
                <w:noProof w:val="0"/>
                <w:sz w:val="20"/>
                <w:szCs w:val="20"/>
                <w:lang w:val="en-ID" w:eastAsia="ja-JP"/>
              </w:rPr>
              <w:t>26 (9,6)</w:t>
            </w:r>
          </w:p>
        </w:tc>
      </w:tr>
      <w:tr w:rsidR="00A41593" w:rsidRPr="00A41593" w14:paraId="2D7C74BE" w14:textId="77777777" w:rsidTr="00334E5F">
        <w:trPr>
          <w:trHeight w:val="290"/>
        </w:trPr>
        <w:tc>
          <w:tcPr>
            <w:tcW w:w="2410" w:type="dxa"/>
            <w:tcBorders>
              <w:top w:val="nil"/>
              <w:left w:val="nil"/>
              <w:bottom w:val="nil"/>
              <w:right w:val="nil"/>
            </w:tcBorders>
            <w:shd w:val="clear" w:color="000000" w:fill="FFFFFF"/>
            <w:vAlign w:val="center"/>
            <w:hideMark/>
          </w:tcPr>
          <w:p w14:paraId="5D0CB204" w14:textId="77777777" w:rsidR="00A41593" w:rsidRPr="00A41593" w:rsidRDefault="00A41593" w:rsidP="00A41593">
            <w:pPr>
              <w:spacing w:line="240" w:lineRule="auto"/>
              <w:jc w:val="left"/>
              <w:rPr>
                <w:rFonts w:eastAsia="Times New Roman" w:cs="Arial"/>
                <w:noProof w:val="0"/>
                <w:sz w:val="20"/>
                <w:szCs w:val="20"/>
                <w:lang w:val="en-ID" w:eastAsia="ja-JP"/>
              </w:rPr>
            </w:pPr>
            <w:r w:rsidRPr="00A41593">
              <w:rPr>
                <w:rFonts w:eastAsia="Times New Roman" w:cs="Arial"/>
                <w:noProof w:val="0"/>
                <w:sz w:val="20"/>
                <w:szCs w:val="20"/>
                <w:lang w:val="en-ID" w:eastAsia="ja-JP"/>
              </w:rPr>
              <w:t>• SMA</w:t>
            </w:r>
          </w:p>
        </w:tc>
        <w:tc>
          <w:tcPr>
            <w:tcW w:w="1560" w:type="dxa"/>
            <w:tcBorders>
              <w:top w:val="nil"/>
              <w:left w:val="nil"/>
              <w:bottom w:val="nil"/>
              <w:right w:val="nil"/>
            </w:tcBorders>
            <w:shd w:val="clear" w:color="000000" w:fill="FFFFFF"/>
            <w:noWrap/>
            <w:vAlign w:val="center"/>
            <w:hideMark/>
          </w:tcPr>
          <w:p w14:paraId="4B1631AC" w14:textId="77777777" w:rsidR="00A41593" w:rsidRPr="00A41593" w:rsidRDefault="00A41593" w:rsidP="00A41593">
            <w:pPr>
              <w:spacing w:line="240" w:lineRule="auto"/>
              <w:jc w:val="center"/>
              <w:rPr>
                <w:rFonts w:eastAsia="Times New Roman" w:cs="Arial"/>
                <w:noProof w:val="0"/>
                <w:sz w:val="20"/>
                <w:szCs w:val="20"/>
                <w:lang w:val="en-ID" w:eastAsia="ja-JP"/>
              </w:rPr>
            </w:pPr>
            <w:r w:rsidRPr="00A41593">
              <w:rPr>
                <w:rFonts w:eastAsia="Times New Roman" w:cs="Arial"/>
                <w:noProof w:val="0"/>
                <w:sz w:val="20"/>
                <w:szCs w:val="20"/>
                <w:lang w:val="en-ID" w:eastAsia="ja-JP"/>
              </w:rPr>
              <w:t>84 (31,0)</w:t>
            </w:r>
          </w:p>
        </w:tc>
      </w:tr>
      <w:tr w:rsidR="00A41593" w:rsidRPr="00A41593" w14:paraId="34F03A4C" w14:textId="77777777" w:rsidTr="00334E5F">
        <w:trPr>
          <w:trHeight w:val="290"/>
        </w:trPr>
        <w:tc>
          <w:tcPr>
            <w:tcW w:w="2410" w:type="dxa"/>
            <w:tcBorders>
              <w:top w:val="nil"/>
              <w:left w:val="nil"/>
              <w:bottom w:val="single" w:sz="4" w:space="0" w:color="auto"/>
              <w:right w:val="nil"/>
            </w:tcBorders>
            <w:shd w:val="clear" w:color="000000" w:fill="FFFFFF"/>
            <w:vAlign w:val="center"/>
            <w:hideMark/>
          </w:tcPr>
          <w:p w14:paraId="1A976E06" w14:textId="77777777" w:rsidR="00A41593" w:rsidRPr="00A41593" w:rsidRDefault="00A41593" w:rsidP="00A41593">
            <w:pPr>
              <w:spacing w:line="240" w:lineRule="auto"/>
              <w:jc w:val="left"/>
              <w:rPr>
                <w:rFonts w:eastAsia="Times New Roman" w:cs="Arial"/>
                <w:noProof w:val="0"/>
                <w:sz w:val="20"/>
                <w:szCs w:val="20"/>
                <w:lang w:val="en-ID" w:eastAsia="ja-JP"/>
              </w:rPr>
            </w:pPr>
            <w:r w:rsidRPr="00A41593">
              <w:rPr>
                <w:rFonts w:eastAsia="Times New Roman" w:cs="Arial"/>
                <w:noProof w:val="0"/>
                <w:sz w:val="20"/>
                <w:szCs w:val="20"/>
                <w:lang w:val="en-ID" w:eastAsia="ja-JP"/>
              </w:rPr>
              <w:t>• PT</w:t>
            </w:r>
          </w:p>
        </w:tc>
        <w:tc>
          <w:tcPr>
            <w:tcW w:w="1560" w:type="dxa"/>
            <w:tcBorders>
              <w:top w:val="nil"/>
              <w:left w:val="nil"/>
              <w:bottom w:val="single" w:sz="4" w:space="0" w:color="auto"/>
              <w:right w:val="nil"/>
            </w:tcBorders>
            <w:shd w:val="clear" w:color="000000" w:fill="FFFFFF"/>
            <w:noWrap/>
            <w:vAlign w:val="center"/>
            <w:hideMark/>
          </w:tcPr>
          <w:p w14:paraId="3E649D38" w14:textId="77777777" w:rsidR="00A41593" w:rsidRPr="00A41593" w:rsidRDefault="00A41593" w:rsidP="00A41593">
            <w:pPr>
              <w:spacing w:line="240" w:lineRule="auto"/>
              <w:jc w:val="center"/>
              <w:rPr>
                <w:rFonts w:eastAsia="Times New Roman" w:cs="Arial"/>
                <w:noProof w:val="0"/>
                <w:sz w:val="20"/>
                <w:szCs w:val="20"/>
                <w:lang w:val="en-ID" w:eastAsia="ja-JP"/>
              </w:rPr>
            </w:pPr>
            <w:r w:rsidRPr="00A41593">
              <w:rPr>
                <w:rFonts w:eastAsia="Times New Roman" w:cs="Arial"/>
                <w:noProof w:val="0"/>
                <w:sz w:val="20"/>
                <w:szCs w:val="20"/>
                <w:lang w:val="en-ID" w:eastAsia="ja-JP"/>
              </w:rPr>
              <w:t>72 (26,6)</w:t>
            </w:r>
          </w:p>
        </w:tc>
      </w:tr>
      <w:tr w:rsidR="00A41593" w:rsidRPr="00A41593" w14:paraId="3EF274B8" w14:textId="77777777" w:rsidTr="00334E5F">
        <w:trPr>
          <w:trHeight w:val="290"/>
        </w:trPr>
        <w:tc>
          <w:tcPr>
            <w:tcW w:w="2410" w:type="dxa"/>
            <w:tcBorders>
              <w:top w:val="nil"/>
              <w:left w:val="nil"/>
              <w:bottom w:val="nil"/>
              <w:right w:val="nil"/>
            </w:tcBorders>
            <w:shd w:val="clear" w:color="000000" w:fill="FFFFFF"/>
            <w:vAlign w:val="center"/>
            <w:hideMark/>
          </w:tcPr>
          <w:p w14:paraId="7EF93DFD" w14:textId="77777777" w:rsidR="00A41593" w:rsidRPr="00A41593" w:rsidRDefault="00A41593" w:rsidP="00A41593">
            <w:pPr>
              <w:spacing w:line="240" w:lineRule="auto"/>
              <w:jc w:val="left"/>
              <w:rPr>
                <w:rFonts w:eastAsia="Times New Roman" w:cs="Arial"/>
                <w:b/>
                <w:bCs/>
                <w:noProof w:val="0"/>
                <w:sz w:val="20"/>
                <w:szCs w:val="20"/>
                <w:lang w:val="en-ID" w:eastAsia="ja-JP"/>
              </w:rPr>
            </w:pPr>
            <w:proofErr w:type="spellStart"/>
            <w:r w:rsidRPr="00A41593">
              <w:rPr>
                <w:rFonts w:eastAsia="Times New Roman" w:cs="Arial"/>
                <w:b/>
                <w:bCs/>
                <w:noProof w:val="0"/>
                <w:sz w:val="20"/>
                <w:szCs w:val="20"/>
                <w:lang w:val="en-ID" w:eastAsia="ja-JP"/>
              </w:rPr>
              <w:t>Luaran</w:t>
            </w:r>
            <w:proofErr w:type="spellEnd"/>
          </w:p>
        </w:tc>
        <w:tc>
          <w:tcPr>
            <w:tcW w:w="1560" w:type="dxa"/>
            <w:tcBorders>
              <w:top w:val="nil"/>
              <w:left w:val="nil"/>
              <w:bottom w:val="nil"/>
              <w:right w:val="nil"/>
            </w:tcBorders>
            <w:shd w:val="clear" w:color="000000" w:fill="FFFFFF"/>
            <w:vAlign w:val="center"/>
            <w:hideMark/>
          </w:tcPr>
          <w:p w14:paraId="3ACBFE95" w14:textId="77777777" w:rsidR="00A41593" w:rsidRPr="00A41593" w:rsidRDefault="00A41593" w:rsidP="00A41593">
            <w:pPr>
              <w:spacing w:line="240" w:lineRule="auto"/>
              <w:jc w:val="center"/>
              <w:rPr>
                <w:rFonts w:eastAsia="Times New Roman" w:cs="Arial"/>
                <w:noProof w:val="0"/>
                <w:sz w:val="20"/>
                <w:szCs w:val="20"/>
                <w:lang w:val="en-ID" w:eastAsia="ja-JP"/>
              </w:rPr>
            </w:pPr>
            <w:r w:rsidRPr="00A41593">
              <w:rPr>
                <w:rFonts w:eastAsia="Times New Roman" w:cs="Arial"/>
                <w:noProof w:val="0"/>
                <w:sz w:val="20"/>
                <w:szCs w:val="20"/>
                <w:lang w:val="en-ID" w:eastAsia="ja-JP"/>
              </w:rPr>
              <w:t> </w:t>
            </w:r>
          </w:p>
        </w:tc>
      </w:tr>
      <w:tr w:rsidR="00A41593" w:rsidRPr="00A41593" w14:paraId="51E6618C" w14:textId="77777777" w:rsidTr="00334E5F">
        <w:trPr>
          <w:trHeight w:val="290"/>
        </w:trPr>
        <w:tc>
          <w:tcPr>
            <w:tcW w:w="2410" w:type="dxa"/>
            <w:tcBorders>
              <w:top w:val="nil"/>
              <w:left w:val="nil"/>
              <w:bottom w:val="nil"/>
              <w:right w:val="nil"/>
            </w:tcBorders>
            <w:shd w:val="clear" w:color="000000" w:fill="FFFFFF"/>
            <w:vAlign w:val="center"/>
            <w:hideMark/>
          </w:tcPr>
          <w:p w14:paraId="76748178" w14:textId="77777777" w:rsidR="00A41593" w:rsidRPr="00A41593" w:rsidRDefault="00A41593" w:rsidP="00A41593">
            <w:pPr>
              <w:spacing w:line="240" w:lineRule="auto"/>
              <w:jc w:val="left"/>
              <w:rPr>
                <w:rFonts w:eastAsia="Times New Roman" w:cs="Arial"/>
                <w:noProof w:val="0"/>
                <w:sz w:val="20"/>
                <w:szCs w:val="20"/>
                <w:lang w:val="en-ID" w:eastAsia="ja-JP"/>
              </w:rPr>
            </w:pPr>
            <w:r w:rsidRPr="00A41593">
              <w:rPr>
                <w:rFonts w:eastAsia="Times New Roman" w:cs="Arial"/>
                <w:noProof w:val="0"/>
                <w:sz w:val="20"/>
                <w:szCs w:val="20"/>
                <w:lang w:val="en-ID" w:eastAsia="ja-JP"/>
              </w:rPr>
              <w:t xml:space="preserve">• </w:t>
            </w:r>
            <w:proofErr w:type="spellStart"/>
            <w:r w:rsidRPr="00A41593">
              <w:rPr>
                <w:rFonts w:eastAsia="Times New Roman" w:cs="Arial"/>
                <w:noProof w:val="0"/>
                <w:sz w:val="20"/>
                <w:szCs w:val="20"/>
                <w:lang w:val="en-ID" w:eastAsia="ja-JP"/>
              </w:rPr>
              <w:t>Meninggal</w:t>
            </w:r>
            <w:proofErr w:type="spellEnd"/>
          </w:p>
        </w:tc>
        <w:tc>
          <w:tcPr>
            <w:tcW w:w="1560" w:type="dxa"/>
            <w:tcBorders>
              <w:top w:val="nil"/>
              <w:left w:val="nil"/>
              <w:bottom w:val="nil"/>
              <w:right w:val="nil"/>
            </w:tcBorders>
            <w:shd w:val="clear" w:color="000000" w:fill="FFFFFF"/>
            <w:noWrap/>
            <w:vAlign w:val="center"/>
            <w:hideMark/>
          </w:tcPr>
          <w:p w14:paraId="6E97D57F" w14:textId="77777777" w:rsidR="00A41593" w:rsidRPr="00A41593" w:rsidRDefault="00A41593" w:rsidP="00A41593">
            <w:pPr>
              <w:spacing w:line="240" w:lineRule="auto"/>
              <w:jc w:val="center"/>
              <w:rPr>
                <w:rFonts w:eastAsia="Times New Roman" w:cs="Arial"/>
                <w:noProof w:val="0"/>
                <w:sz w:val="20"/>
                <w:szCs w:val="20"/>
                <w:lang w:val="en-ID" w:eastAsia="ja-JP"/>
              </w:rPr>
            </w:pPr>
            <w:r w:rsidRPr="00A41593">
              <w:rPr>
                <w:rFonts w:eastAsia="Times New Roman" w:cs="Arial"/>
                <w:noProof w:val="0"/>
                <w:sz w:val="20"/>
                <w:szCs w:val="20"/>
                <w:lang w:val="en-ID" w:eastAsia="ja-JP"/>
              </w:rPr>
              <w:t>138 (50,9)</w:t>
            </w:r>
          </w:p>
        </w:tc>
      </w:tr>
      <w:tr w:rsidR="00A41593" w:rsidRPr="00A41593" w14:paraId="6FF4171A" w14:textId="77777777" w:rsidTr="00334E5F">
        <w:trPr>
          <w:trHeight w:val="290"/>
        </w:trPr>
        <w:tc>
          <w:tcPr>
            <w:tcW w:w="2410" w:type="dxa"/>
            <w:tcBorders>
              <w:top w:val="nil"/>
              <w:left w:val="nil"/>
              <w:bottom w:val="single" w:sz="4" w:space="0" w:color="auto"/>
              <w:right w:val="nil"/>
            </w:tcBorders>
            <w:shd w:val="clear" w:color="000000" w:fill="FFFFFF"/>
            <w:vAlign w:val="center"/>
            <w:hideMark/>
          </w:tcPr>
          <w:p w14:paraId="0E390DCE" w14:textId="77777777" w:rsidR="00A41593" w:rsidRPr="00A41593" w:rsidRDefault="00A41593" w:rsidP="00A41593">
            <w:pPr>
              <w:spacing w:line="240" w:lineRule="auto"/>
              <w:jc w:val="left"/>
              <w:rPr>
                <w:rFonts w:eastAsia="Times New Roman" w:cs="Arial"/>
                <w:noProof w:val="0"/>
                <w:sz w:val="20"/>
                <w:szCs w:val="20"/>
                <w:lang w:val="en-ID" w:eastAsia="ja-JP"/>
              </w:rPr>
            </w:pPr>
            <w:r w:rsidRPr="00A41593">
              <w:rPr>
                <w:rFonts w:eastAsia="Times New Roman" w:cs="Arial"/>
                <w:noProof w:val="0"/>
                <w:sz w:val="20"/>
                <w:szCs w:val="20"/>
                <w:lang w:val="en-ID" w:eastAsia="ja-JP"/>
              </w:rPr>
              <w:t>• Hidup</w:t>
            </w:r>
          </w:p>
        </w:tc>
        <w:tc>
          <w:tcPr>
            <w:tcW w:w="1560" w:type="dxa"/>
            <w:tcBorders>
              <w:top w:val="nil"/>
              <w:left w:val="nil"/>
              <w:bottom w:val="single" w:sz="4" w:space="0" w:color="auto"/>
              <w:right w:val="nil"/>
            </w:tcBorders>
            <w:shd w:val="clear" w:color="000000" w:fill="FFFFFF"/>
            <w:noWrap/>
            <w:vAlign w:val="center"/>
            <w:hideMark/>
          </w:tcPr>
          <w:p w14:paraId="3DD3586D" w14:textId="77777777" w:rsidR="00A41593" w:rsidRPr="00A41593" w:rsidRDefault="00A41593" w:rsidP="00A41593">
            <w:pPr>
              <w:spacing w:line="240" w:lineRule="auto"/>
              <w:jc w:val="center"/>
              <w:rPr>
                <w:rFonts w:eastAsia="Times New Roman" w:cs="Arial"/>
                <w:noProof w:val="0"/>
                <w:sz w:val="20"/>
                <w:szCs w:val="20"/>
                <w:lang w:val="en-ID" w:eastAsia="ja-JP"/>
              </w:rPr>
            </w:pPr>
            <w:r w:rsidRPr="00A41593">
              <w:rPr>
                <w:rFonts w:eastAsia="Times New Roman" w:cs="Arial"/>
                <w:noProof w:val="0"/>
                <w:sz w:val="20"/>
                <w:szCs w:val="20"/>
                <w:lang w:val="en-ID" w:eastAsia="ja-JP"/>
              </w:rPr>
              <w:t>133 (49,1)</w:t>
            </w:r>
          </w:p>
        </w:tc>
      </w:tr>
      <w:tr w:rsidR="00A41593" w:rsidRPr="00A41593" w14:paraId="37153496" w14:textId="77777777" w:rsidTr="00334E5F">
        <w:trPr>
          <w:trHeight w:val="290"/>
        </w:trPr>
        <w:tc>
          <w:tcPr>
            <w:tcW w:w="2410" w:type="dxa"/>
            <w:tcBorders>
              <w:top w:val="nil"/>
              <w:left w:val="nil"/>
              <w:bottom w:val="nil"/>
              <w:right w:val="nil"/>
            </w:tcBorders>
            <w:shd w:val="clear" w:color="000000" w:fill="FFFFFF"/>
            <w:vAlign w:val="center"/>
            <w:hideMark/>
          </w:tcPr>
          <w:p w14:paraId="0227218E" w14:textId="77777777" w:rsidR="00A41593" w:rsidRPr="00A41593" w:rsidRDefault="00A41593" w:rsidP="00A41593">
            <w:pPr>
              <w:spacing w:line="240" w:lineRule="auto"/>
              <w:jc w:val="left"/>
              <w:rPr>
                <w:rFonts w:eastAsia="Times New Roman" w:cs="Arial"/>
                <w:b/>
                <w:bCs/>
                <w:noProof w:val="0"/>
                <w:sz w:val="20"/>
                <w:szCs w:val="20"/>
                <w:lang w:val="en-ID" w:eastAsia="ja-JP"/>
              </w:rPr>
            </w:pPr>
            <w:proofErr w:type="spellStart"/>
            <w:r w:rsidRPr="00A41593">
              <w:rPr>
                <w:rFonts w:eastAsia="Times New Roman" w:cs="Arial"/>
                <w:b/>
                <w:bCs/>
                <w:noProof w:val="0"/>
                <w:sz w:val="20"/>
                <w:szCs w:val="20"/>
                <w:lang w:val="en-ID" w:eastAsia="ja-JP"/>
              </w:rPr>
              <w:t>Ventilasi</w:t>
            </w:r>
            <w:proofErr w:type="spellEnd"/>
          </w:p>
        </w:tc>
        <w:tc>
          <w:tcPr>
            <w:tcW w:w="1560" w:type="dxa"/>
            <w:tcBorders>
              <w:top w:val="nil"/>
              <w:left w:val="nil"/>
              <w:bottom w:val="nil"/>
              <w:right w:val="nil"/>
            </w:tcBorders>
            <w:shd w:val="clear" w:color="000000" w:fill="FFFFFF"/>
            <w:noWrap/>
            <w:vAlign w:val="center"/>
            <w:hideMark/>
          </w:tcPr>
          <w:p w14:paraId="323F07A6" w14:textId="77777777" w:rsidR="00A41593" w:rsidRPr="00A41593" w:rsidRDefault="00A41593" w:rsidP="00A41593">
            <w:pPr>
              <w:spacing w:line="240" w:lineRule="auto"/>
              <w:jc w:val="center"/>
              <w:rPr>
                <w:rFonts w:eastAsia="Times New Roman" w:cs="Arial"/>
                <w:noProof w:val="0"/>
                <w:sz w:val="20"/>
                <w:szCs w:val="20"/>
                <w:lang w:val="en-ID" w:eastAsia="ja-JP"/>
              </w:rPr>
            </w:pPr>
            <w:r w:rsidRPr="00A41593">
              <w:rPr>
                <w:rFonts w:eastAsia="Times New Roman" w:cs="Arial"/>
                <w:noProof w:val="0"/>
                <w:sz w:val="20"/>
                <w:szCs w:val="20"/>
                <w:lang w:val="en-ID" w:eastAsia="ja-JP"/>
              </w:rPr>
              <w:t> </w:t>
            </w:r>
          </w:p>
        </w:tc>
      </w:tr>
      <w:tr w:rsidR="00A41593" w:rsidRPr="00A41593" w14:paraId="26AB3CF2" w14:textId="77777777" w:rsidTr="00334E5F">
        <w:trPr>
          <w:trHeight w:val="290"/>
        </w:trPr>
        <w:tc>
          <w:tcPr>
            <w:tcW w:w="2410" w:type="dxa"/>
            <w:tcBorders>
              <w:top w:val="nil"/>
              <w:left w:val="nil"/>
              <w:bottom w:val="nil"/>
              <w:right w:val="nil"/>
            </w:tcBorders>
            <w:shd w:val="clear" w:color="000000" w:fill="FFFFFF"/>
            <w:vAlign w:val="center"/>
            <w:hideMark/>
          </w:tcPr>
          <w:p w14:paraId="438F41B3" w14:textId="77777777" w:rsidR="00A41593" w:rsidRPr="00A41593" w:rsidRDefault="00A41593" w:rsidP="00A41593">
            <w:pPr>
              <w:spacing w:line="240" w:lineRule="auto"/>
              <w:jc w:val="left"/>
              <w:rPr>
                <w:rFonts w:eastAsia="Times New Roman" w:cs="Arial"/>
                <w:noProof w:val="0"/>
                <w:sz w:val="20"/>
                <w:szCs w:val="20"/>
                <w:lang w:val="en-ID" w:eastAsia="ja-JP"/>
              </w:rPr>
            </w:pPr>
            <w:r w:rsidRPr="00A41593">
              <w:rPr>
                <w:rFonts w:eastAsia="Times New Roman" w:cs="Arial"/>
                <w:noProof w:val="0"/>
                <w:sz w:val="20"/>
                <w:szCs w:val="20"/>
                <w:lang w:val="en-ID" w:eastAsia="ja-JP"/>
              </w:rPr>
              <w:t>• Ya</w:t>
            </w:r>
          </w:p>
        </w:tc>
        <w:tc>
          <w:tcPr>
            <w:tcW w:w="1560" w:type="dxa"/>
            <w:tcBorders>
              <w:top w:val="nil"/>
              <w:left w:val="nil"/>
              <w:bottom w:val="nil"/>
              <w:right w:val="nil"/>
            </w:tcBorders>
            <w:shd w:val="clear" w:color="000000" w:fill="FFFFFF"/>
            <w:noWrap/>
            <w:vAlign w:val="center"/>
            <w:hideMark/>
          </w:tcPr>
          <w:p w14:paraId="69D83662" w14:textId="77777777" w:rsidR="00A41593" w:rsidRPr="00A41593" w:rsidRDefault="00A41593" w:rsidP="00A41593">
            <w:pPr>
              <w:spacing w:line="240" w:lineRule="auto"/>
              <w:jc w:val="center"/>
              <w:rPr>
                <w:rFonts w:eastAsia="Times New Roman" w:cs="Arial"/>
                <w:noProof w:val="0"/>
                <w:sz w:val="20"/>
                <w:szCs w:val="20"/>
                <w:lang w:val="en-ID" w:eastAsia="ja-JP"/>
              </w:rPr>
            </w:pPr>
            <w:r w:rsidRPr="00A41593">
              <w:rPr>
                <w:rFonts w:eastAsia="Times New Roman" w:cs="Arial"/>
                <w:noProof w:val="0"/>
                <w:sz w:val="20"/>
                <w:szCs w:val="20"/>
                <w:lang w:val="en-ID" w:eastAsia="ja-JP"/>
              </w:rPr>
              <w:t>199 (73,4)</w:t>
            </w:r>
          </w:p>
        </w:tc>
      </w:tr>
      <w:tr w:rsidR="00A41593" w:rsidRPr="00A41593" w14:paraId="4F063300" w14:textId="77777777" w:rsidTr="00334E5F">
        <w:trPr>
          <w:trHeight w:val="290"/>
        </w:trPr>
        <w:tc>
          <w:tcPr>
            <w:tcW w:w="2410" w:type="dxa"/>
            <w:tcBorders>
              <w:top w:val="nil"/>
              <w:left w:val="nil"/>
              <w:bottom w:val="single" w:sz="4" w:space="0" w:color="auto"/>
              <w:right w:val="nil"/>
            </w:tcBorders>
            <w:shd w:val="clear" w:color="000000" w:fill="FFFFFF"/>
            <w:vAlign w:val="center"/>
            <w:hideMark/>
          </w:tcPr>
          <w:p w14:paraId="124DE69C" w14:textId="77777777" w:rsidR="00A41593" w:rsidRPr="00A41593" w:rsidRDefault="00A41593" w:rsidP="00A41593">
            <w:pPr>
              <w:spacing w:line="240" w:lineRule="auto"/>
              <w:jc w:val="left"/>
              <w:rPr>
                <w:rFonts w:eastAsia="Times New Roman" w:cs="Arial"/>
                <w:noProof w:val="0"/>
                <w:sz w:val="20"/>
                <w:szCs w:val="20"/>
                <w:lang w:val="en-ID" w:eastAsia="ja-JP"/>
              </w:rPr>
            </w:pPr>
            <w:r w:rsidRPr="00A41593">
              <w:rPr>
                <w:rFonts w:eastAsia="Times New Roman" w:cs="Arial"/>
                <w:noProof w:val="0"/>
                <w:sz w:val="20"/>
                <w:szCs w:val="20"/>
                <w:lang w:val="en-ID" w:eastAsia="ja-JP"/>
              </w:rPr>
              <w:t>• Tidak</w:t>
            </w:r>
          </w:p>
        </w:tc>
        <w:tc>
          <w:tcPr>
            <w:tcW w:w="1560" w:type="dxa"/>
            <w:tcBorders>
              <w:top w:val="nil"/>
              <w:left w:val="nil"/>
              <w:bottom w:val="single" w:sz="4" w:space="0" w:color="auto"/>
              <w:right w:val="nil"/>
            </w:tcBorders>
            <w:shd w:val="clear" w:color="000000" w:fill="FFFFFF"/>
            <w:noWrap/>
            <w:vAlign w:val="center"/>
            <w:hideMark/>
          </w:tcPr>
          <w:p w14:paraId="5194A837" w14:textId="77777777" w:rsidR="00A41593" w:rsidRPr="00A41593" w:rsidRDefault="00A41593" w:rsidP="00A41593">
            <w:pPr>
              <w:spacing w:line="240" w:lineRule="auto"/>
              <w:jc w:val="center"/>
              <w:rPr>
                <w:rFonts w:eastAsia="Times New Roman" w:cs="Arial"/>
                <w:noProof w:val="0"/>
                <w:sz w:val="20"/>
                <w:szCs w:val="20"/>
                <w:lang w:val="en-ID" w:eastAsia="ja-JP"/>
              </w:rPr>
            </w:pPr>
            <w:r w:rsidRPr="00A41593">
              <w:rPr>
                <w:rFonts w:eastAsia="Times New Roman" w:cs="Arial"/>
                <w:noProof w:val="0"/>
                <w:sz w:val="20"/>
                <w:szCs w:val="20"/>
                <w:lang w:val="en-ID" w:eastAsia="ja-JP"/>
              </w:rPr>
              <w:t>72 (26,6)</w:t>
            </w:r>
          </w:p>
        </w:tc>
      </w:tr>
      <w:tr w:rsidR="00A41593" w:rsidRPr="00A41593" w14:paraId="088E1E9D" w14:textId="77777777" w:rsidTr="00334E5F">
        <w:trPr>
          <w:trHeight w:val="290"/>
        </w:trPr>
        <w:tc>
          <w:tcPr>
            <w:tcW w:w="2410" w:type="dxa"/>
            <w:tcBorders>
              <w:top w:val="nil"/>
              <w:left w:val="nil"/>
              <w:bottom w:val="nil"/>
              <w:right w:val="nil"/>
            </w:tcBorders>
            <w:shd w:val="clear" w:color="000000" w:fill="FFFFFF"/>
            <w:vAlign w:val="center"/>
            <w:hideMark/>
          </w:tcPr>
          <w:p w14:paraId="3BDF6BDB" w14:textId="77777777" w:rsidR="00A41593" w:rsidRPr="00A41593" w:rsidRDefault="00A41593" w:rsidP="00A41593">
            <w:pPr>
              <w:spacing w:line="240" w:lineRule="auto"/>
              <w:jc w:val="left"/>
              <w:rPr>
                <w:rFonts w:eastAsia="Times New Roman" w:cs="Arial"/>
                <w:b/>
                <w:bCs/>
                <w:noProof w:val="0"/>
                <w:sz w:val="20"/>
                <w:szCs w:val="20"/>
                <w:lang w:val="en-ID" w:eastAsia="ja-JP"/>
              </w:rPr>
            </w:pPr>
            <w:r w:rsidRPr="00A41593">
              <w:rPr>
                <w:rFonts w:eastAsia="Times New Roman" w:cs="Arial"/>
                <w:b/>
                <w:bCs/>
                <w:noProof w:val="0"/>
                <w:sz w:val="20"/>
                <w:szCs w:val="20"/>
                <w:lang w:val="en-ID" w:eastAsia="ja-JP"/>
              </w:rPr>
              <w:lastRenderedPageBreak/>
              <w:t>Vasopressor</w:t>
            </w:r>
          </w:p>
        </w:tc>
        <w:tc>
          <w:tcPr>
            <w:tcW w:w="1560" w:type="dxa"/>
            <w:tcBorders>
              <w:top w:val="nil"/>
              <w:left w:val="nil"/>
              <w:bottom w:val="nil"/>
              <w:right w:val="nil"/>
            </w:tcBorders>
            <w:shd w:val="clear" w:color="000000" w:fill="FFFFFF"/>
            <w:vAlign w:val="center"/>
            <w:hideMark/>
          </w:tcPr>
          <w:p w14:paraId="053976C5" w14:textId="77777777" w:rsidR="00A41593" w:rsidRPr="00A41593" w:rsidRDefault="00A41593" w:rsidP="00A41593">
            <w:pPr>
              <w:spacing w:line="240" w:lineRule="auto"/>
              <w:jc w:val="center"/>
              <w:rPr>
                <w:rFonts w:eastAsia="Times New Roman" w:cs="Arial"/>
                <w:noProof w:val="0"/>
                <w:sz w:val="20"/>
                <w:szCs w:val="20"/>
                <w:lang w:val="en-ID" w:eastAsia="ja-JP"/>
              </w:rPr>
            </w:pPr>
            <w:r w:rsidRPr="00A41593">
              <w:rPr>
                <w:rFonts w:eastAsia="Times New Roman" w:cs="Arial"/>
                <w:noProof w:val="0"/>
                <w:sz w:val="20"/>
                <w:szCs w:val="20"/>
                <w:lang w:val="en-ID" w:eastAsia="ja-JP"/>
              </w:rPr>
              <w:t> </w:t>
            </w:r>
          </w:p>
        </w:tc>
      </w:tr>
      <w:tr w:rsidR="00A41593" w:rsidRPr="00A41593" w14:paraId="5220EB4B" w14:textId="77777777" w:rsidTr="00334E5F">
        <w:trPr>
          <w:trHeight w:val="290"/>
        </w:trPr>
        <w:tc>
          <w:tcPr>
            <w:tcW w:w="2410" w:type="dxa"/>
            <w:tcBorders>
              <w:top w:val="nil"/>
              <w:left w:val="nil"/>
              <w:bottom w:val="nil"/>
              <w:right w:val="nil"/>
            </w:tcBorders>
            <w:shd w:val="clear" w:color="000000" w:fill="FFFFFF"/>
            <w:vAlign w:val="center"/>
            <w:hideMark/>
          </w:tcPr>
          <w:p w14:paraId="4F39259B" w14:textId="77777777" w:rsidR="00A41593" w:rsidRPr="00A41593" w:rsidRDefault="00A41593" w:rsidP="00A41593">
            <w:pPr>
              <w:spacing w:line="240" w:lineRule="auto"/>
              <w:jc w:val="left"/>
              <w:rPr>
                <w:rFonts w:eastAsia="Times New Roman" w:cs="Arial"/>
                <w:noProof w:val="0"/>
                <w:sz w:val="20"/>
                <w:szCs w:val="20"/>
                <w:lang w:val="en-ID" w:eastAsia="ja-JP"/>
              </w:rPr>
            </w:pPr>
            <w:r w:rsidRPr="00A41593">
              <w:rPr>
                <w:rFonts w:eastAsia="Times New Roman" w:cs="Arial"/>
                <w:noProof w:val="0"/>
                <w:sz w:val="20"/>
                <w:szCs w:val="20"/>
                <w:lang w:val="en-ID" w:eastAsia="ja-JP"/>
              </w:rPr>
              <w:t>• Ya</w:t>
            </w:r>
          </w:p>
        </w:tc>
        <w:tc>
          <w:tcPr>
            <w:tcW w:w="1560" w:type="dxa"/>
            <w:tcBorders>
              <w:top w:val="nil"/>
              <w:left w:val="nil"/>
              <w:bottom w:val="nil"/>
              <w:right w:val="nil"/>
            </w:tcBorders>
            <w:shd w:val="clear" w:color="000000" w:fill="FFFFFF"/>
            <w:noWrap/>
            <w:vAlign w:val="center"/>
            <w:hideMark/>
          </w:tcPr>
          <w:p w14:paraId="5E648A77" w14:textId="77777777" w:rsidR="00A41593" w:rsidRPr="00A41593" w:rsidRDefault="00A41593" w:rsidP="00A41593">
            <w:pPr>
              <w:spacing w:line="240" w:lineRule="auto"/>
              <w:jc w:val="center"/>
              <w:rPr>
                <w:rFonts w:eastAsia="Times New Roman" w:cs="Arial"/>
                <w:noProof w:val="0"/>
                <w:sz w:val="20"/>
                <w:szCs w:val="20"/>
                <w:lang w:val="en-ID" w:eastAsia="ja-JP"/>
              </w:rPr>
            </w:pPr>
            <w:r w:rsidRPr="00A41593">
              <w:rPr>
                <w:rFonts w:eastAsia="Times New Roman" w:cs="Arial"/>
                <w:noProof w:val="0"/>
                <w:sz w:val="20"/>
                <w:szCs w:val="20"/>
                <w:lang w:val="en-ID" w:eastAsia="ja-JP"/>
              </w:rPr>
              <w:t>64 (23,6)</w:t>
            </w:r>
          </w:p>
        </w:tc>
      </w:tr>
      <w:tr w:rsidR="00A41593" w:rsidRPr="00A41593" w14:paraId="405307EC" w14:textId="77777777" w:rsidTr="00334E5F">
        <w:trPr>
          <w:trHeight w:val="290"/>
        </w:trPr>
        <w:tc>
          <w:tcPr>
            <w:tcW w:w="2410" w:type="dxa"/>
            <w:tcBorders>
              <w:top w:val="nil"/>
              <w:left w:val="nil"/>
              <w:bottom w:val="single" w:sz="4" w:space="0" w:color="auto"/>
              <w:right w:val="nil"/>
            </w:tcBorders>
            <w:shd w:val="clear" w:color="000000" w:fill="FFFFFF"/>
            <w:vAlign w:val="center"/>
            <w:hideMark/>
          </w:tcPr>
          <w:p w14:paraId="53EF83F2" w14:textId="77777777" w:rsidR="00A41593" w:rsidRPr="00A41593" w:rsidRDefault="00A41593" w:rsidP="00A41593">
            <w:pPr>
              <w:spacing w:line="240" w:lineRule="auto"/>
              <w:jc w:val="left"/>
              <w:rPr>
                <w:rFonts w:eastAsia="Times New Roman" w:cs="Arial"/>
                <w:noProof w:val="0"/>
                <w:sz w:val="20"/>
                <w:szCs w:val="20"/>
                <w:lang w:val="en-ID" w:eastAsia="ja-JP"/>
              </w:rPr>
            </w:pPr>
            <w:r w:rsidRPr="00A41593">
              <w:rPr>
                <w:rFonts w:eastAsia="Times New Roman" w:cs="Arial"/>
                <w:noProof w:val="0"/>
                <w:sz w:val="20"/>
                <w:szCs w:val="20"/>
                <w:lang w:val="en-ID" w:eastAsia="ja-JP"/>
              </w:rPr>
              <w:t>• Tidak</w:t>
            </w:r>
          </w:p>
        </w:tc>
        <w:tc>
          <w:tcPr>
            <w:tcW w:w="1560" w:type="dxa"/>
            <w:tcBorders>
              <w:top w:val="nil"/>
              <w:left w:val="nil"/>
              <w:bottom w:val="single" w:sz="4" w:space="0" w:color="auto"/>
              <w:right w:val="nil"/>
            </w:tcBorders>
            <w:shd w:val="clear" w:color="000000" w:fill="FFFFFF"/>
            <w:noWrap/>
            <w:vAlign w:val="center"/>
            <w:hideMark/>
          </w:tcPr>
          <w:p w14:paraId="26A5C3BE" w14:textId="77777777" w:rsidR="00A41593" w:rsidRPr="00A41593" w:rsidRDefault="00A41593" w:rsidP="00A41593">
            <w:pPr>
              <w:spacing w:line="240" w:lineRule="auto"/>
              <w:jc w:val="center"/>
              <w:rPr>
                <w:rFonts w:eastAsia="Times New Roman" w:cs="Arial"/>
                <w:noProof w:val="0"/>
                <w:sz w:val="20"/>
                <w:szCs w:val="20"/>
                <w:lang w:val="en-ID" w:eastAsia="ja-JP"/>
              </w:rPr>
            </w:pPr>
            <w:r w:rsidRPr="00A41593">
              <w:rPr>
                <w:rFonts w:eastAsia="Times New Roman" w:cs="Arial"/>
                <w:noProof w:val="0"/>
                <w:sz w:val="20"/>
                <w:szCs w:val="20"/>
                <w:lang w:val="en-ID" w:eastAsia="ja-JP"/>
              </w:rPr>
              <w:t>207 (76,4)</w:t>
            </w:r>
          </w:p>
        </w:tc>
      </w:tr>
      <w:tr w:rsidR="00A41593" w:rsidRPr="00A41593" w14:paraId="179EC911" w14:textId="77777777" w:rsidTr="00334E5F">
        <w:trPr>
          <w:trHeight w:val="290"/>
        </w:trPr>
        <w:tc>
          <w:tcPr>
            <w:tcW w:w="2410" w:type="dxa"/>
            <w:tcBorders>
              <w:top w:val="nil"/>
              <w:left w:val="nil"/>
              <w:bottom w:val="nil"/>
              <w:right w:val="nil"/>
            </w:tcBorders>
            <w:shd w:val="clear" w:color="000000" w:fill="FFFFFF"/>
            <w:vAlign w:val="center"/>
            <w:hideMark/>
          </w:tcPr>
          <w:p w14:paraId="4C63AF8B" w14:textId="77777777" w:rsidR="00A41593" w:rsidRPr="00A41593" w:rsidRDefault="00A41593" w:rsidP="00A41593">
            <w:pPr>
              <w:spacing w:line="240" w:lineRule="auto"/>
              <w:jc w:val="left"/>
              <w:rPr>
                <w:rFonts w:eastAsia="Times New Roman" w:cs="Arial"/>
                <w:b/>
                <w:bCs/>
                <w:noProof w:val="0"/>
                <w:sz w:val="20"/>
                <w:szCs w:val="20"/>
                <w:lang w:val="en-ID" w:eastAsia="ja-JP"/>
              </w:rPr>
            </w:pPr>
            <w:r w:rsidRPr="00A41593">
              <w:rPr>
                <w:rFonts w:eastAsia="Times New Roman" w:cs="Arial"/>
                <w:b/>
                <w:bCs/>
                <w:noProof w:val="0"/>
                <w:sz w:val="20"/>
                <w:szCs w:val="20"/>
                <w:lang w:val="en-ID" w:eastAsia="ja-JP"/>
              </w:rPr>
              <w:t xml:space="preserve">Diagnosis </w:t>
            </w:r>
            <w:proofErr w:type="spellStart"/>
            <w:r w:rsidRPr="00A41593">
              <w:rPr>
                <w:rFonts w:eastAsia="Times New Roman" w:cs="Arial"/>
                <w:b/>
                <w:bCs/>
                <w:noProof w:val="0"/>
                <w:sz w:val="20"/>
                <w:szCs w:val="20"/>
                <w:lang w:val="en-ID" w:eastAsia="ja-JP"/>
              </w:rPr>
              <w:t>Medis</w:t>
            </w:r>
            <w:proofErr w:type="spellEnd"/>
          </w:p>
        </w:tc>
        <w:tc>
          <w:tcPr>
            <w:tcW w:w="1560" w:type="dxa"/>
            <w:tcBorders>
              <w:top w:val="nil"/>
              <w:left w:val="nil"/>
              <w:bottom w:val="nil"/>
              <w:right w:val="nil"/>
            </w:tcBorders>
            <w:shd w:val="clear" w:color="000000" w:fill="FFFFFF"/>
            <w:vAlign w:val="center"/>
            <w:hideMark/>
          </w:tcPr>
          <w:p w14:paraId="275233ED" w14:textId="77777777" w:rsidR="00A41593" w:rsidRPr="00A41593" w:rsidRDefault="00A41593" w:rsidP="00A41593">
            <w:pPr>
              <w:spacing w:line="240" w:lineRule="auto"/>
              <w:jc w:val="center"/>
              <w:rPr>
                <w:rFonts w:eastAsia="Times New Roman" w:cs="Arial"/>
                <w:noProof w:val="0"/>
                <w:sz w:val="20"/>
                <w:szCs w:val="20"/>
                <w:lang w:val="en-ID" w:eastAsia="ja-JP"/>
              </w:rPr>
            </w:pPr>
            <w:r w:rsidRPr="00A41593">
              <w:rPr>
                <w:rFonts w:eastAsia="Times New Roman" w:cs="Arial"/>
                <w:noProof w:val="0"/>
                <w:sz w:val="20"/>
                <w:szCs w:val="20"/>
                <w:lang w:val="en-ID" w:eastAsia="ja-JP"/>
              </w:rPr>
              <w:t> </w:t>
            </w:r>
          </w:p>
        </w:tc>
      </w:tr>
      <w:tr w:rsidR="00A41593" w:rsidRPr="00A41593" w14:paraId="160EA8DD" w14:textId="77777777" w:rsidTr="00334E5F">
        <w:trPr>
          <w:trHeight w:val="290"/>
        </w:trPr>
        <w:tc>
          <w:tcPr>
            <w:tcW w:w="2410" w:type="dxa"/>
            <w:tcBorders>
              <w:top w:val="nil"/>
              <w:left w:val="nil"/>
              <w:bottom w:val="nil"/>
              <w:right w:val="nil"/>
            </w:tcBorders>
            <w:shd w:val="clear" w:color="000000" w:fill="FFFFFF"/>
            <w:vAlign w:val="center"/>
            <w:hideMark/>
          </w:tcPr>
          <w:p w14:paraId="41944CF8" w14:textId="77777777" w:rsidR="00A41593" w:rsidRPr="00A41593" w:rsidRDefault="00A41593" w:rsidP="00A41593">
            <w:pPr>
              <w:spacing w:line="240" w:lineRule="auto"/>
              <w:jc w:val="left"/>
              <w:rPr>
                <w:rFonts w:eastAsia="Times New Roman" w:cs="Arial"/>
                <w:noProof w:val="0"/>
                <w:sz w:val="20"/>
                <w:szCs w:val="20"/>
                <w:lang w:val="en-ID" w:eastAsia="ja-JP"/>
              </w:rPr>
            </w:pPr>
            <w:r w:rsidRPr="00A41593">
              <w:rPr>
                <w:rFonts w:eastAsia="Times New Roman" w:cs="Arial"/>
                <w:noProof w:val="0"/>
                <w:sz w:val="20"/>
                <w:szCs w:val="20"/>
                <w:lang w:val="en-ID" w:eastAsia="ja-JP"/>
              </w:rPr>
              <w:t>• Bedah</w:t>
            </w:r>
          </w:p>
        </w:tc>
        <w:tc>
          <w:tcPr>
            <w:tcW w:w="1560" w:type="dxa"/>
            <w:tcBorders>
              <w:top w:val="nil"/>
              <w:left w:val="nil"/>
              <w:bottom w:val="nil"/>
              <w:right w:val="nil"/>
            </w:tcBorders>
            <w:shd w:val="clear" w:color="000000" w:fill="FFFFFF"/>
            <w:noWrap/>
            <w:vAlign w:val="center"/>
            <w:hideMark/>
          </w:tcPr>
          <w:p w14:paraId="71599DFB" w14:textId="77777777" w:rsidR="00A41593" w:rsidRPr="00A41593" w:rsidRDefault="00A41593" w:rsidP="00A41593">
            <w:pPr>
              <w:spacing w:line="240" w:lineRule="auto"/>
              <w:jc w:val="center"/>
              <w:rPr>
                <w:rFonts w:eastAsia="Times New Roman" w:cs="Arial"/>
                <w:noProof w:val="0"/>
                <w:sz w:val="20"/>
                <w:szCs w:val="20"/>
                <w:lang w:val="en-ID" w:eastAsia="ja-JP"/>
              </w:rPr>
            </w:pPr>
            <w:r w:rsidRPr="00A41593">
              <w:rPr>
                <w:rFonts w:eastAsia="Times New Roman" w:cs="Arial"/>
                <w:noProof w:val="0"/>
                <w:sz w:val="20"/>
                <w:szCs w:val="20"/>
                <w:lang w:val="en-ID" w:eastAsia="ja-JP"/>
              </w:rPr>
              <w:t>225 (83,0)</w:t>
            </w:r>
          </w:p>
        </w:tc>
      </w:tr>
      <w:tr w:rsidR="00A41593" w:rsidRPr="00A41593" w14:paraId="6AE32A39" w14:textId="77777777" w:rsidTr="00334E5F">
        <w:trPr>
          <w:trHeight w:val="290"/>
        </w:trPr>
        <w:tc>
          <w:tcPr>
            <w:tcW w:w="2410" w:type="dxa"/>
            <w:tcBorders>
              <w:top w:val="nil"/>
              <w:left w:val="nil"/>
              <w:bottom w:val="single" w:sz="4" w:space="0" w:color="auto"/>
              <w:right w:val="nil"/>
            </w:tcBorders>
            <w:shd w:val="clear" w:color="000000" w:fill="FFFFFF"/>
            <w:vAlign w:val="center"/>
            <w:hideMark/>
          </w:tcPr>
          <w:p w14:paraId="4B70D15E" w14:textId="77777777" w:rsidR="00A41593" w:rsidRPr="00A41593" w:rsidRDefault="00A41593" w:rsidP="00A41593">
            <w:pPr>
              <w:spacing w:line="240" w:lineRule="auto"/>
              <w:jc w:val="left"/>
              <w:rPr>
                <w:rFonts w:eastAsia="Times New Roman" w:cs="Arial"/>
                <w:noProof w:val="0"/>
                <w:sz w:val="20"/>
                <w:szCs w:val="20"/>
                <w:lang w:val="en-ID" w:eastAsia="ja-JP"/>
              </w:rPr>
            </w:pPr>
            <w:r w:rsidRPr="00A41593">
              <w:rPr>
                <w:rFonts w:eastAsia="Times New Roman" w:cs="Arial"/>
                <w:noProof w:val="0"/>
                <w:sz w:val="20"/>
                <w:szCs w:val="20"/>
                <w:lang w:val="en-ID" w:eastAsia="ja-JP"/>
              </w:rPr>
              <w:t>• Non Bedah</w:t>
            </w:r>
          </w:p>
        </w:tc>
        <w:tc>
          <w:tcPr>
            <w:tcW w:w="1560" w:type="dxa"/>
            <w:tcBorders>
              <w:top w:val="nil"/>
              <w:left w:val="nil"/>
              <w:bottom w:val="single" w:sz="4" w:space="0" w:color="auto"/>
              <w:right w:val="nil"/>
            </w:tcBorders>
            <w:shd w:val="clear" w:color="000000" w:fill="FFFFFF"/>
            <w:noWrap/>
            <w:vAlign w:val="center"/>
            <w:hideMark/>
          </w:tcPr>
          <w:p w14:paraId="421CEDFF" w14:textId="77777777" w:rsidR="00A41593" w:rsidRPr="00A41593" w:rsidRDefault="00A41593" w:rsidP="00A41593">
            <w:pPr>
              <w:spacing w:line="240" w:lineRule="auto"/>
              <w:jc w:val="center"/>
              <w:rPr>
                <w:rFonts w:eastAsia="Times New Roman" w:cs="Arial"/>
                <w:noProof w:val="0"/>
                <w:sz w:val="20"/>
                <w:szCs w:val="20"/>
                <w:lang w:val="en-ID" w:eastAsia="ja-JP"/>
              </w:rPr>
            </w:pPr>
            <w:r w:rsidRPr="00A41593">
              <w:rPr>
                <w:rFonts w:eastAsia="Times New Roman" w:cs="Arial"/>
                <w:noProof w:val="0"/>
                <w:sz w:val="20"/>
                <w:szCs w:val="20"/>
                <w:lang w:val="en-ID" w:eastAsia="ja-JP"/>
              </w:rPr>
              <w:t>46 (17,0)</w:t>
            </w:r>
          </w:p>
        </w:tc>
      </w:tr>
      <w:tr w:rsidR="00A41593" w:rsidRPr="00A41593" w14:paraId="6D8D7D02" w14:textId="77777777" w:rsidTr="00334E5F">
        <w:trPr>
          <w:trHeight w:val="290"/>
        </w:trPr>
        <w:tc>
          <w:tcPr>
            <w:tcW w:w="2410" w:type="dxa"/>
            <w:tcBorders>
              <w:top w:val="nil"/>
              <w:left w:val="nil"/>
              <w:bottom w:val="nil"/>
              <w:right w:val="nil"/>
            </w:tcBorders>
            <w:shd w:val="clear" w:color="000000" w:fill="FFFFFF"/>
            <w:vAlign w:val="center"/>
            <w:hideMark/>
          </w:tcPr>
          <w:p w14:paraId="27D7BDB3" w14:textId="77777777" w:rsidR="00A41593" w:rsidRPr="00A41593" w:rsidRDefault="00A41593" w:rsidP="00A41593">
            <w:pPr>
              <w:spacing w:line="240" w:lineRule="auto"/>
              <w:jc w:val="left"/>
              <w:rPr>
                <w:rFonts w:eastAsia="Times New Roman" w:cs="Arial"/>
                <w:b/>
                <w:bCs/>
                <w:noProof w:val="0"/>
                <w:sz w:val="20"/>
                <w:szCs w:val="20"/>
                <w:lang w:val="en-ID" w:eastAsia="ja-JP"/>
              </w:rPr>
            </w:pPr>
            <w:r w:rsidRPr="00A41593">
              <w:rPr>
                <w:rFonts w:eastAsia="Times New Roman" w:cs="Arial"/>
                <w:b/>
                <w:bCs/>
                <w:noProof w:val="0"/>
                <w:sz w:val="20"/>
                <w:szCs w:val="20"/>
                <w:lang w:val="en-ID" w:eastAsia="ja-JP"/>
              </w:rPr>
              <w:t>Jenis Bedah</w:t>
            </w:r>
          </w:p>
        </w:tc>
        <w:tc>
          <w:tcPr>
            <w:tcW w:w="1560" w:type="dxa"/>
            <w:tcBorders>
              <w:top w:val="nil"/>
              <w:left w:val="nil"/>
              <w:bottom w:val="nil"/>
              <w:right w:val="nil"/>
            </w:tcBorders>
            <w:shd w:val="clear" w:color="000000" w:fill="FFFFFF"/>
            <w:vAlign w:val="center"/>
            <w:hideMark/>
          </w:tcPr>
          <w:p w14:paraId="1A955292" w14:textId="77777777" w:rsidR="00A41593" w:rsidRPr="00A41593" w:rsidRDefault="00A41593" w:rsidP="00A41593">
            <w:pPr>
              <w:spacing w:line="240" w:lineRule="auto"/>
              <w:jc w:val="center"/>
              <w:rPr>
                <w:rFonts w:eastAsia="Times New Roman" w:cs="Arial"/>
                <w:noProof w:val="0"/>
                <w:sz w:val="20"/>
                <w:szCs w:val="20"/>
                <w:lang w:val="en-ID" w:eastAsia="ja-JP"/>
              </w:rPr>
            </w:pPr>
            <w:r w:rsidRPr="00A41593">
              <w:rPr>
                <w:rFonts w:eastAsia="Times New Roman" w:cs="Arial"/>
                <w:noProof w:val="0"/>
                <w:sz w:val="20"/>
                <w:szCs w:val="20"/>
                <w:lang w:val="en-ID" w:eastAsia="ja-JP"/>
              </w:rPr>
              <w:t> </w:t>
            </w:r>
          </w:p>
        </w:tc>
      </w:tr>
      <w:tr w:rsidR="00A41593" w:rsidRPr="00A41593" w14:paraId="40E99693" w14:textId="77777777" w:rsidTr="00334E5F">
        <w:trPr>
          <w:trHeight w:val="290"/>
        </w:trPr>
        <w:tc>
          <w:tcPr>
            <w:tcW w:w="2410" w:type="dxa"/>
            <w:tcBorders>
              <w:top w:val="nil"/>
              <w:left w:val="nil"/>
              <w:bottom w:val="nil"/>
              <w:right w:val="nil"/>
            </w:tcBorders>
            <w:shd w:val="clear" w:color="000000" w:fill="FFFFFF"/>
            <w:vAlign w:val="center"/>
            <w:hideMark/>
          </w:tcPr>
          <w:p w14:paraId="6801AAFD" w14:textId="77777777" w:rsidR="00A41593" w:rsidRPr="00A41593" w:rsidRDefault="00A41593" w:rsidP="00A41593">
            <w:pPr>
              <w:spacing w:line="240" w:lineRule="auto"/>
              <w:jc w:val="left"/>
              <w:rPr>
                <w:rFonts w:eastAsia="Times New Roman" w:cs="Arial"/>
                <w:noProof w:val="0"/>
                <w:sz w:val="20"/>
                <w:szCs w:val="20"/>
                <w:lang w:val="en-ID" w:eastAsia="ja-JP"/>
              </w:rPr>
            </w:pPr>
            <w:r w:rsidRPr="00A41593">
              <w:rPr>
                <w:rFonts w:eastAsia="Times New Roman" w:cs="Arial"/>
                <w:noProof w:val="0"/>
                <w:sz w:val="20"/>
                <w:szCs w:val="20"/>
                <w:lang w:val="en-ID" w:eastAsia="ja-JP"/>
              </w:rPr>
              <w:t xml:space="preserve">• </w:t>
            </w:r>
            <w:proofErr w:type="spellStart"/>
            <w:r w:rsidRPr="00A41593">
              <w:rPr>
                <w:rFonts w:eastAsia="Times New Roman" w:cs="Arial"/>
                <w:noProof w:val="0"/>
                <w:sz w:val="20"/>
                <w:szCs w:val="20"/>
                <w:lang w:val="en-ID" w:eastAsia="ja-JP"/>
              </w:rPr>
              <w:t>Elektif</w:t>
            </w:r>
            <w:proofErr w:type="spellEnd"/>
          </w:p>
        </w:tc>
        <w:tc>
          <w:tcPr>
            <w:tcW w:w="1560" w:type="dxa"/>
            <w:tcBorders>
              <w:top w:val="nil"/>
              <w:left w:val="nil"/>
              <w:bottom w:val="nil"/>
              <w:right w:val="nil"/>
            </w:tcBorders>
            <w:shd w:val="clear" w:color="000000" w:fill="FFFFFF"/>
            <w:noWrap/>
            <w:vAlign w:val="center"/>
            <w:hideMark/>
          </w:tcPr>
          <w:p w14:paraId="23099017" w14:textId="77777777" w:rsidR="00A41593" w:rsidRPr="00A41593" w:rsidRDefault="00A41593" w:rsidP="00A41593">
            <w:pPr>
              <w:spacing w:line="240" w:lineRule="auto"/>
              <w:jc w:val="center"/>
              <w:rPr>
                <w:rFonts w:eastAsia="Times New Roman" w:cs="Arial"/>
                <w:noProof w:val="0"/>
                <w:sz w:val="20"/>
                <w:szCs w:val="20"/>
                <w:lang w:val="en-ID" w:eastAsia="ja-JP"/>
              </w:rPr>
            </w:pPr>
            <w:r w:rsidRPr="00A41593">
              <w:rPr>
                <w:rFonts w:eastAsia="Times New Roman" w:cs="Arial"/>
                <w:noProof w:val="0"/>
                <w:sz w:val="20"/>
                <w:szCs w:val="20"/>
                <w:lang w:val="en-ID" w:eastAsia="ja-JP"/>
              </w:rPr>
              <w:t>119 (52,9)</w:t>
            </w:r>
          </w:p>
        </w:tc>
      </w:tr>
      <w:tr w:rsidR="00A41593" w:rsidRPr="00A41593" w14:paraId="3A9ED95F" w14:textId="77777777" w:rsidTr="00334E5F">
        <w:trPr>
          <w:trHeight w:val="290"/>
        </w:trPr>
        <w:tc>
          <w:tcPr>
            <w:tcW w:w="2410" w:type="dxa"/>
            <w:tcBorders>
              <w:top w:val="nil"/>
              <w:left w:val="nil"/>
              <w:bottom w:val="nil"/>
              <w:right w:val="nil"/>
            </w:tcBorders>
            <w:shd w:val="clear" w:color="000000" w:fill="FFFFFF"/>
            <w:vAlign w:val="center"/>
            <w:hideMark/>
          </w:tcPr>
          <w:p w14:paraId="5C426589" w14:textId="77777777" w:rsidR="00A41593" w:rsidRPr="00A41593" w:rsidRDefault="00A41593" w:rsidP="00A41593">
            <w:pPr>
              <w:spacing w:line="240" w:lineRule="auto"/>
              <w:jc w:val="left"/>
              <w:rPr>
                <w:rFonts w:eastAsia="Times New Roman" w:cs="Arial"/>
                <w:noProof w:val="0"/>
                <w:sz w:val="20"/>
                <w:szCs w:val="20"/>
                <w:lang w:val="en-ID" w:eastAsia="ja-JP"/>
              </w:rPr>
            </w:pPr>
            <w:r w:rsidRPr="00A41593">
              <w:rPr>
                <w:rFonts w:eastAsia="Times New Roman" w:cs="Arial"/>
                <w:noProof w:val="0"/>
                <w:sz w:val="20"/>
                <w:szCs w:val="20"/>
                <w:lang w:val="en-ID" w:eastAsia="ja-JP"/>
              </w:rPr>
              <w:t xml:space="preserve">• </w:t>
            </w:r>
            <w:proofErr w:type="spellStart"/>
            <w:r w:rsidRPr="00A41593">
              <w:rPr>
                <w:rFonts w:eastAsia="Times New Roman" w:cs="Arial"/>
                <w:noProof w:val="0"/>
                <w:sz w:val="20"/>
                <w:szCs w:val="20"/>
                <w:lang w:val="en-ID" w:eastAsia="ja-JP"/>
              </w:rPr>
              <w:t>Emergensi</w:t>
            </w:r>
            <w:proofErr w:type="spellEnd"/>
          </w:p>
        </w:tc>
        <w:tc>
          <w:tcPr>
            <w:tcW w:w="1560" w:type="dxa"/>
            <w:tcBorders>
              <w:top w:val="nil"/>
              <w:left w:val="nil"/>
              <w:bottom w:val="nil"/>
              <w:right w:val="nil"/>
            </w:tcBorders>
            <w:shd w:val="clear" w:color="000000" w:fill="FFFFFF"/>
            <w:noWrap/>
            <w:vAlign w:val="center"/>
            <w:hideMark/>
          </w:tcPr>
          <w:p w14:paraId="7A3E1454" w14:textId="77777777" w:rsidR="00A41593" w:rsidRPr="00A41593" w:rsidRDefault="00A41593" w:rsidP="00A41593">
            <w:pPr>
              <w:spacing w:line="240" w:lineRule="auto"/>
              <w:jc w:val="center"/>
              <w:rPr>
                <w:rFonts w:eastAsia="Times New Roman" w:cs="Arial"/>
                <w:noProof w:val="0"/>
                <w:sz w:val="20"/>
                <w:szCs w:val="20"/>
                <w:lang w:val="en-ID" w:eastAsia="ja-JP"/>
              </w:rPr>
            </w:pPr>
            <w:r w:rsidRPr="00A41593">
              <w:rPr>
                <w:rFonts w:eastAsia="Times New Roman" w:cs="Arial"/>
                <w:noProof w:val="0"/>
                <w:sz w:val="20"/>
                <w:szCs w:val="20"/>
                <w:lang w:val="en-ID" w:eastAsia="ja-JP"/>
              </w:rPr>
              <w:t>106 (47,1)</w:t>
            </w:r>
          </w:p>
        </w:tc>
      </w:tr>
      <w:tr w:rsidR="00A41593" w:rsidRPr="00A41593" w14:paraId="2EB80770" w14:textId="77777777" w:rsidTr="00334E5F">
        <w:trPr>
          <w:trHeight w:val="290"/>
        </w:trPr>
        <w:tc>
          <w:tcPr>
            <w:tcW w:w="2410" w:type="dxa"/>
            <w:tcBorders>
              <w:top w:val="single" w:sz="4" w:space="0" w:color="auto"/>
              <w:left w:val="nil"/>
              <w:bottom w:val="nil"/>
              <w:right w:val="nil"/>
            </w:tcBorders>
            <w:shd w:val="clear" w:color="000000" w:fill="FFFFFF"/>
            <w:vAlign w:val="center"/>
            <w:hideMark/>
          </w:tcPr>
          <w:p w14:paraId="7B05D8EA" w14:textId="77777777" w:rsidR="00A41593" w:rsidRPr="00A41593" w:rsidRDefault="00A41593" w:rsidP="00A41593">
            <w:pPr>
              <w:spacing w:line="240" w:lineRule="auto"/>
              <w:jc w:val="left"/>
              <w:rPr>
                <w:rFonts w:eastAsia="Times New Roman" w:cs="Arial"/>
                <w:b/>
                <w:bCs/>
                <w:noProof w:val="0"/>
                <w:sz w:val="20"/>
                <w:szCs w:val="20"/>
                <w:lang w:val="en-ID" w:eastAsia="ja-JP"/>
              </w:rPr>
            </w:pPr>
            <w:r w:rsidRPr="00A41593">
              <w:rPr>
                <w:rFonts w:eastAsia="Times New Roman" w:cs="Arial"/>
                <w:b/>
                <w:bCs/>
                <w:noProof w:val="0"/>
                <w:sz w:val="20"/>
                <w:szCs w:val="20"/>
                <w:lang w:val="en-ID" w:eastAsia="ja-JP"/>
              </w:rPr>
              <w:t xml:space="preserve">APACHE </w:t>
            </w:r>
            <w:proofErr w:type="spellStart"/>
            <w:r w:rsidRPr="00A41593">
              <w:rPr>
                <w:rFonts w:eastAsia="Times New Roman" w:cs="Arial"/>
                <w:b/>
                <w:bCs/>
                <w:noProof w:val="0"/>
                <w:sz w:val="20"/>
                <w:szCs w:val="20"/>
                <w:lang w:val="en-ID" w:eastAsia="ja-JP"/>
              </w:rPr>
              <w:t>II_MNutric</w:t>
            </w:r>
            <w:proofErr w:type="spellEnd"/>
          </w:p>
        </w:tc>
        <w:tc>
          <w:tcPr>
            <w:tcW w:w="1560" w:type="dxa"/>
            <w:tcBorders>
              <w:top w:val="single" w:sz="4" w:space="0" w:color="auto"/>
              <w:left w:val="nil"/>
              <w:bottom w:val="nil"/>
              <w:right w:val="nil"/>
            </w:tcBorders>
            <w:shd w:val="clear" w:color="000000" w:fill="FFFFFF"/>
            <w:noWrap/>
            <w:vAlign w:val="center"/>
            <w:hideMark/>
          </w:tcPr>
          <w:p w14:paraId="2A5F8D2F" w14:textId="77777777" w:rsidR="00A41593" w:rsidRPr="00A41593" w:rsidRDefault="00A41593" w:rsidP="00A41593">
            <w:pPr>
              <w:spacing w:line="240" w:lineRule="auto"/>
              <w:jc w:val="center"/>
              <w:rPr>
                <w:rFonts w:eastAsia="Times New Roman" w:cs="Arial"/>
                <w:noProof w:val="0"/>
                <w:sz w:val="20"/>
                <w:szCs w:val="20"/>
                <w:lang w:val="en-ID" w:eastAsia="ja-JP"/>
              </w:rPr>
            </w:pPr>
            <w:r w:rsidRPr="00A41593">
              <w:rPr>
                <w:rFonts w:eastAsia="Times New Roman" w:cs="Arial"/>
                <w:noProof w:val="0"/>
                <w:sz w:val="20"/>
                <w:szCs w:val="20"/>
                <w:lang w:val="en-ID" w:eastAsia="ja-JP"/>
              </w:rPr>
              <w:t> </w:t>
            </w:r>
          </w:p>
        </w:tc>
      </w:tr>
      <w:tr w:rsidR="00A41593" w:rsidRPr="00A41593" w14:paraId="5994A457" w14:textId="77777777" w:rsidTr="00334E5F">
        <w:trPr>
          <w:trHeight w:val="290"/>
        </w:trPr>
        <w:tc>
          <w:tcPr>
            <w:tcW w:w="2410" w:type="dxa"/>
            <w:tcBorders>
              <w:top w:val="nil"/>
              <w:left w:val="nil"/>
              <w:bottom w:val="nil"/>
              <w:right w:val="nil"/>
            </w:tcBorders>
            <w:shd w:val="clear" w:color="000000" w:fill="FFFFFF"/>
            <w:noWrap/>
            <w:vAlign w:val="center"/>
            <w:hideMark/>
          </w:tcPr>
          <w:p w14:paraId="6502127A" w14:textId="77777777" w:rsidR="00A41593" w:rsidRPr="00A41593" w:rsidRDefault="00A41593" w:rsidP="00A41593">
            <w:pPr>
              <w:spacing w:line="240" w:lineRule="auto"/>
              <w:jc w:val="left"/>
              <w:rPr>
                <w:rFonts w:eastAsia="Times New Roman" w:cs="Arial"/>
                <w:noProof w:val="0"/>
                <w:sz w:val="20"/>
                <w:szCs w:val="20"/>
                <w:lang w:val="en-ID" w:eastAsia="ja-JP"/>
              </w:rPr>
            </w:pPr>
            <w:r w:rsidRPr="00A41593">
              <w:rPr>
                <w:rFonts w:eastAsia="Times New Roman" w:cs="Arial"/>
                <w:noProof w:val="0"/>
                <w:sz w:val="20"/>
                <w:szCs w:val="20"/>
                <w:lang w:val="en-ID" w:eastAsia="ja-JP"/>
              </w:rPr>
              <w:t>•.00</w:t>
            </w:r>
          </w:p>
        </w:tc>
        <w:tc>
          <w:tcPr>
            <w:tcW w:w="1560" w:type="dxa"/>
            <w:tcBorders>
              <w:top w:val="nil"/>
              <w:left w:val="nil"/>
              <w:bottom w:val="nil"/>
              <w:right w:val="nil"/>
            </w:tcBorders>
            <w:shd w:val="clear" w:color="000000" w:fill="FFFFFF"/>
            <w:noWrap/>
            <w:vAlign w:val="center"/>
            <w:hideMark/>
          </w:tcPr>
          <w:p w14:paraId="1B8BB467" w14:textId="77777777" w:rsidR="00A41593" w:rsidRPr="00A41593" w:rsidRDefault="00A41593" w:rsidP="00A41593">
            <w:pPr>
              <w:spacing w:line="240" w:lineRule="auto"/>
              <w:jc w:val="center"/>
              <w:rPr>
                <w:rFonts w:eastAsia="Times New Roman" w:cs="Arial"/>
                <w:noProof w:val="0"/>
                <w:sz w:val="20"/>
                <w:szCs w:val="20"/>
                <w:lang w:val="en-ID" w:eastAsia="ja-JP"/>
              </w:rPr>
            </w:pPr>
            <w:r w:rsidRPr="00A41593">
              <w:rPr>
                <w:rFonts w:eastAsia="Times New Roman" w:cs="Arial"/>
                <w:noProof w:val="0"/>
                <w:sz w:val="20"/>
                <w:szCs w:val="20"/>
                <w:lang w:val="en-ID" w:eastAsia="ja-JP"/>
              </w:rPr>
              <w:t>75 (27,7)</w:t>
            </w:r>
          </w:p>
        </w:tc>
      </w:tr>
      <w:tr w:rsidR="00A41593" w:rsidRPr="00A41593" w14:paraId="1A5CE5C3" w14:textId="77777777" w:rsidTr="00334E5F">
        <w:trPr>
          <w:trHeight w:val="290"/>
        </w:trPr>
        <w:tc>
          <w:tcPr>
            <w:tcW w:w="2410" w:type="dxa"/>
            <w:tcBorders>
              <w:top w:val="nil"/>
              <w:left w:val="nil"/>
              <w:bottom w:val="nil"/>
              <w:right w:val="nil"/>
            </w:tcBorders>
            <w:shd w:val="clear" w:color="000000" w:fill="FFFFFF"/>
            <w:noWrap/>
            <w:vAlign w:val="center"/>
            <w:hideMark/>
          </w:tcPr>
          <w:p w14:paraId="36717E0A" w14:textId="77777777" w:rsidR="00A41593" w:rsidRPr="00A41593" w:rsidRDefault="00A41593" w:rsidP="00A41593">
            <w:pPr>
              <w:spacing w:line="240" w:lineRule="auto"/>
              <w:jc w:val="left"/>
              <w:rPr>
                <w:rFonts w:eastAsia="Times New Roman" w:cs="Arial"/>
                <w:noProof w:val="0"/>
                <w:sz w:val="20"/>
                <w:szCs w:val="20"/>
                <w:lang w:val="en-ID" w:eastAsia="ja-JP"/>
              </w:rPr>
            </w:pPr>
            <w:r w:rsidRPr="00A41593">
              <w:rPr>
                <w:rFonts w:eastAsia="Times New Roman" w:cs="Arial"/>
                <w:noProof w:val="0"/>
                <w:sz w:val="20"/>
                <w:szCs w:val="20"/>
                <w:lang w:val="en-ID" w:eastAsia="ja-JP"/>
              </w:rPr>
              <w:t>• 1.00</w:t>
            </w:r>
          </w:p>
        </w:tc>
        <w:tc>
          <w:tcPr>
            <w:tcW w:w="1560" w:type="dxa"/>
            <w:tcBorders>
              <w:top w:val="nil"/>
              <w:left w:val="nil"/>
              <w:bottom w:val="nil"/>
              <w:right w:val="nil"/>
            </w:tcBorders>
            <w:shd w:val="clear" w:color="000000" w:fill="FFFFFF"/>
            <w:noWrap/>
            <w:vAlign w:val="center"/>
            <w:hideMark/>
          </w:tcPr>
          <w:p w14:paraId="3AFD16B5" w14:textId="77777777" w:rsidR="00A41593" w:rsidRPr="00A41593" w:rsidRDefault="00A41593" w:rsidP="00A41593">
            <w:pPr>
              <w:spacing w:line="240" w:lineRule="auto"/>
              <w:jc w:val="center"/>
              <w:rPr>
                <w:rFonts w:eastAsia="Times New Roman" w:cs="Arial"/>
                <w:noProof w:val="0"/>
                <w:sz w:val="20"/>
                <w:szCs w:val="20"/>
                <w:lang w:val="en-ID" w:eastAsia="ja-JP"/>
              </w:rPr>
            </w:pPr>
            <w:r w:rsidRPr="00A41593">
              <w:rPr>
                <w:rFonts w:eastAsia="Times New Roman" w:cs="Arial"/>
                <w:noProof w:val="0"/>
                <w:sz w:val="20"/>
                <w:szCs w:val="20"/>
                <w:lang w:val="en-ID" w:eastAsia="ja-JP"/>
              </w:rPr>
              <w:t>77 (28,4)</w:t>
            </w:r>
          </w:p>
        </w:tc>
      </w:tr>
      <w:tr w:rsidR="00A41593" w:rsidRPr="00A41593" w14:paraId="1CC24163" w14:textId="77777777" w:rsidTr="00334E5F">
        <w:trPr>
          <w:trHeight w:val="290"/>
        </w:trPr>
        <w:tc>
          <w:tcPr>
            <w:tcW w:w="2410" w:type="dxa"/>
            <w:tcBorders>
              <w:top w:val="nil"/>
              <w:left w:val="nil"/>
              <w:bottom w:val="nil"/>
              <w:right w:val="nil"/>
            </w:tcBorders>
            <w:shd w:val="clear" w:color="000000" w:fill="FFFFFF"/>
            <w:noWrap/>
            <w:vAlign w:val="center"/>
            <w:hideMark/>
          </w:tcPr>
          <w:p w14:paraId="78E732AB" w14:textId="77777777" w:rsidR="00A41593" w:rsidRPr="00A41593" w:rsidRDefault="00A41593" w:rsidP="00A41593">
            <w:pPr>
              <w:spacing w:line="240" w:lineRule="auto"/>
              <w:jc w:val="left"/>
              <w:rPr>
                <w:rFonts w:eastAsia="Times New Roman" w:cs="Arial"/>
                <w:noProof w:val="0"/>
                <w:sz w:val="20"/>
                <w:szCs w:val="20"/>
                <w:lang w:val="en-ID" w:eastAsia="ja-JP"/>
              </w:rPr>
            </w:pPr>
            <w:r w:rsidRPr="00A41593">
              <w:rPr>
                <w:rFonts w:eastAsia="Times New Roman" w:cs="Arial"/>
                <w:noProof w:val="0"/>
                <w:sz w:val="20"/>
                <w:szCs w:val="20"/>
                <w:lang w:val="en-ID" w:eastAsia="ja-JP"/>
              </w:rPr>
              <w:t>• 2.00</w:t>
            </w:r>
          </w:p>
        </w:tc>
        <w:tc>
          <w:tcPr>
            <w:tcW w:w="1560" w:type="dxa"/>
            <w:tcBorders>
              <w:top w:val="nil"/>
              <w:left w:val="nil"/>
              <w:bottom w:val="nil"/>
              <w:right w:val="nil"/>
            </w:tcBorders>
            <w:shd w:val="clear" w:color="000000" w:fill="FFFFFF"/>
            <w:noWrap/>
            <w:vAlign w:val="center"/>
            <w:hideMark/>
          </w:tcPr>
          <w:p w14:paraId="588FB93D" w14:textId="77777777" w:rsidR="00A41593" w:rsidRPr="00A41593" w:rsidRDefault="00A41593" w:rsidP="00A41593">
            <w:pPr>
              <w:spacing w:line="240" w:lineRule="auto"/>
              <w:jc w:val="center"/>
              <w:rPr>
                <w:rFonts w:eastAsia="Times New Roman" w:cs="Arial"/>
                <w:noProof w:val="0"/>
                <w:sz w:val="20"/>
                <w:szCs w:val="20"/>
                <w:lang w:val="en-ID" w:eastAsia="ja-JP"/>
              </w:rPr>
            </w:pPr>
            <w:r w:rsidRPr="00A41593">
              <w:rPr>
                <w:rFonts w:eastAsia="Times New Roman" w:cs="Arial"/>
                <w:noProof w:val="0"/>
                <w:sz w:val="20"/>
                <w:szCs w:val="20"/>
                <w:lang w:val="en-ID" w:eastAsia="ja-JP"/>
              </w:rPr>
              <w:t>96 (35,4)</w:t>
            </w:r>
          </w:p>
        </w:tc>
      </w:tr>
      <w:tr w:rsidR="00A41593" w:rsidRPr="00A41593" w14:paraId="200C6189" w14:textId="77777777" w:rsidTr="00334E5F">
        <w:trPr>
          <w:trHeight w:val="290"/>
        </w:trPr>
        <w:tc>
          <w:tcPr>
            <w:tcW w:w="2410" w:type="dxa"/>
            <w:tcBorders>
              <w:top w:val="nil"/>
              <w:left w:val="nil"/>
              <w:bottom w:val="single" w:sz="4" w:space="0" w:color="auto"/>
              <w:right w:val="nil"/>
            </w:tcBorders>
            <w:shd w:val="clear" w:color="000000" w:fill="FFFFFF"/>
            <w:noWrap/>
            <w:vAlign w:val="center"/>
            <w:hideMark/>
          </w:tcPr>
          <w:p w14:paraId="63533FD7" w14:textId="77777777" w:rsidR="00A41593" w:rsidRPr="00A41593" w:rsidRDefault="00A41593" w:rsidP="00A41593">
            <w:pPr>
              <w:spacing w:line="240" w:lineRule="auto"/>
              <w:jc w:val="left"/>
              <w:rPr>
                <w:rFonts w:eastAsia="Times New Roman" w:cs="Arial"/>
                <w:noProof w:val="0"/>
                <w:sz w:val="20"/>
                <w:szCs w:val="20"/>
                <w:lang w:val="en-ID" w:eastAsia="ja-JP"/>
              </w:rPr>
            </w:pPr>
            <w:r w:rsidRPr="00A41593">
              <w:rPr>
                <w:rFonts w:eastAsia="Times New Roman" w:cs="Arial"/>
                <w:noProof w:val="0"/>
                <w:sz w:val="20"/>
                <w:szCs w:val="20"/>
                <w:lang w:val="en-ID" w:eastAsia="ja-JP"/>
              </w:rPr>
              <w:t>• 3.00</w:t>
            </w:r>
          </w:p>
        </w:tc>
        <w:tc>
          <w:tcPr>
            <w:tcW w:w="1560" w:type="dxa"/>
            <w:tcBorders>
              <w:top w:val="nil"/>
              <w:left w:val="nil"/>
              <w:bottom w:val="single" w:sz="4" w:space="0" w:color="auto"/>
              <w:right w:val="nil"/>
            </w:tcBorders>
            <w:shd w:val="clear" w:color="000000" w:fill="FFFFFF"/>
            <w:noWrap/>
            <w:vAlign w:val="center"/>
            <w:hideMark/>
          </w:tcPr>
          <w:p w14:paraId="0BC502E2" w14:textId="77777777" w:rsidR="00A41593" w:rsidRPr="00A41593" w:rsidRDefault="00A41593" w:rsidP="00A41593">
            <w:pPr>
              <w:spacing w:line="240" w:lineRule="auto"/>
              <w:jc w:val="center"/>
              <w:rPr>
                <w:rFonts w:eastAsia="Times New Roman" w:cs="Arial"/>
                <w:noProof w:val="0"/>
                <w:sz w:val="20"/>
                <w:szCs w:val="20"/>
                <w:lang w:val="en-ID" w:eastAsia="ja-JP"/>
              </w:rPr>
            </w:pPr>
            <w:r w:rsidRPr="00A41593">
              <w:rPr>
                <w:rFonts w:eastAsia="Times New Roman" w:cs="Arial"/>
                <w:noProof w:val="0"/>
                <w:sz w:val="20"/>
                <w:szCs w:val="20"/>
                <w:lang w:val="en-ID" w:eastAsia="ja-JP"/>
              </w:rPr>
              <w:t>23 (8,5)</w:t>
            </w:r>
          </w:p>
        </w:tc>
      </w:tr>
      <w:tr w:rsidR="00A41593" w:rsidRPr="00A41593" w14:paraId="12CA20E8" w14:textId="77777777" w:rsidTr="00334E5F">
        <w:trPr>
          <w:trHeight w:val="290"/>
        </w:trPr>
        <w:tc>
          <w:tcPr>
            <w:tcW w:w="2410" w:type="dxa"/>
            <w:tcBorders>
              <w:top w:val="nil"/>
              <w:left w:val="nil"/>
              <w:bottom w:val="nil"/>
              <w:right w:val="nil"/>
            </w:tcBorders>
            <w:shd w:val="clear" w:color="000000" w:fill="FFFFFF"/>
            <w:vAlign w:val="center"/>
            <w:hideMark/>
          </w:tcPr>
          <w:p w14:paraId="1606788C" w14:textId="77777777" w:rsidR="00A41593" w:rsidRPr="00A41593" w:rsidRDefault="00A41593" w:rsidP="00A41593">
            <w:pPr>
              <w:spacing w:line="240" w:lineRule="auto"/>
              <w:jc w:val="left"/>
              <w:rPr>
                <w:rFonts w:eastAsia="Times New Roman" w:cs="Arial"/>
                <w:b/>
                <w:bCs/>
                <w:noProof w:val="0"/>
                <w:sz w:val="20"/>
                <w:szCs w:val="20"/>
                <w:lang w:val="en-ID" w:eastAsia="ja-JP"/>
              </w:rPr>
            </w:pPr>
            <w:proofErr w:type="spellStart"/>
            <w:r w:rsidRPr="00A41593">
              <w:rPr>
                <w:rFonts w:eastAsia="Times New Roman" w:cs="Arial"/>
                <w:b/>
                <w:bCs/>
                <w:noProof w:val="0"/>
                <w:sz w:val="20"/>
                <w:szCs w:val="20"/>
                <w:lang w:val="en-ID" w:eastAsia="ja-JP"/>
              </w:rPr>
              <w:t>SOFA_MNutric</w:t>
            </w:r>
            <w:proofErr w:type="spellEnd"/>
          </w:p>
        </w:tc>
        <w:tc>
          <w:tcPr>
            <w:tcW w:w="1560" w:type="dxa"/>
            <w:tcBorders>
              <w:top w:val="nil"/>
              <w:left w:val="nil"/>
              <w:bottom w:val="nil"/>
              <w:right w:val="nil"/>
            </w:tcBorders>
            <w:shd w:val="clear" w:color="000000" w:fill="FFFFFF"/>
            <w:noWrap/>
            <w:vAlign w:val="center"/>
            <w:hideMark/>
          </w:tcPr>
          <w:p w14:paraId="114B5A0B" w14:textId="77777777" w:rsidR="00A41593" w:rsidRPr="00A41593" w:rsidRDefault="00A41593" w:rsidP="00A41593">
            <w:pPr>
              <w:spacing w:line="240" w:lineRule="auto"/>
              <w:jc w:val="center"/>
              <w:rPr>
                <w:rFonts w:eastAsia="Times New Roman" w:cs="Arial"/>
                <w:noProof w:val="0"/>
                <w:sz w:val="20"/>
                <w:szCs w:val="20"/>
                <w:lang w:val="en-ID" w:eastAsia="ja-JP"/>
              </w:rPr>
            </w:pPr>
            <w:r w:rsidRPr="00A41593">
              <w:rPr>
                <w:rFonts w:eastAsia="Times New Roman" w:cs="Arial"/>
                <w:noProof w:val="0"/>
                <w:sz w:val="20"/>
                <w:szCs w:val="20"/>
                <w:lang w:val="en-ID" w:eastAsia="ja-JP"/>
              </w:rPr>
              <w:t> </w:t>
            </w:r>
          </w:p>
        </w:tc>
      </w:tr>
      <w:tr w:rsidR="00A41593" w:rsidRPr="00A41593" w14:paraId="5D129707" w14:textId="77777777" w:rsidTr="00334E5F">
        <w:trPr>
          <w:trHeight w:val="290"/>
        </w:trPr>
        <w:tc>
          <w:tcPr>
            <w:tcW w:w="2410" w:type="dxa"/>
            <w:tcBorders>
              <w:top w:val="nil"/>
              <w:left w:val="nil"/>
              <w:bottom w:val="nil"/>
              <w:right w:val="nil"/>
            </w:tcBorders>
            <w:shd w:val="clear" w:color="000000" w:fill="FFFFFF"/>
            <w:noWrap/>
            <w:vAlign w:val="center"/>
            <w:hideMark/>
          </w:tcPr>
          <w:p w14:paraId="6F5D0DA4" w14:textId="77777777" w:rsidR="00A41593" w:rsidRPr="00A41593" w:rsidRDefault="00A41593" w:rsidP="00A41593">
            <w:pPr>
              <w:spacing w:line="240" w:lineRule="auto"/>
              <w:jc w:val="left"/>
              <w:rPr>
                <w:rFonts w:eastAsia="Times New Roman" w:cs="Arial"/>
                <w:noProof w:val="0"/>
                <w:sz w:val="20"/>
                <w:szCs w:val="20"/>
                <w:lang w:val="en-ID" w:eastAsia="ja-JP"/>
              </w:rPr>
            </w:pPr>
            <w:r w:rsidRPr="00A41593">
              <w:rPr>
                <w:rFonts w:eastAsia="Times New Roman" w:cs="Arial"/>
                <w:noProof w:val="0"/>
                <w:sz w:val="20"/>
                <w:szCs w:val="20"/>
                <w:lang w:val="en-ID" w:eastAsia="ja-JP"/>
              </w:rPr>
              <w:t>•.00</w:t>
            </w:r>
          </w:p>
        </w:tc>
        <w:tc>
          <w:tcPr>
            <w:tcW w:w="1560" w:type="dxa"/>
            <w:tcBorders>
              <w:top w:val="nil"/>
              <w:left w:val="nil"/>
              <w:bottom w:val="nil"/>
              <w:right w:val="nil"/>
            </w:tcBorders>
            <w:shd w:val="clear" w:color="000000" w:fill="FFFFFF"/>
            <w:noWrap/>
            <w:vAlign w:val="center"/>
            <w:hideMark/>
          </w:tcPr>
          <w:p w14:paraId="5FE1309B" w14:textId="77777777" w:rsidR="00A41593" w:rsidRPr="00A41593" w:rsidRDefault="00A41593" w:rsidP="00A41593">
            <w:pPr>
              <w:spacing w:line="240" w:lineRule="auto"/>
              <w:jc w:val="center"/>
              <w:rPr>
                <w:rFonts w:eastAsia="Times New Roman" w:cs="Arial"/>
                <w:noProof w:val="0"/>
                <w:sz w:val="20"/>
                <w:szCs w:val="20"/>
                <w:lang w:val="en-ID" w:eastAsia="ja-JP"/>
              </w:rPr>
            </w:pPr>
            <w:r w:rsidRPr="00A41593">
              <w:rPr>
                <w:rFonts w:eastAsia="Times New Roman" w:cs="Arial"/>
                <w:noProof w:val="0"/>
                <w:sz w:val="20"/>
                <w:szCs w:val="20"/>
                <w:lang w:val="en-ID" w:eastAsia="ja-JP"/>
              </w:rPr>
              <w:t>123 (45,4)</w:t>
            </w:r>
          </w:p>
        </w:tc>
      </w:tr>
      <w:tr w:rsidR="00A41593" w:rsidRPr="00A41593" w14:paraId="11387371" w14:textId="77777777" w:rsidTr="00334E5F">
        <w:trPr>
          <w:trHeight w:val="290"/>
        </w:trPr>
        <w:tc>
          <w:tcPr>
            <w:tcW w:w="2410" w:type="dxa"/>
            <w:tcBorders>
              <w:top w:val="nil"/>
              <w:left w:val="nil"/>
              <w:bottom w:val="nil"/>
              <w:right w:val="nil"/>
            </w:tcBorders>
            <w:shd w:val="clear" w:color="000000" w:fill="FFFFFF"/>
            <w:noWrap/>
            <w:vAlign w:val="center"/>
            <w:hideMark/>
          </w:tcPr>
          <w:p w14:paraId="2D38D6E3" w14:textId="77777777" w:rsidR="00A41593" w:rsidRPr="00A41593" w:rsidRDefault="00A41593" w:rsidP="00A41593">
            <w:pPr>
              <w:spacing w:line="240" w:lineRule="auto"/>
              <w:jc w:val="left"/>
              <w:rPr>
                <w:rFonts w:eastAsia="Times New Roman" w:cs="Arial"/>
                <w:noProof w:val="0"/>
                <w:sz w:val="20"/>
                <w:szCs w:val="20"/>
                <w:lang w:val="en-ID" w:eastAsia="ja-JP"/>
              </w:rPr>
            </w:pPr>
            <w:r w:rsidRPr="00A41593">
              <w:rPr>
                <w:rFonts w:eastAsia="Times New Roman" w:cs="Arial"/>
                <w:noProof w:val="0"/>
                <w:sz w:val="20"/>
                <w:szCs w:val="20"/>
                <w:lang w:val="en-ID" w:eastAsia="ja-JP"/>
              </w:rPr>
              <w:t>• 1.00</w:t>
            </w:r>
          </w:p>
        </w:tc>
        <w:tc>
          <w:tcPr>
            <w:tcW w:w="1560" w:type="dxa"/>
            <w:tcBorders>
              <w:top w:val="nil"/>
              <w:left w:val="nil"/>
              <w:bottom w:val="nil"/>
              <w:right w:val="nil"/>
            </w:tcBorders>
            <w:shd w:val="clear" w:color="000000" w:fill="FFFFFF"/>
            <w:noWrap/>
            <w:vAlign w:val="center"/>
            <w:hideMark/>
          </w:tcPr>
          <w:p w14:paraId="78989927" w14:textId="77777777" w:rsidR="00A41593" w:rsidRPr="00A41593" w:rsidRDefault="00A41593" w:rsidP="00A41593">
            <w:pPr>
              <w:spacing w:line="240" w:lineRule="auto"/>
              <w:jc w:val="center"/>
              <w:rPr>
                <w:rFonts w:eastAsia="Times New Roman" w:cs="Arial"/>
                <w:noProof w:val="0"/>
                <w:sz w:val="20"/>
                <w:szCs w:val="20"/>
                <w:lang w:val="en-ID" w:eastAsia="ja-JP"/>
              </w:rPr>
            </w:pPr>
            <w:r w:rsidRPr="00A41593">
              <w:rPr>
                <w:rFonts w:eastAsia="Times New Roman" w:cs="Arial"/>
                <w:noProof w:val="0"/>
                <w:sz w:val="20"/>
                <w:szCs w:val="20"/>
                <w:lang w:val="en-ID" w:eastAsia="ja-JP"/>
              </w:rPr>
              <w:t>105 (38,7)</w:t>
            </w:r>
          </w:p>
        </w:tc>
      </w:tr>
      <w:tr w:rsidR="00A41593" w:rsidRPr="00A41593" w14:paraId="662BF6E1" w14:textId="77777777" w:rsidTr="00334E5F">
        <w:trPr>
          <w:trHeight w:val="290"/>
        </w:trPr>
        <w:tc>
          <w:tcPr>
            <w:tcW w:w="2410" w:type="dxa"/>
            <w:tcBorders>
              <w:top w:val="nil"/>
              <w:left w:val="nil"/>
              <w:bottom w:val="single" w:sz="4" w:space="0" w:color="auto"/>
              <w:right w:val="nil"/>
            </w:tcBorders>
            <w:shd w:val="clear" w:color="000000" w:fill="FFFFFF"/>
            <w:noWrap/>
            <w:vAlign w:val="center"/>
            <w:hideMark/>
          </w:tcPr>
          <w:p w14:paraId="3DB17CB5" w14:textId="77777777" w:rsidR="00A41593" w:rsidRPr="00A41593" w:rsidRDefault="00A41593" w:rsidP="00A41593">
            <w:pPr>
              <w:spacing w:line="240" w:lineRule="auto"/>
              <w:jc w:val="left"/>
              <w:rPr>
                <w:rFonts w:eastAsia="Times New Roman" w:cs="Arial"/>
                <w:noProof w:val="0"/>
                <w:sz w:val="20"/>
                <w:szCs w:val="20"/>
                <w:lang w:val="en-ID" w:eastAsia="ja-JP"/>
              </w:rPr>
            </w:pPr>
            <w:r w:rsidRPr="00A41593">
              <w:rPr>
                <w:rFonts w:eastAsia="Times New Roman" w:cs="Arial"/>
                <w:noProof w:val="0"/>
                <w:sz w:val="20"/>
                <w:szCs w:val="20"/>
                <w:lang w:val="en-ID" w:eastAsia="ja-JP"/>
              </w:rPr>
              <w:t>• 2.00</w:t>
            </w:r>
          </w:p>
        </w:tc>
        <w:tc>
          <w:tcPr>
            <w:tcW w:w="1560" w:type="dxa"/>
            <w:tcBorders>
              <w:top w:val="nil"/>
              <w:left w:val="nil"/>
              <w:bottom w:val="single" w:sz="4" w:space="0" w:color="auto"/>
              <w:right w:val="nil"/>
            </w:tcBorders>
            <w:shd w:val="clear" w:color="000000" w:fill="FFFFFF"/>
            <w:noWrap/>
            <w:vAlign w:val="center"/>
            <w:hideMark/>
          </w:tcPr>
          <w:p w14:paraId="5D0A109B" w14:textId="77777777" w:rsidR="00A41593" w:rsidRPr="00A41593" w:rsidRDefault="00A41593" w:rsidP="00A41593">
            <w:pPr>
              <w:spacing w:line="240" w:lineRule="auto"/>
              <w:jc w:val="center"/>
              <w:rPr>
                <w:rFonts w:eastAsia="Times New Roman" w:cs="Arial"/>
                <w:noProof w:val="0"/>
                <w:sz w:val="20"/>
                <w:szCs w:val="20"/>
                <w:lang w:val="en-ID" w:eastAsia="ja-JP"/>
              </w:rPr>
            </w:pPr>
            <w:r w:rsidRPr="00A41593">
              <w:rPr>
                <w:rFonts w:eastAsia="Times New Roman" w:cs="Arial"/>
                <w:noProof w:val="0"/>
                <w:sz w:val="20"/>
                <w:szCs w:val="20"/>
                <w:lang w:val="en-ID" w:eastAsia="ja-JP"/>
              </w:rPr>
              <w:t>43 (15,9)</w:t>
            </w:r>
          </w:p>
        </w:tc>
      </w:tr>
      <w:tr w:rsidR="00A41593" w:rsidRPr="00A41593" w14:paraId="2B1EB309" w14:textId="77777777" w:rsidTr="00334E5F">
        <w:trPr>
          <w:trHeight w:val="290"/>
        </w:trPr>
        <w:tc>
          <w:tcPr>
            <w:tcW w:w="2410" w:type="dxa"/>
            <w:tcBorders>
              <w:top w:val="nil"/>
              <w:left w:val="nil"/>
              <w:bottom w:val="nil"/>
              <w:right w:val="nil"/>
            </w:tcBorders>
            <w:shd w:val="clear" w:color="000000" w:fill="FFFFFF"/>
            <w:vAlign w:val="center"/>
            <w:hideMark/>
          </w:tcPr>
          <w:p w14:paraId="3FAAF725" w14:textId="77777777" w:rsidR="00A41593" w:rsidRPr="00A41593" w:rsidRDefault="00A41593" w:rsidP="00A41593">
            <w:pPr>
              <w:spacing w:line="240" w:lineRule="auto"/>
              <w:jc w:val="left"/>
              <w:rPr>
                <w:rFonts w:eastAsia="Times New Roman" w:cs="Arial"/>
                <w:b/>
                <w:bCs/>
                <w:noProof w:val="0"/>
                <w:sz w:val="20"/>
                <w:szCs w:val="20"/>
                <w:lang w:val="en-ID" w:eastAsia="ja-JP"/>
              </w:rPr>
            </w:pPr>
            <w:proofErr w:type="spellStart"/>
            <w:r w:rsidRPr="00A41593">
              <w:rPr>
                <w:rFonts w:eastAsia="Times New Roman" w:cs="Arial"/>
                <w:b/>
                <w:bCs/>
                <w:noProof w:val="0"/>
                <w:sz w:val="20"/>
                <w:szCs w:val="20"/>
                <w:lang w:val="en-ID" w:eastAsia="ja-JP"/>
              </w:rPr>
              <w:t>Komorbid_MNutric</w:t>
            </w:r>
            <w:proofErr w:type="spellEnd"/>
          </w:p>
        </w:tc>
        <w:tc>
          <w:tcPr>
            <w:tcW w:w="1560" w:type="dxa"/>
            <w:tcBorders>
              <w:top w:val="nil"/>
              <w:left w:val="nil"/>
              <w:bottom w:val="nil"/>
              <w:right w:val="nil"/>
            </w:tcBorders>
            <w:shd w:val="clear" w:color="000000" w:fill="FFFFFF"/>
            <w:noWrap/>
            <w:vAlign w:val="center"/>
            <w:hideMark/>
          </w:tcPr>
          <w:p w14:paraId="1CD82561" w14:textId="77777777" w:rsidR="00A41593" w:rsidRPr="00A41593" w:rsidRDefault="00A41593" w:rsidP="00A41593">
            <w:pPr>
              <w:spacing w:line="240" w:lineRule="auto"/>
              <w:jc w:val="center"/>
              <w:rPr>
                <w:rFonts w:eastAsia="Times New Roman" w:cs="Arial"/>
                <w:noProof w:val="0"/>
                <w:sz w:val="20"/>
                <w:szCs w:val="20"/>
                <w:lang w:val="en-ID" w:eastAsia="ja-JP"/>
              </w:rPr>
            </w:pPr>
            <w:r w:rsidRPr="00A41593">
              <w:rPr>
                <w:rFonts w:eastAsia="Times New Roman" w:cs="Arial"/>
                <w:noProof w:val="0"/>
                <w:sz w:val="20"/>
                <w:szCs w:val="20"/>
                <w:lang w:val="en-ID" w:eastAsia="ja-JP"/>
              </w:rPr>
              <w:t> </w:t>
            </w:r>
          </w:p>
        </w:tc>
      </w:tr>
      <w:tr w:rsidR="00A41593" w:rsidRPr="00A41593" w14:paraId="517CD692" w14:textId="77777777" w:rsidTr="00334E5F">
        <w:trPr>
          <w:trHeight w:val="290"/>
        </w:trPr>
        <w:tc>
          <w:tcPr>
            <w:tcW w:w="2410" w:type="dxa"/>
            <w:tcBorders>
              <w:top w:val="nil"/>
              <w:left w:val="nil"/>
              <w:bottom w:val="nil"/>
              <w:right w:val="nil"/>
            </w:tcBorders>
            <w:shd w:val="clear" w:color="000000" w:fill="FFFFFF"/>
            <w:noWrap/>
            <w:vAlign w:val="center"/>
            <w:hideMark/>
          </w:tcPr>
          <w:p w14:paraId="53C72DF8" w14:textId="77777777" w:rsidR="00A41593" w:rsidRPr="00A41593" w:rsidRDefault="00A41593" w:rsidP="00A41593">
            <w:pPr>
              <w:spacing w:line="240" w:lineRule="auto"/>
              <w:jc w:val="left"/>
              <w:rPr>
                <w:rFonts w:eastAsia="Times New Roman" w:cs="Arial"/>
                <w:noProof w:val="0"/>
                <w:sz w:val="20"/>
                <w:szCs w:val="20"/>
                <w:lang w:val="en-ID" w:eastAsia="ja-JP"/>
              </w:rPr>
            </w:pPr>
            <w:r w:rsidRPr="00A41593">
              <w:rPr>
                <w:rFonts w:eastAsia="Times New Roman" w:cs="Arial"/>
                <w:noProof w:val="0"/>
                <w:sz w:val="20"/>
                <w:szCs w:val="20"/>
                <w:lang w:val="en-ID" w:eastAsia="ja-JP"/>
              </w:rPr>
              <w:t>•.00</w:t>
            </w:r>
          </w:p>
        </w:tc>
        <w:tc>
          <w:tcPr>
            <w:tcW w:w="1560" w:type="dxa"/>
            <w:tcBorders>
              <w:top w:val="nil"/>
              <w:left w:val="nil"/>
              <w:bottom w:val="nil"/>
              <w:right w:val="nil"/>
            </w:tcBorders>
            <w:shd w:val="clear" w:color="000000" w:fill="FFFFFF"/>
            <w:noWrap/>
            <w:vAlign w:val="center"/>
            <w:hideMark/>
          </w:tcPr>
          <w:p w14:paraId="1B3B6ACC" w14:textId="77777777" w:rsidR="00A41593" w:rsidRPr="00A41593" w:rsidRDefault="00A41593" w:rsidP="00A41593">
            <w:pPr>
              <w:spacing w:line="240" w:lineRule="auto"/>
              <w:jc w:val="center"/>
              <w:rPr>
                <w:rFonts w:eastAsia="Times New Roman" w:cs="Arial"/>
                <w:noProof w:val="0"/>
                <w:sz w:val="20"/>
                <w:szCs w:val="20"/>
                <w:lang w:val="en-ID" w:eastAsia="ja-JP"/>
              </w:rPr>
            </w:pPr>
            <w:r w:rsidRPr="00A41593">
              <w:rPr>
                <w:rFonts w:eastAsia="Times New Roman" w:cs="Arial"/>
                <w:noProof w:val="0"/>
                <w:sz w:val="20"/>
                <w:szCs w:val="20"/>
                <w:lang w:val="en-ID" w:eastAsia="ja-JP"/>
              </w:rPr>
              <w:t>248 (91,5)</w:t>
            </w:r>
          </w:p>
        </w:tc>
      </w:tr>
      <w:tr w:rsidR="00A41593" w:rsidRPr="00A41593" w14:paraId="05CAFA16" w14:textId="77777777" w:rsidTr="00334E5F">
        <w:trPr>
          <w:trHeight w:val="290"/>
        </w:trPr>
        <w:tc>
          <w:tcPr>
            <w:tcW w:w="2410" w:type="dxa"/>
            <w:tcBorders>
              <w:top w:val="nil"/>
              <w:left w:val="nil"/>
              <w:bottom w:val="single" w:sz="4" w:space="0" w:color="auto"/>
              <w:right w:val="nil"/>
            </w:tcBorders>
            <w:shd w:val="clear" w:color="000000" w:fill="FFFFFF"/>
            <w:noWrap/>
            <w:vAlign w:val="center"/>
            <w:hideMark/>
          </w:tcPr>
          <w:p w14:paraId="3D407D4D" w14:textId="77777777" w:rsidR="00A41593" w:rsidRPr="00A41593" w:rsidRDefault="00A41593" w:rsidP="00A41593">
            <w:pPr>
              <w:spacing w:line="240" w:lineRule="auto"/>
              <w:jc w:val="left"/>
              <w:rPr>
                <w:rFonts w:eastAsia="Times New Roman" w:cs="Arial"/>
                <w:noProof w:val="0"/>
                <w:sz w:val="20"/>
                <w:szCs w:val="20"/>
                <w:lang w:val="en-ID" w:eastAsia="ja-JP"/>
              </w:rPr>
            </w:pPr>
            <w:r w:rsidRPr="00A41593">
              <w:rPr>
                <w:rFonts w:eastAsia="Times New Roman" w:cs="Arial"/>
                <w:noProof w:val="0"/>
                <w:sz w:val="20"/>
                <w:szCs w:val="20"/>
                <w:lang w:val="en-ID" w:eastAsia="ja-JP"/>
              </w:rPr>
              <w:t>• 1.00</w:t>
            </w:r>
          </w:p>
        </w:tc>
        <w:tc>
          <w:tcPr>
            <w:tcW w:w="1560" w:type="dxa"/>
            <w:tcBorders>
              <w:top w:val="nil"/>
              <w:left w:val="nil"/>
              <w:bottom w:val="single" w:sz="4" w:space="0" w:color="auto"/>
              <w:right w:val="nil"/>
            </w:tcBorders>
            <w:shd w:val="clear" w:color="000000" w:fill="FFFFFF"/>
            <w:noWrap/>
            <w:vAlign w:val="center"/>
            <w:hideMark/>
          </w:tcPr>
          <w:p w14:paraId="6E13B9C7" w14:textId="77777777" w:rsidR="00A41593" w:rsidRPr="00A41593" w:rsidRDefault="00A41593" w:rsidP="00A41593">
            <w:pPr>
              <w:spacing w:line="240" w:lineRule="auto"/>
              <w:jc w:val="center"/>
              <w:rPr>
                <w:rFonts w:eastAsia="Times New Roman" w:cs="Arial"/>
                <w:noProof w:val="0"/>
                <w:sz w:val="20"/>
                <w:szCs w:val="20"/>
                <w:lang w:val="en-ID" w:eastAsia="ja-JP"/>
              </w:rPr>
            </w:pPr>
            <w:r w:rsidRPr="00A41593">
              <w:rPr>
                <w:rFonts w:eastAsia="Times New Roman" w:cs="Arial"/>
                <w:noProof w:val="0"/>
                <w:sz w:val="20"/>
                <w:szCs w:val="20"/>
                <w:lang w:val="en-ID" w:eastAsia="ja-JP"/>
              </w:rPr>
              <w:t>23 (8,5)</w:t>
            </w:r>
          </w:p>
        </w:tc>
      </w:tr>
      <w:tr w:rsidR="00A41593" w:rsidRPr="00A41593" w14:paraId="645084C9" w14:textId="77777777" w:rsidTr="00334E5F">
        <w:trPr>
          <w:trHeight w:val="290"/>
        </w:trPr>
        <w:tc>
          <w:tcPr>
            <w:tcW w:w="2410" w:type="dxa"/>
            <w:tcBorders>
              <w:top w:val="nil"/>
              <w:left w:val="nil"/>
              <w:bottom w:val="nil"/>
              <w:right w:val="nil"/>
            </w:tcBorders>
            <w:shd w:val="clear" w:color="000000" w:fill="FFFFFF"/>
            <w:vAlign w:val="center"/>
            <w:hideMark/>
          </w:tcPr>
          <w:p w14:paraId="56E8DBF5" w14:textId="77777777" w:rsidR="00A41593" w:rsidRPr="00A41593" w:rsidRDefault="00A41593" w:rsidP="00A41593">
            <w:pPr>
              <w:spacing w:line="240" w:lineRule="auto"/>
              <w:jc w:val="left"/>
              <w:rPr>
                <w:rFonts w:eastAsia="Times New Roman" w:cs="Arial"/>
                <w:b/>
                <w:bCs/>
                <w:noProof w:val="0"/>
                <w:sz w:val="20"/>
                <w:szCs w:val="20"/>
                <w:lang w:val="en-ID" w:eastAsia="ja-JP"/>
              </w:rPr>
            </w:pPr>
            <w:r w:rsidRPr="00A41593">
              <w:rPr>
                <w:rFonts w:eastAsia="Times New Roman" w:cs="Arial"/>
                <w:b/>
                <w:bCs/>
                <w:noProof w:val="0"/>
                <w:sz w:val="20"/>
                <w:szCs w:val="20"/>
                <w:lang w:val="en-ID" w:eastAsia="ja-JP"/>
              </w:rPr>
              <w:t xml:space="preserve">LOS Pre </w:t>
            </w:r>
            <w:proofErr w:type="spellStart"/>
            <w:r w:rsidRPr="00A41593">
              <w:rPr>
                <w:rFonts w:eastAsia="Times New Roman" w:cs="Arial"/>
                <w:b/>
                <w:bCs/>
                <w:noProof w:val="0"/>
                <w:sz w:val="20"/>
                <w:szCs w:val="20"/>
                <w:lang w:val="en-ID" w:eastAsia="ja-JP"/>
              </w:rPr>
              <w:t>ICU_MNutric</w:t>
            </w:r>
            <w:proofErr w:type="spellEnd"/>
          </w:p>
        </w:tc>
        <w:tc>
          <w:tcPr>
            <w:tcW w:w="1560" w:type="dxa"/>
            <w:tcBorders>
              <w:top w:val="nil"/>
              <w:left w:val="nil"/>
              <w:bottom w:val="nil"/>
              <w:right w:val="nil"/>
            </w:tcBorders>
            <w:shd w:val="clear" w:color="000000" w:fill="FFFFFF"/>
            <w:vAlign w:val="center"/>
            <w:hideMark/>
          </w:tcPr>
          <w:p w14:paraId="3E4B2829" w14:textId="77777777" w:rsidR="00A41593" w:rsidRPr="00A41593" w:rsidRDefault="00A41593" w:rsidP="00A41593">
            <w:pPr>
              <w:spacing w:line="240" w:lineRule="auto"/>
              <w:jc w:val="center"/>
              <w:rPr>
                <w:rFonts w:eastAsia="Times New Roman" w:cs="Arial"/>
                <w:noProof w:val="0"/>
                <w:sz w:val="20"/>
                <w:szCs w:val="20"/>
                <w:lang w:val="en-ID" w:eastAsia="ja-JP"/>
              </w:rPr>
            </w:pPr>
            <w:r w:rsidRPr="00A41593">
              <w:rPr>
                <w:rFonts w:eastAsia="Times New Roman" w:cs="Arial"/>
                <w:noProof w:val="0"/>
                <w:sz w:val="20"/>
                <w:szCs w:val="20"/>
                <w:lang w:val="en-ID" w:eastAsia="ja-JP"/>
              </w:rPr>
              <w:t> </w:t>
            </w:r>
          </w:p>
        </w:tc>
      </w:tr>
      <w:tr w:rsidR="00A41593" w:rsidRPr="00A41593" w14:paraId="3C369801" w14:textId="77777777" w:rsidTr="00334E5F">
        <w:trPr>
          <w:trHeight w:val="290"/>
        </w:trPr>
        <w:tc>
          <w:tcPr>
            <w:tcW w:w="2410" w:type="dxa"/>
            <w:tcBorders>
              <w:top w:val="nil"/>
              <w:left w:val="nil"/>
              <w:bottom w:val="nil"/>
              <w:right w:val="nil"/>
            </w:tcBorders>
            <w:shd w:val="clear" w:color="000000" w:fill="FFFFFF"/>
            <w:noWrap/>
            <w:vAlign w:val="center"/>
            <w:hideMark/>
          </w:tcPr>
          <w:p w14:paraId="0002EF56" w14:textId="77777777" w:rsidR="00A41593" w:rsidRPr="00A41593" w:rsidRDefault="00A41593" w:rsidP="00A41593">
            <w:pPr>
              <w:spacing w:line="240" w:lineRule="auto"/>
              <w:jc w:val="left"/>
              <w:rPr>
                <w:rFonts w:eastAsia="Times New Roman" w:cs="Arial"/>
                <w:noProof w:val="0"/>
                <w:sz w:val="20"/>
                <w:szCs w:val="20"/>
                <w:lang w:val="en-ID" w:eastAsia="ja-JP"/>
              </w:rPr>
            </w:pPr>
            <w:r w:rsidRPr="00A41593">
              <w:rPr>
                <w:rFonts w:eastAsia="Times New Roman" w:cs="Arial"/>
                <w:noProof w:val="0"/>
                <w:sz w:val="20"/>
                <w:szCs w:val="20"/>
                <w:lang w:val="en-ID" w:eastAsia="ja-JP"/>
              </w:rPr>
              <w:t>•.00</w:t>
            </w:r>
          </w:p>
        </w:tc>
        <w:tc>
          <w:tcPr>
            <w:tcW w:w="1560" w:type="dxa"/>
            <w:tcBorders>
              <w:top w:val="nil"/>
              <w:left w:val="nil"/>
              <w:bottom w:val="nil"/>
              <w:right w:val="nil"/>
            </w:tcBorders>
            <w:shd w:val="clear" w:color="000000" w:fill="FFFFFF"/>
            <w:noWrap/>
            <w:vAlign w:val="center"/>
            <w:hideMark/>
          </w:tcPr>
          <w:p w14:paraId="0BA46154" w14:textId="77777777" w:rsidR="00A41593" w:rsidRPr="00A41593" w:rsidRDefault="00A41593" w:rsidP="00A41593">
            <w:pPr>
              <w:spacing w:line="240" w:lineRule="auto"/>
              <w:jc w:val="center"/>
              <w:rPr>
                <w:rFonts w:eastAsia="Times New Roman" w:cs="Arial"/>
                <w:noProof w:val="0"/>
                <w:sz w:val="20"/>
                <w:szCs w:val="20"/>
                <w:lang w:val="en-ID" w:eastAsia="ja-JP"/>
              </w:rPr>
            </w:pPr>
            <w:r w:rsidRPr="00A41593">
              <w:rPr>
                <w:rFonts w:eastAsia="Times New Roman" w:cs="Arial"/>
                <w:noProof w:val="0"/>
                <w:sz w:val="20"/>
                <w:szCs w:val="20"/>
                <w:lang w:val="en-ID" w:eastAsia="ja-JP"/>
              </w:rPr>
              <w:t>39 (14,4)</w:t>
            </w:r>
          </w:p>
        </w:tc>
      </w:tr>
      <w:tr w:rsidR="00A41593" w:rsidRPr="00A41593" w14:paraId="3C412EAB" w14:textId="77777777" w:rsidTr="00334E5F">
        <w:trPr>
          <w:trHeight w:val="290"/>
        </w:trPr>
        <w:tc>
          <w:tcPr>
            <w:tcW w:w="2410" w:type="dxa"/>
            <w:tcBorders>
              <w:top w:val="nil"/>
              <w:left w:val="nil"/>
              <w:bottom w:val="single" w:sz="4" w:space="0" w:color="auto"/>
              <w:right w:val="nil"/>
            </w:tcBorders>
            <w:shd w:val="clear" w:color="000000" w:fill="FFFFFF"/>
            <w:noWrap/>
            <w:vAlign w:val="center"/>
            <w:hideMark/>
          </w:tcPr>
          <w:p w14:paraId="1572206D" w14:textId="77777777" w:rsidR="00A41593" w:rsidRPr="00A41593" w:rsidRDefault="00A41593" w:rsidP="00A41593">
            <w:pPr>
              <w:spacing w:line="240" w:lineRule="auto"/>
              <w:jc w:val="left"/>
              <w:rPr>
                <w:rFonts w:eastAsia="Times New Roman" w:cs="Arial"/>
                <w:noProof w:val="0"/>
                <w:sz w:val="20"/>
                <w:szCs w:val="20"/>
                <w:lang w:val="en-ID" w:eastAsia="ja-JP"/>
              </w:rPr>
            </w:pPr>
            <w:r w:rsidRPr="00A41593">
              <w:rPr>
                <w:rFonts w:eastAsia="Times New Roman" w:cs="Arial"/>
                <w:noProof w:val="0"/>
                <w:sz w:val="20"/>
                <w:szCs w:val="20"/>
                <w:lang w:val="en-ID" w:eastAsia="ja-JP"/>
              </w:rPr>
              <w:t>• 1.00</w:t>
            </w:r>
          </w:p>
        </w:tc>
        <w:tc>
          <w:tcPr>
            <w:tcW w:w="1560" w:type="dxa"/>
            <w:tcBorders>
              <w:top w:val="nil"/>
              <w:left w:val="nil"/>
              <w:bottom w:val="single" w:sz="4" w:space="0" w:color="auto"/>
              <w:right w:val="nil"/>
            </w:tcBorders>
            <w:shd w:val="clear" w:color="000000" w:fill="FFFFFF"/>
            <w:noWrap/>
            <w:vAlign w:val="center"/>
            <w:hideMark/>
          </w:tcPr>
          <w:p w14:paraId="5652A999" w14:textId="77777777" w:rsidR="00A41593" w:rsidRPr="00A41593" w:rsidRDefault="00A41593" w:rsidP="00A41593">
            <w:pPr>
              <w:spacing w:line="240" w:lineRule="auto"/>
              <w:jc w:val="center"/>
              <w:rPr>
                <w:rFonts w:eastAsia="Times New Roman" w:cs="Arial"/>
                <w:noProof w:val="0"/>
                <w:sz w:val="20"/>
                <w:szCs w:val="20"/>
                <w:lang w:val="en-ID" w:eastAsia="ja-JP"/>
              </w:rPr>
            </w:pPr>
            <w:r w:rsidRPr="00A41593">
              <w:rPr>
                <w:rFonts w:eastAsia="Times New Roman" w:cs="Arial"/>
                <w:noProof w:val="0"/>
                <w:sz w:val="20"/>
                <w:szCs w:val="20"/>
                <w:lang w:val="en-ID" w:eastAsia="ja-JP"/>
              </w:rPr>
              <w:t>232 (85,6)</w:t>
            </w:r>
          </w:p>
        </w:tc>
      </w:tr>
      <w:tr w:rsidR="00A41593" w:rsidRPr="00A41593" w14:paraId="7E1CDFCA" w14:textId="77777777" w:rsidTr="00334E5F">
        <w:trPr>
          <w:trHeight w:val="290"/>
        </w:trPr>
        <w:tc>
          <w:tcPr>
            <w:tcW w:w="2410" w:type="dxa"/>
            <w:tcBorders>
              <w:top w:val="nil"/>
              <w:left w:val="nil"/>
              <w:bottom w:val="nil"/>
              <w:right w:val="nil"/>
            </w:tcBorders>
            <w:shd w:val="clear" w:color="000000" w:fill="FFFFFF"/>
            <w:vAlign w:val="center"/>
            <w:hideMark/>
          </w:tcPr>
          <w:p w14:paraId="2BA83907" w14:textId="77777777" w:rsidR="00A41593" w:rsidRPr="00A41593" w:rsidRDefault="00A41593" w:rsidP="00A41593">
            <w:pPr>
              <w:spacing w:line="240" w:lineRule="auto"/>
              <w:jc w:val="left"/>
              <w:rPr>
                <w:rFonts w:eastAsia="Times New Roman" w:cs="Arial"/>
                <w:b/>
                <w:bCs/>
                <w:noProof w:val="0"/>
                <w:sz w:val="20"/>
                <w:szCs w:val="20"/>
                <w:lang w:val="en-ID" w:eastAsia="ja-JP"/>
              </w:rPr>
            </w:pPr>
            <w:r w:rsidRPr="00A41593">
              <w:rPr>
                <w:rFonts w:eastAsia="Times New Roman" w:cs="Arial"/>
                <w:b/>
                <w:bCs/>
                <w:noProof w:val="0"/>
                <w:sz w:val="20"/>
                <w:szCs w:val="20"/>
                <w:lang w:val="en-ID" w:eastAsia="ja-JP"/>
              </w:rPr>
              <w:t xml:space="preserve">Skor </w:t>
            </w:r>
            <w:proofErr w:type="spellStart"/>
            <w:r w:rsidRPr="00A41593">
              <w:rPr>
                <w:rFonts w:eastAsia="Times New Roman" w:cs="Arial"/>
                <w:b/>
                <w:bCs/>
                <w:noProof w:val="0"/>
                <w:sz w:val="20"/>
                <w:szCs w:val="20"/>
                <w:lang w:val="en-ID" w:eastAsia="ja-JP"/>
              </w:rPr>
              <w:t>mNutric</w:t>
            </w:r>
            <w:proofErr w:type="spellEnd"/>
          </w:p>
        </w:tc>
        <w:tc>
          <w:tcPr>
            <w:tcW w:w="1560" w:type="dxa"/>
            <w:tcBorders>
              <w:top w:val="nil"/>
              <w:left w:val="nil"/>
              <w:bottom w:val="nil"/>
              <w:right w:val="nil"/>
            </w:tcBorders>
            <w:shd w:val="clear" w:color="000000" w:fill="FFFFFF"/>
            <w:vAlign w:val="center"/>
            <w:hideMark/>
          </w:tcPr>
          <w:p w14:paraId="6FA09263" w14:textId="77777777" w:rsidR="00A41593" w:rsidRPr="00A41593" w:rsidRDefault="00A41593" w:rsidP="00A41593">
            <w:pPr>
              <w:spacing w:line="240" w:lineRule="auto"/>
              <w:jc w:val="center"/>
              <w:rPr>
                <w:rFonts w:eastAsia="Times New Roman" w:cs="Arial"/>
                <w:noProof w:val="0"/>
                <w:sz w:val="20"/>
                <w:szCs w:val="20"/>
                <w:lang w:val="en-ID" w:eastAsia="ja-JP"/>
              </w:rPr>
            </w:pPr>
            <w:r w:rsidRPr="00A41593">
              <w:rPr>
                <w:rFonts w:eastAsia="Times New Roman" w:cs="Arial"/>
                <w:noProof w:val="0"/>
                <w:sz w:val="20"/>
                <w:szCs w:val="20"/>
                <w:lang w:val="en-ID" w:eastAsia="ja-JP"/>
              </w:rPr>
              <w:t> </w:t>
            </w:r>
          </w:p>
        </w:tc>
      </w:tr>
      <w:tr w:rsidR="00A41593" w:rsidRPr="00A41593" w14:paraId="6F625713" w14:textId="77777777" w:rsidTr="00334E5F">
        <w:trPr>
          <w:trHeight w:val="290"/>
        </w:trPr>
        <w:tc>
          <w:tcPr>
            <w:tcW w:w="2410" w:type="dxa"/>
            <w:tcBorders>
              <w:top w:val="nil"/>
              <w:left w:val="nil"/>
              <w:bottom w:val="nil"/>
              <w:right w:val="nil"/>
            </w:tcBorders>
            <w:shd w:val="clear" w:color="000000" w:fill="FFFFFF"/>
            <w:vAlign w:val="center"/>
            <w:hideMark/>
          </w:tcPr>
          <w:p w14:paraId="34C24417" w14:textId="77777777" w:rsidR="00A41593" w:rsidRPr="00A41593" w:rsidRDefault="00A41593" w:rsidP="00A41593">
            <w:pPr>
              <w:spacing w:line="240" w:lineRule="auto"/>
              <w:jc w:val="left"/>
              <w:rPr>
                <w:rFonts w:eastAsia="Times New Roman" w:cs="Arial"/>
                <w:noProof w:val="0"/>
                <w:sz w:val="20"/>
                <w:szCs w:val="20"/>
                <w:lang w:val="en-ID" w:eastAsia="ja-JP"/>
              </w:rPr>
            </w:pPr>
            <w:r w:rsidRPr="00A41593">
              <w:rPr>
                <w:rFonts w:eastAsia="Times New Roman" w:cs="Arial"/>
                <w:noProof w:val="0"/>
                <w:sz w:val="20"/>
                <w:szCs w:val="20"/>
                <w:lang w:val="en-ID" w:eastAsia="ja-JP"/>
              </w:rPr>
              <w:t xml:space="preserve">• </w:t>
            </w:r>
            <w:proofErr w:type="spellStart"/>
            <w:r w:rsidRPr="00A41593">
              <w:rPr>
                <w:rFonts w:eastAsia="Times New Roman" w:cs="Arial"/>
                <w:noProof w:val="0"/>
                <w:sz w:val="20"/>
                <w:szCs w:val="20"/>
                <w:lang w:val="en-ID" w:eastAsia="ja-JP"/>
              </w:rPr>
              <w:t>Rendah</w:t>
            </w:r>
            <w:proofErr w:type="spellEnd"/>
          </w:p>
        </w:tc>
        <w:tc>
          <w:tcPr>
            <w:tcW w:w="1560" w:type="dxa"/>
            <w:tcBorders>
              <w:top w:val="nil"/>
              <w:left w:val="nil"/>
              <w:bottom w:val="nil"/>
              <w:right w:val="nil"/>
            </w:tcBorders>
            <w:shd w:val="clear" w:color="000000" w:fill="FFFFFF"/>
            <w:noWrap/>
            <w:vAlign w:val="center"/>
            <w:hideMark/>
          </w:tcPr>
          <w:p w14:paraId="1BBAFC00" w14:textId="77777777" w:rsidR="00A41593" w:rsidRPr="00A41593" w:rsidRDefault="00A41593" w:rsidP="00A41593">
            <w:pPr>
              <w:spacing w:line="240" w:lineRule="auto"/>
              <w:jc w:val="center"/>
              <w:rPr>
                <w:rFonts w:eastAsia="Times New Roman" w:cs="Arial"/>
                <w:noProof w:val="0"/>
                <w:sz w:val="20"/>
                <w:szCs w:val="20"/>
                <w:lang w:val="en-ID" w:eastAsia="ja-JP"/>
              </w:rPr>
            </w:pPr>
            <w:r w:rsidRPr="00A41593">
              <w:rPr>
                <w:rFonts w:eastAsia="Times New Roman" w:cs="Arial"/>
                <w:noProof w:val="0"/>
                <w:sz w:val="20"/>
                <w:szCs w:val="20"/>
                <w:lang w:val="en-ID" w:eastAsia="ja-JP"/>
              </w:rPr>
              <w:t>192 (70,8)</w:t>
            </w:r>
          </w:p>
        </w:tc>
      </w:tr>
      <w:tr w:rsidR="00A41593" w:rsidRPr="00A41593" w14:paraId="5D2758B9" w14:textId="77777777" w:rsidTr="00334E5F">
        <w:trPr>
          <w:trHeight w:val="290"/>
        </w:trPr>
        <w:tc>
          <w:tcPr>
            <w:tcW w:w="2410" w:type="dxa"/>
            <w:tcBorders>
              <w:top w:val="nil"/>
              <w:left w:val="nil"/>
              <w:bottom w:val="single" w:sz="4" w:space="0" w:color="auto"/>
              <w:right w:val="nil"/>
            </w:tcBorders>
            <w:shd w:val="clear" w:color="000000" w:fill="FFFFFF"/>
            <w:vAlign w:val="center"/>
            <w:hideMark/>
          </w:tcPr>
          <w:p w14:paraId="2AB37442" w14:textId="77777777" w:rsidR="00A41593" w:rsidRPr="00A41593" w:rsidRDefault="00A41593" w:rsidP="00A41593">
            <w:pPr>
              <w:spacing w:line="240" w:lineRule="auto"/>
              <w:jc w:val="left"/>
              <w:rPr>
                <w:rFonts w:eastAsia="Times New Roman" w:cs="Arial"/>
                <w:noProof w:val="0"/>
                <w:sz w:val="20"/>
                <w:szCs w:val="20"/>
                <w:lang w:val="en-ID" w:eastAsia="ja-JP"/>
              </w:rPr>
            </w:pPr>
            <w:r w:rsidRPr="00A41593">
              <w:rPr>
                <w:rFonts w:eastAsia="Times New Roman" w:cs="Arial"/>
                <w:noProof w:val="0"/>
                <w:sz w:val="20"/>
                <w:szCs w:val="20"/>
                <w:lang w:val="en-ID" w:eastAsia="ja-JP"/>
              </w:rPr>
              <w:t>• Tinggi</w:t>
            </w:r>
          </w:p>
        </w:tc>
        <w:tc>
          <w:tcPr>
            <w:tcW w:w="1560" w:type="dxa"/>
            <w:tcBorders>
              <w:top w:val="nil"/>
              <w:left w:val="nil"/>
              <w:bottom w:val="single" w:sz="4" w:space="0" w:color="auto"/>
              <w:right w:val="nil"/>
            </w:tcBorders>
            <w:shd w:val="clear" w:color="000000" w:fill="FFFFFF"/>
            <w:noWrap/>
            <w:vAlign w:val="center"/>
            <w:hideMark/>
          </w:tcPr>
          <w:p w14:paraId="417FC14C" w14:textId="77777777" w:rsidR="00A41593" w:rsidRPr="00A41593" w:rsidRDefault="00A41593" w:rsidP="00A41593">
            <w:pPr>
              <w:spacing w:line="240" w:lineRule="auto"/>
              <w:jc w:val="center"/>
              <w:rPr>
                <w:rFonts w:eastAsia="Times New Roman" w:cs="Arial"/>
                <w:noProof w:val="0"/>
                <w:sz w:val="20"/>
                <w:szCs w:val="20"/>
                <w:lang w:val="en-ID" w:eastAsia="ja-JP"/>
              </w:rPr>
            </w:pPr>
            <w:r w:rsidRPr="00A41593">
              <w:rPr>
                <w:rFonts w:eastAsia="Times New Roman" w:cs="Arial"/>
                <w:noProof w:val="0"/>
                <w:sz w:val="20"/>
                <w:szCs w:val="20"/>
                <w:lang w:val="en-ID" w:eastAsia="ja-JP"/>
              </w:rPr>
              <w:t>79 (29,2)</w:t>
            </w:r>
          </w:p>
        </w:tc>
      </w:tr>
      <w:tr w:rsidR="00A41593" w:rsidRPr="00A41593" w14:paraId="0B89A330" w14:textId="77777777" w:rsidTr="00334E5F">
        <w:trPr>
          <w:trHeight w:val="290"/>
        </w:trPr>
        <w:tc>
          <w:tcPr>
            <w:tcW w:w="2410" w:type="dxa"/>
            <w:tcBorders>
              <w:top w:val="nil"/>
              <w:left w:val="nil"/>
              <w:bottom w:val="nil"/>
              <w:right w:val="nil"/>
            </w:tcBorders>
            <w:shd w:val="clear" w:color="000000" w:fill="FFFFFF"/>
            <w:vAlign w:val="center"/>
            <w:hideMark/>
          </w:tcPr>
          <w:p w14:paraId="4983A26C" w14:textId="77777777" w:rsidR="00A41593" w:rsidRPr="00A41593" w:rsidRDefault="00A41593" w:rsidP="00A41593">
            <w:pPr>
              <w:spacing w:line="240" w:lineRule="auto"/>
              <w:jc w:val="left"/>
              <w:rPr>
                <w:rFonts w:eastAsia="Times New Roman" w:cs="Arial"/>
                <w:b/>
                <w:bCs/>
                <w:noProof w:val="0"/>
                <w:sz w:val="20"/>
                <w:szCs w:val="20"/>
                <w:lang w:val="en-ID" w:eastAsia="ja-JP"/>
              </w:rPr>
            </w:pPr>
            <w:r w:rsidRPr="00A41593">
              <w:rPr>
                <w:rFonts w:eastAsia="Times New Roman" w:cs="Arial"/>
                <w:b/>
                <w:bCs/>
                <w:noProof w:val="0"/>
                <w:sz w:val="20"/>
                <w:szCs w:val="20"/>
                <w:lang w:val="en-ID" w:eastAsia="ja-JP"/>
              </w:rPr>
              <w:t>SGA</w:t>
            </w:r>
          </w:p>
        </w:tc>
        <w:tc>
          <w:tcPr>
            <w:tcW w:w="1560" w:type="dxa"/>
            <w:tcBorders>
              <w:top w:val="nil"/>
              <w:left w:val="nil"/>
              <w:bottom w:val="nil"/>
              <w:right w:val="nil"/>
            </w:tcBorders>
            <w:shd w:val="clear" w:color="000000" w:fill="FFFFFF"/>
            <w:noWrap/>
            <w:vAlign w:val="center"/>
            <w:hideMark/>
          </w:tcPr>
          <w:p w14:paraId="59FAF4AE" w14:textId="77777777" w:rsidR="00A41593" w:rsidRPr="00A41593" w:rsidRDefault="00A41593" w:rsidP="00A41593">
            <w:pPr>
              <w:spacing w:line="240" w:lineRule="auto"/>
              <w:jc w:val="center"/>
              <w:rPr>
                <w:rFonts w:eastAsia="Times New Roman" w:cs="Arial"/>
                <w:noProof w:val="0"/>
                <w:sz w:val="20"/>
                <w:szCs w:val="20"/>
                <w:lang w:val="en-ID" w:eastAsia="ja-JP"/>
              </w:rPr>
            </w:pPr>
            <w:r w:rsidRPr="00A41593">
              <w:rPr>
                <w:rFonts w:eastAsia="Times New Roman" w:cs="Arial"/>
                <w:noProof w:val="0"/>
                <w:sz w:val="20"/>
                <w:szCs w:val="20"/>
                <w:lang w:val="en-ID" w:eastAsia="ja-JP"/>
              </w:rPr>
              <w:t> </w:t>
            </w:r>
          </w:p>
        </w:tc>
      </w:tr>
      <w:tr w:rsidR="00A41593" w:rsidRPr="00A41593" w14:paraId="510A09EC" w14:textId="77777777" w:rsidTr="00334E5F">
        <w:trPr>
          <w:trHeight w:val="290"/>
        </w:trPr>
        <w:tc>
          <w:tcPr>
            <w:tcW w:w="2410" w:type="dxa"/>
            <w:tcBorders>
              <w:top w:val="nil"/>
              <w:left w:val="nil"/>
              <w:bottom w:val="nil"/>
              <w:right w:val="nil"/>
            </w:tcBorders>
            <w:shd w:val="clear" w:color="000000" w:fill="FFFFFF"/>
            <w:vAlign w:val="center"/>
            <w:hideMark/>
          </w:tcPr>
          <w:p w14:paraId="3A461219" w14:textId="77777777" w:rsidR="00A41593" w:rsidRPr="00A41593" w:rsidRDefault="00A41593" w:rsidP="00A41593">
            <w:pPr>
              <w:spacing w:line="240" w:lineRule="auto"/>
              <w:jc w:val="left"/>
              <w:rPr>
                <w:rFonts w:eastAsia="Times New Roman" w:cs="Arial"/>
                <w:noProof w:val="0"/>
                <w:sz w:val="20"/>
                <w:szCs w:val="20"/>
                <w:lang w:val="en-ID" w:eastAsia="ja-JP"/>
              </w:rPr>
            </w:pPr>
            <w:r w:rsidRPr="00A41593">
              <w:rPr>
                <w:rFonts w:eastAsia="Times New Roman" w:cs="Arial"/>
                <w:noProof w:val="0"/>
                <w:sz w:val="20"/>
                <w:szCs w:val="20"/>
                <w:lang w:val="en-ID" w:eastAsia="ja-JP"/>
              </w:rPr>
              <w:t>• B</w:t>
            </w:r>
          </w:p>
        </w:tc>
        <w:tc>
          <w:tcPr>
            <w:tcW w:w="1560" w:type="dxa"/>
            <w:tcBorders>
              <w:top w:val="nil"/>
              <w:left w:val="nil"/>
              <w:bottom w:val="nil"/>
              <w:right w:val="nil"/>
            </w:tcBorders>
            <w:shd w:val="clear" w:color="000000" w:fill="FFFFFF"/>
            <w:noWrap/>
            <w:vAlign w:val="center"/>
            <w:hideMark/>
          </w:tcPr>
          <w:p w14:paraId="2D31229F" w14:textId="77777777" w:rsidR="00A41593" w:rsidRPr="00A41593" w:rsidRDefault="00A41593" w:rsidP="00A41593">
            <w:pPr>
              <w:spacing w:line="240" w:lineRule="auto"/>
              <w:jc w:val="center"/>
              <w:rPr>
                <w:rFonts w:eastAsia="Times New Roman" w:cs="Arial"/>
                <w:noProof w:val="0"/>
                <w:sz w:val="20"/>
                <w:szCs w:val="20"/>
                <w:lang w:val="en-ID" w:eastAsia="ja-JP"/>
              </w:rPr>
            </w:pPr>
            <w:r w:rsidRPr="00A41593">
              <w:rPr>
                <w:rFonts w:eastAsia="Times New Roman" w:cs="Arial"/>
                <w:noProof w:val="0"/>
                <w:sz w:val="20"/>
                <w:szCs w:val="20"/>
                <w:lang w:val="en-ID" w:eastAsia="ja-JP"/>
              </w:rPr>
              <w:t>178 (65,7)</w:t>
            </w:r>
          </w:p>
        </w:tc>
      </w:tr>
      <w:tr w:rsidR="00A41593" w:rsidRPr="00A41593" w14:paraId="237B67E5" w14:textId="77777777" w:rsidTr="00334E5F">
        <w:trPr>
          <w:trHeight w:val="290"/>
        </w:trPr>
        <w:tc>
          <w:tcPr>
            <w:tcW w:w="2410" w:type="dxa"/>
            <w:tcBorders>
              <w:top w:val="nil"/>
              <w:left w:val="nil"/>
              <w:bottom w:val="single" w:sz="4" w:space="0" w:color="auto"/>
              <w:right w:val="nil"/>
            </w:tcBorders>
            <w:shd w:val="clear" w:color="000000" w:fill="FFFFFF"/>
            <w:vAlign w:val="center"/>
            <w:hideMark/>
          </w:tcPr>
          <w:p w14:paraId="092B8C9D" w14:textId="77777777" w:rsidR="00A41593" w:rsidRPr="00A41593" w:rsidRDefault="00A41593" w:rsidP="00A41593">
            <w:pPr>
              <w:spacing w:line="240" w:lineRule="auto"/>
              <w:jc w:val="left"/>
              <w:rPr>
                <w:rFonts w:eastAsia="Times New Roman" w:cs="Arial"/>
                <w:noProof w:val="0"/>
                <w:sz w:val="20"/>
                <w:szCs w:val="20"/>
                <w:lang w:val="en-ID" w:eastAsia="ja-JP"/>
              </w:rPr>
            </w:pPr>
            <w:r w:rsidRPr="00A41593">
              <w:rPr>
                <w:rFonts w:eastAsia="Times New Roman" w:cs="Arial"/>
                <w:noProof w:val="0"/>
                <w:sz w:val="20"/>
                <w:szCs w:val="20"/>
                <w:lang w:val="en-ID" w:eastAsia="ja-JP"/>
              </w:rPr>
              <w:t>• C</w:t>
            </w:r>
          </w:p>
        </w:tc>
        <w:tc>
          <w:tcPr>
            <w:tcW w:w="1560" w:type="dxa"/>
            <w:tcBorders>
              <w:top w:val="nil"/>
              <w:left w:val="nil"/>
              <w:bottom w:val="single" w:sz="4" w:space="0" w:color="auto"/>
              <w:right w:val="nil"/>
            </w:tcBorders>
            <w:shd w:val="clear" w:color="000000" w:fill="FFFFFF"/>
            <w:noWrap/>
            <w:vAlign w:val="center"/>
            <w:hideMark/>
          </w:tcPr>
          <w:p w14:paraId="66BE0965" w14:textId="77777777" w:rsidR="00A41593" w:rsidRPr="00A41593" w:rsidRDefault="00A41593" w:rsidP="00A41593">
            <w:pPr>
              <w:spacing w:line="240" w:lineRule="auto"/>
              <w:jc w:val="center"/>
              <w:rPr>
                <w:rFonts w:eastAsia="Times New Roman" w:cs="Arial"/>
                <w:noProof w:val="0"/>
                <w:sz w:val="20"/>
                <w:szCs w:val="20"/>
                <w:lang w:val="en-ID" w:eastAsia="ja-JP"/>
              </w:rPr>
            </w:pPr>
            <w:r w:rsidRPr="00A41593">
              <w:rPr>
                <w:rFonts w:eastAsia="Times New Roman" w:cs="Arial"/>
                <w:noProof w:val="0"/>
                <w:sz w:val="20"/>
                <w:szCs w:val="20"/>
                <w:lang w:val="en-ID" w:eastAsia="ja-JP"/>
              </w:rPr>
              <w:t>93 (34,3)</w:t>
            </w:r>
          </w:p>
        </w:tc>
      </w:tr>
      <w:tr w:rsidR="00A41593" w:rsidRPr="00A41593" w14:paraId="4E802B12" w14:textId="77777777" w:rsidTr="00334E5F">
        <w:trPr>
          <w:trHeight w:val="290"/>
        </w:trPr>
        <w:tc>
          <w:tcPr>
            <w:tcW w:w="2410" w:type="dxa"/>
            <w:tcBorders>
              <w:top w:val="nil"/>
              <w:left w:val="nil"/>
              <w:bottom w:val="nil"/>
              <w:right w:val="nil"/>
            </w:tcBorders>
            <w:shd w:val="clear" w:color="000000" w:fill="FFFFFF"/>
            <w:vAlign w:val="center"/>
            <w:hideMark/>
          </w:tcPr>
          <w:p w14:paraId="504D8DDD" w14:textId="77777777" w:rsidR="00A41593" w:rsidRPr="00A41593" w:rsidRDefault="00A41593" w:rsidP="00A41593">
            <w:pPr>
              <w:spacing w:line="240" w:lineRule="auto"/>
              <w:jc w:val="left"/>
              <w:rPr>
                <w:rFonts w:eastAsia="Times New Roman" w:cs="Arial"/>
                <w:b/>
                <w:bCs/>
                <w:noProof w:val="0"/>
                <w:sz w:val="20"/>
                <w:szCs w:val="20"/>
                <w:lang w:val="en-ID" w:eastAsia="ja-JP"/>
              </w:rPr>
            </w:pPr>
            <w:r w:rsidRPr="00A41593">
              <w:rPr>
                <w:rFonts w:eastAsia="Times New Roman" w:cs="Arial"/>
                <w:b/>
                <w:bCs/>
                <w:noProof w:val="0"/>
                <w:sz w:val="20"/>
                <w:szCs w:val="20"/>
                <w:lang w:val="en-ID" w:eastAsia="ja-JP"/>
              </w:rPr>
              <w:t xml:space="preserve">Jalur </w:t>
            </w:r>
            <w:proofErr w:type="spellStart"/>
            <w:r w:rsidRPr="00A41593">
              <w:rPr>
                <w:rFonts w:eastAsia="Times New Roman" w:cs="Arial"/>
                <w:b/>
                <w:bCs/>
                <w:noProof w:val="0"/>
                <w:sz w:val="20"/>
                <w:szCs w:val="20"/>
                <w:lang w:val="en-ID" w:eastAsia="ja-JP"/>
              </w:rPr>
              <w:t>Nutrisi</w:t>
            </w:r>
            <w:proofErr w:type="spellEnd"/>
          </w:p>
        </w:tc>
        <w:tc>
          <w:tcPr>
            <w:tcW w:w="1560" w:type="dxa"/>
            <w:tcBorders>
              <w:top w:val="nil"/>
              <w:left w:val="nil"/>
              <w:bottom w:val="nil"/>
              <w:right w:val="nil"/>
            </w:tcBorders>
            <w:shd w:val="clear" w:color="000000" w:fill="FFFFFF"/>
            <w:vAlign w:val="center"/>
            <w:hideMark/>
          </w:tcPr>
          <w:p w14:paraId="4A4830AD" w14:textId="77777777" w:rsidR="00A41593" w:rsidRPr="00A41593" w:rsidRDefault="00A41593" w:rsidP="00A41593">
            <w:pPr>
              <w:spacing w:line="240" w:lineRule="auto"/>
              <w:jc w:val="center"/>
              <w:rPr>
                <w:rFonts w:eastAsia="Times New Roman" w:cs="Arial"/>
                <w:noProof w:val="0"/>
                <w:sz w:val="20"/>
                <w:szCs w:val="20"/>
                <w:lang w:val="en-ID" w:eastAsia="ja-JP"/>
              </w:rPr>
            </w:pPr>
            <w:r w:rsidRPr="00A41593">
              <w:rPr>
                <w:rFonts w:eastAsia="Times New Roman" w:cs="Arial"/>
                <w:noProof w:val="0"/>
                <w:sz w:val="20"/>
                <w:szCs w:val="20"/>
                <w:lang w:val="en-ID" w:eastAsia="ja-JP"/>
              </w:rPr>
              <w:t> </w:t>
            </w:r>
          </w:p>
        </w:tc>
      </w:tr>
      <w:tr w:rsidR="00A41593" w:rsidRPr="00A41593" w14:paraId="5D433D9B" w14:textId="77777777" w:rsidTr="00334E5F">
        <w:trPr>
          <w:trHeight w:val="290"/>
        </w:trPr>
        <w:tc>
          <w:tcPr>
            <w:tcW w:w="2410" w:type="dxa"/>
            <w:tcBorders>
              <w:top w:val="nil"/>
              <w:left w:val="nil"/>
              <w:bottom w:val="nil"/>
              <w:right w:val="nil"/>
            </w:tcBorders>
            <w:shd w:val="clear" w:color="000000" w:fill="FFFFFF"/>
            <w:vAlign w:val="center"/>
            <w:hideMark/>
          </w:tcPr>
          <w:p w14:paraId="260143A8" w14:textId="77777777" w:rsidR="00A41593" w:rsidRPr="00A41593" w:rsidRDefault="00A41593" w:rsidP="00A41593">
            <w:pPr>
              <w:spacing w:line="240" w:lineRule="auto"/>
              <w:jc w:val="left"/>
              <w:rPr>
                <w:rFonts w:eastAsia="Times New Roman" w:cs="Arial"/>
                <w:noProof w:val="0"/>
                <w:sz w:val="20"/>
                <w:szCs w:val="20"/>
                <w:lang w:val="en-ID" w:eastAsia="ja-JP"/>
              </w:rPr>
            </w:pPr>
            <w:r w:rsidRPr="00A41593">
              <w:rPr>
                <w:rFonts w:eastAsia="Times New Roman" w:cs="Arial"/>
                <w:noProof w:val="0"/>
                <w:sz w:val="20"/>
                <w:szCs w:val="20"/>
                <w:lang w:val="en-ID" w:eastAsia="ja-JP"/>
              </w:rPr>
              <w:t>• Jalur Tunggal</w:t>
            </w:r>
          </w:p>
        </w:tc>
        <w:tc>
          <w:tcPr>
            <w:tcW w:w="1560" w:type="dxa"/>
            <w:tcBorders>
              <w:top w:val="nil"/>
              <w:left w:val="nil"/>
              <w:bottom w:val="nil"/>
              <w:right w:val="nil"/>
            </w:tcBorders>
            <w:shd w:val="clear" w:color="000000" w:fill="FFFFFF"/>
            <w:noWrap/>
            <w:vAlign w:val="center"/>
            <w:hideMark/>
          </w:tcPr>
          <w:p w14:paraId="198D5003" w14:textId="77777777" w:rsidR="00A41593" w:rsidRPr="00A41593" w:rsidRDefault="00A41593" w:rsidP="00A41593">
            <w:pPr>
              <w:spacing w:line="240" w:lineRule="auto"/>
              <w:jc w:val="center"/>
              <w:rPr>
                <w:rFonts w:eastAsia="Times New Roman" w:cs="Arial"/>
                <w:noProof w:val="0"/>
                <w:sz w:val="20"/>
                <w:szCs w:val="20"/>
                <w:lang w:val="en-ID" w:eastAsia="ja-JP"/>
              </w:rPr>
            </w:pPr>
            <w:r w:rsidRPr="00A41593">
              <w:rPr>
                <w:rFonts w:eastAsia="Times New Roman" w:cs="Arial"/>
                <w:noProof w:val="0"/>
                <w:sz w:val="20"/>
                <w:szCs w:val="20"/>
                <w:lang w:val="en-ID" w:eastAsia="ja-JP"/>
              </w:rPr>
              <w:t>42 (15,5)</w:t>
            </w:r>
          </w:p>
        </w:tc>
      </w:tr>
      <w:tr w:rsidR="00A41593" w:rsidRPr="00A41593" w14:paraId="26A70792" w14:textId="77777777" w:rsidTr="00334E5F">
        <w:trPr>
          <w:trHeight w:val="290"/>
        </w:trPr>
        <w:tc>
          <w:tcPr>
            <w:tcW w:w="2410" w:type="dxa"/>
            <w:tcBorders>
              <w:top w:val="nil"/>
              <w:left w:val="nil"/>
              <w:bottom w:val="single" w:sz="4" w:space="0" w:color="auto"/>
              <w:right w:val="nil"/>
            </w:tcBorders>
            <w:shd w:val="clear" w:color="000000" w:fill="FFFFFF"/>
            <w:vAlign w:val="center"/>
            <w:hideMark/>
          </w:tcPr>
          <w:p w14:paraId="779F5E30" w14:textId="77777777" w:rsidR="00A41593" w:rsidRPr="00A41593" w:rsidRDefault="00A41593" w:rsidP="00A41593">
            <w:pPr>
              <w:spacing w:line="240" w:lineRule="auto"/>
              <w:jc w:val="left"/>
              <w:rPr>
                <w:rFonts w:eastAsia="Times New Roman" w:cs="Arial"/>
                <w:noProof w:val="0"/>
                <w:sz w:val="20"/>
                <w:szCs w:val="20"/>
                <w:lang w:val="en-ID" w:eastAsia="ja-JP"/>
              </w:rPr>
            </w:pPr>
            <w:r w:rsidRPr="00A41593">
              <w:rPr>
                <w:rFonts w:eastAsia="Times New Roman" w:cs="Arial"/>
                <w:noProof w:val="0"/>
                <w:sz w:val="20"/>
                <w:szCs w:val="20"/>
                <w:lang w:val="en-ID" w:eastAsia="ja-JP"/>
              </w:rPr>
              <w:t>• Jalur Mix</w:t>
            </w:r>
          </w:p>
        </w:tc>
        <w:tc>
          <w:tcPr>
            <w:tcW w:w="1560" w:type="dxa"/>
            <w:tcBorders>
              <w:top w:val="nil"/>
              <w:left w:val="nil"/>
              <w:bottom w:val="single" w:sz="4" w:space="0" w:color="auto"/>
              <w:right w:val="nil"/>
            </w:tcBorders>
            <w:shd w:val="clear" w:color="000000" w:fill="FFFFFF"/>
            <w:noWrap/>
            <w:vAlign w:val="center"/>
            <w:hideMark/>
          </w:tcPr>
          <w:p w14:paraId="37ED5372" w14:textId="77777777" w:rsidR="00A41593" w:rsidRPr="00A41593" w:rsidRDefault="00A41593" w:rsidP="00A41593">
            <w:pPr>
              <w:spacing w:line="240" w:lineRule="auto"/>
              <w:jc w:val="center"/>
              <w:rPr>
                <w:rFonts w:eastAsia="Times New Roman" w:cs="Arial"/>
                <w:noProof w:val="0"/>
                <w:sz w:val="20"/>
                <w:szCs w:val="20"/>
                <w:lang w:val="en-ID" w:eastAsia="ja-JP"/>
              </w:rPr>
            </w:pPr>
            <w:r w:rsidRPr="00A41593">
              <w:rPr>
                <w:rFonts w:eastAsia="Times New Roman" w:cs="Arial"/>
                <w:noProof w:val="0"/>
                <w:sz w:val="20"/>
                <w:szCs w:val="20"/>
                <w:lang w:val="en-ID" w:eastAsia="ja-JP"/>
              </w:rPr>
              <w:t>229 (84,5)</w:t>
            </w:r>
          </w:p>
        </w:tc>
      </w:tr>
      <w:tr w:rsidR="00A41593" w:rsidRPr="00A41593" w14:paraId="7DF90B33" w14:textId="77777777" w:rsidTr="00334E5F">
        <w:trPr>
          <w:trHeight w:val="290"/>
        </w:trPr>
        <w:tc>
          <w:tcPr>
            <w:tcW w:w="2410" w:type="dxa"/>
            <w:tcBorders>
              <w:top w:val="nil"/>
              <w:left w:val="nil"/>
              <w:bottom w:val="nil"/>
              <w:right w:val="nil"/>
            </w:tcBorders>
            <w:shd w:val="clear" w:color="000000" w:fill="FFFFFF"/>
            <w:vAlign w:val="center"/>
            <w:hideMark/>
          </w:tcPr>
          <w:p w14:paraId="70DA26A1" w14:textId="77777777" w:rsidR="00A41593" w:rsidRPr="00A41593" w:rsidRDefault="00A41593" w:rsidP="00A41593">
            <w:pPr>
              <w:spacing w:line="240" w:lineRule="auto"/>
              <w:jc w:val="left"/>
              <w:rPr>
                <w:rFonts w:eastAsia="Times New Roman" w:cs="Arial"/>
                <w:b/>
                <w:bCs/>
                <w:noProof w:val="0"/>
                <w:sz w:val="20"/>
                <w:szCs w:val="20"/>
                <w:lang w:val="en-ID" w:eastAsia="ja-JP"/>
              </w:rPr>
            </w:pPr>
            <w:proofErr w:type="spellStart"/>
            <w:r w:rsidRPr="00A41593">
              <w:rPr>
                <w:rFonts w:eastAsia="Times New Roman" w:cs="Arial"/>
                <w:b/>
                <w:bCs/>
                <w:noProof w:val="0"/>
                <w:sz w:val="20"/>
                <w:szCs w:val="20"/>
                <w:lang w:val="en-ID" w:eastAsia="ja-JP"/>
              </w:rPr>
              <w:t>Energi</w:t>
            </w:r>
            <w:proofErr w:type="spellEnd"/>
          </w:p>
        </w:tc>
        <w:tc>
          <w:tcPr>
            <w:tcW w:w="1560" w:type="dxa"/>
            <w:tcBorders>
              <w:top w:val="nil"/>
              <w:left w:val="nil"/>
              <w:bottom w:val="nil"/>
              <w:right w:val="nil"/>
            </w:tcBorders>
            <w:shd w:val="clear" w:color="000000" w:fill="FFFFFF"/>
            <w:vAlign w:val="center"/>
            <w:hideMark/>
          </w:tcPr>
          <w:p w14:paraId="7C08F056" w14:textId="77777777" w:rsidR="00A41593" w:rsidRPr="00A41593" w:rsidRDefault="00A41593" w:rsidP="00A41593">
            <w:pPr>
              <w:spacing w:line="240" w:lineRule="auto"/>
              <w:jc w:val="center"/>
              <w:rPr>
                <w:rFonts w:eastAsia="Times New Roman" w:cs="Arial"/>
                <w:noProof w:val="0"/>
                <w:sz w:val="20"/>
                <w:szCs w:val="20"/>
                <w:lang w:val="en-ID" w:eastAsia="ja-JP"/>
              </w:rPr>
            </w:pPr>
            <w:r w:rsidRPr="00A41593">
              <w:rPr>
                <w:rFonts w:eastAsia="Times New Roman" w:cs="Arial"/>
                <w:noProof w:val="0"/>
                <w:sz w:val="20"/>
                <w:szCs w:val="20"/>
                <w:lang w:val="en-ID" w:eastAsia="ja-JP"/>
              </w:rPr>
              <w:t> </w:t>
            </w:r>
          </w:p>
        </w:tc>
      </w:tr>
      <w:tr w:rsidR="00A41593" w:rsidRPr="00A41593" w14:paraId="45B08049" w14:textId="77777777" w:rsidTr="00334E5F">
        <w:trPr>
          <w:trHeight w:val="290"/>
        </w:trPr>
        <w:tc>
          <w:tcPr>
            <w:tcW w:w="2410" w:type="dxa"/>
            <w:tcBorders>
              <w:top w:val="nil"/>
              <w:left w:val="nil"/>
              <w:bottom w:val="nil"/>
              <w:right w:val="nil"/>
            </w:tcBorders>
            <w:shd w:val="clear" w:color="000000" w:fill="FFFFFF"/>
            <w:vAlign w:val="center"/>
            <w:hideMark/>
          </w:tcPr>
          <w:p w14:paraId="562F9C63" w14:textId="77777777" w:rsidR="00A41593" w:rsidRPr="00A41593" w:rsidRDefault="00A41593" w:rsidP="00A41593">
            <w:pPr>
              <w:spacing w:line="240" w:lineRule="auto"/>
              <w:jc w:val="left"/>
              <w:rPr>
                <w:rFonts w:eastAsia="Times New Roman" w:cs="Arial"/>
                <w:noProof w:val="0"/>
                <w:sz w:val="20"/>
                <w:szCs w:val="20"/>
                <w:lang w:val="en-ID" w:eastAsia="ja-JP"/>
              </w:rPr>
            </w:pPr>
            <w:r w:rsidRPr="00A41593">
              <w:rPr>
                <w:rFonts w:eastAsia="Times New Roman" w:cs="Arial"/>
                <w:noProof w:val="0"/>
                <w:sz w:val="20"/>
                <w:szCs w:val="20"/>
                <w:lang w:val="en-ID" w:eastAsia="ja-JP"/>
              </w:rPr>
              <w:t>• &lt; 600</w:t>
            </w:r>
          </w:p>
        </w:tc>
        <w:tc>
          <w:tcPr>
            <w:tcW w:w="1560" w:type="dxa"/>
            <w:tcBorders>
              <w:top w:val="nil"/>
              <w:left w:val="nil"/>
              <w:bottom w:val="nil"/>
              <w:right w:val="nil"/>
            </w:tcBorders>
            <w:shd w:val="clear" w:color="000000" w:fill="FFFFFF"/>
            <w:noWrap/>
            <w:vAlign w:val="center"/>
            <w:hideMark/>
          </w:tcPr>
          <w:p w14:paraId="7B8F5B5A" w14:textId="77777777" w:rsidR="00A41593" w:rsidRPr="00A41593" w:rsidRDefault="00A41593" w:rsidP="00A41593">
            <w:pPr>
              <w:spacing w:line="240" w:lineRule="auto"/>
              <w:jc w:val="center"/>
              <w:rPr>
                <w:rFonts w:eastAsia="Times New Roman" w:cs="Arial"/>
                <w:noProof w:val="0"/>
                <w:sz w:val="20"/>
                <w:szCs w:val="20"/>
                <w:lang w:val="en-ID" w:eastAsia="ja-JP"/>
              </w:rPr>
            </w:pPr>
            <w:r w:rsidRPr="00A41593">
              <w:rPr>
                <w:rFonts w:eastAsia="Times New Roman" w:cs="Arial"/>
                <w:noProof w:val="0"/>
                <w:sz w:val="20"/>
                <w:szCs w:val="20"/>
                <w:lang w:val="en-ID" w:eastAsia="ja-JP"/>
              </w:rPr>
              <w:t>120 (44,3)</w:t>
            </w:r>
          </w:p>
        </w:tc>
      </w:tr>
      <w:tr w:rsidR="00A41593" w:rsidRPr="00A41593" w14:paraId="374917AA" w14:textId="77777777" w:rsidTr="00334E5F">
        <w:trPr>
          <w:trHeight w:val="290"/>
        </w:trPr>
        <w:tc>
          <w:tcPr>
            <w:tcW w:w="2410" w:type="dxa"/>
            <w:tcBorders>
              <w:top w:val="nil"/>
              <w:left w:val="nil"/>
              <w:bottom w:val="single" w:sz="4" w:space="0" w:color="auto"/>
              <w:right w:val="nil"/>
            </w:tcBorders>
            <w:shd w:val="clear" w:color="000000" w:fill="FFFFFF"/>
            <w:vAlign w:val="center"/>
            <w:hideMark/>
          </w:tcPr>
          <w:p w14:paraId="1F363C46" w14:textId="77777777" w:rsidR="00A41593" w:rsidRPr="00A41593" w:rsidRDefault="00A41593" w:rsidP="00A41593">
            <w:pPr>
              <w:spacing w:line="240" w:lineRule="auto"/>
              <w:jc w:val="left"/>
              <w:rPr>
                <w:rFonts w:eastAsia="Times New Roman" w:cs="Arial"/>
                <w:noProof w:val="0"/>
                <w:sz w:val="20"/>
                <w:szCs w:val="20"/>
                <w:lang w:val="en-ID" w:eastAsia="ja-JP"/>
              </w:rPr>
            </w:pPr>
            <w:r w:rsidRPr="00A41593">
              <w:rPr>
                <w:rFonts w:eastAsia="Times New Roman" w:cs="Arial"/>
                <w:noProof w:val="0"/>
                <w:sz w:val="20"/>
                <w:szCs w:val="20"/>
                <w:lang w:val="en-ID" w:eastAsia="ja-JP"/>
              </w:rPr>
              <w:t>• ≥ 600</w:t>
            </w:r>
          </w:p>
        </w:tc>
        <w:tc>
          <w:tcPr>
            <w:tcW w:w="1560" w:type="dxa"/>
            <w:tcBorders>
              <w:top w:val="nil"/>
              <w:left w:val="nil"/>
              <w:bottom w:val="single" w:sz="4" w:space="0" w:color="auto"/>
              <w:right w:val="nil"/>
            </w:tcBorders>
            <w:shd w:val="clear" w:color="000000" w:fill="FFFFFF"/>
            <w:noWrap/>
            <w:vAlign w:val="center"/>
            <w:hideMark/>
          </w:tcPr>
          <w:p w14:paraId="7EB31567" w14:textId="77777777" w:rsidR="00A41593" w:rsidRPr="00A41593" w:rsidRDefault="00A41593" w:rsidP="00A41593">
            <w:pPr>
              <w:spacing w:line="240" w:lineRule="auto"/>
              <w:jc w:val="center"/>
              <w:rPr>
                <w:rFonts w:eastAsia="Times New Roman" w:cs="Arial"/>
                <w:noProof w:val="0"/>
                <w:sz w:val="20"/>
                <w:szCs w:val="20"/>
                <w:lang w:val="en-ID" w:eastAsia="ja-JP"/>
              </w:rPr>
            </w:pPr>
            <w:r w:rsidRPr="00A41593">
              <w:rPr>
                <w:rFonts w:eastAsia="Times New Roman" w:cs="Arial"/>
                <w:noProof w:val="0"/>
                <w:sz w:val="20"/>
                <w:szCs w:val="20"/>
                <w:lang w:val="en-ID" w:eastAsia="ja-JP"/>
              </w:rPr>
              <w:t>151 (55,7)</w:t>
            </w:r>
          </w:p>
        </w:tc>
      </w:tr>
    </w:tbl>
    <w:p w14:paraId="5BDDA864" w14:textId="77777777" w:rsidR="00A41593" w:rsidRDefault="00A41593" w:rsidP="000F4C09">
      <w:pPr>
        <w:spacing w:line="240" w:lineRule="auto"/>
        <w:rPr>
          <w:rFonts w:cs="Arial"/>
          <w:sz w:val="18"/>
          <w:szCs w:val="18"/>
        </w:rPr>
      </w:pPr>
    </w:p>
    <w:p w14:paraId="4D1DAF12" w14:textId="52C1476B" w:rsidR="0017051E" w:rsidRPr="00AD41FA" w:rsidRDefault="00113947" w:rsidP="000F4C09">
      <w:pPr>
        <w:spacing w:line="240" w:lineRule="auto"/>
        <w:rPr>
          <w:rFonts w:cs="Arial"/>
          <w:sz w:val="18"/>
          <w:szCs w:val="18"/>
        </w:rPr>
      </w:pPr>
      <w:r>
        <w:rPr>
          <w:rFonts w:cs="Arial"/>
          <w:sz w:val="18"/>
          <w:szCs w:val="18"/>
        </w:rPr>
        <w:t>Keter</w:t>
      </w:r>
      <w:r w:rsidR="007C6EF9">
        <w:rPr>
          <w:rFonts w:cs="Arial"/>
          <w:sz w:val="18"/>
          <w:szCs w:val="18"/>
        </w:rPr>
        <w:t xml:space="preserve">angan: </w:t>
      </w:r>
      <w:r w:rsidR="004B67D7">
        <w:rPr>
          <w:rFonts w:cs="Arial"/>
          <w:sz w:val="18"/>
          <w:szCs w:val="18"/>
        </w:rPr>
        <w:t>n = jumla</w:t>
      </w:r>
      <w:r w:rsidR="007C6EF9">
        <w:rPr>
          <w:rFonts w:cs="Arial"/>
          <w:sz w:val="18"/>
          <w:szCs w:val="18"/>
        </w:rPr>
        <w:t>h subjek;</w:t>
      </w:r>
      <w:r w:rsidR="0053677D">
        <w:rPr>
          <w:rFonts w:cs="Arial"/>
          <w:sz w:val="18"/>
          <w:szCs w:val="18"/>
        </w:rPr>
        <w:t xml:space="preserve"> APACHE II = </w:t>
      </w:r>
      <w:r w:rsidR="00FA3E17" w:rsidRPr="006F1A25">
        <w:rPr>
          <w:rFonts w:cs="Arial"/>
          <w:i/>
          <w:iCs/>
          <w:sz w:val="18"/>
          <w:szCs w:val="18"/>
        </w:rPr>
        <w:t xml:space="preserve">Acute </w:t>
      </w:r>
      <w:r w:rsidR="00D523AC" w:rsidRPr="006F1A25">
        <w:rPr>
          <w:rFonts w:cs="Arial"/>
          <w:i/>
          <w:iCs/>
          <w:sz w:val="18"/>
          <w:szCs w:val="18"/>
        </w:rPr>
        <w:t>P</w:t>
      </w:r>
      <w:r w:rsidR="00FA3E17" w:rsidRPr="006F1A25">
        <w:rPr>
          <w:rFonts w:cs="Arial"/>
          <w:i/>
          <w:iCs/>
          <w:sz w:val="18"/>
          <w:szCs w:val="18"/>
        </w:rPr>
        <w:t>h</w:t>
      </w:r>
      <w:r w:rsidR="001358FF" w:rsidRPr="006F1A25">
        <w:rPr>
          <w:rFonts w:cs="Arial"/>
          <w:i/>
          <w:iCs/>
          <w:sz w:val="18"/>
          <w:szCs w:val="18"/>
        </w:rPr>
        <w:t>ysiology</w:t>
      </w:r>
      <w:r w:rsidR="003922F9" w:rsidRPr="006F1A25">
        <w:rPr>
          <w:rFonts w:cs="Arial"/>
          <w:i/>
          <w:iCs/>
          <w:sz w:val="18"/>
          <w:szCs w:val="18"/>
        </w:rPr>
        <w:t xml:space="preserve"> and Chronic Health</w:t>
      </w:r>
      <w:r w:rsidR="00745D2E" w:rsidRPr="006F1A25">
        <w:rPr>
          <w:rFonts w:cs="Arial"/>
          <w:i/>
          <w:iCs/>
          <w:sz w:val="18"/>
          <w:szCs w:val="18"/>
        </w:rPr>
        <w:t xml:space="preserve"> Evaluation II</w:t>
      </w:r>
      <w:r w:rsidR="00745D2E">
        <w:rPr>
          <w:rFonts w:cs="Arial"/>
          <w:sz w:val="18"/>
          <w:szCs w:val="18"/>
        </w:rPr>
        <w:t xml:space="preserve">; SOFA = </w:t>
      </w:r>
      <w:r w:rsidR="00D523AC" w:rsidRPr="006F1A25">
        <w:rPr>
          <w:rFonts w:cs="Arial"/>
          <w:i/>
          <w:iCs/>
          <w:sz w:val="18"/>
          <w:szCs w:val="18"/>
        </w:rPr>
        <w:t>Sequential Organ Failure Asse</w:t>
      </w:r>
      <w:r w:rsidR="00820C16" w:rsidRPr="006F1A25">
        <w:rPr>
          <w:rFonts w:cs="Arial"/>
          <w:i/>
          <w:iCs/>
          <w:sz w:val="18"/>
          <w:szCs w:val="18"/>
        </w:rPr>
        <w:t>s</w:t>
      </w:r>
      <w:r w:rsidR="00D523AC" w:rsidRPr="006F1A25">
        <w:rPr>
          <w:rFonts w:cs="Arial"/>
          <w:i/>
          <w:iCs/>
          <w:sz w:val="18"/>
          <w:szCs w:val="18"/>
        </w:rPr>
        <w:t>sment</w:t>
      </w:r>
      <w:r w:rsidR="00015636">
        <w:rPr>
          <w:rFonts w:cs="Arial"/>
          <w:sz w:val="18"/>
          <w:szCs w:val="18"/>
        </w:rPr>
        <w:t>;</w:t>
      </w:r>
      <w:r w:rsidR="007C6EF9">
        <w:rPr>
          <w:rFonts w:cs="Arial"/>
          <w:sz w:val="18"/>
          <w:szCs w:val="18"/>
        </w:rPr>
        <w:t xml:space="preserve"> </w:t>
      </w:r>
      <w:r w:rsidR="00374534">
        <w:rPr>
          <w:rFonts w:cs="Arial"/>
          <w:sz w:val="18"/>
          <w:szCs w:val="18"/>
        </w:rPr>
        <w:t>LOS pre ICU</w:t>
      </w:r>
      <w:r w:rsidR="007C6EF9">
        <w:rPr>
          <w:rFonts w:cs="Arial"/>
          <w:sz w:val="18"/>
          <w:szCs w:val="18"/>
        </w:rPr>
        <w:t xml:space="preserve"> = </w:t>
      </w:r>
      <w:r w:rsidR="00374534">
        <w:rPr>
          <w:rFonts w:cs="Arial"/>
          <w:sz w:val="18"/>
          <w:szCs w:val="18"/>
        </w:rPr>
        <w:t>lama rawat</w:t>
      </w:r>
      <w:r w:rsidR="0036569D">
        <w:rPr>
          <w:rFonts w:cs="Arial"/>
          <w:sz w:val="18"/>
          <w:szCs w:val="18"/>
        </w:rPr>
        <w:t xml:space="preserve"> </w:t>
      </w:r>
      <w:r w:rsidR="00AE4CA1">
        <w:rPr>
          <w:rFonts w:cs="Arial"/>
          <w:sz w:val="18"/>
          <w:szCs w:val="18"/>
        </w:rPr>
        <w:t xml:space="preserve">di Rumah Sakit </w:t>
      </w:r>
      <w:r w:rsidR="0036569D">
        <w:rPr>
          <w:rFonts w:cs="Arial"/>
          <w:sz w:val="18"/>
          <w:szCs w:val="18"/>
        </w:rPr>
        <w:t>sebelum masuk ICU</w:t>
      </w:r>
      <w:r w:rsidR="00B35F33">
        <w:rPr>
          <w:rFonts w:cs="Arial"/>
          <w:sz w:val="18"/>
          <w:szCs w:val="18"/>
        </w:rPr>
        <w:t xml:space="preserve">; mNutric = </w:t>
      </w:r>
      <w:r w:rsidR="00B35F33" w:rsidRPr="006F1A25">
        <w:rPr>
          <w:rFonts w:cs="Arial"/>
          <w:i/>
          <w:iCs/>
          <w:sz w:val="18"/>
          <w:szCs w:val="18"/>
        </w:rPr>
        <w:t>modifie</w:t>
      </w:r>
      <w:r w:rsidR="00F7665F" w:rsidRPr="006F1A25">
        <w:rPr>
          <w:rFonts w:cs="Arial"/>
          <w:i/>
          <w:iCs/>
          <w:sz w:val="18"/>
          <w:szCs w:val="18"/>
        </w:rPr>
        <w:t xml:space="preserve">d </w:t>
      </w:r>
      <w:r w:rsidR="006F1A25" w:rsidRPr="006F1A25">
        <w:rPr>
          <w:rFonts w:cs="Arial"/>
          <w:i/>
          <w:iCs/>
          <w:sz w:val="18"/>
          <w:szCs w:val="18"/>
        </w:rPr>
        <w:t>N</w:t>
      </w:r>
      <w:r w:rsidR="00F7665F" w:rsidRPr="006F1A25">
        <w:rPr>
          <w:rFonts w:cs="Arial"/>
          <w:i/>
          <w:iCs/>
          <w:sz w:val="18"/>
          <w:szCs w:val="18"/>
        </w:rPr>
        <w:t>utrition risk in the critically ill</w:t>
      </w:r>
      <w:r w:rsidR="00F7665F">
        <w:rPr>
          <w:rFonts w:cs="Arial"/>
          <w:sz w:val="18"/>
          <w:szCs w:val="18"/>
        </w:rPr>
        <w:t>;</w:t>
      </w:r>
      <w:r w:rsidR="00015636">
        <w:rPr>
          <w:rFonts w:cs="Arial"/>
          <w:sz w:val="18"/>
          <w:szCs w:val="18"/>
        </w:rPr>
        <w:t xml:space="preserve"> </w:t>
      </w:r>
      <w:r w:rsidR="00F22D0B">
        <w:rPr>
          <w:rFonts w:cs="Arial"/>
          <w:sz w:val="18"/>
          <w:szCs w:val="18"/>
        </w:rPr>
        <w:t xml:space="preserve">SGA = </w:t>
      </w:r>
      <w:r w:rsidR="00820C16" w:rsidRPr="00820C16">
        <w:rPr>
          <w:rFonts w:cs="Arial"/>
          <w:i/>
          <w:iCs/>
          <w:sz w:val="18"/>
          <w:szCs w:val="18"/>
        </w:rPr>
        <w:t>Subjective Global Assessment.</w:t>
      </w:r>
    </w:p>
    <w:p w14:paraId="105AF6A2" w14:textId="77777777" w:rsidR="00382B8E" w:rsidRPr="00AD41FA" w:rsidRDefault="00382B8E" w:rsidP="000F4C09">
      <w:pPr>
        <w:spacing w:line="360" w:lineRule="auto"/>
        <w:ind w:firstLine="720"/>
        <w:rPr>
          <w:rFonts w:cs="Arial"/>
          <w:sz w:val="24"/>
          <w:szCs w:val="24"/>
        </w:rPr>
      </w:pPr>
    </w:p>
    <w:p w14:paraId="08194936" w14:textId="50FD6E0E" w:rsidR="000F4C09" w:rsidRPr="001B64DD" w:rsidRDefault="000F4C09" w:rsidP="004A2EF3">
      <w:pPr>
        <w:spacing w:line="360" w:lineRule="auto"/>
        <w:ind w:firstLine="720"/>
        <w:rPr>
          <w:rFonts w:cs="Arial"/>
        </w:rPr>
      </w:pPr>
      <w:r w:rsidRPr="001B64DD">
        <w:rPr>
          <w:rFonts w:cs="Arial"/>
        </w:rPr>
        <w:t xml:space="preserve">Berdasarkan hasil penelitian pada tabel </w:t>
      </w:r>
      <w:r w:rsidR="00D84927" w:rsidRPr="001B64DD">
        <w:rPr>
          <w:rFonts w:cs="Arial"/>
        </w:rPr>
        <w:t>5</w:t>
      </w:r>
      <w:r w:rsidRPr="001B64DD">
        <w:rPr>
          <w:rFonts w:cs="Arial"/>
        </w:rPr>
        <w:t xml:space="preserve"> menggambarkan karakteristik demografi dan biokimia pasien serta asupan ene</w:t>
      </w:r>
      <w:r w:rsidR="00387A35" w:rsidRPr="001B64DD">
        <w:rPr>
          <w:rFonts w:cs="Arial"/>
        </w:rPr>
        <w:t>rgi pasien</w:t>
      </w:r>
      <w:r w:rsidRPr="001B64DD">
        <w:rPr>
          <w:rFonts w:cs="Arial"/>
        </w:rPr>
        <w:t xml:space="preserve">. </w:t>
      </w:r>
      <w:r w:rsidR="004A2EF3" w:rsidRPr="001B64DD">
        <w:rPr>
          <w:rFonts w:cs="Arial"/>
        </w:rPr>
        <w:t>K</w:t>
      </w:r>
      <w:r w:rsidRPr="001B64DD">
        <w:rPr>
          <w:rFonts w:cs="Arial"/>
        </w:rPr>
        <w:t>arakteristik dari sampel penelitian ini  dimana usia 18-65 tahun dengan jumlah sampel terbanyak 223 (82,3%) jenis kelamin didominasi oleh  laki-laki 145 (53,5%)</w:t>
      </w:r>
      <w:r w:rsidR="00387A35" w:rsidRPr="001B64DD">
        <w:rPr>
          <w:rFonts w:cs="Arial"/>
        </w:rPr>
        <w:t xml:space="preserve">, </w:t>
      </w:r>
      <w:r w:rsidRPr="001B64DD">
        <w:rPr>
          <w:rFonts w:cs="Arial"/>
        </w:rPr>
        <w:t xml:space="preserve">perempuan 126 </w:t>
      </w:r>
      <w:r w:rsidRPr="001B64DD">
        <w:rPr>
          <w:rFonts w:cs="Arial"/>
        </w:rPr>
        <w:lastRenderedPageBreak/>
        <w:t>(46,5%)</w:t>
      </w:r>
      <w:r w:rsidR="003354FA" w:rsidRPr="001B64DD">
        <w:rPr>
          <w:rFonts w:cs="Arial"/>
        </w:rPr>
        <w:t>,</w:t>
      </w:r>
      <w:r w:rsidRPr="001B64DD">
        <w:rPr>
          <w:rFonts w:cs="Arial"/>
        </w:rPr>
        <w:t xml:space="preserve"> </w:t>
      </w:r>
      <w:r w:rsidR="0009700E" w:rsidRPr="001B64DD">
        <w:rPr>
          <w:rFonts w:cs="Arial"/>
        </w:rPr>
        <w:t>yang ter</w:t>
      </w:r>
      <w:r w:rsidR="00A85CDE" w:rsidRPr="001B64DD">
        <w:rPr>
          <w:rFonts w:cs="Arial"/>
        </w:rPr>
        <w:t xml:space="preserve">banyak </w:t>
      </w:r>
      <w:r w:rsidRPr="001B64DD">
        <w:rPr>
          <w:rFonts w:cs="Arial"/>
        </w:rPr>
        <w:t>dengan komorbid</w:t>
      </w:r>
      <w:r w:rsidR="000D2E33" w:rsidRPr="001B64DD">
        <w:rPr>
          <w:rFonts w:cs="Arial"/>
        </w:rPr>
        <w:t xml:space="preserve"> </w:t>
      </w:r>
      <w:r w:rsidR="00BE6E9F" w:rsidRPr="001B64DD">
        <w:rPr>
          <w:rFonts w:cs="Arial"/>
        </w:rPr>
        <w:t>0-</w:t>
      </w:r>
      <w:r w:rsidRPr="001B64DD">
        <w:rPr>
          <w:rFonts w:cs="Arial"/>
        </w:rPr>
        <w:t>1</w:t>
      </w:r>
      <w:r w:rsidR="000D2E33" w:rsidRPr="001B64DD">
        <w:rPr>
          <w:rFonts w:cs="Arial"/>
        </w:rPr>
        <w:t xml:space="preserve"> </w:t>
      </w:r>
      <w:r w:rsidRPr="001B64DD">
        <w:rPr>
          <w:rFonts w:cs="Arial"/>
        </w:rPr>
        <w:t>penyaki</w:t>
      </w:r>
      <w:r w:rsidR="00866801" w:rsidRPr="001B64DD">
        <w:rPr>
          <w:rFonts w:cs="Arial"/>
        </w:rPr>
        <w:t xml:space="preserve">t </w:t>
      </w:r>
      <w:r w:rsidR="00EE1003" w:rsidRPr="001B64DD">
        <w:rPr>
          <w:rFonts w:cs="Arial"/>
        </w:rPr>
        <w:t>248 (91,5%)</w:t>
      </w:r>
      <w:r w:rsidR="0009700E" w:rsidRPr="001B64DD">
        <w:rPr>
          <w:rFonts w:cs="Arial"/>
        </w:rPr>
        <w:t xml:space="preserve"> dan </w:t>
      </w:r>
      <w:r w:rsidRPr="001B64DD">
        <w:rPr>
          <w:rFonts w:cs="Arial"/>
        </w:rPr>
        <w:t>dengan mNutric score rendah yang terbanyak</w:t>
      </w:r>
      <w:r w:rsidR="00A85CDE" w:rsidRPr="001B64DD">
        <w:rPr>
          <w:rFonts w:cs="Arial"/>
        </w:rPr>
        <w:t xml:space="preserve"> </w:t>
      </w:r>
      <w:r w:rsidRPr="001B64DD">
        <w:rPr>
          <w:rFonts w:cs="Arial"/>
        </w:rPr>
        <w:t>19</w:t>
      </w:r>
      <w:r w:rsidR="00A85CDE" w:rsidRPr="001B64DD">
        <w:rPr>
          <w:rFonts w:cs="Arial"/>
        </w:rPr>
        <w:t>2</w:t>
      </w:r>
      <w:r w:rsidRPr="001B64DD">
        <w:rPr>
          <w:rFonts w:cs="Arial"/>
        </w:rPr>
        <w:t xml:space="preserve"> (7</w:t>
      </w:r>
      <w:r w:rsidR="00A85CDE" w:rsidRPr="001B64DD">
        <w:rPr>
          <w:rFonts w:cs="Arial"/>
        </w:rPr>
        <w:t>0</w:t>
      </w:r>
      <w:r w:rsidRPr="001B64DD">
        <w:rPr>
          <w:rFonts w:cs="Arial"/>
        </w:rPr>
        <w:t>,</w:t>
      </w:r>
      <w:r w:rsidR="00A85CDE" w:rsidRPr="001B64DD">
        <w:rPr>
          <w:rFonts w:cs="Arial"/>
        </w:rPr>
        <w:t>8</w:t>
      </w:r>
      <w:r w:rsidRPr="001B64DD">
        <w:rPr>
          <w:rFonts w:cs="Arial"/>
        </w:rPr>
        <w:t>%), sedangkan pemberian terapi medik gizi adalah pemberian kalori &lt; 600 kkal 120 (44%) dan ≥ 600 kkal 151 (55,7%) dengan jalur pemberian</w:t>
      </w:r>
      <w:r w:rsidR="00CD134E" w:rsidRPr="001B64DD">
        <w:rPr>
          <w:rFonts w:cs="Arial"/>
        </w:rPr>
        <w:t xml:space="preserve"> nutrisi</w:t>
      </w:r>
      <w:r w:rsidR="00141F1B" w:rsidRPr="001B64DD">
        <w:rPr>
          <w:rFonts w:cs="Arial"/>
        </w:rPr>
        <w:t xml:space="preserve"> via oral, enteral, ataupun parenteral.</w:t>
      </w:r>
    </w:p>
    <w:p w14:paraId="443E6F71" w14:textId="77777777" w:rsidR="00E52325" w:rsidRPr="00336790" w:rsidRDefault="00E52325" w:rsidP="00E52325">
      <w:pPr>
        <w:pStyle w:val="BodyText"/>
        <w:spacing w:before="2" w:line="360" w:lineRule="auto"/>
        <w:ind w:right="-1"/>
        <w:jc w:val="both"/>
        <w:rPr>
          <w:rFonts w:ascii="Arial" w:hAnsi="Arial" w:cs="Arial"/>
        </w:rPr>
      </w:pPr>
    </w:p>
    <w:p w14:paraId="58BF76D3" w14:textId="55548FAD" w:rsidR="00E52325" w:rsidRPr="00336790" w:rsidRDefault="00E52325" w:rsidP="00881D8B">
      <w:pPr>
        <w:spacing w:after="200" w:line="240" w:lineRule="auto"/>
        <w:rPr>
          <w:rFonts w:eastAsia="Times New Roman" w:cs="Arial"/>
          <w:b/>
          <w:bCs/>
          <w:sz w:val="24"/>
          <w:szCs w:val="24"/>
          <w:lang w:val="en-US"/>
        </w:rPr>
      </w:pPr>
      <w:r w:rsidRPr="00336790">
        <w:rPr>
          <w:rFonts w:cs="Arial"/>
          <w:b/>
          <w:bCs/>
          <w:sz w:val="24"/>
          <w:szCs w:val="24"/>
        </w:rPr>
        <w:t xml:space="preserve">5.3. </w:t>
      </w:r>
      <w:r w:rsidR="00C26436" w:rsidRPr="00336790">
        <w:rPr>
          <w:rFonts w:cs="Arial"/>
          <w:b/>
          <w:bCs/>
          <w:sz w:val="24"/>
          <w:szCs w:val="24"/>
        </w:rPr>
        <w:t>Hubungan</w:t>
      </w:r>
      <w:r w:rsidR="00475DE3" w:rsidRPr="00336790">
        <w:rPr>
          <w:rFonts w:cs="Arial"/>
          <w:b/>
          <w:bCs/>
          <w:sz w:val="24"/>
          <w:szCs w:val="24"/>
        </w:rPr>
        <w:t xml:space="preserve"> antara</w:t>
      </w:r>
      <w:r w:rsidR="00C26436" w:rsidRPr="00336790">
        <w:rPr>
          <w:rFonts w:cs="Arial"/>
          <w:b/>
          <w:bCs/>
          <w:sz w:val="24"/>
          <w:szCs w:val="24"/>
        </w:rPr>
        <w:t xml:space="preserve"> </w:t>
      </w:r>
      <w:r w:rsidR="00AD0B8A" w:rsidRPr="00336790">
        <w:rPr>
          <w:rFonts w:cs="Arial"/>
          <w:b/>
          <w:bCs/>
          <w:sz w:val="24"/>
          <w:szCs w:val="24"/>
        </w:rPr>
        <w:t xml:space="preserve"> </w:t>
      </w:r>
      <w:r w:rsidR="00881D8B" w:rsidRPr="00336790">
        <w:rPr>
          <w:rFonts w:eastAsia="Times New Roman" w:cs="Arial"/>
          <w:b/>
          <w:bCs/>
          <w:sz w:val="24"/>
          <w:szCs w:val="24"/>
          <w:lang w:val="en-US"/>
        </w:rPr>
        <w:t>skor mNutric, energi dan protein terhadap mortalitas</w:t>
      </w:r>
      <w:r w:rsidR="00E74F0C" w:rsidRPr="00336790">
        <w:rPr>
          <w:rFonts w:eastAsia="Times New Roman" w:cs="Arial"/>
          <w:b/>
          <w:bCs/>
          <w:sz w:val="24"/>
          <w:szCs w:val="24"/>
          <w:lang w:val="en-US"/>
        </w:rPr>
        <w:t>, LOS ICU dan LOS RS</w:t>
      </w:r>
    </w:p>
    <w:p w14:paraId="374F338A" w14:textId="04DB224D" w:rsidR="00875774" w:rsidRPr="005157FE" w:rsidRDefault="00875774" w:rsidP="00147748">
      <w:pPr>
        <w:spacing w:after="200" w:line="240" w:lineRule="auto"/>
        <w:rPr>
          <w:rFonts w:eastAsia="Times New Roman" w:cs="Arial"/>
          <w:b/>
          <w:bCs/>
          <w:sz w:val="20"/>
          <w:szCs w:val="20"/>
          <w:lang w:val="en-US"/>
        </w:rPr>
      </w:pPr>
      <w:r w:rsidRPr="005157FE">
        <w:rPr>
          <w:rFonts w:eastAsiaTheme="minorEastAsia" w:cs="Arial"/>
          <w:b/>
          <w:bCs/>
          <w:sz w:val="20"/>
          <w:szCs w:val="20"/>
          <w:lang w:eastAsia="zh-CN"/>
        </w:rPr>
        <w:t>Tabel 6.</w:t>
      </w:r>
      <w:r w:rsidRPr="005157FE">
        <w:rPr>
          <w:rFonts w:eastAsia="Times New Roman" w:cs="Arial"/>
          <w:b/>
          <w:bCs/>
          <w:sz w:val="20"/>
          <w:szCs w:val="20"/>
          <w:lang w:val="en-US"/>
        </w:rPr>
        <w:t xml:space="preserve"> </w:t>
      </w:r>
      <w:r w:rsidR="003F4411" w:rsidRPr="005157FE">
        <w:rPr>
          <w:rFonts w:eastAsia="Times New Roman" w:cs="Arial"/>
          <w:b/>
          <w:bCs/>
          <w:sz w:val="20"/>
          <w:szCs w:val="20"/>
          <w:lang w:val="en-US"/>
        </w:rPr>
        <w:t>Perbandingan</w:t>
      </w:r>
      <w:r w:rsidR="00312B87" w:rsidRPr="005157FE">
        <w:rPr>
          <w:rFonts w:eastAsia="Times New Roman" w:cs="Arial"/>
          <w:b/>
          <w:bCs/>
          <w:sz w:val="20"/>
          <w:szCs w:val="20"/>
          <w:lang w:val="en-US"/>
        </w:rPr>
        <w:t xml:space="preserve"> </w:t>
      </w:r>
      <w:r w:rsidR="008E0578" w:rsidRPr="005157FE">
        <w:rPr>
          <w:rFonts w:eastAsia="Times New Roman" w:cs="Arial"/>
          <w:b/>
          <w:bCs/>
          <w:sz w:val="20"/>
          <w:szCs w:val="20"/>
          <w:lang w:val="en-US"/>
        </w:rPr>
        <w:t>antara</w:t>
      </w:r>
      <w:r w:rsidR="00A65C1E" w:rsidRPr="005157FE">
        <w:rPr>
          <w:rFonts w:eastAsia="Times New Roman" w:cs="Arial"/>
          <w:b/>
          <w:bCs/>
          <w:sz w:val="20"/>
          <w:szCs w:val="20"/>
          <w:lang w:val="en-US"/>
        </w:rPr>
        <w:t xml:space="preserve"> </w:t>
      </w:r>
      <w:r w:rsidR="00574707" w:rsidRPr="005157FE">
        <w:rPr>
          <w:rFonts w:eastAsia="Times New Roman" w:cs="Arial"/>
          <w:b/>
          <w:bCs/>
          <w:sz w:val="20"/>
          <w:szCs w:val="20"/>
          <w:lang w:val="en-US"/>
        </w:rPr>
        <w:t xml:space="preserve">skor mNutric, </w:t>
      </w:r>
      <w:r w:rsidR="00953D56">
        <w:rPr>
          <w:rFonts w:eastAsia="Times New Roman" w:cs="Arial"/>
          <w:b/>
          <w:bCs/>
          <w:sz w:val="20"/>
          <w:szCs w:val="20"/>
          <w:lang w:val="en-US"/>
        </w:rPr>
        <w:t xml:space="preserve">asupan </w:t>
      </w:r>
      <w:r w:rsidR="00574707" w:rsidRPr="005157FE">
        <w:rPr>
          <w:rFonts w:eastAsia="Times New Roman" w:cs="Arial"/>
          <w:b/>
          <w:bCs/>
          <w:sz w:val="20"/>
          <w:szCs w:val="20"/>
          <w:lang w:val="en-US"/>
        </w:rPr>
        <w:t xml:space="preserve">energi dan protein </w:t>
      </w:r>
      <w:r w:rsidRPr="005157FE">
        <w:rPr>
          <w:rFonts w:eastAsia="Times New Roman" w:cs="Arial"/>
          <w:b/>
          <w:bCs/>
          <w:sz w:val="20"/>
          <w:szCs w:val="20"/>
          <w:lang w:val="en-US"/>
        </w:rPr>
        <w:t>terhadap mortalitas</w:t>
      </w:r>
      <w:bookmarkStart w:id="95" w:name="_Toc141393958"/>
    </w:p>
    <w:tbl>
      <w:tblPr>
        <w:tblW w:w="7938" w:type="dxa"/>
        <w:tblLook w:val="04A0" w:firstRow="1" w:lastRow="0" w:firstColumn="1" w:lastColumn="0" w:noHBand="0" w:noVBand="1"/>
      </w:tblPr>
      <w:tblGrid>
        <w:gridCol w:w="2694"/>
        <w:gridCol w:w="1984"/>
        <w:gridCol w:w="1559"/>
        <w:gridCol w:w="1020"/>
        <w:gridCol w:w="681"/>
      </w:tblGrid>
      <w:tr w:rsidR="00C22C21" w:rsidRPr="00C22C21" w14:paraId="4364717A" w14:textId="77777777" w:rsidTr="007F1AD1">
        <w:trPr>
          <w:trHeight w:val="290"/>
        </w:trPr>
        <w:tc>
          <w:tcPr>
            <w:tcW w:w="2694" w:type="dxa"/>
            <w:tcBorders>
              <w:top w:val="single" w:sz="4" w:space="0" w:color="auto"/>
              <w:left w:val="nil"/>
              <w:bottom w:val="single" w:sz="4" w:space="0" w:color="auto"/>
              <w:right w:val="nil"/>
            </w:tcBorders>
            <w:shd w:val="clear" w:color="000000" w:fill="FFFFFF"/>
            <w:vAlign w:val="center"/>
            <w:hideMark/>
          </w:tcPr>
          <w:p w14:paraId="27AC5053" w14:textId="77777777" w:rsidR="00C22C21" w:rsidRPr="00C22C21" w:rsidRDefault="00C22C21" w:rsidP="00C22C21">
            <w:pPr>
              <w:spacing w:line="240" w:lineRule="auto"/>
              <w:jc w:val="left"/>
              <w:rPr>
                <w:rFonts w:eastAsia="Times New Roman" w:cs="Arial"/>
                <w:noProof w:val="0"/>
                <w:sz w:val="18"/>
                <w:szCs w:val="18"/>
                <w:lang w:val="en-ID" w:eastAsia="ja-JP"/>
              </w:rPr>
            </w:pPr>
            <w:r w:rsidRPr="00C22C21">
              <w:rPr>
                <w:rFonts w:eastAsia="Times New Roman" w:cs="Arial"/>
                <w:noProof w:val="0"/>
                <w:sz w:val="18"/>
                <w:szCs w:val="18"/>
                <w:lang w:val="en-ID" w:eastAsia="ja-JP"/>
              </w:rPr>
              <w:t> </w:t>
            </w:r>
          </w:p>
        </w:tc>
        <w:tc>
          <w:tcPr>
            <w:tcW w:w="1984" w:type="dxa"/>
            <w:tcBorders>
              <w:top w:val="single" w:sz="4" w:space="0" w:color="auto"/>
              <w:left w:val="nil"/>
              <w:bottom w:val="single" w:sz="4" w:space="0" w:color="auto"/>
              <w:right w:val="nil"/>
            </w:tcBorders>
            <w:shd w:val="clear" w:color="000000" w:fill="FFFFFF"/>
            <w:vAlign w:val="center"/>
            <w:hideMark/>
          </w:tcPr>
          <w:p w14:paraId="18923D72" w14:textId="77777777" w:rsidR="00C22C21" w:rsidRPr="00C22C21" w:rsidRDefault="00C22C21" w:rsidP="00C22C21">
            <w:pPr>
              <w:spacing w:line="240" w:lineRule="auto"/>
              <w:jc w:val="center"/>
              <w:rPr>
                <w:rFonts w:eastAsia="Times New Roman" w:cs="Arial"/>
                <w:b/>
                <w:bCs/>
                <w:noProof w:val="0"/>
                <w:sz w:val="18"/>
                <w:szCs w:val="18"/>
                <w:lang w:val="en-ID" w:eastAsia="ja-JP"/>
              </w:rPr>
            </w:pPr>
            <w:proofErr w:type="spellStart"/>
            <w:r w:rsidRPr="00C22C21">
              <w:rPr>
                <w:rFonts w:eastAsia="Times New Roman" w:cs="Arial"/>
                <w:b/>
                <w:bCs/>
                <w:noProof w:val="0"/>
                <w:sz w:val="18"/>
                <w:szCs w:val="18"/>
                <w:lang w:val="en-ID" w:eastAsia="ja-JP"/>
              </w:rPr>
              <w:t>Meninggal</w:t>
            </w:r>
            <w:proofErr w:type="spellEnd"/>
            <w:r w:rsidRPr="00C22C21">
              <w:rPr>
                <w:rFonts w:eastAsia="Times New Roman" w:cs="Arial"/>
                <w:b/>
                <w:bCs/>
                <w:noProof w:val="0"/>
                <w:sz w:val="18"/>
                <w:szCs w:val="18"/>
                <w:lang w:val="en-ID" w:eastAsia="ja-JP"/>
              </w:rPr>
              <w:t xml:space="preserve"> (n = 138)</w:t>
            </w:r>
          </w:p>
        </w:tc>
        <w:tc>
          <w:tcPr>
            <w:tcW w:w="1559" w:type="dxa"/>
            <w:tcBorders>
              <w:top w:val="single" w:sz="4" w:space="0" w:color="auto"/>
              <w:left w:val="nil"/>
              <w:bottom w:val="single" w:sz="4" w:space="0" w:color="auto"/>
              <w:right w:val="nil"/>
            </w:tcBorders>
            <w:shd w:val="clear" w:color="000000" w:fill="FFFFFF"/>
            <w:vAlign w:val="center"/>
            <w:hideMark/>
          </w:tcPr>
          <w:p w14:paraId="3D4C0838" w14:textId="77777777" w:rsidR="00C22C21" w:rsidRPr="00C22C21" w:rsidRDefault="00C22C21" w:rsidP="00C22C21">
            <w:pPr>
              <w:spacing w:line="240" w:lineRule="auto"/>
              <w:jc w:val="center"/>
              <w:rPr>
                <w:rFonts w:eastAsia="Times New Roman" w:cs="Arial"/>
                <w:b/>
                <w:bCs/>
                <w:noProof w:val="0"/>
                <w:sz w:val="18"/>
                <w:szCs w:val="18"/>
                <w:lang w:val="en-ID" w:eastAsia="ja-JP"/>
              </w:rPr>
            </w:pPr>
            <w:r w:rsidRPr="00C22C21">
              <w:rPr>
                <w:rFonts w:eastAsia="Times New Roman" w:cs="Arial"/>
                <w:b/>
                <w:bCs/>
                <w:noProof w:val="0"/>
                <w:sz w:val="18"/>
                <w:szCs w:val="18"/>
                <w:lang w:val="en-ID" w:eastAsia="ja-JP"/>
              </w:rPr>
              <w:t>Hidup (n = 133)</w:t>
            </w:r>
          </w:p>
        </w:tc>
        <w:tc>
          <w:tcPr>
            <w:tcW w:w="1020" w:type="dxa"/>
            <w:tcBorders>
              <w:top w:val="single" w:sz="4" w:space="0" w:color="auto"/>
              <w:left w:val="nil"/>
              <w:bottom w:val="single" w:sz="4" w:space="0" w:color="auto"/>
              <w:right w:val="nil"/>
            </w:tcBorders>
            <w:shd w:val="clear" w:color="000000" w:fill="FFFFFF"/>
            <w:vAlign w:val="center"/>
            <w:hideMark/>
          </w:tcPr>
          <w:p w14:paraId="28E422F6" w14:textId="77777777" w:rsidR="00C22C21" w:rsidRPr="00C22C21" w:rsidRDefault="00C22C21" w:rsidP="00C22C21">
            <w:pPr>
              <w:spacing w:line="240" w:lineRule="auto"/>
              <w:jc w:val="center"/>
              <w:rPr>
                <w:rFonts w:eastAsia="Times New Roman" w:cs="Arial"/>
                <w:b/>
                <w:bCs/>
                <w:noProof w:val="0"/>
                <w:sz w:val="18"/>
                <w:szCs w:val="18"/>
                <w:lang w:val="en-ID" w:eastAsia="ja-JP"/>
              </w:rPr>
            </w:pPr>
            <w:r w:rsidRPr="00C22C21">
              <w:rPr>
                <w:rFonts w:eastAsia="Times New Roman" w:cs="Arial"/>
                <w:b/>
                <w:bCs/>
                <w:noProof w:val="0"/>
                <w:sz w:val="18"/>
                <w:szCs w:val="18"/>
                <w:lang w:val="en-ID" w:eastAsia="ja-JP"/>
              </w:rPr>
              <w:t>Nilai p</w:t>
            </w:r>
          </w:p>
        </w:tc>
        <w:tc>
          <w:tcPr>
            <w:tcW w:w="681" w:type="dxa"/>
            <w:tcBorders>
              <w:top w:val="single" w:sz="4" w:space="0" w:color="auto"/>
              <w:left w:val="nil"/>
              <w:bottom w:val="single" w:sz="4" w:space="0" w:color="auto"/>
              <w:right w:val="nil"/>
            </w:tcBorders>
            <w:shd w:val="clear" w:color="000000" w:fill="FFFFFF"/>
            <w:vAlign w:val="center"/>
            <w:hideMark/>
          </w:tcPr>
          <w:p w14:paraId="531E104E" w14:textId="77777777" w:rsidR="00C22C21" w:rsidRPr="00C22C21" w:rsidRDefault="00C22C21" w:rsidP="00C22C21">
            <w:pPr>
              <w:spacing w:line="240" w:lineRule="auto"/>
              <w:jc w:val="center"/>
              <w:rPr>
                <w:rFonts w:eastAsia="Times New Roman" w:cs="Arial"/>
                <w:b/>
                <w:bCs/>
                <w:noProof w:val="0"/>
                <w:sz w:val="18"/>
                <w:szCs w:val="18"/>
                <w:lang w:val="en-ID" w:eastAsia="ja-JP"/>
              </w:rPr>
            </w:pPr>
            <w:r w:rsidRPr="00C22C21">
              <w:rPr>
                <w:rFonts w:eastAsia="Times New Roman" w:cs="Arial"/>
                <w:b/>
                <w:bCs/>
                <w:noProof w:val="0"/>
                <w:sz w:val="18"/>
                <w:szCs w:val="18"/>
                <w:lang w:val="en-ID" w:eastAsia="ja-JP"/>
              </w:rPr>
              <w:t>OR</w:t>
            </w:r>
          </w:p>
        </w:tc>
      </w:tr>
      <w:tr w:rsidR="00C22C21" w:rsidRPr="00C22C21" w14:paraId="73C4206F" w14:textId="77777777" w:rsidTr="007F1AD1">
        <w:trPr>
          <w:trHeight w:val="290"/>
        </w:trPr>
        <w:tc>
          <w:tcPr>
            <w:tcW w:w="2694" w:type="dxa"/>
            <w:tcBorders>
              <w:top w:val="nil"/>
              <w:left w:val="nil"/>
              <w:bottom w:val="nil"/>
              <w:right w:val="nil"/>
            </w:tcBorders>
            <w:shd w:val="clear" w:color="auto" w:fill="auto"/>
            <w:vAlign w:val="center"/>
            <w:hideMark/>
          </w:tcPr>
          <w:p w14:paraId="7F6239CC" w14:textId="77777777" w:rsidR="00C22C21" w:rsidRPr="00523D46" w:rsidRDefault="00C22C21" w:rsidP="00C22C21">
            <w:pPr>
              <w:spacing w:line="240" w:lineRule="auto"/>
              <w:jc w:val="left"/>
              <w:rPr>
                <w:rFonts w:eastAsia="Times New Roman" w:cs="Arial"/>
                <w:b/>
                <w:bCs/>
                <w:noProof w:val="0"/>
                <w:sz w:val="18"/>
                <w:szCs w:val="18"/>
                <w:lang w:val="en-ID" w:eastAsia="ja-JP"/>
              </w:rPr>
            </w:pPr>
            <w:r w:rsidRPr="00523D46">
              <w:rPr>
                <w:rFonts w:eastAsia="Times New Roman" w:cs="Arial"/>
                <w:b/>
                <w:bCs/>
                <w:noProof w:val="0"/>
                <w:sz w:val="18"/>
                <w:szCs w:val="18"/>
                <w:lang w:val="en-ID" w:eastAsia="ja-JP"/>
              </w:rPr>
              <w:t xml:space="preserve">Skor </w:t>
            </w:r>
            <w:proofErr w:type="spellStart"/>
            <w:r w:rsidRPr="00523D46">
              <w:rPr>
                <w:rFonts w:eastAsia="Times New Roman" w:cs="Arial"/>
                <w:b/>
                <w:bCs/>
                <w:noProof w:val="0"/>
                <w:sz w:val="18"/>
                <w:szCs w:val="18"/>
                <w:lang w:val="en-ID" w:eastAsia="ja-JP"/>
              </w:rPr>
              <w:t>mNutric</w:t>
            </w:r>
            <w:proofErr w:type="spellEnd"/>
          </w:p>
        </w:tc>
        <w:tc>
          <w:tcPr>
            <w:tcW w:w="1984" w:type="dxa"/>
            <w:tcBorders>
              <w:top w:val="nil"/>
              <w:left w:val="nil"/>
              <w:bottom w:val="nil"/>
              <w:right w:val="nil"/>
            </w:tcBorders>
            <w:shd w:val="clear" w:color="auto" w:fill="auto"/>
            <w:vAlign w:val="center"/>
            <w:hideMark/>
          </w:tcPr>
          <w:p w14:paraId="76503733" w14:textId="77777777" w:rsidR="00C22C21" w:rsidRPr="00523D46" w:rsidRDefault="00C22C21" w:rsidP="00C22C21">
            <w:pPr>
              <w:spacing w:line="240" w:lineRule="auto"/>
              <w:jc w:val="center"/>
              <w:rPr>
                <w:rFonts w:eastAsia="Times New Roman" w:cs="Arial"/>
                <w:noProof w:val="0"/>
                <w:sz w:val="18"/>
                <w:szCs w:val="18"/>
                <w:lang w:val="en-ID" w:eastAsia="ja-JP"/>
              </w:rPr>
            </w:pPr>
            <w:r w:rsidRPr="00523D46">
              <w:rPr>
                <w:rFonts w:eastAsia="Times New Roman" w:cs="Arial"/>
                <w:noProof w:val="0"/>
                <w:sz w:val="18"/>
                <w:szCs w:val="18"/>
                <w:lang w:val="en-ID" w:eastAsia="ja-JP"/>
              </w:rPr>
              <w:t> </w:t>
            </w:r>
          </w:p>
        </w:tc>
        <w:tc>
          <w:tcPr>
            <w:tcW w:w="1559" w:type="dxa"/>
            <w:tcBorders>
              <w:top w:val="nil"/>
              <w:left w:val="nil"/>
              <w:bottom w:val="nil"/>
              <w:right w:val="nil"/>
            </w:tcBorders>
            <w:shd w:val="clear" w:color="auto" w:fill="auto"/>
            <w:vAlign w:val="center"/>
            <w:hideMark/>
          </w:tcPr>
          <w:p w14:paraId="7E629589" w14:textId="77777777" w:rsidR="00C22C21" w:rsidRPr="00523D46" w:rsidRDefault="00C22C21" w:rsidP="00C22C21">
            <w:pPr>
              <w:spacing w:line="240" w:lineRule="auto"/>
              <w:jc w:val="center"/>
              <w:rPr>
                <w:rFonts w:eastAsia="Times New Roman" w:cs="Arial"/>
                <w:noProof w:val="0"/>
                <w:sz w:val="18"/>
                <w:szCs w:val="18"/>
                <w:lang w:val="en-ID" w:eastAsia="ja-JP"/>
              </w:rPr>
            </w:pPr>
            <w:r w:rsidRPr="00523D46">
              <w:rPr>
                <w:rFonts w:eastAsia="Times New Roman" w:cs="Arial"/>
                <w:noProof w:val="0"/>
                <w:sz w:val="18"/>
                <w:szCs w:val="18"/>
                <w:lang w:val="en-ID" w:eastAsia="ja-JP"/>
              </w:rPr>
              <w:t> </w:t>
            </w:r>
          </w:p>
        </w:tc>
        <w:tc>
          <w:tcPr>
            <w:tcW w:w="1020" w:type="dxa"/>
            <w:vMerge w:val="restart"/>
            <w:tcBorders>
              <w:top w:val="nil"/>
              <w:left w:val="nil"/>
              <w:bottom w:val="nil"/>
              <w:right w:val="nil"/>
            </w:tcBorders>
            <w:shd w:val="clear" w:color="auto" w:fill="auto"/>
            <w:vAlign w:val="center"/>
            <w:hideMark/>
          </w:tcPr>
          <w:p w14:paraId="270FAC45" w14:textId="60AA5AD0" w:rsidR="00C22C21" w:rsidRPr="00523D46" w:rsidRDefault="00C22C21" w:rsidP="00C22C21">
            <w:pPr>
              <w:spacing w:line="240" w:lineRule="auto"/>
              <w:jc w:val="center"/>
              <w:rPr>
                <w:rFonts w:eastAsia="Times New Roman" w:cs="Arial"/>
                <w:noProof w:val="0"/>
                <w:sz w:val="18"/>
                <w:szCs w:val="18"/>
                <w:lang w:val="en-ID" w:eastAsia="ja-JP"/>
              </w:rPr>
            </w:pPr>
            <w:r w:rsidRPr="00523D46">
              <w:rPr>
                <w:rFonts w:eastAsia="Times New Roman" w:cs="Arial"/>
                <w:noProof w:val="0"/>
                <w:sz w:val="18"/>
                <w:szCs w:val="18"/>
                <w:lang w:val="en-ID" w:eastAsia="ja-JP"/>
              </w:rPr>
              <w:t>0.000</w:t>
            </w:r>
            <w:r w:rsidR="000060B6" w:rsidRPr="00523D46">
              <w:rPr>
                <w:rFonts w:eastAsia="Times New Roman" w:cs="Arial"/>
                <w:noProof w:val="0"/>
                <w:sz w:val="18"/>
                <w:szCs w:val="18"/>
                <w:vertAlign w:val="superscript"/>
                <w:lang w:val="en-ID" w:eastAsia="ja-JP"/>
              </w:rPr>
              <w:t xml:space="preserve"> a</w:t>
            </w:r>
            <w:r w:rsidR="000060B6" w:rsidRPr="00523D46">
              <w:rPr>
                <w:rFonts w:eastAsia="Times New Roman" w:cs="Arial"/>
                <w:noProof w:val="0"/>
                <w:sz w:val="18"/>
                <w:szCs w:val="18"/>
                <w:lang w:val="en-ID" w:eastAsia="ja-JP"/>
              </w:rPr>
              <w:t>**</w:t>
            </w:r>
          </w:p>
        </w:tc>
        <w:tc>
          <w:tcPr>
            <w:tcW w:w="681" w:type="dxa"/>
            <w:vMerge w:val="restart"/>
            <w:tcBorders>
              <w:top w:val="nil"/>
              <w:left w:val="nil"/>
              <w:bottom w:val="nil"/>
              <w:right w:val="nil"/>
            </w:tcBorders>
            <w:shd w:val="clear" w:color="auto" w:fill="auto"/>
            <w:vAlign w:val="center"/>
            <w:hideMark/>
          </w:tcPr>
          <w:p w14:paraId="1F50A484" w14:textId="77777777" w:rsidR="00C22C21" w:rsidRPr="00523D46" w:rsidRDefault="00C22C21" w:rsidP="00C22C21">
            <w:pPr>
              <w:spacing w:line="240" w:lineRule="auto"/>
              <w:jc w:val="center"/>
              <w:rPr>
                <w:rFonts w:eastAsia="Times New Roman" w:cs="Arial"/>
                <w:noProof w:val="0"/>
                <w:sz w:val="18"/>
                <w:szCs w:val="18"/>
                <w:lang w:val="en-ID" w:eastAsia="ja-JP"/>
              </w:rPr>
            </w:pPr>
            <w:r w:rsidRPr="00523D46">
              <w:rPr>
                <w:rFonts w:eastAsia="Times New Roman" w:cs="Arial"/>
                <w:noProof w:val="0"/>
                <w:sz w:val="18"/>
                <w:szCs w:val="18"/>
                <w:lang w:val="en-ID" w:eastAsia="ja-JP"/>
              </w:rPr>
              <w:t>3,551</w:t>
            </w:r>
          </w:p>
        </w:tc>
      </w:tr>
      <w:tr w:rsidR="00C22C21" w:rsidRPr="00C22C21" w14:paraId="1CAF246C" w14:textId="77777777" w:rsidTr="007F1AD1">
        <w:trPr>
          <w:trHeight w:val="290"/>
        </w:trPr>
        <w:tc>
          <w:tcPr>
            <w:tcW w:w="2694" w:type="dxa"/>
            <w:tcBorders>
              <w:top w:val="nil"/>
              <w:left w:val="nil"/>
              <w:bottom w:val="nil"/>
              <w:right w:val="nil"/>
            </w:tcBorders>
            <w:shd w:val="clear" w:color="auto" w:fill="auto"/>
            <w:vAlign w:val="center"/>
            <w:hideMark/>
          </w:tcPr>
          <w:p w14:paraId="461D4347" w14:textId="77777777" w:rsidR="00C22C21" w:rsidRPr="00523D46" w:rsidRDefault="00C22C21" w:rsidP="00C22C21">
            <w:pPr>
              <w:spacing w:line="240" w:lineRule="auto"/>
              <w:jc w:val="left"/>
              <w:rPr>
                <w:rFonts w:eastAsia="Times New Roman" w:cs="Arial"/>
                <w:noProof w:val="0"/>
                <w:sz w:val="18"/>
                <w:szCs w:val="18"/>
                <w:lang w:val="en-ID" w:eastAsia="ja-JP"/>
              </w:rPr>
            </w:pPr>
            <w:r w:rsidRPr="00523D46">
              <w:rPr>
                <w:rFonts w:eastAsia="Times New Roman" w:cs="Arial"/>
                <w:noProof w:val="0"/>
                <w:sz w:val="18"/>
                <w:szCs w:val="18"/>
                <w:lang w:val="en-ID" w:eastAsia="ja-JP"/>
              </w:rPr>
              <w:t>• Tinggi, n (%)</w:t>
            </w:r>
          </w:p>
        </w:tc>
        <w:tc>
          <w:tcPr>
            <w:tcW w:w="1984" w:type="dxa"/>
            <w:tcBorders>
              <w:top w:val="nil"/>
              <w:left w:val="nil"/>
              <w:bottom w:val="nil"/>
              <w:right w:val="nil"/>
            </w:tcBorders>
            <w:shd w:val="clear" w:color="auto" w:fill="auto"/>
            <w:noWrap/>
            <w:vAlign w:val="center"/>
            <w:hideMark/>
          </w:tcPr>
          <w:p w14:paraId="6BAAC57E" w14:textId="7B8052C2" w:rsidR="00C22C21" w:rsidRPr="00523D46" w:rsidRDefault="00C22C21" w:rsidP="00C22C21">
            <w:pPr>
              <w:spacing w:line="240" w:lineRule="auto"/>
              <w:jc w:val="center"/>
              <w:rPr>
                <w:rFonts w:eastAsia="Times New Roman" w:cs="Arial"/>
                <w:noProof w:val="0"/>
                <w:sz w:val="18"/>
                <w:szCs w:val="18"/>
                <w:lang w:val="en-ID" w:eastAsia="ja-JP"/>
              </w:rPr>
            </w:pPr>
            <w:r w:rsidRPr="00523D46">
              <w:rPr>
                <w:rFonts w:eastAsia="Times New Roman" w:cs="Arial"/>
                <w:noProof w:val="0"/>
                <w:sz w:val="18"/>
                <w:szCs w:val="18"/>
                <w:lang w:val="en-ID" w:eastAsia="ja-JP"/>
              </w:rPr>
              <w:t>57 (</w:t>
            </w:r>
            <w:r w:rsidR="00703A4D" w:rsidRPr="00523D46">
              <w:rPr>
                <w:rFonts w:eastAsia="Times New Roman" w:cs="Arial"/>
                <w:noProof w:val="0"/>
                <w:sz w:val="18"/>
                <w:szCs w:val="18"/>
                <w:lang w:val="en-ID" w:eastAsia="ja-JP"/>
              </w:rPr>
              <w:t>72,2</w:t>
            </w:r>
            <w:r w:rsidRPr="00523D46">
              <w:rPr>
                <w:rFonts w:eastAsia="Times New Roman" w:cs="Arial"/>
                <w:noProof w:val="0"/>
                <w:sz w:val="18"/>
                <w:szCs w:val="18"/>
                <w:lang w:val="en-ID" w:eastAsia="ja-JP"/>
              </w:rPr>
              <w:t>)</w:t>
            </w:r>
          </w:p>
        </w:tc>
        <w:tc>
          <w:tcPr>
            <w:tcW w:w="1559" w:type="dxa"/>
            <w:tcBorders>
              <w:top w:val="nil"/>
              <w:left w:val="nil"/>
              <w:bottom w:val="nil"/>
              <w:right w:val="nil"/>
            </w:tcBorders>
            <w:shd w:val="clear" w:color="auto" w:fill="auto"/>
            <w:noWrap/>
            <w:vAlign w:val="center"/>
            <w:hideMark/>
          </w:tcPr>
          <w:p w14:paraId="116776A7" w14:textId="5E6B082C" w:rsidR="00C22C21" w:rsidRPr="00523D46" w:rsidRDefault="00C22C21" w:rsidP="00C22C21">
            <w:pPr>
              <w:spacing w:line="240" w:lineRule="auto"/>
              <w:jc w:val="center"/>
              <w:rPr>
                <w:rFonts w:eastAsia="Times New Roman" w:cs="Arial"/>
                <w:noProof w:val="0"/>
                <w:sz w:val="18"/>
                <w:szCs w:val="18"/>
                <w:lang w:val="en-ID" w:eastAsia="ja-JP"/>
              </w:rPr>
            </w:pPr>
            <w:r w:rsidRPr="00523D46">
              <w:rPr>
                <w:rFonts w:eastAsia="Times New Roman" w:cs="Arial"/>
                <w:noProof w:val="0"/>
                <w:sz w:val="18"/>
                <w:szCs w:val="18"/>
                <w:lang w:val="en-ID" w:eastAsia="ja-JP"/>
              </w:rPr>
              <w:t>22 (</w:t>
            </w:r>
            <w:r w:rsidR="000060B6" w:rsidRPr="00523D46">
              <w:rPr>
                <w:rFonts w:eastAsia="Times New Roman" w:cs="Arial"/>
                <w:noProof w:val="0"/>
                <w:sz w:val="18"/>
                <w:szCs w:val="18"/>
                <w:lang w:val="en-ID" w:eastAsia="ja-JP"/>
              </w:rPr>
              <w:t>27,8</w:t>
            </w:r>
            <w:r w:rsidRPr="00523D46">
              <w:rPr>
                <w:rFonts w:eastAsia="Times New Roman" w:cs="Arial"/>
                <w:noProof w:val="0"/>
                <w:sz w:val="18"/>
                <w:szCs w:val="18"/>
                <w:lang w:val="en-ID" w:eastAsia="ja-JP"/>
              </w:rPr>
              <w:t>)</w:t>
            </w:r>
          </w:p>
        </w:tc>
        <w:tc>
          <w:tcPr>
            <w:tcW w:w="1020" w:type="dxa"/>
            <w:vMerge/>
            <w:tcBorders>
              <w:top w:val="nil"/>
              <w:left w:val="nil"/>
              <w:bottom w:val="nil"/>
              <w:right w:val="nil"/>
            </w:tcBorders>
            <w:vAlign w:val="center"/>
            <w:hideMark/>
          </w:tcPr>
          <w:p w14:paraId="493F8C28" w14:textId="77777777" w:rsidR="00C22C21" w:rsidRPr="00523D46" w:rsidRDefault="00C22C21" w:rsidP="00C22C21">
            <w:pPr>
              <w:spacing w:line="240" w:lineRule="auto"/>
              <w:jc w:val="left"/>
              <w:rPr>
                <w:rFonts w:eastAsia="Times New Roman" w:cs="Arial"/>
                <w:noProof w:val="0"/>
                <w:sz w:val="18"/>
                <w:szCs w:val="18"/>
                <w:lang w:val="en-ID" w:eastAsia="ja-JP"/>
              </w:rPr>
            </w:pPr>
          </w:p>
        </w:tc>
        <w:tc>
          <w:tcPr>
            <w:tcW w:w="681" w:type="dxa"/>
            <w:vMerge/>
            <w:tcBorders>
              <w:top w:val="nil"/>
              <w:left w:val="nil"/>
              <w:bottom w:val="nil"/>
              <w:right w:val="nil"/>
            </w:tcBorders>
            <w:vAlign w:val="center"/>
            <w:hideMark/>
          </w:tcPr>
          <w:p w14:paraId="25F0A9CF" w14:textId="77777777" w:rsidR="00C22C21" w:rsidRPr="00523D46" w:rsidRDefault="00C22C21" w:rsidP="00C22C21">
            <w:pPr>
              <w:spacing w:line="240" w:lineRule="auto"/>
              <w:jc w:val="left"/>
              <w:rPr>
                <w:rFonts w:eastAsia="Times New Roman" w:cs="Arial"/>
                <w:noProof w:val="0"/>
                <w:sz w:val="18"/>
                <w:szCs w:val="18"/>
                <w:lang w:val="en-ID" w:eastAsia="ja-JP"/>
              </w:rPr>
            </w:pPr>
          </w:p>
        </w:tc>
      </w:tr>
      <w:tr w:rsidR="00C22C21" w:rsidRPr="00C22C21" w14:paraId="29C5BFB2" w14:textId="77777777" w:rsidTr="007F1AD1">
        <w:trPr>
          <w:trHeight w:val="290"/>
        </w:trPr>
        <w:tc>
          <w:tcPr>
            <w:tcW w:w="2694" w:type="dxa"/>
            <w:tcBorders>
              <w:top w:val="nil"/>
              <w:left w:val="nil"/>
              <w:bottom w:val="nil"/>
              <w:right w:val="nil"/>
            </w:tcBorders>
            <w:shd w:val="clear" w:color="auto" w:fill="auto"/>
            <w:vAlign w:val="center"/>
            <w:hideMark/>
          </w:tcPr>
          <w:p w14:paraId="0614FBE2" w14:textId="77777777" w:rsidR="00C22C21" w:rsidRPr="00523D46" w:rsidRDefault="00C22C21" w:rsidP="00C22C21">
            <w:pPr>
              <w:spacing w:line="240" w:lineRule="auto"/>
              <w:jc w:val="left"/>
              <w:rPr>
                <w:rFonts w:eastAsia="Times New Roman" w:cs="Arial"/>
                <w:noProof w:val="0"/>
                <w:sz w:val="18"/>
                <w:szCs w:val="18"/>
                <w:lang w:val="en-ID" w:eastAsia="ja-JP"/>
              </w:rPr>
            </w:pPr>
            <w:r w:rsidRPr="00523D46">
              <w:rPr>
                <w:rFonts w:eastAsia="Times New Roman" w:cs="Arial"/>
                <w:noProof w:val="0"/>
                <w:sz w:val="18"/>
                <w:szCs w:val="18"/>
                <w:lang w:val="en-ID" w:eastAsia="ja-JP"/>
              </w:rPr>
              <w:t xml:space="preserve">• </w:t>
            </w:r>
            <w:proofErr w:type="spellStart"/>
            <w:r w:rsidRPr="00523D46">
              <w:rPr>
                <w:rFonts w:eastAsia="Times New Roman" w:cs="Arial"/>
                <w:noProof w:val="0"/>
                <w:sz w:val="18"/>
                <w:szCs w:val="18"/>
                <w:lang w:val="en-ID" w:eastAsia="ja-JP"/>
              </w:rPr>
              <w:t>Rendah</w:t>
            </w:r>
            <w:proofErr w:type="spellEnd"/>
            <w:r w:rsidRPr="00523D46">
              <w:rPr>
                <w:rFonts w:eastAsia="Times New Roman" w:cs="Arial"/>
                <w:noProof w:val="0"/>
                <w:sz w:val="18"/>
                <w:szCs w:val="18"/>
                <w:lang w:val="en-ID" w:eastAsia="ja-JP"/>
              </w:rPr>
              <w:t>, n (%)</w:t>
            </w:r>
          </w:p>
        </w:tc>
        <w:tc>
          <w:tcPr>
            <w:tcW w:w="1984" w:type="dxa"/>
            <w:tcBorders>
              <w:top w:val="nil"/>
              <w:left w:val="nil"/>
              <w:bottom w:val="nil"/>
              <w:right w:val="nil"/>
            </w:tcBorders>
            <w:shd w:val="clear" w:color="auto" w:fill="auto"/>
            <w:noWrap/>
            <w:vAlign w:val="center"/>
            <w:hideMark/>
          </w:tcPr>
          <w:p w14:paraId="6E0FCCDD" w14:textId="6DCE55C7" w:rsidR="00C22C21" w:rsidRPr="00523D46" w:rsidRDefault="00C22C21" w:rsidP="00C22C21">
            <w:pPr>
              <w:spacing w:line="240" w:lineRule="auto"/>
              <w:jc w:val="center"/>
              <w:rPr>
                <w:rFonts w:eastAsia="Times New Roman" w:cs="Arial"/>
                <w:noProof w:val="0"/>
                <w:sz w:val="18"/>
                <w:szCs w:val="18"/>
                <w:lang w:val="en-ID" w:eastAsia="ja-JP"/>
              </w:rPr>
            </w:pPr>
            <w:r w:rsidRPr="00523D46">
              <w:rPr>
                <w:rFonts w:eastAsia="Times New Roman" w:cs="Arial"/>
                <w:noProof w:val="0"/>
                <w:sz w:val="18"/>
                <w:szCs w:val="18"/>
                <w:lang w:val="en-ID" w:eastAsia="ja-JP"/>
              </w:rPr>
              <w:t>81 (</w:t>
            </w:r>
            <w:r w:rsidR="00703A4D" w:rsidRPr="00523D46">
              <w:rPr>
                <w:rFonts w:eastAsia="Times New Roman" w:cs="Arial"/>
                <w:noProof w:val="0"/>
                <w:sz w:val="18"/>
                <w:szCs w:val="18"/>
                <w:lang w:val="en-ID" w:eastAsia="ja-JP"/>
              </w:rPr>
              <w:t>42,2</w:t>
            </w:r>
            <w:r w:rsidRPr="00523D46">
              <w:rPr>
                <w:rFonts w:eastAsia="Times New Roman" w:cs="Arial"/>
                <w:noProof w:val="0"/>
                <w:sz w:val="18"/>
                <w:szCs w:val="18"/>
                <w:lang w:val="en-ID" w:eastAsia="ja-JP"/>
              </w:rPr>
              <w:t>)</w:t>
            </w:r>
          </w:p>
        </w:tc>
        <w:tc>
          <w:tcPr>
            <w:tcW w:w="1559" w:type="dxa"/>
            <w:tcBorders>
              <w:top w:val="nil"/>
              <w:left w:val="nil"/>
              <w:bottom w:val="nil"/>
              <w:right w:val="nil"/>
            </w:tcBorders>
            <w:shd w:val="clear" w:color="auto" w:fill="auto"/>
            <w:noWrap/>
            <w:vAlign w:val="center"/>
            <w:hideMark/>
          </w:tcPr>
          <w:p w14:paraId="6F332A3A" w14:textId="60A932C2" w:rsidR="00C22C21" w:rsidRPr="00523D46" w:rsidRDefault="00C22C21" w:rsidP="00C22C21">
            <w:pPr>
              <w:spacing w:line="240" w:lineRule="auto"/>
              <w:jc w:val="center"/>
              <w:rPr>
                <w:rFonts w:eastAsia="Times New Roman" w:cs="Arial"/>
                <w:noProof w:val="0"/>
                <w:sz w:val="18"/>
                <w:szCs w:val="18"/>
                <w:lang w:val="en-ID" w:eastAsia="ja-JP"/>
              </w:rPr>
            </w:pPr>
            <w:r w:rsidRPr="00523D46">
              <w:rPr>
                <w:rFonts w:eastAsia="Times New Roman" w:cs="Arial"/>
                <w:noProof w:val="0"/>
                <w:sz w:val="18"/>
                <w:szCs w:val="18"/>
                <w:lang w:val="en-ID" w:eastAsia="ja-JP"/>
              </w:rPr>
              <w:t>111 (</w:t>
            </w:r>
            <w:r w:rsidR="000060B6" w:rsidRPr="00523D46">
              <w:rPr>
                <w:rFonts w:eastAsia="Times New Roman" w:cs="Arial"/>
                <w:noProof w:val="0"/>
                <w:sz w:val="18"/>
                <w:szCs w:val="18"/>
                <w:lang w:val="en-ID" w:eastAsia="ja-JP"/>
              </w:rPr>
              <w:t>57,8</w:t>
            </w:r>
            <w:r w:rsidRPr="00523D46">
              <w:rPr>
                <w:rFonts w:eastAsia="Times New Roman" w:cs="Arial"/>
                <w:noProof w:val="0"/>
                <w:sz w:val="18"/>
                <w:szCs w:val="18"/>
                <w:lang w:val="en-ID" w:eastAsia="ja-JP"/>
              </w:rPr>
              <w:t>)</w:t>
            </w:r>
          </w:p>
        </w:tc>
        <w:tc>
          <w:tcPr>
            <w:tcW w:w="1020" w:type="dxa"/>
            <w:vMerge/>
            <w:tcBorders>
              <w:top w:val="nil"/>
              <w:left w:val="nil"/>
              <w:bottom w:val="nil"/>
              <w:right w:val="nil"/>
            </w:tcBorders>
            <w:vAlign w:val="center"/>
            <w:hideMark/>
          </w:tcPr>
          <w:p w14:paraId="18E7DB4C" w14:textId="77777777" w:rsidR="00C22C21" w:rsidRPr="00523D46" w:rsidRDefault="00C22C21" w:rsidP="00C22C21">
            <w:pPr>
              <w:spacing w:line="240" w:lineRule="auto"/>
              <w:jc w:val="left"/>
              <w:rPr>
                <w:rFonts w:eastAsia="Times New Roman" w:cs="Arial"/>
                <w:noProof w:val="0"/>
                <w:sz w:val="18"/>
                <w:szCs w:val="18"/>
                <w:lang w:val="en-ID" w:eastAsia="ja-JP"/>
              </w:rPr>
            </w:pPr>
          </w:p>
        </w:tc>
        <w:tc>
          <w:tcPr>
            <w:tcW w:w="681" w:type="dxa"/>
            <w:vMerge/>
            <w:tcBorders>
              <w:top w:val="nil"/>
              <w:left w:val="nil"/>
              <w:bottom w:val="nil"/>
              <w:right w:val="nil"/>
            </w:tcBorders>
            <w:vAlign w:val="center"/>
            <w:hideMark/>
          </w:tcPr>
          <w:p w14:paraId="11D4BF90" w14:textId="77777777" w:rsidR="00C22C21" w:rsidRPr="00523D46" w:rsidRDefault="00C22C21" w:rsidP="00C22C21">
            <w:pPr>
              <w:spacing w:line="240" w:lineRule="auto"/>
              <w:jc w:val="left"/>
              <w:rPr>
                <w:rFonts w:eastAsia="Times New Roman" w:cs="Arial"/>
                <w:noProof w:val="0"/>
                <w:sz w:val="18"/>
                <w:szCs w:val="18"/>
                <w:lang w:val="en-ID" w:eastAsia="ja-JP"/>
              </w:rPr>
            </w:pPr>
          </w:p>
        </w:tc>
      </w:tr>
      <w:tr w:rsidR="00C22C21" w:rsidRPr="00C22C21" w14:paraId="31744111" w14:textId="77777777" w:rsidTr="007F1AD1">
        <w:trPr>
          <w:trHeight w:val="290"/>
        </w:trPr>
        <w:tc>
          <w:tcPr>
            <w:tcW w:w="2694" w:type="dxa"/>
            <w:tcBorders>
              <w:top w:val="nil"/>
              <w:left w:val="nil"/>
              <w:bottom w:val="nil"/>
              <w:right w:val="nil"/>
            </w:tcBorders>
            <w:shd w:val="clear" w:color="000000" w:fill="FFFFFF"/>
            <w:vAlign w:val="center"/>
            <w:hideMark/>
          </w:tcPr>
          <w:p w14:paraId="2257D4FA" w14:textId="77777777" w:rsidR="00C22C21" w:rsidRPr="00523D46" w:rsidRDefault="00C22C21" w:rsidP="00C22C21">
            <w:pPr>
              <w:spacing w:line="240" w:lineRule="auto"/>
              <w:jc w:val="left"/>
              <w:rPr>
                <w:rFonts w:eastAsia="Times New Roman" w:cs="Arial"/>
                <w:noProof w:val="0"/>
                <w:sz w:val="18"/>
                <w:szCs w:val="18"/>
                <w:lang w:val="en-ID" w:eastAsia="ja-JP"/>
              </w:rPr>
            </w:pPr>
            <w:proofErr w:type="spellStart"/>
            <w:r w:rsidRPr="00523D46">
              <w:rPr>
                <w:rFonts w:eastAsia="Times New Roman" w:cs="Arial"/>
                <w:noProof w:val="0"/>
                <w:sz w:val="18"/>
                <w:szCs w:val="18"/>
                <w:lang w:val="en-ID" w:eastAsia="ja-JP"/>
              </w:rPr>
              <w:t>Usia</w:t>
            </w:r>
            <w:proofErr w:type="spellEnd"/>
            <w:r w:rsidRPr="00523D46">
              <w:rPr>
                <w:rFonts w:eastAsia="Times New Roman" w:cs="Arial"/>
                <w:noProof w:val="0"/>
                <w:sz w:val="18"/>
                <w:szCs w:val="18"/>
                <w:lang w:val="en-ID" w:eastAsia="ja-JP"/>
              </w:rPr>
              <w:t xml:space="preserve">, </w:t>
            </w:r>
            <w:proofErr w:type="spellStart"/>
            <w:r w:rsidRPr="00523D46">
              <w:rPr>
                <w:rFonts w:eastAsia="Times New Roman" w:cs="Arial"/>
                <w:noProof w:val="0"/>
                <w:sz w:val="18"/>
                <w:szCs w:val="18"/>
                <w:lang w:val="en-ID" w:eastAsia="ja-JP"/>
              </w:rPr>
              <w:t>tahun</w:t>
            </w:r>
            <w:proofErr w:type="spellEnd"/>
            <w:r w:rsidRPr="00523D46">
              <w:rPr>
                <w:rFonts w:eastAsia="Times New Roman" w:cs="Arial"/>
                <w:noProof w:val="0"/>
                <w:sz w:val="18"/>
                <w:szCs w:val="18"/>
                <w:lang w:val="en-ID" w:eastAsia="ja-JP"/>
              </w:rPr>
              <w:t>, mean ± SD</w:t>
            </w:r>
          </w:p>
        </w:tc>
        <w:tc>
          <w:tcPr>
            <w:tcW w:w="1984" w:type="dxa"/>
            <w:tcBorders>
              <w:top w:val="nil"/>
              <w:left w:val="nil"/>
              <w:bottom w:val="nil"/>
              <w:right w:val="nil"/>
            </w:tcBorders>
            <w:shd w:val="clear" w:color="000000" w:fill="FFFFFF"/>
            <w:noWrap/>
            <w:vAlign w:val="center"/>
            <w:hideMark/>
          </w:tcPr>
          <w:p w14:paraId="1E922EF9" w14:textId="77777777" w:rsidR="00C22C21" w:rsidRPr="00523D46" w:rsidRDefault="00C22C21" w:rsidP="00C22C21">
            <w:pPr>
              <w:spacing w:line="240" w:lineRule="auto"/>
              <w:jc w:val="center"/>
              <w:rPr>
                <w:rFonts w:eastAsia="Times New Roman" w:cs="Arial"/>
                <w:noProof w:val="0"/>
                <w:sz w:val="18"/>
                <w:szCs w:val="18"/>
                <w:lang w:val="en-ID" w:eastAsia="ja-JP"/>
              </w:rPr>
            </w:pPr>
            <w:r w:rsidRPr="00523D46">
              <w:rPr>
                <w:rFonts w:eastAsia="Times New Roman" w:cs="Arial"/>
                <w:noProof w:val="0"/>
                <w:sz w:val="18"/>
                <w:szCs w:val="18"/>
                <w:lang w:val="en-ID" w:eastAsia="ja-JP"/>
              </w:rPr>
              <w:t>50,43 ± 16,27</w:t>
            </w:r>
          </w:p>
        </w:tc>
        <w:tc>
          <w:tcPr>
            <w:tcW w:w="1559" w:type="dxa"/>
            <w:tcBorders>
              <w:top w:val="nil"/>
              <w:left w:val="nil"/>
              <w:bottom w:val="nil"/>
              <w:right w:val="nil"/>
            </w:tcBorders>
            <w:shd w:val="clear" w:color="000000" w:fill="FFFFFF"/>
            <w:noWrap/>
            <w:vAlign w:val="center"/>
            <w:hideMark/>
          </w:tcPr>
          <w:p w14:paraId="6920CA1D" w14:textId="77777777" w:rsidR="00C22C21" w:rsidRPr="00523D46" w:rsidRDefault="00C22C21" w:rsidP="00C22C21">
            <w:pPr>
              <w:spacing w:line="240" w:lineRule="auto"/>
              <w:jc w:val="center"/>
              <w:rPr>
                <w:rFonts w:eastAsia="Times New Roman" w:cs="Arial"/>
                <w:noProof w:val="0"/>
                <w:sz w:val="18"/>
                <w:szCs w:val="18"/>
                <w:lang w:val="en-ID" w:eastAsia="ja-JP"/>
              </w:rPr>
            </w:pPr>
            <w:r w:rsidRPr="00523D46">
              <w:rPr>
                <w:rFonts w:eastAsia="Times New Roman" w:cs="Arial"/>
                <w:noProof w:val="0"/>
                <w:sz w:val="18"/>
                <w:szCs w:val="18"/>
                <w:lang w:val="en-ID" w:eastAsia="ja-JP"/>
              </w:rPr>
              <w:t>48,23 ± 15,33</w:t>
            </w:r>
          </w:p>
        </w:tc>
        <w:tc>
          <w:tcPr>
            <w:tcW w:w="1020" w:type="dxa"/>
            <w:tcBorders>
              <w:top w:val="nil"/>
              <w:left w:val="nil"/>
              <w:bottom w:val="nil"/>
              <w:right w:val="nil"/>
            </w:tcBorders>
            <w:shd w:val="clear" w:color="000000" w:fill="FFFFFF"/>
            <w:vAlign w:val="center"/>
            <w:hideMark/>
          </w:tcPr>
          <w:p w14:paraId="29F6BB90" w14:textId="77777777" w:rsidR="00C22C21" w:rsidRPr="00523D46" w:rsidRDefault="00C22C21" w:rsidP="00C22C21">
            <w:pPr>
              <w:spacing w:line="240" w:lineRule="auto"/>
              <w:jc w:val="center"/>
              <w:rPr>
                <w:rFonts w:eastAsia="Times New Roman" w:cs="Arial"/>
                <w:noProof w:val="0"/>
                <w:sz w:val="18"/>
                <w:szCs w:val="18"/>
                <w:lang w:val="en-ID" w:eastAsia="ja-JP"/>
              </w:rPr>
            </w:pPr>
            <w:r w:rsidRPr="00523D46">
              <w:rPr>
                <w:rFonts w:eastAsia="Times New Roman" w:cs="Arial"/>
                <w:noProof w:val="0"/>
                <w:sz w:val="18"/>
                <w:szCs w:val="18"/>
                <w:lang w:val="en-ID" w:eastAsia="ja-JP"/>
              </w:rPr>
              <w:t>0,183</w:t>
            </w:r>
          </w:p>
        </w:tc>
        <w:tc>
          <w:tcPr>
            <w:tcW w:w="681" w:type="dxa"/>
            <w:tcBorders>
              <w:top w:val="nil"/>
              <w:left w:val="nil"/>
              <w:bottom w:val="nil"/>
              <w:right w:val="nil"/>
            </w:tcBorders>
            <w:shd w:val="clear" w:color="auto" w:fill="auto"/>
            <w:vAlign w:val="center"/>
            <w:hideMark/>
          </w:tcPr>
          <w:p w14:paraId="798654E8" w14:textId="77777777" w:rsidR="00C22C21" w:rsidRPr="00523D46" w:rsidRDefault="00C22C21" w:rsidP="00C22C21">
            <w:pPr>
              <w:spacing w:line="240" w:lineRule="auto"/>
              <w:jc w:val="center"/>
              <w:rPr>
                <w:rFonts w:eastAsia="Times New Roman" w:cs="Arial"/>
                <w:noProof w:val="0"/>
                <w:sz w:val="18"/>
                <w:szCs w:val="18"/>
                <w:lang w:val="en-ID" w:eastAsia="ja-JP"/>
              </w:rPr>
            </w:pPr>
          </w:p>
        </w:tc>
      </w:tr>
      <w:tr w:rsidR="00C22C21" w:rsidRPr="00C22C21" w14:paraId="5A788D10" w14:textId="77777777" w:rsidTr="007F1AD1">
        <w:trPr>
          <w:trHeight w:val="290"/>
        </w:trPr>
        <w:tc>
          <w:tcPr>
            <w:tcW w:w="2694" w:type="dxa"/>
            <w:tcBorders>
              <w:top w:val="nil"/>
              <w:left w:val="nil"/>
              <w:bottom w:val="nil"/>
              <w:right w:val="nil"/>
            </w:tcBorders>
            <w:shd w:val="clear" w:color="000000" w:fill="FFFFFF"/>
            <w:vAlign w:val="center"/>
            <w:hideMark/>
          </w:tcPr>
          <w:p w14:paraId="53F0FB85" w14:textId="3C17039A" w:rsidR="00C22C21" w:rsidRPr="00523D46" w:rsidRDefault="003A5FAC" w:rsidP="00C22C21">
            <w:pPr>
              <w:spacing w:line="240" w:lineRule="auto"/>
              <w:jc w:val="left"/>
              <w:rPr>
                <w:rFonts w:eastAsia="Times New Roman" w:cs="Arial"/>
                <w:noProof w:val="0"/>
                <w:sz w:val="18"/>
                <w:szCs w:val="18"/>
                <w:lang w:val="en-ID" w:eastAsia="ja-JP"/>
              </w:rPr>
            </w:pPr>
            <w:r w:rsidRPr="00523D46">
              <w:rPr>
                <w:rFonts w:eastAsia="Times New Roman" w:cs="Arial"/>
                <w:noProof w:val="0"/>
                <w:sz w:val="18"/>
                <w:szCs w:val="18"/>
                <w:lang w:val="en-ID" w:eastAsia="ja-JP"/>
              </w:rPr>
              <w:t xml:space="preserve">Skor </w:t>
            </w:r>
            <w:r w:rsidR="00C22C21" w:rsidRPr="00523D46">
              <w:rPr>
                <w:rFonts w:eastAsia="Times New Roman" w:cs="Arial"/>
                <w:noProof w:val="0"/>
                <w:sz w:val="18"/>
                <w:szCs w:val="18"/>
                <w:lang w:val="en-ID" w:eastAsia="ja-JP"/>
              </w:rPr>
              <w:t>APACHE II, mean ± SD</w:t>
            </w:r>
          </w:p>
        </w:tc>
        <w:tc>
          <w:tcPr>
            <w:tcW w:w="1984" w:type="dxa"/>
            <w:tcBorders>
              <w:top w:val="nil"/>
              <w:left w:val="nil"/>
              <w:bottom w:val="nil"/>
              <w:right w:val="nil"/>
            </w:tcBorders>
            <w:shd w:val="clear" w:color="000000" w:fill="FFFFFF"/>
            <w:noWrap/>
            <w:vAlign w:val="center"/>
            <w:hideMark/>
          </w:tcPr>
          <w:p w14:paraId="5EEE0F0E" w14:textId="77777777" w:rsidR="00C22C21" w:rsidRPr="00523D46" w:rsidRDefault="00C22C21" w:rsidP="00C22C21">
            <w:pPr>
              <w:spacing w:line="240" w:lineRule="auto"/>
              <w:jc w:val="center"/>
              <w:rPr>
                <w:rFonts w:eastAsia="Times New Roman" w:cs="Arial"/>
                <w:noProof w:val="0"/>
                <w:sz w:val="18"/>
                <w:szCs w:val="18"/>
                <w:lang w:val="en-ID" w:eastAsia="ja-JP"/>
              </w:rPr>
            </w:pPr>
            <w:r w:rsidRPr="00523D46">
              <w:rPr>
                <w:rFonts w:eastAsia="Times New Roman" w:cs="Arial"/>
                <w:noProof w:val="0"/>
                <w:sz w:val="18"/>
                <w:szCs w:val="18"/>
                <w:lang w:val="en-ID" w:eastAsia="ja-JP"/>
              </w:rPr>
              <w:t>20,86 ± 6,23</w:t>
            </w:r>
          </w:p>
        </w:tc>
        <w:tc>
          <w:tcPr>
            <w:tcW w:w="1559" w:type="dxa"/>
            <w:tcBorders>
              <w:top w:val="nil"/>
              <w:left w:val="nil"/>
              <w:bottom w:val="nil"/>
              <w:right w:val="nil"/>
            </w:tcBorders>
            <w:shd w:val="clear" w:color="000000" w:fill="FFFFFF"/>
            <w:noWrap/>
            <w:vAlign w:val="center"/>
            <w:hideMark/>
          </w:tcPr>
          <w:p w14:paraId="6DC481F2" w14:textId="77777777" w:rsidR="00C22C21" w:rsidRPr="00523D46" w:rsidRDefault="00C22C21" w:rsidP="00C22C21">
            <w:pPr>
              <w:spacing w:line="240" w:lineRule="auto"/>
              <w:jc w:val="center"/>
              <w:rPr>
                <w:rFonts w:eastAsia="Times New Roman" w:cs="Arial"/>
                <w:noProof w:val="0"/>
                <w:sz w:val="18"/>
                <w:szCs w:val="18"/>
                <w:lang w:val="en-ID" w:eastAsia="ja-JP"/>
              </w:rPr>
            </w:pPr>
            <w:r w:rsidRPr="00523D46">
              <w:rPr>
                <w:rFonts w:eastAsia="Times New Roman" w:cs="Arial"/>
                <w:noProof w:val="0"/>
                <w:sz w:val="18"/>
                <w:szCs w:val="18"/>
                <w:lang w:val="en-ID" w:eastAsia="ja-JP"/>
              </w:rPr>
              <w:t>16,67 ± 5,69</w:t>
            </w:r>
          </w:p>
        </w:tc>
        <w:tc>
          <w:tcPr>
            <w:tcW w:w="1020" w:type="dxa"/>
            <w:tcBorders>
              <w:top w:val="nil"/>
              <w:left w:val="nil"/>
              <w:bottom w:val="nil"/>
              <w:right w:val="nil"/>
            </w:tcBorders>
            <w:shd w:val="clear" w:color="000000" w:fill="FFFFFF"/>
            <w:vAlign w:val="center"/>
            <w:hideMark/>
          </w:tcPr>
          <w:p w14:paraId="26BA1667" w14:textId="4ED75994" w:rsidR="00C22C21" w:rsidRPr="00523D46" w:rsidRDefault="00C22C21" w:rsidP="00C22C21">
            <w:pPr>
              <w:spacing w:line="240" w:lineRule="auto"/>
              <w:jc w:val="center"/>
              <w:rPr>
                <w:rFonts w:eastAsia="Times New Roman" w:cs="Arial"/>
                <w:noProof w:val="0"/>
                <w:sz w:val="18"/>
                <w:szCs w:val="18"/>
                <w:lang w:val="en-ID" w:eastAsia="ja-JP"/>
              </w:rPr>
            </w:pPr>
            <w:r w:rsidRPr="00523D46">
              <w:rPr>
                <w:rFonts w:eastAsia="Times New Roman" w:cs="Arial"/>
                <w:noProof w:val="0"/>
                <w:sz w:val="18"/>
                <w:szCs w:val="18"/>
                <w:lang w:val="en-ID" w:eastAsia="ja-JP"/>
              </w:rPr>
              <w:t>0,000</w:t>
            </w:r>
            <w:r w:rsidR="009444A0" w:rsidRPr="00523D46">
              <w:rPr>
                <w:rFonts w:eastAsia="Times New Roman" w:cs="Arial"/>
                <w:noProof w:val="0"/>
                <w:sz w:val="18"/>
                <w:szCs w:val="18"/>
                <w:vertAlign w:val="superscript"/>
                <w:lang w:val="en-ID" w:eastAsia="ja-JP"/>
              </w:rPr>
              <w:t xml:space="preserve"> b</w:t>
            </w:r>
            <w:r w:rsidR="009444A0" w:rsidRPr="00523D46">
              <w:rPr>
                <w:rFonts w:eastAsia="Times New Roman" w:cs="Arial"/>
                <w:noProof w:val="0"/>
                <w:sz w:val="18"/>
                <w:szCs w:val="18"/>
                <w:lang w:val="en-ID" w:eastAsia="ja-JP"/>
              </w:rPr>
              <w:t>**</w:t>
            </w:r>
          </w:p>
        </w:tc>
        <w:tc>
          <w:tcPr>
            <w:tcW w:w="681" w:type="dxa"/>
            <w:tcBorders>
              <w:top w:val="nil"/>
              <w:left w:val="nil"/>
              <w:bottom w:val="nil"/>
              <w:right w:val="nil"/>
            </w:tcBorders>
            <w:shd w:val="clear" w:color="auto" w:fill="auto"/>
            <w:vAlign w:val="center"/>
            <w:hideMark/>
          </w:tcPr>
          <w:p w14:paraId="4BFA4010" w14:textId="77777777" w:rsidR="00C22C21" w:rsidRPr="00523D46" w:rsidRDefault="00C22C21" w:rsidP="00C22C21">
            <w:pPr>
              <w:spacing w:line="240" w:lineRule="auto"/>
              <w:jc w:val="center"/>
              <w:rPr>
                <w:rFonts w:eastAsia="Times New Roman" w:cs="Arial"/>
                <w:noProof w:val="0"/>
                <w:sz w:val="18"/>
                <w:szCs w:val="18"/>
                <w:lang w:val="en-ID" w:eastAsia="ja-JP"/>
              </w:rPr>
            </w:pPr>
          </w:p>
        </w:tc>
      </w:tr>
      <w:tr w:rsidR="00C22C21" w:rsidRPr="00C22C21" w14:paraId="4CDAF518" w14:textId="77777777" w:rsidTr="007F1AD1">
        <w:trPr>
          <w:trHeight w:val="290"/>
        </w:trPr>
        <w:tc>
          <w:tcPr>
            <w:tcW w:w="2694" w:type="dxa"/>
            <w:tcBorders>
              <w:top w:val="nil"/>
              <w:left w:val="nil"/>
              <w:bottom w:val="nil"/>
              <w:right w:val="nil"/>
            </w:tcBorders>
            <w:shd w:val="clear" w:color="000000" w:fill="FFFFFF"/>
            <w:vAlign w:val="center"/>
            <w:hideMark/>
          </w:tcPr>
          <w:p w14:paraId="5DC88430" w14:textId="2C03BC4F" w:rsidR="00C22C21" w:rsidRPr="00523D46" w:rsidRDefault="003A5FAC" w:rsidP="00C22C21">
            <w:pPr>
              <w:spacing w:line="240" w:lineRule="auto"/>
              <w:jc w:val="left"/>
              <w:rPr>
                <w:rFonts w:eastAsia="Times New Roman" w:cs="Arial"/>
                <w:noProof w:val="0"/>
                <w:sz w:val="18"/>
                <w:szCs w:val="18"/>
                <w:lang w:val="en-ID" w:eastAsia="ja-JP"/>
              </w:rPr>
            </w:pPr>
            <w:r w:rsidRPr="00523D46">
              <w:rPr>
                <w:rFonts w:eastAsia="Times New Roman" w:cs="Arial"/>
                <w:noProof w:val="0"/>
                <w:sz w:val="18"/>
                <w:szCs w:val="18"/>
                <w:lang w:val="en-ID" w:eastAsia="ja-JP"/>
              </w:rPr>
              <w:t xml:space="preserve">Skor </w:t>
            </w:r>
            <w:r w:rsidR="00C22C21" w:rsidRPr="00523D46">
              <w:rPr>
                <w:rFonts w:eastAsia="Times New Roman" w:cs="Arial"/>
                <w:noProof w:val="0"/>
                <w:sz w:val="18"/>
                <w:szCs w:val="18"/>
                <w:lang w:val="en-ID" w:eastAsia="ja-JP"/>
              </w:rPr>
              <w:t>SOFA, mean ± SD</w:t>
            </w:r>
          </w:p>
        </w:tc>
        <w:tc>
          <w:tcPr>
            <w:tcW w:w="1984" w:type="dxa"/>
            <w:tcBorders>
              <w:top w:val="nil"/>
              <w:left w:val="nil"/>
              <w:bottom w:val="nil"/>
              <w:right w:val="nil"/>
            </w:tcBorders>
            <w:shd w:val="clear" w:color="000000" w:fill="FFFFFF"/>
            <w:noWrap/>
            <w:vAlign w:val="center"/>
            <w:hideMark/>
          </w:tcPr>
          <w:p w14:paraId="70841C6C" w14:textId="77777777" w:rsidR="00C22C21" w:rsidRPr="00523D46" w:rsidRDefault="00C22C21" w:rsidP="00C22C21">
            <w:pPr>
              <w:spacing w:line="240" w:lineRule="auto"/>
              <w:jc w:val="center"/>
              <w:rPr>
                <w:rFonts w:eastAsia="Times New Roman" w:cs="Arial"/>
                <w:noProof w:val="0"/>
                <w:sz w:val="18"/>
                <w:szCs w:val="18"/>
                <w:lang w:val="en-ID" w:eastAsia="ja-JP"/>
              </w:rPr>
            </w:pPr>
            <w:r w:rsidRPr="00523D46">
              <w:rPr>
                <w:rFonts w:eastAsia="Times New Roman" w:cs="Arial"/>
                <w:noProof w:val="0"/>
                <w:sz w:val="18"/>
                <w:szCs w:val="18"/>
                <w:lang w:val="en-ID" w:eastAsia="ja-JP"/>
              </w:rPr>
              <w:t>7,38 ± 3,05</w:t>
            </w:r>
          </w:p>
        </w:tc>
        <w:tc>
          <w:tcPr>
            <w:tcW w:w="1559" w:type="dxa"/>
            <w:tcBorders>
              <w:top w:val="nil"/>
              <w:left w:val="nil"/>
              <w:bottom w:val="nil"/>
              <w:right w:val="nil"/>
            </w:tcBorders>
            <w:shd w:val="clear" w:color="000000" w:fill="FFFFFF"/>
            <w:noWrap/>
            <w:vAlign w:val="center"/>
            <w:hideMark/>
          </w:tcPr>
          <w:p w14:paraId="17434629" w14:textId="77777777" w:rsidR="00C22C21" w:rsidRPr="00523D46" w:rsidRDefault="00C22C21" w:rsidP="00C22C21">
            <w:pPr>
              <w:spacing w:line="240" w:lineRule="auto"/>
              <w:jc w:val="center"/>
              <w:rPr>
                <w:rFonts w:eastAsia="Times New Roman" w:cs="Arial"/>
                <w:noProof w:val="0"/>
                <w:sz w:val="18"/>
                <w:szCs w:val="18"/>
                <w:lang w:val="en-ID" w:eastAsia="ja-JP"/>
              </w:rPr>
            </w:pPr>
            <w:r w:rsidRPr="00523D46">
              <w:rPr>
                <w:rFonts w:eastAsia="Times New Roman" w:cs="Arial"/>
                <w:noProof w:val="0"/>
                <w:sz w:val="18"/>
                <w:szCs w:val="18"/>
                <w:lang w:val="en-ID" w:eastAsia="ja-JP"/>
              </w:rPr>
              <w:t>5,33 ± 2,55</w:t>
            </w:r>
          </w:p>
        </w:tc>
        <w:tc>
          <w:tcPr>
            <w:tcW w:w="1020" w:type="dxa"/>
            <w:tcBorders>
              <w:top w:val="nil"/>
              <w:left w:val="nil"/>
              <w:bottom w:val="nil"/>
              <w:right w:val="nil"/>
            </w:tcBorders>
            <w:shd w:val="clear" w:color="000000" w:fill="FFFFFF"/>
            <w:vAlign w:val="center"/>
            <w:hideMark/>
          </w:tcPr>
          <w:p w14:paraId="0AE74E2B" w14:textId="41AE363B" w:rsidR="00C22C21" w:rsidRPr="00523D46" w:rsidRDefault="00C22C21" w:rsidP="00C22C21">
            <w:pPr>
              <w:spacing w:line="240" w:lineRule="auto"/>
              <w:jc w:val="center"/>
              <w:rPr>
                <w:rFonts w:eastAsia="Times New Roman" w:cs="Arial"/>
                <w:noProof w:val="0"/>
                <w:sz w:val="18"/>
                <w:szCs w:val="18"/>
                <w:lang w:val="en-ID" w:eastAsia="ja-JP"/>
              </w:rPr>
            </w:pPr>
            <w:r w:rsidRPr="00523D46">
              <w:rPr>
                <w:rFonts w:eastAsia="Times New Roman" w:cs="Arial"/>
                <w:noProof w:val="0"/>
                <w:sz w:val="18"/>
                <w:szCs w:val="18"/>
                <w:lang w:val="en-ID" w:eastAsia="ja-JP"/>
              </w:rPr>
              <w:t>0,000</w:t>
            </w:r>
            <w:r w:rsidR="009444A0" w:rsidRPr="00523D46">
              <w:rPr>
                <w:rFonts w:eastAsia="Times New Roman" w:cs="Arial"/>
                <w:noProof w:val="0"/>
                <w:sz w:val="18"/>
                <w:szCs w:val="18"/>
                <w:vertAlign w:val="superscript"/>
                <w:lang w:val="en-ID" w:eastAsia="ja-JP"/>
              </w:rPr>
              <w:t xml:space="preserve"> b</w:t>
            </w:r>
            <w:r w:rsidR="009444A0" w:rsidRPr="00523D46">
              <w:rPr>
                <w:rFonts w:eastAsia="Times New Roman" w:cs="Arial"/>
                <w:noProof w:val="0"/>
                <w:sz w:val="18"/>
                <w:szCs w:val="18"/>
                <w:lang w:val="en-ID" w:eastAsia="ja-JP"/>
              </w:rPr>
              <w:t>**</w:t>
            </w:r>
          </w:p>
        </w:tc>
        <w:tc>
          <w:tcPr>
            <w:tcW w:w="681" w:type="dxa"/>
            <w:tcBorders>
              <w:top w:val="nil"/>
              <w:left w:val="nil"/>
              <w:bottom w:val="nil"/>
              <w:right w:val="nil"/>
            </w:tcBorders>
            <w:shd w:val="clear" w:color="auto" w:fill="auto"/>
            <w:vAlign w:val="center"/>
            <w:hideMark/>
          </w:tcPr>
          <w:p w14:paraId="66AE6EBB" w14:textId="77777777" w:rsidR="00C22C21" w:rsidRPr="00523D46" w:rsidRDefault="00C22C21" w:rsidP="00C22C21">
            <w:pPr>
              <w:spacing w:line="240" w:lineRule="auto"/>
              <w:jc w:val="center"/>
              <w:rPr>
                <w:rFonts w:eastAsia="Times New Roman" w:cs="Arial"/>
                <w:noProof w:val="0"/>
                <w:sz w:val="18"/>
                <w:szCs w:val="18"/>
                <w:lang w:val="en-ID" w:eastAsia="ja-JP"/>
              </w:rPr>
            </w:pPr>
          </w:p>
        </w:tc>
      </w:tr>
      <w:tr w:rsidR="00C22C21" w:rsidRPr="00C22C21" w14:paraId="4AA28925" w14:textId="77777777" w:rsidTr="007F1AD1">
        <w:trPr>
          <w:trHeight w:val="290"/>
        </w:trPr>
        <w:tc>
          <w:tcPr>
            <w:tcW w:w="2694" w:type="dxa"/>
            <w:tcBorders>
              <w:top w:val="nil"/>
              <w:left w:val="nil"/>
              <w:bottom w:val="nil"/>
              <w:right w:val="nil"/>
            </w:tcBorders>
            <w:shd w:val="clear" w:color="000000" w:fill="FFFFFF"/>
            <w:vAlign w:val="center"/>
            <w:hideMark/>
          </w:tcPr>
          <w:p w14:paraId="06F9688C" w14:textId="77777777" w:rsidR="00C22C21" w:rsidRPr="00523D46" w:rsidRDefault="00C22C21" w:rsidP="00C22C21">
            <w:pPr>
              <w:spacing w:line="240" w:lineRule="auto"/>
              <w:jc w:val="left"/>
              <w:rPr>
                <w:rFonts w:eastAsia="Times New Roman" w:cs="Arial"/>
                <w:noProof w:val="0"/>
                <w:sz w:val="18"/>
                <w:szCs w:val="18"/>
                <w:lang w:val="en-ID" w:eastAsia="ja-JP"/>
              </w:rPr>
            </w:pPr>
            <w:proofErr w:type="spellStart"/>
            <w:r w:rsidRPr="00523D46">
              <w:rPr>
                <w:rFonts w:eastAsia="Times New Roman" w:cs="Arial"/>
                <w:noProof w:val="0"/>
                <w:sz w:val="18"/>
                <w:szCs w:val="18"/>
                <w:lang w:val="en-ID" w:eastAsia="ja-JP"/>
              </w:rPr>
              <w:t>Komorbid</w:t>
            </w:r>
            <w:proofErr w:type="spellEnd"/>
            <w:r w:rsidRPr="00523D46">
              <w:rPr>
                <w:rFonts w:eastAsia="Times New Roman" w:cs="Arial"/>
                <w:noProof w:val="0"/>
                <w:sz w:val="18"/>
                <w:szCs w:val="18"/>
                <w:lang w:val="en-ID" w:eastAsia="ja-JP"/>
              </w:rPr>
              <w:t>, mean ± SD</w:t>
            </w:r>
          </w:p>
        </w:tc>
        <w:tc>
          <w:tcPr>
            <w:tcW w:w="1984" w:type="dxa"/>
            <w:tcBorders>
              <w:top w:val="nil"/>
              <w:left w:val="nil"/>
              <w:bottom w:val="nil"/>
              <w:right w:val="nil"/>
            </w:tcBorders>
            <w:shd w:val="clear" w:color="000000" w:fill="FFFFFF"/>
            <w:noWrap/>
            <w:vAlign w:val="center"/>
            <w:hideMark/>
          </w:tcPr>
          <w:p w14:paraId="292C79A2" w14:textId="77777777" w:rsidR="00C22C21" w:rsidRPr="00523D46" w:rsidRDefault="00C22C21" w:rsidP="00C22C21">
            <w:pPr>
              <w:spacing w:line="240" w:lineRule="auto"/>
              <w:jc w:val="center"/>
              <w:rPr>
                <w:rFonts w:eastAsia="Times New Roman" w:cs="Arial"/>
                <w:noProof w:val="0"/>
                <w:sz w:val="18"/>
                <w:szCs w:val="18"/>
                <w:lang w:val="en-ID" w:eastAsia="ja-JP"/>
              </w:rPr>
            </w:pPr>
            <w:r w:rsidRPr="00523D46">
              <w:rPr>
                <w:rFonts w:eastAsia="Times New Roman" w:cs="Arial"/>
                <w:noProof w:val="0"/>
                <w:sz w:val="18"/>
                <w:szCs w:val="18"/>
                <w:lang w:val="en-ID" w:eastAsia="ja-JP"/>
              </w:rPr>
              <w:t>0,68 ± 0,69</w:t>
            </w:r>
          </w:p>
        </w:tc>
        <w:tc>
          <w:tcPr>
            <w:tcW w:w="1559" w:type="dxa"/>
            <w:tcBorders>
              <w:top w:val="nil"/>
              <w:left w:val="nil"/>
              <w:bottom w:val="nil"/>
              <w:right w:val="nil"/>
            </w:tcBorders>
            <w:shd w:val="clear" w:color="000000" w:fill="FFFFFF"/>
            <w:noWrap/>
            <w:vAlign w:val="center"/>
            <w:hideMark/>
          </w:tcPr>
          <w:p w14:paraId="2A430D3A" w14:textId="77777777" w:rsidR="00C22C21" w:rsidRPr="00523D46" w:rsidRDefault="00C22C21" w:rsidP="00C22C21">
            <w:pPr>
              <w:spacing w:line="240" w:lineRule="auto"/>
              <w:jc w:val="center"/>
              <w:rPr>
                <w:rFonts w:eastAsia="Times New Roman" w:cs="Arial"/>
                <w:noProof w:val="0"/>
                <w:sz w:val="18"/>
                <w:szCs w:val="18"/>
                <w:lang w:val="en-ID" w:eastAsia="ja-JP"/>
              </w:rPr>
            </w:pPr>
            <w:r w:rsidRPr="00523D46">
              <w:rPr>
                <w:rFonts w:eastAsia="Times New Roman" w:cs="Arial"/>
                <w:noProof w:val="0"/>
                <w:sz w:val="18"/>
                <w:szCs w:val="18"/>
                <w:lang w:val="en-ID" w:eastAsia="ja-JP"/>
              </w:rPr>
              <w:t>0,54 ± 0,73</w:t>
            </w:r>
          </w:p>
        </w:tc>
        <w:tc>
          <w:tcPr>
            <w:tcW w:w="1020" w:type="dxa"/>
            <w:tcBorders>
              <w:top w:val="nil"/>
              <w:left w:val="nil"/>
              <w:bottom w:val="nil"/>
              <w:right w:val="nil"/>
            </w:tcBorders>
            <w:shd w:val="clear" w:color="000000" w:fill="FFFFFF"/>
            <w:vAlign w:val="center"/>
            <w:hideMark/>
          </w:tcPr>
          <w:p w14:paraId="695F2796" w14:textId="77777777" w:rsidR="00C22C21" w:rsidRPr="00523D46" w:rsidRDefault="00C22C21" w:rsidP="00C22C21">
            <w:pPr>
              <w:spacing w:line="240" w:lineRule="auto"/>
              <w:jc w:val="center"/>
              <w:rPr>
                <w:rFonts w:eastAsia="Times New Roman" w:cs="Arial"/>
                <w:noProof w:val="0"/>
                <w:sz w:val="18"/>
                <w:szCs w:val="18"/>
                <w:lang w:val="en-ID" w:eastAsia="ja-JP"/>
              </w:rPr>
            </w:pPr>
            <w:r w:rsidRPr="00523D46">
              <w:rPr>
                <w:rFonts w:eastAsia="Times New Roman" w:cs="Arial"/>
                <w:noProof w:val="0"/>
                <w:sz w:val="18"/>
                <w:szCs w:val="18"/>
                <w:lang w:val="en-ID" w:eastAsia="ja-JP"/>
              </w:rPr>
              <w:t>0,071</w:t>
            </w:r>
          </w:p>
        </w:tc>
        <w:tc>
          <w:tcPr>
            <w:tcW w:w="681" w:type="dxa"/>
            <w:tcBorders>
              <w:top w:val="nil"/>
              <w:left w:val="nil"/>
              <w:bottom w:val="nil"/>
              <w:right w:val="nil"/>
            </w:tcBorders>
            <w:shd w:val="clear" w:color="auto" w:fill="auto"/>
            <w:vAlign w:val="center"/>
            <w:hideMark/>
          </w:tcPr>
          <w:p w14:paraId="027E8435" w14:textId="77777777" w:rsidR="00C22C21" w:rsidRPr="00523D46" w:rsidRDefault="00C22C21" w:rsidP="00C22C21">
            <w:pPr>
              <w:spacing w:line="240" w:lineRule="auto"/>
              <w:jc w:val="center"/>
              <w:rPr>
                <w:rFonts w:eastAsia="Times New Roman" w:cs="Arial"/>
                <w:noProof w:val="0"/>
                <w:sz w:val="18"/>
                <w:szCs w:val="18"/>
                <w:lang w:val="en-ID" w:eastAsia="ja-JP"/>
              </w:rPr>
            </w:pPr>
          </w:p>
        </w:tc>
      </w:tr>
      <w:tr w:rsidR="00C22C21" w:rsidRPr="00C22C21" w14:paraId="4F3F728D" w14:textId="77777777" w:rsidTr="007F1AD1">
        <w:trPr>
          <w:trHeight w:val="290"/>
        </w:trPr>
        <w:tc>
          <w:tcPr>
            <w:tcW w:w="2694" w:type="dxa"/>
            <w:tcBorders>
              <w:top w:val="nil"/>
              <w:left w:val="nil"/>
              <w:bottom w:val="nil"/>
              <w:right w:val="nil"/>
            </w:tcBorders>
            <w:shd w:val="clear" w:color="000000" w:fill="FFFFFF"/>
            <w:vAlign w:val="center"/>
            <w:hideMark/>
          </w:tcPr>
          <w:p w14:paraId="58742A82" w14:textId="1ACCB112" w:rsidR="00C22C21" w:rsidRPr="00523D46" w:rsidRDefault="00C22C21" w:rsidP="00C22C21">
            <w:pPr>
              <w:spacing w:line="240" w:lineRule="auto"/>
              <w:jc w:val="left"/>
              <w:rPr>
                <w:rFonts w:eastAsia="Times New Roman" w:cs="Arial"/>
                <w:noProof w:val="0"/>
                <w:sz w:val="18"/>
                <w:szCs w:val="18"/>
                <w:lang w:val="en-ID" w:eastAsia="ja-JP"/>
              </w:rPr>
            </w:pPr>
            <w:r w:rsidRPr="00523D46">
              <w:rPr>
                <w:rFonts w:eastAsia="Times New Roman" w:cs="Arial"/>
                <w:noProof w:val="0"/>
                <w:sz w:val="18"/>
                <w:szCs w:val="18"/>
                <w:lang w:val="en-ID" w:eastAsia="ja-JP"/>
              </w:rPr>
              <w:t xml:space="preserve">LOS Pre ICU, </w:t>
            </w:r>
            <w:proofErr w:type="spellStart"/>
            <w:r w:rsidR="00A701B5">
              <w:rPr>
                <w:rFonts w:eastAsia="Times New Roman" w:cs="Arial"/>
                <w:noProof w:val="0"/>
                <w:sz w:val="18"/>
                <w:szCs w:val="18"/>
                <w:lang w:val="en-ID" w:eastAsia="ja-JP"/>
              </w:rPr>
              <w:t>hari</w:t>
            </w:r>
            <w:proofErr w:type="spellEnd"/>
            <w:r w:rsidR="00A701B5">
              <w:rPr>
                <w:rFonts w:eastAsia="Times New Roman" w:cs="Arial"/>
                <w:noProof w:val="0"/>
                <w:sz w:val="18"/>
                <w:szCs w:val="18"/>
                <w:lang w:val="en-ID" w:eastAsia="ja-JP"/>
              </w:rPr>
              <w:t xml:space="preserve">, </w:t>
            </w:r>
            <w:r w:rsidRPr="00523D46">
              <w:rPr>
                <w:rFonts w:eastAsia="Times New Roman" w:cs="Arial"/>
                <w:noProof w:val="0"/>
                <w:sz w:val="18"/>
                <w:szCs w:val="18"/>
                <w:lang w:val="en-ID" w:eastAsia="ja-JP"/>
              </w:rPr>
              <w:t>mean ± SD</w:t>
            </w:r>
          </w:p>
        </w:tc>
        <w:tc>
          <w:tcPr>
            <w:tcW w:w="1984" w:type="dxa"/>
            <w:tcBorders>
              <w:top w:val="nil"/>
              <w:left w:val="nil"/>
              <w:bottom w:val="nil"/>
              <w:right w:val="nil"/>
            </w:tcBorders>
            <w:shd w:val="clear" w:color="000000" w:fill="FFFFFF"/>
            <w:noWrap/>
            <w:vAlign w:val="center"/>
            <w:hideMark/>
          </w:tcPr>
          <w:p w14:paraId="7B8F9471" w14:textId="77777777" w:rsidR="00C22C21" w:rsidRPr="00523D46" w:rsidRDefault="00C22C21" w:rsidP="00C22C21">
            <w:pPr>
              <w:spacing w:line="240" w:lineRule="auto"/>
              <w:jc w:val="center"/>
              <w:rPr>
                <w:rFonts w:eastAsia="Times New Roman" w:cs="Arial"/>
                <w:noProof w:val="0"/>
                <w:sz w:val="18"/>
                <w:szCs w:val="18"/>
                <w:lang w:val="en-ID" w:eastAsia="ja-JP"/>
              </w:rPr>
            </w:pPr>
            <w:r w:rsidRPr="00523D46">
              <w:rPr>
                <w:rFonts w:eastAsia="Times New Roman" w:cs="Arial"/>
                <w:noProof w:val="0"/>
                <w:sz w:val="18"/>
                <w:szCs w:val="18"/>
                <w:lang w:val="en-ID" w:eastAsia="ja-JP"/>
              </w:rPr>
              <w:t>6,25 ± 7,28</w:t>
            </w:r>
          </w:p>
        </w:tc>
        <w:tc>
          <w:tcPr>
            <w:tcW w:w="1559" w:type="dxa"/>
            <w:tcBorders>
              <w:top w:val="nil"/>
              <w:left w:val="nil"/>
              <w:bottom w:val="nil"/>
              <w:right w:val="nil"/>
            </w:tcBorders>
            <w:shd w:val="clear" w:color="000000" w:fill="FFFFFF"/>
            <w:noWrap/>
            <w:vAlign w:val="center"/>
            <w:hideMark/>
          </w:tcPr>
          <w:p w14:paraId="4E3E9D60" w14:textId="77777777" w:rsidR="00C22C21" w:rsidRPr="00523D46" w:rsidRDefault="00C22C21" w:rsidP="00C22C21">
            <w:pPr>
              <w:spacing w:line="240" w:lineRule="auto"/>
              <w:jc w:val="center"/>
              <w:rPr>
                <w:rFonts w:eastAsia="Times New Roman" w:cs="Arial"/>
                <w:noProof w:val="0"/>
                <w:sz w:val="18"/>
                <w:szCs w:val="18"/>
                <w:lang w:val="en-ID" w:eastAsia="ja-JP"/>
              </w:rPr>
            </w:pPr>
            <w:r w:rsidRPr="00523D46">
              <w:rPr>
                <w:rFonts w:eastAsia="Times New Roman" w:cs="Arial"/>
                <w:noProof w:val="0"/>
                <w:sz w:val="18"/>
                <w:szCs w:val="18"/>
                <w:lang w:val="en-ID" w:eastAsia="ja-JP"/>
              </w:rPr>
              <w:t>7,18 ± 8,27</w:t>
            </w:r>
          </w:p>
        </w:tc>
        <w:tc>
          <w:tcPr>
            <w:tcW w:w="1020" w:type="dxa"/>
            <w:tcBorders>
              <w:top w:val="nil"/>
              <w:left w:val="nil"/>
              <w:bottom w:val="nil"/>
              <w:right w:val="nil"/>
            </w:tcBorders>
            <w:shd w:val="clear" w:color="000000" w:fill="FFFFFF"/>
            <w:vAlign w:val="center"/>
            <w:hideMark/>
          </w:tcPr>
          <w:p w14:paraId="53283C1F" w14:textId="77777777" w:rsidR="00C22C21" w:rsidRPr="00523D46" w:rsidRDefault="00C22C21" w:rsidP="00C22C21">
            <w:pPr>
              <w:spacing w:line="240" w:lineRule="auto"/>
              <w:jc w:val="center"/>
              <w:rPr>
                <w:rFonts w:eastAsia="Times New Roman" w:cs="Arial"/>
                <w:noProof w:val="0"/>
                <w:sz w:val="18"/>
                <w:szCs w:val="18"/>
                <w:lang w:val="en-ID" w:eastAsia="ja-JP"/>
              </w:rPr>
            </w:pPr>
            <w:r w:rsidRPr="00523D46">
              <w:rPr>
                <w:rFonts w:eastAsia="Times New Roman" w:cs="Arial"/>
                <w:noProof w:val="0"/>
                <w:sz w:val="18"/>
                <w:szCs w:val="18"/>
                <w:lang w:val="en-ID" w:eastAsia="ja-JP"/>
              </w:rPr>
              <w:t>0,344</w:t>
            </w:r>
          </w:p>
        </w:tc>
        <w:tc>
          <w:tcPr>
            <w:tcW w:w="681" w:type="dxa"/>
            <w:tcBorders>
              <w:top w:val="nil"/>
              <w:left w:val="nil"/>
              <w:bottom w:val="nil"/>
              <w:right w:val="nil"/>
            </w:tcBorders>
            <w:shd w:val="clear" w:color="auto" w:fill="auto"/>
            <w:vAlign w:val="center"/>
            <w:hideMark/>
          </w:tcPr>
          <w:p w14:paraId="49975FB5" w14:textId="77777777" w:rsidR="00C22C21" w:rsidRPr="00523D46" w:rsidRDefault="00C22C21" w:rsidP="00C22C21">
            <w:pPr>
              <w:spacing w:line="240" w:lineRule="auto"/>
              <w:jc w:val="center"/>
              <w:rPr>
                <w:rFonts w:eastAsia="Times New Roman" w:cs="Arial"/>
                <w:noProof w:val="0"/>
                <w:sz w:val="18"/>
                <w:szCs w:val="18"/>
                <w:lang w:val="en-ID" w:eastAsia="ja-JP"/>
              </w:rPr>
            </w:pPr>
          </w:p>
        </w:tc>
      </w:tr>
      <w:tr w:rsidR="00C22C21" w:rsidRPr="00C22C21" w14:paraId="6C5D1E64" w14:textId="77777777" w:rsidTr="007F1AD1">
        <w:trPr>
          <w:trHeight w:val="290"/>
        </w:trPr>
        <w:tc>
          <w:tcPr>
            <w:tcW w:w="2694" w:type="dxa"/>
            <w:tcBorders>
              <w:top w:val="nil"/>
              <w:left w:val="nil"/>
              <w:bottom w:val="nil"/>
              <w:right w:val="nil"/>
            </w:tcBorders>
            <w:shd w:val="clear" w:color="000000" w:fill="FFFFFF"/>
            <w:vAlign w:val="center"/>
            <w:hideMark/>
          </w:tcPr>
          <w:p w14:paraId="501A7638" w14:textId="77777777" w:rsidR="00C22C21" w:rsidRPr="00523D46" w:rsidRDefault="00C22C21" w:rsidP="00C22C21">
            <w:pPr>
              <w:spacing w:line="240" w:lineRule="auto"/>
              <w:jc w:val="left"/>
              <w:rPr>
                <w:rFonts w:eastAsia="Times New Roman" w:cs="Arial"/>
                <w:b/>
                <w:bCs/>
                <w:noProof w:val="0"/>
                <w:sz w:val="18"/>
                <w:szCs w:val="18"/>
                <w:lang w:val="en-ID" w:eastAsia="ja-JP"/>
              </w:rPr>
            </w:pPr>
            <w:proofErr w:type="spellStart"/>
            <w:r w:rsidRPr="00523D46">
              <w:rPr>
                <w:rFonts w:eastAsia="Times New Roman" w:cs="Arial"/>
                <w:b/>
                <w:bCs/>
                <w:noProof w:val="0"/>
                <w:sz w:val="18"/>
                <w:szCs w:val="18"/>
                <w:lang w:val="en-ID" w:eastAsia="ja-JP"/>
              </w:rPr>
              <w:t>Energi</w:t>
            </w:r>
            <w:proofErr w:type="spellEnd"/>
            <w:r w:rsidRPr="00523D46">
              <w:rPr>
                <w:rFonts w:eastAsia="Times New Roman" w:cs="Arial"/>
                <w:noProof w:val="0"/>
                <w:sz w:val="18"/>
                <w:szCs w:val="18"/>
                <w:lang w:val="en-ID" w:eastAsia="ja-JP"/>
              </w:rPr>
              <w:t xml:space="preserve">, </w:t>
            </w:r>
            <w:proofErr w:type="spellStart"/>
            <w:r w:rsidRPr="00523D46">
              <w:rPr>
                <w:rFonts w:eastAsia="Times New Roman" w:cs="Arial"/>
                <w:noProof w:val="0"/>
                <w:sz w:val="18"/>
                <w:szCs w:val="18"/>
                <w:lang w:val="en-ID" w:eastAsia="ja-JP"/>
              </w:rPr>
              <w:t>kkal</w:t>
            </w:r>
            <w:proofErr w:type="spellEnd"/>
            <w:r w:rsidRPr="00523D46">
              <w:rPr>
                <w:rFonts w:eastAsia="Times New Roman" w:cs="Arial"/>
                <w:noProof w:val="0"/>
                <w:sz w:val="18"/>
                <w:szCs w:val="18"/>
                <w:lang w:val="en-ID" w:eastAsia="ja-JP"/>
              </w:rPr>
              <w:t>, mean ± SD</w:t>
            </w:r>
          </w:p>
        </w:tc>
        <w:tc>
          <w:tcPr>
            <w:tcW w:w="1984" w:type="dxa"/>
            <w:tcBorders>
              <w:top w:val="nil"/>
              <w:left w:val="nil"/>
              <w:bottom w:val="nil"/>
              <w:right w:val="nil"/>
            </w:tcBorders>
            <w:shd w:val="clear" w:color="000000" w:fill="FFFFFF"/>
            <w:noWrap/>
            <w:vAlign w:val="center"/>
            <w:hideMark/>
          </w:tcPr>
          <w:p w14:paraId="22362ADF" w14:textId="77777777" w:rsidR="00C22C21" w:rsidRPr="00523D46" w:rsidRDefault="00C22C21" w:rsidP="00C22C21">
            <w:pPr>
              <w:spacing w:line="240" w:lineRule="auto"/>
              <w:jc w:val="center"/>
              <w:rPr>
                <w:rFonts w:eastAsia="Times New Roman" w:cs="Arial"/>
                <w:noProof w:val="0"/>
                <w:sz w:val="18"/>
                <w:szCs w:val="18"/>
                <w:lang w:val="en-ID" w:eastAsia="ja-JP"/>
              </w:rPr>
            </w:pPr>
            <w:r w:rsidRPr="00523D46">
              <w:rPr>
                <w:rFonts w:eastAsia="Times New Roman" w:cs="Arial"/>
                <w:noProof w:val="0"/>
                <w:sz w:val="18"/>
                <w:szCs w:val="18"/>
                <w:lang w:val="en-ID" w:eastAsia="ja-JP"/>
              </w:rPr>
              <w:t>652,16 ± 377,57</w:t>
            </w:r>
          </w:p>
        </w:tc>
        <w:tc>
          <w:tcPr>
            <w:tcW w:w="1559" w:type="dxa"/>
            <w:tcBorders>
              <w:top w:val="nil"/>
              <w:left w:val="nil"/>
              <w:bottom w:val="nil"/>
              <w:right w:val="nil"/>
            </w:tcBorders>
            <w:shd w:val="clear" w:color="000000" w:fill="FFFFFF"/>
            <w:noWrap/>
            <w:vAlign w:val="center"/>
            <w:hideMark/>
          </w:tcPr>
          <w:p w14:paraId="13176F67" w14:textId="77777777" w:rsidR="00C22C21" w:rsidRPr="00523D46" w:rsidRDefault="00C22C21" w:rsidP="00C22C21">
            <w:pPr>
              <w:spacing w:line="240" w:lineRule="auto"/>
              <w:jc w:val="center"/>
              <w:rPr>
                <w:rFonts w:eastAsia="Times New Roman" w:cs="Arial"/>
                <w:noProof w:val="0"/>
                <w:sz w:val="18"/>
                <w:szCs w:val="18"/>
                <w:lang w:val="en-ID" w:eastAsia="ja-JP"/>
              </w:rPr>
            </w:pPr>
            <w:r w:rsidRPr="00523D46">
              <w:rPr>
                <w:rFonts w:eastAsia="Times New Roman" w:cs="Arial"/>
                <w:noProof w:val="0"/>
                <w:sz w:val="18"/>
                <w:szCs w:val="18"/>
                <w:lang w:val="en-ID" w:eastAsia="ja-JP"/>
              </w:rPr>
              <w:t>809,93 ± 457,68</w:t>
            </w:r>
          </w:p>
        </w:tc>
        <w:tc>
          <w:tcPr>
            <w:tcW w:w="1020" w:type="dxa"/>
            <w:tcBorders>
              <w:top w:val="nil"/>
              <w:left w:val="nil"/>
              <w:bottom w:val="nil"/>
              <w:right w:val="nil"/>
            </w:tcBorders>
            <w:shd w:val="clear" w:color="000000" w:fill="FFFFFF"/>
            <w:vAlign w:val="center"/>
            <w:hideMark/>
          </w:tcPr>
          <w:p w14:paraId="0519735A" w14:textId="3BCD9E16" w:rsidR="00C22C21" w:rsidRPr="00523D46" w:rsidRDefault="00C22C21" w:rsidP="00C22C21">
            <w:pPr>
              <w:spacing w:line="240" w:lineRule="auto"/>
              <w:jc w:val="center"/>
              <w:rPr>
                <w:rFonts w:eastAsia="Times New Roman" w:cs="Arial"/>
                <w:noProof w:val="0"/>
                <w:sz w:val="18"/>
                <w:szCs w:val="18"/>
                <w:lang w:val="en-ID" w:eastAsia="ja-JP"/>
              </w:rPr>
            </w:pPr>
            <w:r w:rsidRPr="00523D46">
              <w:rPr>
                <w:rFonts w:eastAsia="Times New Roman" w:cs="Arial"/>
                <w:noProof w:val="0"/>
                <w:sz w:val="18"/>
                <w:szCs w:val="18"/>
                <w:lang w:val="en-ID" w:eastAsia="ja-JP"/>
              </w:rPr>
              <w:t>0,009</w:t>
            </w:r>
            <w:r w:rsidR="000060B6" w:rsidRPr="00523D46">
              <w:rPr>
                <w:rFonts w:eastAsia="Times New Roman" w:cs="Arial"/>
                <w:noProof w:val="0"/>
                <w:sz w:val="18"/>
                <w:szCs w:val="18"/>
                <w:vertAlign w:val="superscript"/>
                <w:lang w:val="en-ID" w:eastAsia="ja-JP"/>
              </w:rPr>
              <w:t xml:space="preserve"> b</w:t>
            </w:r>
            <w:r w:rsidR="000060B6" w:rsidRPr="00523D46">
              <w:rPr>
                <w:rFonts w:eastAsia="Times New Roman" w:cs="Arial"/>
                <w:noProof w:val="0"/>
                <w:sz w:val="18"/>
                <w:szCs w:val="18"/>
                <w:lang w:val="en-ID" w:eastAsia="ja-JP"/>
              </w:rPr>
              <w:t>*</w:t>
            </w:r>
          </w:p>
        </w:tc>
        <w:tc>
          <w:tcPr>
            <w:tcW w:w="681" w:type="dxa"/>
            <w:tcBorders>
              <w:top w:val="nil"/>
              <w:left w:val="nil"/>
              <w:bottom w:val="nil"/>
              <w:right w:val="nil"/>
            </w:tcBorders>
            <w:shd w:val="clear" w:color="auto" w:fill="auto"/>
            <w:noWrap/>
            <w:vAlign w:val="bottom"/>
            <w:hideMark/>
          </w:tcPr>
          <w:p w14:paraId="3C6AE843" w14:textId="77777777" w:rsidR="00C22C21" w:rsidRPr="00523D46" w:rsidRDefault="00C22C21" w:rsidP="00C22C21">
            <w:pPr>
              <w:spacing w:line="240" w:lineRule="auto"/>
              <w:jc w:val="center"/>
              <w:rPr>
                <w:rFonts w:eastAsia="Times New Roman" w:cs="Arial"/>
                <w:noProof w:val="0"/>
                <w:sz w:val="18"/>
                <w:szCs w:val="18"/>
                <w:lang w:val="en-ID" w:eastAsia="ja-JP"/>
              </w:rPr>
            </w:pPr>
          </w:p>
        </w:tc>
      </w:tr>
      <w:tr w:rsidR="00C22C21" w:rsidRPr="00C22C21" w14:paraId="27122AEE" w14:textId="77777777" w:rsidTr="007F1AD1">
        <w:trPr>
          <w:trHeight w:val="290"/>
        </w:trPr>
        <w:tc>
          <w:tcPr>
            <w:tcW w:w="2694" w:type="dxa"/>
            <w:tcBorders>
              <w:top w:val="nil"/>
              <w:left w:val="nil"/>
              <w:bottom w:val="single" w:sz="4" w:space="0" w:color="auto"/>
              <w:right w:val="nil"/>
            </w:tcBorders>
            <w:shd w:val="clear" w:color="000000" w:fill="FFFFFF"/>
            <w:vAlign w:val="center"/>
            <w:hideMark/>
          </w:tcPr>
          <w:p w14:paraId="4B63CA2E" w14:textId="77777777" w:rsidR="00C22C21" w:rsidRPr="00523D46" w:rsidRDefault="00C22C21" w:rsidP="00C22C21">
            <w:pPr>
              <w:spacing w:line="240" w:lineRule="auto"/>
              <w:jc w:val="left"/>
              <w:rPr>
                <w:rFonts w:eastAsia="Times New Roman" w:cs="Arial"/>
                <w:b/>
                <w:bCs/>
                <w:noProof w:val="0"/>
                <w:sz w:val="18"/>
                <w:szCs w:val="18"/>
                <w:lang w:val="en-ID" w:eastAsia="ja-JP"/>
              </w:rPr>
            </w:pPr>
            <w:r w:rsidRPr="00523D46">
              <w:rPr>
                <w:rFonts w:eastAsia="Times New Roman" w:cs="Arial"/>
                <w:b/>
                <w:bCs/>
                <w:noProof w:val="0"/>
                <w:sz w:val="18"/>
                <w:szCs w:val="18"/>
                <w:lang w:val="en-ID" w:eastAsia="ja-JP"/>
              </w:rPr>
              <w:t>Protein</w:t>
            </w:r>
            <w:r w:rsidRPr="00523D46">
              <w:rPr>
                <w:rFonts w:eastAsia="Times New Roman" w:cs="Arial"/>
                <w:noProof w:val="0"/>
                <w:sz w:val="18"/>
                <w:szCs w:val="18"/>
                <w:lang w:val="en-ID" w:eastAsia="ja-JP"/>
              </w:rPr>
              <w:t>, g/kg BB, mean ± SD</w:t>
            </w:r>
          </w:p>
        </w:tc>
        <w:tc>
          <w:tcPr>
            <w:tcW w:w="1984" w:type="dxa"/>
            <w:tcBorders>
              <w:top w:val="nil"/>
              <w:left w:val="nil"/>
              <w:bottom w:val="single" w:sz="4" w:space="0" w:color="auto"/>
              <w:right w:val="nil"/>
            </w:tcBorders>
            <w:shd w:val="clear" w:color="000000" w:fill="FFFFFF"/>
            <w:noWrap/>
            <w:vAlign w:val="center"/>
            <w:hideMark/>
          </w:tcPr>
          <w:p w14:paraId="4E501742" w14:textId="77777777" w:rsidR="00C22C21" w:rsidRPr="00523D46" w:rsidRDefault="00C22C21" w:rsidP="00C22C21">
            <w:pPr>
              <w:spacing w:line="240" w:lineRule="auto"/>
              <w:jc w:val="center"/>
              <w:rPr>
                <w:rFonts w:eastAsia="Times New Roman" w:cs="Arial"/>
                <w:noProof w:val="0"/>
                <w:sz w:val="18"/>
                <w:szCs w:val="18"/>
                <w:lang w:val="en-ID" w:eastAsia="ja-JP"/>
              </w:rPr>
            </w:pPr>
            <w:r w:rsidRPr="00523D46">
              <w:rPr>
                <w:rFonts w:eastAsia="Times New Roman" w:cs="Arial"/>
                <w:noProof w:val="0"/>
                <w:sz w:val="18"/>
                <w:szCs w:val="18"/>
                <w:lang w:val="en-ID" w:eastAsia="ja-JP"/>
              </w:rPr>
              <w:t>0,65 ± 0,39</w:t>
            </w:r>
          </w:p>
        </w:tc>
        <w:tc>
          <w:tcPr>
            <w:tcW w:w="1559" w:type="dxa"/>
            <w:tcBorders>
              <w:top w:val="nil"/>
              <w:left w:val="nil"/>
              <w:bottom w:val="single" w:sz="4" w:space="0" w:color="auto"/>
              <w:right w:val="nil"/>
            </w:tcBorders>
            <w:shd w:val="clear" w:color="000000" w:fill="FFFFFF"/>
            <w:noWrap/>
            <w:vAlign w:val="center"/>
            <w:hideMark/>
          </w:tcPr>
          <w:p w14:paraId="719922EE" w14:textId="77777777" w:rsidR="00C22C21" w:rsidRPr="00523D46" w:rsidRDefault="00C22C21" w:rsidP="00C22C21">
            <w:pPr>
              <w:spacing w:line="240" w:lineRule="auto"/>
              <w:jc w:val="center"/>
              <w:rPr>
                <w:rFonts w:eastAsia="Times New Roman" w:cs="Arial"/>
                <w:noProof w:val="0"/>
                <w:sz w:val="18"/>
                <w:szCs w:val="18"/>
                <w:lang w:val="en-ID" w:eastAsia="ja-JP"/>
              </w:rPr>
            </w:pPr>
            <w:r w:rsidRPr="00523D46">
              <w:rPr>
                <w:rFonts w:eastAsia="Times New Roman" w:cs="Arial"/>
                <w:noProof w:val="0"/>
                <w:sz w:val="18"/>
                <w:szCs w:val="18"/>
                <w:lang w:val="en-ID" w:eastAsia="ja-JP"/>
              </w:rPr>
              <w:t>0,84 ± 0,55</w:t>
            </w:r>
          </w:p>
        </w:tc>
        <w:tc>
          <w:tcPr>
            <w:tcW w:w="1020" w:type="dxa"/>
            <w:tcBorders>
              <w:top w:val="nil"/>
              <w:left w:val="nil"/>
              <w:bottom w:val="single" w:sz="4" w:space="0" w:color="auto"/>
              <w:right w:val="nil"/>
            </w:tcBorders>
            <w:shd w:val="clear" w:color="000000" w:fill="FFFFFF"/>
            <w:vAlign w:val="center"/>
            <w:hideMark/>
          </w:tcPr>
          <w:p w14:paraId="1ADDEA24" w14:textId="78E18495" w:rsidR="00C22C21" w:rsidRPr="00523D46" w:rsidRDefault="00C22C21" w:rsidP="00C22C21">
            <w:pPr>
              <w:spacing w:line="240" w:lineRule="auto"/>
              <w:jc w:val="center"/>
              <w:rPr>
                <w:rFonts w:eastAsia="Times New Roman" w:cs="Arial"/>
                <w:noProof w:val="0"/>
                <w:sz w:val="18"/>
                <w:szCs w:val="18"/>
                <w:lang w:val="en-ID" w:eastAsia="ja-JP"/>
              </w:rPr>
            </w:pPr>
            <w:r w:rsidRPr="00523D46">
              <w:rPr>
                <w:rFonts w:eastAsia="Times New Roman" w:cs="Arial"/>
                <w:noProof w:val="0"/>
                <w:sz w:val="18"/>
                <w:szCs w:val="18"/>
                <w:lang w:val="en-ID" w:eastAsia="ja-JP"/>
              </w:rPr>
              <w:t>0,009</w:t>
            </w:r>
            <w:r w:rsidR="000060B6" w:rsidRPr="00523D46">
              <w:rPr>
                <w:rFonts w:eastAsia="Times New Roman" w:cs="Arial"/>
                <w:noProof w:val="0"/>
                <w:sz w:val="18"/>
                <w:szCs w:val="18"/>
                <w:vertAlign w:val="superscript"/>
                <w:lang w:val="en-ID" w:eastAsia="ja-JP"/>
              </w:rPr>
              <w:t xml:space="preserve"> b</w:t>
            </w:r>
            <w:r w:rsidR="000060B6" w:rsidRPr="00523D46">
              <w:rPr>
                <w:rFonts w:eastAsia="Times New Roman" w:cs="Arial"/>
                <w:noProof w:val="0"/>
                <w:sz w:val="18"/>
                <w:szCs w:val="18"/>
                <w:lang w:val="en-ID" w:eastAsia="ja-JP"/>
              </w:rPr>
              <w:t>*</w:t>
            </w:r>
          </w:p>
        </w:tc>
        <w:tc>
          <w:tcPr>
            <w:tcW w:w="681" w:type="dxa"/>
            <w:tcBorders>
              <w:top w:val="nil"/>
              <w:left w:val="nil"/>
              <w:bottom w:val="single" w:sz="4" w:space="0" w:color="auto"/>
              <w:right w:val="nil"/>
            </w:tcBorders>
            <w:shd w:val="clear" w:color="auto" w:fill="auto"/>
            <w:noWrap/>
            <w:vAlign w:val="bottom"/>
            <w:hideMark/>
          </w:tcPr>
          <w:p w14:paraId="4E6C2D49" w14:textId="77777777" w:rsidR="00C22C21" w:rsidRPr="00523D46" w:rsidRDefault="00C22C21" w:rsidP="00C22C21">
            <w:pPr>
              <w:spacing w:line="240" w:lineRule="auto"/>
              <w:jc w:val="center"/>
              <w:rPr>
                <w:rFonts w:eastAsia="Times New Roman" w:cs="Arial"/>
                <w:noProof w:val="0"/>
                <w:color w:val="000000"/>
                <w:lang w:val="en-ID" w:eastAsia="ja-JP"/>
              </w:rPr>
            </w:pPr>
            <w:r w:rsidRPr="00523D46">
              <w:rPr>
                <w:rFonts w:eastAsia="Times New Roman" w:cs="Arial"/>
                <w:noProof w:val="0"/>
                <w:color w:val="000000"/>
                <w:lang w:val="en-ID" w:eastAsia="ja-JP"/>
              </w:rPr>
              <w:t> </w:t>
            </w:r>
          </w:p>
        </w:tc>
      </w:tr>
    </w:tbl>
    <w:p w14:paraId="2F8ED4A8" w14:textId="2687707C" w:rsidR="00CA5679" w:rsidRDefault="00CA5679" w:rsidP="00CA5679">
      <w:pPr>
        <w:spacing w:line="240" w:lineRule="auto"/>
        <w:rPr>
          <w:rFonts w:cs="Arial"/>
          <w:sz w:val="18"/>
          <w:szCs w:val="18"/>
        </w:rPr>
      </w:pPr>
      <w:r>
        <w:rPr>
          <w:rFonts w:cs="Arial"/>
          <w:sz w:val="18"/>
          <w:szCs w:val="18"/>
        </w:rPr>
        <w:t xml:space="preserve">Keterangan: n = jumlah subjek; mNutric = </w:t>
      </w:r>
      <w:r w:rsidRPr="006F1A25">
        <w:rPr>
          <w:rFonts w:cs="Arial"/>
          <w:i/>
          <w:iCs/>
          <w:sz w:val="18"/>
          <w:szCs w:val="18"/>
        </w:rPr>
        <w:t>modified Nutrition risk in the critically ill</w:t>
      </w:r>
      <w:r w:rsidR="00594AAB">
        <w:rPr>
          <w:rFonts w:cs="Arial"/>
          <w:sz w:val="18"/>
          <w:szCs w:val="18"/>
        </w:rPr>
        <w:t xml:space="preserve">; APACHE II = </w:t>
      </w:r>
      <w:r w:rsidR="00594AAB" w:rsidRPr="006F1A25">
        <w:rPr>
          <w:rFonts w:cs="Arial"/>
          <w:i/>
          <w:iCs/>
          <w:sz w:val="18"/>
          <w:szCs w:val="18"/>
        </w:rPr>
        <w:t>Acute Physiology and Chronic Health Evaluation II</w:t>
      </w:r>
      <w:r w:rsidR="00594AAB">
        <w:rPr>
          <w:rFonts w:cs="Arial"/>
          <w:sz w:val="18"/>
          <w:szCs w:val="18"/>
        </w:rPr>
        <w:t xml:space="preserve">; SOFA = </w:t>
      </w:r>
      <w:r w:rsidR="00594AAB" w:rsidRPr="006F1A25">
        <w:rPr>
          <w:rFonts w:cs="Arial"/>
          <w:i/>
          <w:iCs/>
          <w:sz w:val="18"/>
          <w:szCs w:val="18"/>
        </w:rPr>
        <w:t>Sequential Organ Failure Assessment</w:t>
      </w:r>
      <w:r w:rsidR="00594AAB">
        <w:rPr>
          <w:rFonts w:cs="Arial"/>
          <w:sz w:val="18"/>
          <w:szCs w:val="18"/>
        </w:rPr>
        <w:t>; LOS pre ICU = lama rawat di Rumah Sakit sebelum masuk ICU;</w:t>
      </w:r>
      <w:r w:rsidR="00594AAB">
        <w:rPr>
          <w:rFonts w:cs="Arial"/>
          <w:i/>
          <w:iCs/>
          <w:sz w:val="18"/>
          <w:szCs w:val="18"/>
        </w:rPr>
        <w:t xml:space="preserve"> </w:t>
      </w:r>
      <w:r>
        <w:rPr>
          <w:rFonts w:cs="Arial"/>
          <w:sz w:val="18"/>
          <w:szCs w:val="18"/>
        </w:rPr>
        <w:t xml:space="preserve"> </w:t>
      </w:r>
      <w:r w:rsidRPr="00C54A2A">
        <w:rPr>
          <w:rFonts w:cs="Arial"/>
          <w:sz w:val="18"/>
          <w:szCs w:val="18"/>
          <w:vertAlign w:val="superscript"/>
        </w:rPr>
        <w:t>a</w:t>
      </w:r>
      <w:r>
        <w:rPr>
          <w:rFonts w:cs="Arial"/>
          <w:sz w:val="18"/>
          <w:szCs w:val="18"/>
        </w:rPr>
        <w:t xml:space="preserve"> = uji C</w:t>
      </w:r>
      <w:r w:rsidRPr="007C44C1">
        <w:rPr>
          <w:rFonts w:cs="Arial"/>
          <w:sz w:val="18"/>
          <w:szCs w:val="18"/>
        </w:rPr>
        <w:t>hi-square</w:t>
      </w:r>
      <w:r>
        <w:rPr>
          <w:rFonts w:cs="Arial"/>
          <w:sz w:val="18"/>
          <w:szCs w:val="18"/>
        </w:rPr>
        <w:t xml:space="preserve">, </w:t>
      </w:r>
      <w:r w:rsidRPr="00C54A2A">
        <w:rPr>
          <w:rFonts w:cs="Arial"/>
          <w:sz w:val="18"/>
          <w:szCs w:val="18"/>
          <w:vertAlign w:val="superscript"/>
        </w:rPr>
        <w:t>b</w:t>
      </w:r>
      <w:r>
        <w:rPr>
          <w:rFonts w:cs="Arial"/>
          <w:sz w:val="18"/>
          <w:szCs w:val="18"/>
        </w:rPr>
        <w:t xml:space="preserve"> = uji Mann Whitney, *</w:t>
      </w:r>
      <w:r w:rsidR="00543A8D">
        <w:rPr>
          <w:rFonts w:cs="Arial"/>
          <w:sz w:val="18"/>
          <w:szCs w:val="18"/>
        </w:rPr>
        <w:t xml:space="preserve"> </w:t>
      </w:r>
      <w:r w:rsidR="00F829D5">
        <w:rPr>
          <w:rFonts w:cs="Arial"/>
          <w:sz w:val="18"/>
          <w:szCs w:val="18"/>
        </w:rPr>
        <w:t xml:space="preserve">= </w:t>
      </w:r>
      <w:r>
        <w:rPr>
          <w:rFonts w:cs="Arial"/>
          <w:sz w:val="18"/>
          <w:szCs w:val="18"/>
        </w:rPr>
        <w:t>p ≤ 0,05; **</w:t>
      </w:r>
      <w:r w:rsidR="00543A8D">
        <w:rPr>
          <w:rFonts w:cs="Arial"/>
          <w:sz w:val="18"/>
          <w:szCs w:val="18"/>
        </w:rPr>
        <w:t xml:space="preserve"> </w:t>
      </w:r>
      <w:r w:rsidR="00F829D5">
        <w:rPr>
          <w:rFonts w:cs="Arial"/>
          <w:sz w:val="18"/>
          <w:szCs w:val="18"/>
        </w:rPr>
        <w:t>=</w:t>
      </w:r>
      <w:r w:rsidR="00A14A77">
        <w:rPr>
          <w:rFonts w:cs="Arial"/>
          <w:sz w:val="18"/>
          <w:szCs w:val="18"/>
        </w:rPr>
        <w:t xml:space="preserve"> </w:t>
      </w:r>
      <w:r>
        <w:rPr>
          <w:rFonts w:cs="Arial"/>
          <w:sz w:val="18"/>
          <w:szCs w:val="18"/>
        </w:rPr>
        <w:t>p ≤ 0,001.</w:t>
      </w:r>
    </w:p>
    <w:p w14:paraId="10175C3A" w14:textId="77777777" w:rsidR="00E118C2" w:rsidRDefault="00E118C2" w:rsidP="000F4C09">
      <w:pPr>
        <w:spacing w:after="200" w:line="240" w:lineRule="auto"/>
        <w:rPr>
          <w:rFonts w:eastAsiaTheme="minorEastAsia" w:cs="Arial"/>
          <w:b/>
          <w:bCs/>
          <w:lang w:eastAsia="zh-CN"/>
        </w:rPr>
      </w:pPr>
    </w:p>
    <w:p w14:paraId="61B62710" w14:textId="7629154F" w:rsidR="00C847D0" w:rsidRPr="00CD54B1" w:rsidRDefault="00A759CF" w:rsidP="0057704A">
      <w:pPr>
        <w:spacing w:line="360" w:lineRule="auto"/>
        <w:ind w:firstLine="720"/>
        <w:rPr>
          <w:rFonts w:eastAsia="Times New Roman" w:cs="Arial"/>
          <w:noProof w:val="0"/>
          <w:lang w:eastAsia="ja-JP"/>
        </w:rPr>
      </w:pPr>
      <w:r w:rsidRPr="002E2F22">
        <w:rPr>
          <w:rFonts w:cs="Arial"/>
        </w:rPr>
        <w:t>Pada penelitian ini dari hasil analisa statistik tabel 6</w:t>
      </w:r>
      <w:r w:rsidR="008806C7">
        <w:rPr>
          <w:rFonts w:cs="Arial"/>
        </w:rPr>
        <w:t xml:space="preserve"> </w:t>
      </w:r>
      <w:r w:rsidRPr="002E2F22">
        <w:rPr>
          <w:rFonts w:cs="Arial"/>
        </w:rPr>
        <w:t xml:space="preserve">didapatkan </w:t>
      </w:r>
      <w:r w:rsidR="001C0F37">
        <w:rPr>
          <w:rFonts w:cs="Arial"/>
        </w:rPr>
        <w:t xml:space="preserve">perbedaan </w:t>
      </w:r>
      <w:r w:rsidRPr="002E2F22">
        <w:rPr>
          <w:rFonts w:cs="Arial"/>
        </w:rPr>
        <w:t xml:space="preserve">yang sangat signifikan pada variabel skor </w:t>
      </w:r>
      <w:r w:rsidRPr="002E2F22">
        <w:rPr>
          <w:rFonts w:cs="Arial"/>
          <w:i/>
          <w:iCs/>
        </w:rPr>
        <w:t>mNutric</w:t>
      </w:r>
      <w:r w:rsidRPr="002E2F22">
        <w:rPr>
          <w:rFonts w:cs="Arial"/>
        </w:rPr>
        <w:t xml:space="preserve"> terhadap mortalitas dengan nilai p 0,000 (≤0,001). Skor mNutric kategori tinggi memiliki proporsi l</w:t>
      </w:r>
      <w:r>
        <w:rPr>
          <w:rFonts w:cs="Arial"/>
        </w:rPr>
        <w:t xml:space="preserve">ebih </w:t>
      </w:r>
      <w:r w:rsidRPr="002E2F22">
        <w:rPr>
          <w:rFonts w:cs="Arial"/>
        </w:rPr>
        <w:t xml:space="preserve">tinggi pada luaran meninggal sebesar </w:t>
      </w:r>
      <w:r w:rsidR="002077BB">
        <w:rPr>
          <w:rFonts w:cs="Arial"/>
        </w:rPr>
        <w:t>72</w:t>
      </w:r>
      <w:r w:rsidR="00AC2F82">
        <w:rPr>
          <w:rFonts w:cs="Arial"/>
        </w:rPr>
        <w:t>,2</w:t>
      </w:r>
      <w:r w:rsidRPr="002E2F22">
        <w:rPr>
          <w:rFonts w:cs="Arial"/>
        </w:rPr>
        <w:t xml:space="preserve">% dibandingkan dgn luaran hidup sebesar </w:t>
      </w:r>
      <w:r w:rsidR="00AC2F82">
        <w:rPr>
          <w:rFonts w:cs="Arial"/>
        </w:rPr>
        <w:t>27,8</w:t>
      </w:r>
      <w:r w:rsidRPr="002E2F22">
        <w:rPr>
          <w:rFonts w:cs="Arial"/>
        </w:rPr>
        <w:t>%</w:t>
      </w:r>
      <w:r>
        <w:rPr>
          <w:rFonts w:cs="Arial"/>
        </w:rPr>
        <w:t>.</w:t>
      </w:r>
      <w:r w:rsidR="001E54C6">
        <w:rPr>
          <w:rFonts w:cs="Arial"/>
        </w:rPr>
        <w:t xml:space="preserve"> </w:t>
      </w:r>
      <w:r w:rsidR="00F150CA">
        <w:rPr>
          <w:rFonts w:cs="Arial"/>
        </w:rPr>
        <w:t>Tabel di atas</w:t>
      </w:r>
      <w:r w:rsidR="008806C7">
        <w:rPr>
          <w:rFonts w:cs="Arial"/>
        </w:rPr>
        <w:t xml:space="preserve"> juga</w:t>
      </w:r>
      <w:r w:rsidR="00F150CA">
        <w:rPr>
          <w:rFonts w:cs="Arial"/>
        </w:rPr>
        <w:t xml:space="preserve"> men</w:t>
      </w:r>
      <w:r w:rsidR="00CD54B1">
        <w:rPr>
          <w:rFonts w:cs="Arial"/>
        </w:rPr>
        <w:t>unjukkan skor APACHE II</w:t>
      </w:r>
      <w:r w:rsidR="0049669B">
        <w:rPr>
          <w:rFonts w:cs="Arial"/>
        </w:rPr>
        <w:t xml:space="preserve"> pada pasien yang meninggal lebih tinggi yaitu </w:t>
      </w:r>
      <w:r w:rsidR="0049669B" w:rsidRPr="00FB6955">
        <w:rPr>
          <w:rFonts w:eastAsia="Times New Roman" w:cs="Arial"/>
          <w:noProof w:val="0"/>
          <w:lang w:val="en-ID" w:eastAsia="ja-JP"/>
        </w:rPr>
        <w:t xml:space="preserve">20,86 ± 6,23 </w:t>
      </w:r>
      <w:proofErr w:type="spellStart"/>
      <w:r w:rsidR="0049669B" w:rsidRPr="00FB6955">
        <w:rPr>
          <w:rFonts w:eastAsia="Times New Roman" w:cs="Arial"/>
          <w:noProof w:val="0"/>
          <w:lang w:val="en-ID" w:eastAsia="ja-JP"/>
        </w:rPr>
        <w:t>dibandingkan</w:t>
      </w:r>
      <w:proofErr w:type="spellEnd"/>
      <w:r w:rsidR="0049669B" w:rsidRPr="00FB6955">
        <w:rPr>
          <w:rFonts w:eastAsia="Times New Roman" w:cs="Arial"/>
          <w:noProof w:val="0"/>
          <w:lang w:val="en-ID" w:eastAsia="ja-JP"/>
        </w:rPr>
        <w:t xml:space="preserve"> pada </w:t>
      </w:r>
      <w:proofErr w:type="spellStart"/>
      <w:r w:rsidR="0049669B" w:rsidRPr="00FB6955">
        <w:rPr>
          <w:rFonts w:eastAsia="Times New Roman" w:cs="Arial"/>
          <w:noProof w:val="0"/>
          <w:lang w:val="en-ID" w:eastAsia="ja-JP"/>
        </w:rPr>
        <w:t>pasien</w:t>
      </w:r>
      <w:proofErr w:type="spellEnd"/>
      <w:r w:rsidR="0049669B" w:rsidRPr="00FB6955">
        <w:rPr>
          <w:rFonts w:eastAsia="Times New Roman" w:cs="Arial"/>
          <w:noProof w:val="0"/>
          <w:lang w:val="en-ID" w:eastAsia="ja-JP"/>
        </w:rPr>
        <w:t xml:space="preserve"> yang </w:t>
      </w:r>
      <w:proofErr w:type="spellStart"/>
      <w:r w:rsidR="0049669B" w:rsidRPr="00FB6955">
        <w:rPr>
          <w:rFonts w:eastAsia="Times New Roman" w:cs="Arial"/>
          <w:noProof w:val="0"/>
          <w:lang w:val="en-ID" w:eastAsia="ja-JP"/>
        </w:rPr>
        <w:t>hidup</w:t>
      </w:r>
      <w:proofErr w:type="spellEnd"/>
      <w:r w:rsidR="0049669B" w:rsidRPr="00FB6955">
        <w:rPr>
          <w:rFonts w:eastAsia="Times New Roman" w:cs="Arial"/>
          <w:noProof w:val="0"/>
          <w:lang w:val="en-ID" w:eastAsia="ja-JP"/>
        </w:rPr>
        <w:t xml:space="preserve"> </w:t>
      </w:r>
      <w:r w:rsidR="00FB6955" w:rsidRPr="00FB6955">
        <w:rPr>
          <w:rFonts w:eastAsia="Times New Roman" w:cs="Arial"/>
          <w:noProof w:val="0"/>
          <w:lang w:val="en-ID" w:eastAsia="ja-JP"/>
        </w:rPr>
        <w:t>16,67 ± 5,69</w:t>
      </w:r>
      <w:r w:rsidR="0049669B">
        <w:rPr>
          <w:rFonts w:cs="Arial"/>
        </w:rPr>
        <w:t xml:space="preserve">. </w:t>
      </w:r>
      <w:r w:rsidR="00577EF8">
        <w:rPr>
          <w:rFonts w:cs="Arial"/>
        </w:rPr>
        <w:t>Begitu pula</w:t>
      </w:r>
      <w:r w:rsidR="00A72424">
        <w:rPr>
          <w:rFonts w:cs="Arial"/>
        </w:rPr>
        <w:t xml:space="preserve"> skor SOFA pasien yang meninggal lebih tinggi</w:t>
      </w:r>
      <w:r w:rsidR="00FC34A0">
        <w:rPr>
          <w:rFonts w:cs="Arial"/>
        </w:rPr>
        <w:t xml:space="preserve"> </w:t>
      </w:r>
      <w:r w:rsidR="00FC34A0" w:rsidRPr="00961269">
        <w:rPr>
          <w:rFonts w:cs="Arial"/>
        </w:rPr>
        <w:t>(</w:t>
      </w:r>
      <w:r w:rsidR="00FC34A0" w:rsidRPr="00961269">
        <w:rPr>
          <w:rFonts w:eastAsia="Times New Roman" w:cs="Arial"/>
          <w:noProof w:val="0"/>
          <w:lang w:eastAsia="ja-JP"/>
        </w:rPr>
        <w:t>7,38 ± 3,05)</w:t>
      </w:r>
      <w:r w:rsidR="00A72424">
        <w:rPr>
          <w:rFonts w:cs="Arial"/>
        </w:rPr>
        <w:t xml:space="preserve"> dibanding </w:t>
      </w:r>
      <w:r w:rsidR="00FC34A0">
        <w:rPr>
          <w:rFonts w:cs="Arial"/>
        </w:rPr>
        <w:t xml:space="preserve">pasien yang </w:t>
      </w:r>
      <w:r w:rsidR="00FC34A0" w:rsidRPr="00961269">
        <w:rPr>
          <w:rFonts w:cs="Arial"/>
        </w:rPr>
        <w:t xml:space="preserve">hidup </w:t>
      </w:r>
      <w:r w:rsidR="00961269" w:rsidRPr="00961269">
        <w:rPr>
          <w:rFonts w:cs="Arial"/>
        </w:rPr>
        <w:t>(</w:t>
      </w:r>
      <w:r w:rsidR="00961269" w:rsidRPr="00961269">
        <w:rPr>
          <w:rFonts w:eastAsia="Times New Roman" w:cs="Arial"/>
          <w:noProof w:val="0"/>
          <w:lang w:eastAsia="ja-JP"/>
        </w:rPr>
        <w:t>5,33 ± 2,55).</w:t>
      </w:r>
      <w:r w:rsidR="00961269">
        <w:rPr>
          <w:rFonts w:eastAsia="Times New Roman" w:cs="Arial"/>
          <w:noProof w:val="0"/>
          <w:sz w:val="18"/>
          <w:szCs w:val="18"/>
          <w:lang w:eastAsia="ja-JP"/>
        </w:rPr>
        <w:t xml:space="preserve"> </w:t>
      </w:r>
      <w:r w:rsidR="00F150CA" w:rsidRPr="00CD54B1">
        <w:rPr>
          <w:rFonts w:eastAsia="Times New Roman" w:cs="Arial"/>
          <w:noProof w:val="0"/>
          <w:color w:val="000000"/>
          <w:lang w:eastAsia="ja-JP"/>
        </w:rPr>
        <w:t xml:space="preserve">Hal ini menunjukkan bahwa </w:t>
      </w:r>
      <w:r w:rsidR="00F150CA" w:rsidRPr="00F150CA">
        <w:rPr>
          <w:rFonts w:eastAsia="Times New Roman" w:cs="Arial"/>
          <w:noProof w:val="0"/>
          <w:color w:val="000000"/>
          <w:lang w:eastAsia="ja-JP"/>
        </w:rPr>
        <w:t>terdapat peningkatan kemungkinan kematian pada pasien dengan skor APACHE II</w:t>
      </w:r>
      <w:r w:rsidR="00961269">
        <w:rPr>
          <w:rFonts w:eastAsia="Times New Roman" w:cs="Arial"/>
          <w:noProof w:val="0"/>
          <w:color w:val="000000"/>
          <w:lang w:eastAsia="ja-JP"/>
        </w:rPr>
        <w:t xml:space="preserve"> dan skor SOFA</w:t>
      </w:r>
      <w:r w:rsidR="00F150CA" w:rsidRPr="00F150CA">
        <w:rPr>
          <w:rFonts w:eastAsia="Times New Roman" w:cs="Arial"/>
          <w:noProof w:val="0"/>
          <w:color w:val="000000"/>
          <w:lang w:eastAsia="ja-JP"/>
        </w:rPr>
        <w:t xml:space="preserve"> yang tinggi dan peningkatan peluang kelangsungan hidup </w:t>
      </w:r>
      <w:r w:rsidR="00F150CA" w:rsidRPr="00CD54B1">
        <w:rPr>
          <w:rFonts w:eastAsia="Times New Roman" w:cs="Arial"/>
          <w:noProof w:val="0"/>
          <w:color w:val="000000"/>
          <w:lang w:eastAsia="ja-JP"/>
        </w:rPr>
        <w:t>dengan skor APACHE II</w:t>
      </w:r>
      <w:r w:rsidR="00961269">
        <w:rPr>
          <w:rFonts w:eastAsia="Times New Roman" w:cs="Arial"/>
          <w:noProof w:val="0"/>
          <w:color w:val="000000"/>
          <w:lang w:eastAsia="ja-JP"/>
        </w:rPr>
        <w:t xml:space="preserve"> dan skor SOFA</w:t>
      </w:r>
      <w:r w:rsidR="00F150CA" w:rsidRPr="00CD54B1">
        <w:rPr>
          <w:rFonts w:eastAsia="Times New Roman" w:cs="Arial"/>
          <w:noProof w:val="0"/>
          <w:color w:val="000000"/>
          <w:lang w:eastAsia="ja-JP"/>
        </w:rPr>
        <w:t xml:space="preserve"> yang lebih rendah. </w:t>
      </w:r>
    </w:p>
    <w:p w14:paraId="4D5E3F1C" w14:textId="453A730A" w:rsidR="00A759CF" w:rsidRDefault="001E54C6" w:rsidP="00F47D85">
      <w:pPr>
        <w:spacing w:line="360" w:lineRule="auto"/>
        <w:ind w:firstLine="720"/>
        <w:rPr>
          <w:rFonts w:eastAsia="Times New Roman" w:cs="Arial"/>
          <w:noProof w:val="0"/>
          <w:lang w:eastAsia="ja-JP"/>
        </w:rPr>
      </w:pPr>
      <w:r>
        <w:rPr>
          <w:rFonts w:eastAsia="NotoSansMath-Regular" w:cs="Arial"/>
        </w:rPr>
        <w:t>Pada Penelitian ini</w:t>
      </w:r>
      <w:r w:rsidR="00FB1717">
        <w:rPr>
          <w:rFonts w:eastAsia="NotoSansMath-Regular" w:cs="Arial"/>
        </w:rPr>
        <w:t xml:space="preserve"> ada perbedaan signifikan </w:t>
      </w:r>
      <w:r w:rsidR="008F0854">
        <w:rPr>
          <w:rFonts w:eastAsia="NotoSansMath-Regular" w:cs="Arial"/>
        </w:rPr>
        <w:t>antara kecukupan energi dan protein pada pasien meninggal dan hidup</w:t>
      </w:r>
      <w:r w:rsidR="009F5F39">
        <w:rPr>
          <w:rFonts w:eastAsia="NotoSansMath-Regular" w:cs="Arial"/>
        </w:rPr>
        <w:t xml:space="preserve"> dengan nilai p 0,0</w:t>
      </w:r>
      <w:r w:rsidR="0070106D">
        <w:rPr>
          <w:rFonts w:eastAsia="NotoSansMath-Regular" w:cs="Arial"/>
        </w:rPr>
        <w:t>0</w:t>
      </w:r>
      <w:r w:rsidR="009F5F39">
        <w:rPr>
          <w:rFonts w:eastAsia="NotoSansMath-Regular" w:cs="Arial"/>
        </w:rPr>
        <w:t>9.</w:t>
      </w:r>
      <w:r>
        <w:rPr>
          <w:rFonts w:eastAsia="NotoSansMath-Regular" w:cs="Arial"/>
        </w:rPr>
        <w:t xml:space="preserve"> </w:t>
      </w:r>
      <w:r w:rsidR="009F5F39">
        <w:rPr>
          <w:rFonts w:eastAsia="NotoSansMath-Regular" w:cs="Arial"/>
        </w:rPr>
        <w:t>P</w:t>
      </w:r>
      <w:r w:rsidRPr="00CC5EB6">
        <w:rPr>
          <w:rFonts w:eastAsia="NotoSansMath-Regular" w:cs="Arial"/>
        </w:rPr>
        <w:t xml:space="preserve">asien ICU yang hidup rata-rata </w:t>
      </w:r>
      <w:r>
        <w:rPr>
          <w:rFonts w:eastAsia="NotoSansMath-Regular" w:cs="Arial"/>
        </w:rPr>
        <w:t xml:space="preserve">mendapatkan </w:t>
      </w:r>
      <w:r w:rsidRPr="00CC5EB6">
        <w:rPr>
          <w:rFonts w:eastAsia="NotoSansMath-Regular" w:cs="Arial"/>
        </w:rPr>
        <w:t>asupan</w:t>
      </w:r>
      <w:r w:rsidR="00D2763E">
        <w:rPr>
          <w:rFonts w:eastAsia="NotoSansMath-Regular" w:cs="Arial"/>
        </w:rPr>
        <w:t xml:space="preserve"> energi</w:t>
      </w:r>
      <w:r w:rsidRPr="00CC5EB6">
        <w:rPr>
          <w:rFonts w:eastAsia="NotoSansMath-Regular" w:cs="Arial"/>
        </w:rPr>
        <w:t xml:space="preserve"> </w:t>
      </w:r>
      <w:r w:rsidR="00147A58" w:rsidRPr="008E0578">
        <w:rPr>
          <w:rFonts w:eastAsia="Times New Roman" w:cs="Arial"/>
          <w:noProof w:val="0"/>
          <w:sz w:val="20"/>
          <w:szCs w:val="20"/>
          <w:lang w:eastAsia="ja-JP"/>
        </w:rPr>
        <w:t>809,93 ± 457,68</w:t>
      </w:r>
      <w:r w:rsidR="00D2763E">
        <w:rPr>
          <w:rFonts w:eastAsia="Times New Roman" w:cs="Arial"/>
          <w:noProof w:val="0"/>
          <w:sz w:val="20"/>
          <w:szCs w:val="20"/>
          <w:lang w:eastAsia="ja-JP"/>
        </w:rPr>
        <w:t xml:space="preserve"> kkal</w:t>
      </w:r>
      <w:r w:rsidR="00147A58" w:rsidRPr="00147A58">
        <w:rPr>
          <w:rFonts w:eastAsia="Times New Roman" w:cs="Arial"/>
          <w:noProof w:val="0"/>
          <w:sz w:val="20"/>
          <w:szCs w:val="20"/>
          <w:lang w:eastAsia="ja-JP"/>
        </w:rPr>
        <w:t xml:space="preserve"> </w:t>
      </w:r>
      <w:r w:rsidRPr="00CC5EB6">
        <w:rPr>
          <w:rFonts w:eastAsia="Times New Roman" w:cs="Arial"/>
          <w:noProof w:val="0"/>
          <w:lang w:eastAsia="ja-JP"/>
        </w:rPr>
        <w:t xml:space="preserve">lebih tinggi dibandingkan pada pasien ICU yang meninggal yaitu </w:t>
      </w:r>
      <w:r w:rsidR="00147A58" w:rsidRPr="008E0578">
        <w:rPr>
          <w:rFonts w:eastAsia="Times New Roman" w:cs="Arial"/>
          <w:noProof w:val="0"/>
          <w:sz w:val="20"/>
          <w:szCs w:val="20"/>
          <w:lang w:eastAsia="ja-JP"/>
        </w:rPr>
        <w:t>652,16 ± 377,57</w:t>
      </w:r>
      <w:r w:rsidR="00147A58" w:rsidRPr="00147A58">
        <w:rPr>
          <w:rFonts w:eastAsia="Times New Roman" w:cs="Arial"/>
          <w:noProof w:val="0"/>
          <w:sz w:val="20"/>
          <w:szCs w:val="20"/>
          <w:lang w:eastAsia="ja-JP"/>
        </w:rPr>
        <w:t xml:space="preserve"> </w:t>
      </w:r>
      <w:r w:rsidR="00147A58">
        <w:rPr>
          <w:rFonts w:eastAsia="Times New Roman" w:cs="Arial"/>
          <w:noProof w:val="0"/>
          <w:sz w:val="20"/>
          <w:szCs w:val="20"/>
          <w:lang w:eastAsia="ja-JP"/>
        </w:rPr>
        <w:t xml:space="preserve">kkal. </w:t>
      </w:r>
      <w:r w:rsidR="00545BBA">
        <w:rPr>
          <w:rFonts w:eastAsia="NotoSansMath-Regular" w:cs="Arial"/>
        </w:rPr>
        <w:t xml:space="preserve">Pada </w:t>
      </w:r>
      <w:r w:rsidR="00545BBA">
        <w:rPr>
          <w:rFonts w:eastAsia="NotoSansMath-Regular" w:cs="Arial"/>
        </w:rPr>
        <w:lastRenderedPageBreak/>
        <w:t>Penelitian ini p</w:t>
      </w:r>
      <w:r w:rsidR="0044762F" w:rsidRPr="00CC5EB6">
        <w:rPr>
          <w:rFonts w:eastAsia="NotoSansMath-Regular" w:cs="Arial"/>
        </w:rPr>
        <w:t>asien ICU yang hidup rata-rata</w:t>
      </w:r>
      <w:r w:rsidR="00E25FE7">
        <w:rPr>
          <w:rFonts w:eastAsia="NotoSansMath-Regular" w:cs="Arial"/>
        </w:rPr>
        <w:t xml:space="preserve"> mendapatkan</w:t>
      </w:r>
      <w:r w:rsidR="0044762F" w:rsidRPr="00CC5EB6">
        <w:rPr>
          <w:rFonts w:eastAsia="NotoSansMath-Regular" w:cs="Arial"/>
        </w:rPr>
        <w:t xml:space="preserve"> asupan protein </w:t>
      </w:r>
      <w:r w:rsidR="0044762F" w:rsidRPr="00CC5EB6">
        <w:rPr>
          <w:rFonts w:eastAsia="Times New Roman" w:cs="Arial"/>
          <w:noProof w:val="0"/>
          <w:lang w:eastAsia="ja-JP"/>
        </w:rPr>
        <w:t>0,84 ± 0,55 g/kg BB lebih tinggi dibandingkan pada pasien ICU yang meninggal yaitu 0,65 ± 0,39 g/kg BB.</w:t>
      </w:r>
      <w:r w:rsidR="007D1ADA">
        <w:rPr>
          <w:rFonts w:eastAsia="Times New Roman" w:cs="Arial"/>
          <w:noProof w:val="0"/>
          <w:lang w:eastAsia="ja-JP"/>
        </w:rPr>
        <w:t xml:space="preserve"> </w:t>
      </w:r>
      <w:r w:rsidR="009728AB">
        <w:rPr>
          <w:rFonts w:eastAsia="Times New Roman" w:cs="Arial"/>
          <w:noProof w:val="0"/>
          <w:lang w:eastAsia="ja-JP"/>
        </w:rPr>
        <w:t>Pasien ICU yang meninggal</w:t>
      </w:r>
      <w:r w:rsidR="001616B3">
        <w:rPr>
          <w:rFonts w:eastAsia="Times New Roman" w:cs="Arial"/>
          <w:noProof w:val="0"/>
          <w:lang w:eastAsia="ja-JP"/>
        </w:rPr>
        <w:t xml:space="preserve"> pada penelitian ini</w:t>
      </w:r>
      <w:r w:rsidR="009728AB">
        <w:rPr>
          <w:rFonts w:eastAsia="Times New Roman" w:cs="Arial"/>
          <w:noProof w:val="0"/>
          <w:lang w:eastAsia="ja-JP"/>
        </w:rPr>
        <w:t xml:space="preserve"> </w:t>
      </w:r>
      <w:r w:rsidR="003513F2">
        <w:rPr>
          <w:rFonts w:eastAsia="Times New Roman" w:cs="Arial"/>
          <w:noProof w:val="0"/>
          <w:lang w:eastAsia="ja-JP"/>
        </w:rPr>
        <w:t>mendapatkan asupan</w:t>
      </w:r>
      <w:r w:rsidR="00411EC8">
        <w:rPr>
          <w:rFonts w:eastAsia="Times New Roman" w:cs="Arial"/>
          <w:noProof w:val="0"/>
          <w:lang w:eastAsia="ja-JP"/>
        </w:rPr>
        <w:t xml:space="preserve"> energi dan protein </w:t>
      </w:r>
      <w:r w:rsidR="001616B3">
        <w:rPr>
          <w:rFonts w:eastAsia="Times New Roman" w:cs="Arial"/>
          <w:noProof w:val="0"/>
          <w:lang w:eastAsia="ja-JP"/>
        </w:rPr>
        <w:t xml:space="preserve">dengan nilai di atas </w:t>
      </w:r>
      <w:r w:rsidR="00411EC8">
        <w:rPr>
          <w:rFonts w:eastAsia="Times New Roman" w:cs="Arial"/>
          <w:noProof w:val="0"/>
          <w:lang w:eastAsia="ja-JP"/>
        </w:rPr>
        <w:t xml:space="preserve">dengan </w:t>
      </w:r>
      <w:r w:rsidR="00CC452B">
        <w:rPr>
          <w:rFonts w:eastAsia="Times New Roman" w:cs="Arial"/>
          <w:noProof w:val="0"/>
          <w:lang w:eastAsia="ja-JP"/>
        </w:rPr>
        <w:t xml:space="preserve">lama waktu </w:t>
      </w:r>
      <w:r w:rsidR="001616B3">
        <w:rPr>
          <w:rFonts w:eastAsia="Times New Roman" w:cs="Arial"/>
          <w:noProof w:val="0"/>
          <w:lang w:eastAsia="ja-JP"/>
        </w:rPr>
        <w:t xml:space="preserve">intervensi </w:t>
      </w:r>
      <w:r w:rsidR="00CC452B">
        <w:rPr>
          <w:rFonts w:eastAsia="Times New Roman" w:cs="Arial"/>
          <w:noProof w:val="0"/>
          <w:lang w:eastAsia="ja-JP"/>
        </w:rPr>
        <w:t>rata-rata</w:t>
      </w:r>
      <w:r w:rsidR="00D3735E">
        <w:rPr>
          <w:rFonts w:eastAsia="Times New Roman" w:cs="Arial"/>
          <w:noProof w:val="0"/>
          <w:lang w:eastAsia="ja-JP"/>
        </w:rPr>
        <w:t xml:space="preserve"> </w:t>
      </w:r>
      <w:r w:rsidR="0038698A">
        <w:rPr>
          <w:rFonts w:eastAsia="Times New Roman" w:cs="Arial"/>
          <w:noProof w:val="0"/>
          <w:lang w:eastAsia="ja-JP"/>
        </w:rPr>
        <w:t>8,78 ± 8,58 hari</w:t>
      </w:r>
      <w:r w:rsidR="001616B3">
        <w:rPr>
          <w:rFonts w:eastAsia="Times New Roman" w:cs="Arial"/>
          <w:noProof w:val="0"/>
          <w:lang w:eastAsia="ja-JP"/>
        </w:rPr>
        <w:t xml:space="preserve"> terhitung saat dikonsul gizi klinik.</w:t>
      </w:r>
    </w:p>
    <w:p w14:paraId="074A55A9" w14:textId="36DA96F9" w:rsidR="00374197" w:rsidRPr="00336790" w:rsidRDefault="00BF4909" w:rsidP="00336790">
      <w:pPr>
        <w:spacing w:line="360" w:lineRule="auto"/>
        <w:ind w:firstLine="720"/>
        <w:rPr>
          <w:rFonts w:cs="Arial"/>
        </w:rPr>
      </w:pPr>
      <w:r>
        <w:rPr>
          <w:rFonts w:eastAsia="Times New Roman" w:cs="Arial"/>
          <w:noProof w:val="0"/>
          <w:lang w:eastAsia="ja-JP"/>
        </w:rPr>
        <w:t xml:space="preserve">Selanjutnya kami melakukan uji korelasi dari data </w:t>
      </w:r>
      <w:r w:rsidR="00905089">
        <w:rPr>
          <w:rFonts w:eastAsia="Times New Roman" w:cs="Arial"/>
          <w:noProof w:val="0"/>
          <w:lang w:eastAsia="ja-JP"/>
        </w:rPr>
        <w:t>kami</w:t>
      </w:r>
      <w:r>
        <w:rPr>
          <w:rFonts w:eastAsia="Times New Roman" w:cs="Arial"/>
          <w:noProof w:val="0"/>
          <w:lang w:eastAsia="ja-JP"/>
        </w:rPr>
        <w:t xml:space="preserve"> </w:t>
      </w:r>
      <w:r w:rsidR="00637A74">
        <w:rPr>
          <w:rFonts w:eastAsia="Times New Roman" w:cs="Arial"/>
          <w:noProof w:val="0"/>
          <w:lang w:eastAsia="ja-JP"/>
        </w:rPr>
        <w:t>dengan uji regresi</w:t>
      </w:r>
      <w:r w:rsidR="00D4058D">
        <w:rPr>
          <w:rFonts w:eastAsia="Times New Roman" w:cs="Arial"/>
          <w:noProof w:val="0"/>
          <w:lang w:eastAsia="ja-JP"/>
        </w:rPr>
        <w:t xml:space="preserve"> </w:t>
      </w:r>
      <w:r w:rsidR="002C4B3F">
        <w:rPr>
          <w:rFonts w:eastAsia="Times New Roman" w:cs="Arial"/>
          <w:noProof w:val="0"/>
          <w:lang w:eastAsia="ja-JP"/>
        </w:rPr>
        <w:t xml:space="preserve">untuk mengetahui </w:t>
      </w:r>
      <w:r w:rsidR="008C6CDE">
        <w:rPr>
          <w:rFonts w:eastAsia="Times New Roman" w:cs="Arial"/>
          <w:noProof w:val="0"/>
          <w:lang w:eastAsia="ja-JP"/>
        </w:rPr>
        <w:t>hubungan dan pengaruh</w:t>
      </w:r>
      <w:r w:rsidR="0068276B">
        <w:rPr>
          <w:rFonts w:eastAsia="Times New Roman" w:cs="Arial"/>
          <w:noProof w:val="0"/>
          <w:lang w:eastAsia="ja-JP"/>
        </w:rPr>
        <w:t xml:space="preserve"> skor mNutric, kecukupan energi dan protein</w:t>
      </w:r>
      <w:r w:rsidR="00BD0D83">
        <w:rPr>
          <w:rFonts w:eastAsia="Times New Roman" w:cs="Arial"/>
          <w:noProof w:val="0"/>
          <w:lang w:eastAsia="ja-JP"/>
        </w:rPr>
        <w:t xml:space="preserve"> terhadap mortalitas, LOS ICU dan LOS Rumah Sakit</w:t>
      </w:r>
      <w:r w:rsidR="000246C9">
        <w:rPr>
          <w:rFonts w:eastAsia="Times New Roman" w:cs="Arial"/>
          <w:noProof w:val="0"/>
          <w:lang w:eastAsia="ja-JP"/>
        </w:rPr>
        <w:t xml:space="preserve"> yang hasilnya ditampilkan pada tabel 7.</w:t>
      </w:r>
    </w:p>
    <w:p w14:paraId="1F87CFA4" w14:textId="03A7FF93" w:rsidR="00374197" w:rsidRPr="001616B3" w:rsidRDefault="00374197" w:rsidP="000F4C09">
      <w:pPr>
        <w:spacing w:after="200" w:line="240" w:lineRule="auto"/>
        <w:rPr>
          <w:rFonts w:cs="Arial"/>
          <w:b/>
          <w:bCs/>
          <w:sz w:val="20"/>
          <w:szCs w:val="20"/>
        </w:rPr>
      </w:pPr>
      <w:r w:rsidRPr="001616B3">
        <w:rPr>
          <w:rFonts w:eastAsiaTheme="minorEastAsia" w:cs="Arial"/>
          <w:b/>
          <w:bCs/>
          <w:sz w:val="20"/>
          <w:szCs w:val="20"/>
          <w:lang w:eastAsia="zh-CN"/>
        </w:rPr>
        <w:t>Tabel</w:t>
      </w:r>
      <w:r w:rsidR="005157FE">
        <w:rPr>
          <w:rFonts w:eastAsiaTheme="minorEastAsia" w:cs="Arial"/>
          <w:b/>
          <w:bCs/>
          <w:sz w:val="20"/>
          <w:szCs w:val="20"/>
          <w:lang w:eastAsia="zh-CN"/>
        </w:rPr>
        <w:t xml:space="preserve"> </w:t>
      </w:r>
      <w:r w:rsidRPr="001616B3">
        <w:rPr>
          <w:rFonts w:eastAsiaTheme="minorEastAsia" w:cs="Arial"/>
          <w:b/>
          <w:bCs/>
          <w:sz w:val="20"/>
          <w:szCs w:val="20"/>
          <w:lang w:eastAsia="zh-CN"/>
        </w:rPr>
        <w:t>7</w:t>
      </w:r>
      <w:r w:rsidR="005157FE">
        <w:rPr>
          <w:rFonts w:eastAsiaTheme="minorEastAsia" w:cs="Arial"/>
          <w:b/>
          <w:bCs/>
          <w:sz w:val="20"/>
          <w:szCs w:val="20"/>
          <w:lang w:eastAsia="zh-CN"/>
        </w:rPr>
        <w:t xml:space="preserve">. </w:t>
      </w:r>
      <w:r w:rsidR="00B55540" w:rsidRPr="001616B3">
        <w:rPr>
          <w:rFonts w:eastAsiaTheme="minorEastAsia" w:cs="Arial"/>
          <w:b/>
          <w:bCs/>
          <w:sz w:val="20"/>
          <w:szCs w:val="20"/>
          <w:lang w:val="en-ID" w:eastAsia="zh-TW"/>
        </w:rPr>
        <w:t>Hubungan antara skor mNutric</w:t>
      </w:r>
      <w:r w:rsidR="000E10DD" w:rsidRPr="001616B3">
        <w:rPr>
          <w:rFonts w:eastAsiaTheme="minorEastAsia" w:cs="Arial"/>
          <w:b/>
          <w:bCs/>
          <w:sz w:val="20"/>
          <w:szCs w:val="20"/>
          <w:lang w:val="en-ID" w:eastAsia="zh-TW"/>
        </w:rPr>
        <w:t>, asupan energi dan protein</w:t>
      </w:r>
      <w:r w:rsidR="00CC7785" w:rsidRPr="001616B3">
        <w:rPr>
          <w:rFonts w:eastAsiaTheme="minorEastAsia" w:cs="Arial"/>
          <w:b/>
          <w:bCs/>
          <w:sz w:val="20"/>
          <w:szCs w:val="20"/>
          <w:lang w:val="en-ID" w:eastAsia="zh-TW"/>
        </w:rPr>
        <w:t xml:space="preserve"> </w:t>
      </w:r>
      <w:r w:rsidR="00CC7785" w:rsidRPr="001616B3">
        <w:rPr>
          <w:rFonts w:cs="Arial"/>
          <w:b/>
          <w:bCs/>
          <w:sz w:val="20"/>
          <w:szCs w:val="20"/>
        </w:rPr>
        <w:t xml:space="preserve">terhadap </w:t>
      </w:r>
      <w:r w:rsidR="000E10DD" w:rsidRPr="001616B3">
        <w:rPr>
          <w:rFonts w:cs="Arial"/>
          <w:b/>
          <w:bCs/>
          <w:sz w:val="20"/>
          <w:szCs w:val="20"/>
        </w:rPr>
        <w:t>m</w:t>
      </w:r>
      <w:r w:rsidR="00CC7785" w:rsidRPr="001616B3">
        <w:rPr>
          <w:rFonts w:cs="Arial"/>
          <w:b/>
          <w:bCs/>
          <w:sz w:val="20"/>
          <w:szCs w:val="20"/>
        </w:rPr>
        <w:t>ortalitas</w:t>
      </w:r>
      <w:r w:rsidR="00EC7170" w:rsidRPr="001616B3">
        <w:rPr>
          <w:rFonts w:cs="Arial"/>
          <w:b/>
          <w:bCs/>
          <w:sz w:val="20"/>
          <w:szCs w:val="20"/>
        </w:rPr>
        <w:t>, LOS ICU dan LOS RS</w:t>
      </w:r>
    </w:p>
    <w:tbl>
      <w:tblPr>
        <w:tblW w:w="8091" w:type="dxa"/>
        <w:tblLook w:val="04A0" w:firstRow="1" w:lastRow="0" w:firstColumn="1" w:lastColumn="0" w:noHBand="0" w:noVBand="1"/>
      </w:tblPr>
      <w:tblGrid>
        <w:gridCol w:w="1395"/>
        <w:gridCol w:w="1984"/>
        <w:gridCol w:w="874"/>
        <w:gridCol w:w="1039"/>
        <w:gridCol w:w="880"/>
        <w:gridCol w:w="1039"/>
        <w:gridCol w:w="880"/>
      </w:tblGrid>
      <w:tr w:rsidR="000D6247" w:rsidRPr="000D6247" w14:paraId="3E0D18F7" w14:textId="77777777" w:rsidTr="00475B48">
        <w:trPr>
          <w:trHeight w:val="290"/>
        </w:trPr>
        <w:tc>
          <w:tcPr>
            <w:tcW w:w="1395" w:type="dxa"/>
            <w:vMerge w:val="restart"/>
            <w:tcBorders>
              <w:top w:val="single" w:sz="4" w:space="0" w:color="auto"/>
              <w:left w:val="nil"/>
              <w:bottom w:val="single" w:sz="4" w:space="0" w:color="000000"/>
              <w:right w:val="nil"/>
            </w:tcBorders>
            <w:shd w:val="clear" w:color="000000" w:fill="FFFFFF"/>
            <w:vAlign w:val="center"/>
            <w:hideMark/>
          </w:tcPr>
          <w:p w14:paraId="16A19ED2" w14:textId="77777777" w:rsidR="000D6247" w:rsidRPr="000D6247" w:rsidRDefault="000D6247" w:rsidP="000D6247">
            <w:pPr>
              <w:spacing w:line="240" w:lineRule="auto"/>
              <w:jc w:val="center"/>
              <w:rPr>
                <w:rFonts w:eastAsia="Times New Roman" w:cs="Arial"/>
                <w:noProof w:val="0"/>
                <w:sz w:val="20"/>
                <w:szCs w:val="20"/>
                <w:lang w:val="en-ID" w:eastAsia="ja-JP"/>
              </w:rPr>
            </w:pPr>
            <w:proofErr w:type="spellStart"/>
            <w:r w:rsidRPr="000D6247">
              <w:rPr>
                <w:rFonts w:eastAsia="Times New Roman" w:cs="Arial"/>
                <w:noProof w:val="0"/>
                <w:sz w:val="20"/>
                <w:szCs w:val="20"/>
                <w:lang w:val="en-ID" w:eastAsia="ja-JP"/>
              </w:rPr>
              <w:t>Variabel</w:t>
            </w:r>
            <w:proofErr w:type="spellEnd"/>
          </w:p>
        </w:tc>
        <w:tc>
          <w:tcPr>
            <w:tcW w:w="2858" w:type="dxa"/>
            <w:gridSpan w:val="2"/>
            <w:tcBorders>
              <w:top w:val="single" w:sz="4" w:space="0" w:color="auto"/>
              <w:left w:val="nil"/>
              <w:bottom w:val="nil"/>
              <w:right w:val="nil"/>
            </w:tcBorders>
            <w:shd w:val="clear" w:color="000000" w:fill="FFFFFF"/>
            <w:vAlign w:val="center"/>
            <w:hideMark/>
          </w:tcPr>
          <w:p w14:paraId="5156AB17" w14:textId="77777777" w:rsidR="000D6247" w:rsidRPr="000D6247" w:rsidRDefault="000D6247" w:rsidP="003B651E">
            <w:pPr>
              <w:spacing w:line="240" w:lineRule="auto"/>
              <w:jc w:val="center"/>
              <w:rPr>
                <w:rFonts w:eastAsia="Times New Roman" w:cs="Arial"/>
                <w:noProof w:val="0"/>
                <w:sz w:val="20"/>
                <w:szCs w:val="20"/>
                <w:lang w:val="en-ID" w:eastAsia="ja-JP"/>
              </w:rPr>
            </w:pPr>
            <w:proofErr w:type="spellStart"/>
            <w:r w:rsidRPr="000D6247">
              <w:rPr>
                <w:rFonts w:eastAsia="Times New Roman" w:cs="Arial"/>
                <w:noProof w:val="0"/>
                <w:sz w:val="20"/>
                <w:szCs w:val="20"/>
                <w:lang w:val="en-ID" w:eastAsia="ja-JP"/>
              </w:rPr>
              <w:t>Mortalitas</w:t>
            </w:r>
            <w:proofErr w:type="spellEnd"/>
          </w:p>
        </w:tc>
        <w:tc>
          <w:tcPr>
            <w:tcW w:w="1919" w:type="dxa"/>
            <w:gridSpan w:val="2"/>
            <w:tcBorders>
              <w:top w:val="single" w:sz="4" w:space="0" w:color="auto"/>
              <w:left w:val="nil"/>
              <w:bottom w:val="nil"/>
              <w:right w:val="nil"/>
            </w:tcBorders>
            <w:shd w:val="clear" w:color="000000" w:fill="FFFFFF"/>
            <w:vAlign w:val="center"/>
            <w:hideMark/>
          </w:tcPr>
          <w:p w14:paraId="04EE722B" w14:textId="77777777" w:rsidR="000D6247" w:rsidRPr="000D6247" w:rsidRDefault="000D6247" w:rsidP="000D6247">
            <w:pPr>
              <w:spacing w:line="240" w:lineRule="auto"/>
              <w:jc w:val="center"/>
              <w:rPr>
                <w:rFonts w:eastAsia="Times New Roman" w:cs="Arial"/>
                <w:noProof w:val="0"/>
                <w:sz w:val="20"/>
                <w:szCs w:val="20"/>
                <w:lang w:val="en-ID" w:eastAsia="ja-JP"/>
              </w:rPr>
            </w:pPr>
            <w:r w:rsidRPr="000D6247">
              <w:rPr>
                <w:rFonts w:eastAsia="Times New Roman" w:cs="Arial"/>
                <w:noProof w:val="0"/>
                <w:sz w:val="20"/>
                <w:szCs w:val="20"/>
                <w:lang w:val="en-ID" w:eastAsia="ja-JP"/>
              </w:rPr>
              <w:t>LOS ICU</w:t>
            </w:r>
          </w:p>
        </w:tc>
        <w:tc>
          <w:tcPr>
            <w:tcW w:w="1919" w:type="dxa"/>
            <w:gridSpan w:val="2"/>
            <w:tcBorders>
              <w:top w:val="single" w:sz="4" w:space="0" w:color="auto"/>
              <w:left w:val="nil"/>
              <w:bottom w:val="nil"/>
              <w:right w:val="nil"/>
            </w:tcBorders>
            <w:shd w:val="clear" w:color="auto" w:fill="auto"/>
            <w:noWrap/>
            <w:vAlign w:val="bottom"/>
            <w:hideMark/>
          </w:tcPr>
          <w:p w14:paraId="4A9E82CF" w14:textId="77777777" w:rsidR="000D6247" w:rsidRPr="000D6247" w:rsidRDefault="000D6247" w:rsidP="000D6247">
            <w:pPr>
              <w:spacing w:line="240" w:lineRule="auto"/>
              <w:jc w:val="center"/>
              <w:rPr>
                <w:rFonts w:eastAsia="Times New Roman" w:cs="Arial"/>
                <w:noProof w:val="0"/>
                <w:color w:val="000000"/>
                <w:sz w:val="20"/>
                <w:szCs w:val="20"/>
                <w:lang w:val="en-ID" w:eastAsia="ja-JP"/>
              </w:rPr>
            </w:pPr>
            <w:r w:rsidRPr="000D6247">
              <w:rPr>
                <w:rFonts w:eastAsia="Times New Roman" w:cs="Arial"/>
                <w:noProof w:val="0"/>
                <w:color w:val="000000"/>
                <w:sz w:val="20"/>
                <w:szCs w:val="20"/>
                <w:lang w:val="en-ID" w:eastAsia="ja-JP"/>
              </w:rPr>
              <w:t>LOS RS</w:t>
            </w:r>
          </w:p>
        </w:tc>
      </w:tr>
      <w:tr w:rsidR="00A14A77" w:rsidRPr="000D6247" w14:paraId="53850DEA" w14:textId="77777777" w:rsidTr="00475B48">
        <w:trPr>
          <w:trHeight w:val="290"/>
        </w:trPr>
        <w:tc>
          <w:tcPr>
            <w:tcW w:w="1395" w:type="dxa"/>
            <w:vMerge/>
            <w:tcBorders>
              <w:top w:val="single" w:sz="4" w:space="0" w:color="auto"/>
              <w:left w:val="nil"/>
              <w:bottom w:val="single" w:sz="4" w:space="0" w:color="000000"/>
              <w:right w:val="nil"/>
            </w:tcBorders>
            <w:vAlign w:val="center"/>
            <w:hideMark/>
          </w:tcPr>
          <w:p w14:paraId="17838670" w14:textId="77777777" w:rsidR="000D6247" w:rsidRPr="000D6247" w:rsidRDefault="000D6247" w:rsidP="000D6247">
            <w:pPr>
              <w:spacing w:line="240" w:lineRule="auto"/>
              <w:jc w:val="left"/>
              <w:rPr>
                <w:rFonts w:eastAsia="Times New Roman" w:cs="Arial"/>
                <w:noProof w:val="0"/>
                <w:sz w:val="20"/>
                <w:szCs w:val="20"/>
                <w:lang w:val="en-ID" w:eastAsia="ja-JP"/>
              </w:rPr>
            </w:pPr>
          </w:p>
        </w:tc>
        <w:tc>
          <w:tcPr>
            <w:tcW w:w="1984" w:type="dxa"/>
            <w:tcBorders>
              <w:top w:val="nil"/>
              <w:left w:val="nil"/>
              <w:bottom w:val="single" w:sz="4" w:space="0" w:color="auto"/>
              <w:right w:val="nil"/>
            </w:tcBorders>
            <w:shd w:val="clear" w:color="000000" w:fill="FFFFFF"/>
            <w:vAlign w:val="center"/>
            <w:hideMark/>
          </w:tcPr>
          <w:p w14:paraId="2BC92DD6" w14:textId="5A4FD889" w:rsidR="000D6247" w:rsidRPr="000D6247" w:rsidRDefault="003A1C07" w:rsidP="000D6247">
            <w:pPr>
              <w:spacing w:line="240" w:lineRule="auto"/>
              <w:jc w:val="center"/>
              <w:rPr>
                <w:rFonts w:eastAsia="Times New Roman" w:cs="Arial"/>
                <w:noProof w:val="0"/>
                <w:sz w:val="20"/>
                <w:szCs w:val="20"/>
                <w:lang w:val="en-ID" w:eastAsia="ja-JP"/>
              </w:rPr>
            </w:pPr>
            <w:r w:rsidRPr="000D6247">
              <w:rPr>
                <w:rFonts w:eastAsia="Times New Roman" w:cs="Arial"/>
                <w:noProof w:val="0"/>
                <w:sz w:val="20"/>
                <w:szCs w:val="20"/>
                <w:lang w:val="en-ID" w:eastAsia="ja-JP"/>
              </w:rPr>
              <w:t>OR (95% CI)</w:t>
            </w:r>
          </w:p>
        </w:tc>
        <w:tc>
          <w:tcPr>
            <w:tcW w:w="874" w:type="dxa"/>
            <w:tcBorders>
              <w:top w:val="nil"/>
              <w:left w:val="nil"/>
              <w:bottom w:val="single" w:sz="4" w:space="0" w:color="auto"/>
              <w:right w:val="nil"/>
            </w:tcBorders>
            <w:shd w:val="clear" w:color="000000" w:fill="FFFFFF"/>
            <w:vAlign w:val="center"/>
            <w:hideMark/>
          </w:tcPr>
          <w:p w14:paraId="5FF03897" w14:textId="2E760796" w:rsidR="000D6247" w:rsidRPr="000D6247" w:rsidRDefault="00B55618" w:rsidP="00B55618">
            <w:pPr>
              <w:spacing w:line="240" w:lineRule="auto"/>
              <w:ind w:left="-108" w:right="-106"/>
              <w:jc w:val="center"/>
              <w:rPr>
                <w:rFonts w:eastAsia="Times New Roman" w:cs="Arial"/>
                <w:noProof w:val="0"/>
                <w:sz w:val="20"/>
                <w:szCs w:val="20"/>
                <w:lang w:val="en-ID" w:eastAsia="ja-JP"/>
              </w:rPr>
            </w:pPr>
            <w:r>
              <w:rPr>
                <w:rFonts w:eastAsia="Times New Roman" w:cs="Arial"/>
                <w:noProof w:val="0"/>
                <w:sz w:val="20"/>
                <w:szCs w:val="20"/>
                <w:lang w:val="en-ID" w:eastAsia="ja-JP"/>
              </w:rPr>
              <w:t>N</w:t>
            </w:r>
            <w:r w:rsidR="003A1C07">
              <w:rPr>
                <w:rFonts w:eastAsia="Times New Roman" w:cs="Arial"/>
                <w:noProof w:val="0"/>
                <w:sz w:val="20"/>
                <w:szCs w:val="20"/>
                <w:lang w:val="en-ID" w:eastAsia="ja-JP"/>
              </w:rPr>
              <w:t>ilai p</w:t>
            </w:r>
          </w:p>
        </w:tc>
        <w:tc>
          <w:tcPr>
            <w:tcW w:w="1039" w:type="dxa"/>
            <w:tcBorders>
              <w:top w:val="nil"/>
              <w:left w:val="nil"/>
              <w:bottom w:val="single" w:sz="4" w:space="0" w:color="auto"/>
              <w:right w:val="nil"/>
            </w:tcBorders>
            <w:shd w:val="clear" w:color="000000" w:fill="FFFFFF"/>
            <w:vAlign w:val="center"/>
            <w:hideMark/>
          </w:tcPr>
          <w:p w14:paraId="1DB7EE7F" w14:textId="77777777" w:rsidR="000D6247" w:rsidRPr="000D6247" w:rsidRDefault="000D6247" w:rsidP="000D6247">
            <w:pPr>
              <w:spacing w:line="240" w:lineRule="auto"/>
              <w:jc w:val="center"/>
              <w:rPr>
                <w:rFonts w:eastAsia="Times New Roman" w:cs="Arial"/>
                <w:noProof w:val="0"/>
                <w:sz w:val="20"/>
                <w:szCs w:val="20"/>
                <w:lang w:val="en-ID" w:eastAsia="ja-JP"/>
              </w:rPr>
            </w:pPr>
            <w:proofErr w:type="spellStart"/>
            <w:r w:rsidRPr="000D6247">
              <w:rPr>
                <w:rFonts w:eastAsia="Times New Roman" w:cs="Arial"/>
                <w:noProof w:val="0"/>
                <w:sz w:val="20"/>
                <w:szCs w:val="20"/>
                <w:lang w:val="en-ID" w:eastAsia="ja-JP"/>
              </w:rPr>
              <w:t>Koefisien</w:t>
            </w:r>
            <w:proofErr w:type="spellEnd"/>
          </w:p>
        </w:tc>
        <w:tc>
          <w:tcPr>
            <w:tcW w:w="880" w:type="dxa"/>
            <w:tcBorders>
              <w:top w:val="nil"/>
              <w:left w:val="nil"/>
              <w:bottom w:val="single" w:sz="4" w:space="0" w:color="auto"/>
              <w:right w:val="nil"/>
            </w:tcBorders>
            <w:shd w:val="clear" w:color="000000" w:fill="FFFFFF"/>
            <w:vAlign w:val="center"/>
            <w:hideMark/>
          </w:tcPr>
          <w:p w14:paraId="3445385B" w14:textId="77777777" w:rsidR="000D6247" w:rsidRPr="000D6247" w:rsidRDefault="000D6247" w:rsidP="000D6247">
            <w:pPr>
              <w:spacing w:line="240" w:lineRule="auto"/>
              <w:jc w:val="center"/>
              <w:rPr>
                <w:rFonts w:eastAsia="Times New Roman" w:cs="Arial"/>
                <w:noProof w:val="0"/>
                <w:sz w:val="20"/>
                <w:szCs w:val="20"/>
                <w:lang w:val="en-ID" w:eastAsia="ja-JP"/>
              </w:rPr>
            </w:pPr>
            <w:r w:rsidRPr="000D6247">
              <w:rPr>
                <w:rFonts w:eastAsia="Times New Roman" w:cs="Arial"/>
                <w:noProof w:val="0"/>
                <w:sz w:val="20"/>
                <w:szCs w:val="20"/>
                <w:lang w:val="en-ID" w:eastAsia="ja-JP"/>
              </w:rPr>
              <w:t>Nilai p</w:t>
            </w:r>
          </w:p>
        </w:tc>
        <w:tc>
          <w:tcPr>
            <w:tcW w:w="1039" w:type="dxa"/>
            <w:tcBorders>
              <w:top w:val="nil"/>
              <w:left w:val="nil"/>
              <w:bottom w:val="single" w:sz="4" w:space="0" w:color="auto"/>
              <w:right w:val="nil"/>
            </w:tcBorders>
            <w:shd w:val="clear" w:color="000000" w:fill="FFFFFF"/>
            <w:vAlign w:val="center"/>
            <w:hideMark/>
          </w:tcPr>
          <w:p w14:paraId="5E8FDA11" w14:textId="77777777" w:rsidR="000D6247" w:rsidRPr="000D6247" w:rsidRDefault="000D6247" w:rsidP="000D6247">
            <w:pPr>
              <w:spacing w:line="240" w:lineRule="auto"/>
              <w:jc w:val="center"/>
              <w:rPr>
                <w:rFonts w:eastAsia="Times New Roman" w:cs="Arial"/>
                <w:noProof w:val="0"/>
                <w:sz w:val="20"/>
                <w:szCs w:val="20"/>
                <w:lang w:val="en-ID" w:eastAsia="ja-JP"/>
              </w:rPr>
            </w:pPr>
            <w:proofErr w:type="spellStart"/>
            <w:r w:rsidRPr="000D6247">
              <w:rPr>
                <w:rFonts w:eastAsia="Times New Roman" w:cs="Arial"/>
                <w:noProof w:val="0"/>
                <w:sz w:val="20"/>
                <w:szCs w:val="20"/>
                <w:lang w:val="en-ID" w:eastAsia="ja-JP"/>
              </w:rPr>
              <w:t>Koefisien</w:t>
            </w:r>
            <w:proofErr w:type="spellEnd"/>
          </w:p>
        </w:tc>
        <w:tc>
          <w:tcPr>
            <w:tcW w:w="880" w:type="dxa"/>
            <w:tcBorders>
              <w:top w:val="nil"/>
              <w:left w:val="nil"/>
              <w:bottom w:val="single" w:sz="4" w:space="0" w:color="auto"/>
              <w:right w:val="nil"/>
            </w:tcBorders>
            <w:shd w:val="clear" w:color="000000" w:fill="FFFFFF"/>
            <w:vAlign w:val="center"/>
            <w:hideMark/>
          </w:tcPr>
          <w:p w14:paraId="4FADA44D" w14:textId="77777777" w:rsidR="000D6247" w:rsidRPr="000D6247" w:rsidRDefault="000D6247" w:rsidP="000D6247">
            <w:pPr>
              <w:spacing w:line="240" w:lineRule="auto"/>
              <w:jc w:val="center"/>
              <w:rPr>
                <w:rFonts w:eastAsia="Times New Roman" w:cs="Arial"/>
                <w:noProof w:val="0"/>
                <w:sz w:val="20"/>
                <w:szCs w:val="20"/>
                <w:lang w:val="en-ID" w:eastAsia="ja-JP"/>
              </w:rPr>
            </w:pPr>
            <w:r w:rsidRPr="000D6247">
              <w:rPr>
                <w:rFonts w:eastAsia="Times New Roman" w:cs="Arial"/>
                <w:noProof w:val="0"/>
                <w:sz w:val="20"/>
                <w:szCs w:val="20"/>
                <w:lang w:val="en-ID" w:eastAsia="ja-JP"/>
              </w:rPr>
              <w:t>Nilai p</w:t>
            </w:r>
          </w:p>
        </w:tc>
      </w:tr>
      <w:tr w:rsidR="00475B48" w:rsidRPr="000D6247" w14:paraId="101F039A" w14:textId="77777777" w:rsidTr="00475B48">
        <w:trPr>
          <w:trHeight w:val="290"/>
        </w:trPr>
        <w:tc>
          <w:tcPr>
            <w:tcW w:w="1395" w:type="dxa"/>
            <w:tcBorders>
              <w:top w:val="nil"/>
              <w:left w:val="nil"/>
              <w:bottom w:val="nil"/>
              <w:right w:val="nil"/>
            </w:tcBorders>
            <w:shd w:val="clear" w:color="000000" w:fill="FFFFFF"/>
            <w:vAlign w:val="center"/>
          </w:tcPr>
          <w:p w14:paraId="3273B216" w14:textId="7836542E" w:rsidR="00475B48" w:rsidRPr="000D6247" w:rsidRDefault="00475B48" w:rsidP="00475B48">
            <w:pPr>
              <w:spacing w:line="240" w:lineRule="auto"/>
              <w:jc w:val="left"/>
              <w:rPr>
                <w:rFonts w:eastAsia="Times New Roman" w:cs="Arial"/>
                <w:noProof w:val="0"/>
                <w:sz w:val="18"/>
                <w:szCs w:val="18"/>
                <w:lang w:val="en-ID" w:eastAsia="ja-JP"/>
              </w:rPr>
            </w:pPr>
            <w:r w:rsidRPr="000D6247">
              <w:rPr>
                <w:rFonts w:eastAsia="Times New Roman" w:cs="Arial"/>
                <w:noProof w:val="0"/>
                <w:sz w:val="18"/>
                <w:szCs w:val="18"/>
                <w:lang w:val="en-ID" w:eastAsia="ja-JP"/>
              </w:rPr>
              <w:t xml:space="preserve">Skor </w:t>
            </w:r>
            <w:proofErr w:type="spellStart"/>
            <w:r w:rsidRPr="000D6247">
              <w:rPr>
                <w:rFonts w:eastAsia="Times New Roman" w:cs="Arial"/>
                <w:noProof w:val="0"/>
                <w:sz w:val="18"/>
                <w:szCs w:val="18"/>
                <w:lang w:val="en-ID" w:eastAsia="ja-JP"/>
              </w:rPr>
              <w:t>mNutric</w:t>
            </w:r>
            <w:proofErr w:type="spellEnd"/>
          </w:p>
        </w:tc>
        <w:tc>
          <w:tcPr>
            <w:tcW w:w="1984" w:type="dxa"/>
            <w:tcBorders>
              <w:top w:val="nil"/>
              <w:left w:val="nil"/>
              <w:bottom w:val="nil"/>
              <w:right w:val="nil"/>
            </w:tcBorders>
            <w:shd w:val="clear" w:color="000000" w:fill="FFFFFF"/>
            <w:noWrap/>
            <w:vAlign w:val="center"/>
          </w:tcPr>
          <w:p w14:paraId="1B83B4EF" w14:textId="57485176" w:rsidR="00475B48" w:rsidRPr="000D6247" w:rsidRDefault="00475B48" w:rsidP="00475B48">
            <w:pPr>
              <w:spacing w:line="240" w:lineRule="auto"/>
              <w:ind w:left="-150"/>
              <w:jc w:val="center"/>
              <w:rPr>
                <w:rFonts w:eastAsia="Times New Roman" w:cs="Arial"/>
                <w:noProof w:val="0"/>
                <w:sz w:val="18"/>
                <w:szCs w:val="18"/>
                <w:lang w:val="en-ID" w:eastAsia="ja-JP"/>
              </w:rPr>
            </w:pPr>
            <w:r w:rsidRPr="000D6247">
              <w:rPr>
                <w:rFonts w:eastAsia="Times New Roman" w:cs="Arial"/>
                <w:noProof w:val="0"/>
                <w:sz w:val="18"/>
                <w:szCs w:val="18"/>
                <w:lang w:val="en-ID" w:eastAsia="ja-JP"/>
              </w:rPr>
              <w:t>1,497 (1,278 - 1,753)</w:t>
            </w:r>
          </w:p>
        </w:tc>
        <w:tc>
          <w:tcPr>
            <w:tcW w:w="874" w:type="dxa"/>
            <w:tcBorders>
              <w:top w:val="nil"/>
              <w:left w:val="nil"/>
              <w:bottom w:val="nil"/>
              <w:right w:val="nil"/>
            </w:tcBorders>
            <w:shd w:val="clear" w:color="000000" w:fill="FFFFFF"/>
            <w:noWrap/>
            <w:vAlign w:val="center"/>
          </w:tcPr>
          <w:p w14:paraId="26C0FE7B" w14:textId="0C69FEB3" w:rsidR="00475B48" w:rsidRPr="000D6247" w:rsidRDefault="00475B48" w:rsidP="00475B48">
            <w:pPr>
              <w:spacing w:line="240" w:lineRule="auto"/>
              <w:jc w:val="center"/>
              <w:rPr>
                <w:rFonts w:eastAsia="Times New Roman" w:cs="Arial"/>
                <w:noProof w:val="0"/>
                <w:sz w:val="18"/>
                <w:szCs w:val="18"/>
                <w:lang w:val="en-ID" w:eastAsia="ja-JP"/>
              </w:rPr>
            </w:pPr>
            <w:r>
              <w:rPr>
                <w:rFonts w:eastAsia="Times New Roman" w:cs="Arial"/>
                <w:noProof w:val="0"/>
                <w:sz w:val="18"/>
                <w:szCs w:val="18"/>
                <w:lang w:val="en-ID" w:eastAsia="ja-JP"/>
              </w:rPr>
              <w:t>0,000</w:t>
            </w:r>
            <w:r>
              <w:rPr>
                <w:rFonts w:cs="Arial"/>
                <w:sz w:val="18"/>
                <w:szCs w:val="18"/>
                <w:vertAlign w:val="superscript"/>
              </w:rPr>
              <w:t>a</w:t>
            </w:r>
            <w:r>
              <w:rPr>
                <w:rFonts w:eastAsia="Times New Roman" w:cs="Arial"/>
                <w:noProof w:val="0"/>
                <w:sz w:val="18"/>
                <w:szCs w:val="18"/>
                <w:lang w:val="en-ID" w:eastAsia="ja-JP"/>
              </w:rPr>
              <w:t>**</w:t>
            </w:r>
          </w:p>
        </w:tc>
        <w:tc>
          <w:tcPr>
            <w:tcW w:w="1039" w:type="dxa"/>
            <w:tcBorders>
              <w:top w:val="nil"/>
              <w:left w:val="nil"/>
              <w:bottom w:val="nil"/>
              <w:right w:val="nil"/>
            </w:tcBorders>
            <w:shd w:val="clear" w:color="000000" w:fill="FFFFFF"/>
            <w:noWrap/>
            <w:vAlign w:val="center"/>
          </w:tcPr>
          <w:p w14:paraId="54EF7D5D" w14:textId="595CE2E8" w:rsidR="00475B48" w:rsidRPr="000D6247" w:rsidRDefault="00475B48" w:rsidP="00475B48">
            <w:pPr>
              <w:spacing w:line="240" w:lineRule="auto"/>
              <w:jc w:val="center"/>
              <w:rPr>
                <w:rFonts w:eastAsia="Times New Roman" w:cs="Arial"/>
                <w:noProof w:val="0"/>
                <w:sz w:val="18"/>
                <w:szCs w:val="18"/>
                <w:lang w:val="en-ID" w:eastAsia="ja-JP"/>
              </w:rPr>
            </w:pPr>
            <w:r w:rsidRPr="000D6247">
              <w:rPr>
                <w:rFonts w:eastAsia="Times New Roman" w:cs="Arial"/>
                <w:noProof w:val="0"/>
                <w:sz w:val="18"/>
                <w:szCs w:val="18"/>
                <w:lang w:val="en-ID" w:eastAsia="ja-JP"/>
              </w:rPr>
              <w:t>1,067</w:t>
            </w:r>
          </w:p>
        </w:tc>
        <w:tc>
          <w:tcPr>
            <w:tcW w:w="880" w:type="dxa"/>
            <w:tcBorders>
              <w:top w:val="nil"/>
              <w:left w:val="nil"/>
              <w:bottom w:val="nil"/>
              <w:right w:val="nil"/>
            </w:tcBorders>
            <w:shd w:val="clear" w:color="000000" w:fill="FFFFFF"/>
            <w:noWrap/>
            <w:vAlign w:val="center"/>
          </w:tcPr>
          <w:p w14:paraId="02A939F9" w14:textId="5B79BBDE" w:rsidR="00475B48" w:rsidRPr="000D6247" w:rsidRDefault="00475B48" w:rsidP="00475B48">
            <w:pPr>
              <w:spacing w:line="240" w:lineRule="auto"/>
              <w:ind w:left="-78" w:right="-113"/>
              <w:jc w:val="center"/>
              <w:rPr>
                <w:rFonts w:eastAsia="Times New Roman" w:cs="Arial"/>
                <w:noProof w:val="0"/>
                <w:sz w:val="18"/>
                <w:szCs w:val="18"/>
                <w:lang w:val="en-ID" w:eastAsia="ja-JP"/>
              </w:rPr>
            </w:pPr>
            <w:r w:rsidRPr="000D6247">
              <w:rPr>
                <w:rFonts w:eastAsia="Times New Roman" w:cs="Arial"/>
                <w:noProof w:val="0"/>
                <w:sz w:val="18"/>
                <w:szCs w:val="18"/>
                <w:lang w:val="en-ID" w:eastAsia="ja-JP"/>
              </w:rPr>
              <w:t>0,000</w:t>
            </w:r>
            <w:r w:rsidRPr="00C54A2A">
              <w:rPr>
                <w:rFonts w:cs="Arial"/>
                <w:sz w:val="18"/>
                <w:szCs w:val="18"/>
                <w:vertAlign w:val="superscript"/>
              </w:rPr>
              <w:t>b</w:t>
            </w:r>
            <w:r>
              <w:rPr>
                <w:rFonts w:eastAsia="Times New Roman" w:cs="Arial"/>
                <w:noProof w:val="0"/>
                <w:sz w:val="18"/>
                <w:szCs w:val="18"/>
                <w:lang w:val="en-ID" w:eastAsia="ja-JP"/>
              </w:rPr>
              <w:t>**</w:t>
            </w:r>
          </w:p>
        </w:tc>
        <w:tc>
          <w:tcPr>
            <w:tcW w:w="1039" w:type="dxa"/>
            <w:tcBorders>
              <w:top w:val="nil"/>
              <w:left w:val="nil"/>
              <w:bottom w:val="nil"/>
              <w:right w:val="nil"/>
            </w:tcBorders>
            <w:shd w:val="clear" w:color="000000" w:fill="FFFFFF"/>
            <w:noWrap/>
            <w:vAlign w:val="center"/>
          </w:tcPr>
          <w:p w14:paraId="3121A920" w14:textId="68290877" w:rsidR="00475B48" w:rsidRPr="000D6247" w:rsidRDefault="00475B48" w:rsidP="00475B48">
            <w:pPr>
              <w:spacing w:line="240" w:lineRule="auto"/>
              <w:jc w:val="center"/>
              <w:rPr>
                <w:rFonts w:eastAsia="Times New Roman" w:cs="Arial"/>
                <w:noProof w:val="0"/>
                <w:sz w:val="18"/>
                <w:szCs w:val="18"/>
                <w:lang w:val="en-ID" w:eastAsia="ja-JP"/>
              </w:rPr>
            </w:pPr>
            <w:r w:rsidRPr="000D6247">
              <w:rPr>
                <w:rFonts w:eastAsia="Times New Roman" w:cs="Arial"/>
                <w:noProof w:val="0"/>
                <w:sz w:val="18"/>
                <w:szCs w:val="18"/>
                <w:lang w:val="en-ID" w:eastAsia="ja-JP"/>
              </w:rPr>
              <w:t>1,414</w:t>
            </w:r>
          </w:p>
        </w:tc>
        <w:tc>
          <w:tcPr>
            <w:tcW w:w="880" w:type="dxa"/>
            <w:tcBorders>
              <w:top w:val="nil"/>
              <w:left w:val="nil"/>
              <w:bottom w:val="nil"/>
              <w:right w:val="nil"/>
            </w:tcBorders>
            <w:shd w:val="clear" w:color="000000" w:fill="FFFFFF"/>
            <w:noWrap/>
            <w:vAlign w:val="center"/>
          </w:tcPr>
          <w:p w14:paraId="7361F5C9" w14:textId="0936AEC0" w:rsidR="00475B48" w:rsidRPr="000D6247" w:rsidRDefault="00475B48" w:rsidP="00475B48">
            <w:pPr>
              <w:spacing w:line="240" w:lineRule="auto"/>
              <w:jc w:val="center"/>
              <w:rPr>
                <w:rFonts w:eastAsia="Times New Roman" w:cs="Arial"/>
                <w:noProof w:val="0"/>
                <w:sz w:val="18"/>
                <w:szCs w:val="18"/>
                <w:lang w:val="en-ID" w:eastAsia="ja-JP"/>
              </w:rPr>
            </w:pPr>
            <w:r w:rsidRPr="000D6247">
              <w:rPr>
                <w:rFonts w:eastAsia="Times New Roman" w:cs="Arial"/>
                <w:noProof w:val="0"/>
                <w:sz w:val="18"/>
                <w:szCs w:val="18"/>
                <w:lang w:val="en-ID" w:eastAsia="ja-JP"/>
              </w:rPr>
              <w:t>0,053</w:t>
            </w:r>
          </w:p>
        </w:tc>
      </w:tr>
      <w:tr w:rsidR="00475B48" w:rsidRPr="000D6247" w14:paraId="41F0C6BB" w14:textId="77777777" w:rsidTr="00D51477">
        <w:trPr>
          <w:trHeight w:val="290"/>
        </w:trPr>
        <w:tc>
          <w:tcPr>
            <w:tcW w:w="1395" w:type="dxa"/>
            <w:tcBorders>
              <w:top w:val="nil"/>
              <w:left w:val="nil"/>
              <w:right w:val="nil"/>
            </w:tcBorders>
            <w:shd w:val="clear" w:color="000000" w:fill="FFFFFF"/>
            <w:vAlign w:val="center"/>
          </w:tcPr>
          <w:p w14:paraId="06960D3F" w14:textId="241ADA9D" w:rsidR="00475B48" w:rsidRPr="000D6247" w:rsidRDefault="00475B48" w:rsidP="00475B48">
            <w:pPr>
              <w:spacing w:line="240" w:lineRule="auto"/>
              <w:jc w:val="left"/>
              <w:rPr>
                <w:rFonts w:eastAsia="Times New Roman" w:cs="Arial"/>
                <w:noProof w:val="0"/>
                <w:sz w:val="18"/>
                <w:szCs w:val="18"/>
                <w:lang w:val="en-ID" w:eastAsia="ja-JP"/>
              </w:rPr>
            </w:pPr>
            <w:proofErr w:type="spellStart"/>
            <w:r w:rsidRPr="000D6247">
              <w:rPr>
                <w:rFonts w:eastAsia="Times New Roman" w:cs="Arial"/>
                <w:noProof w:val="0"/>
                <w:sz w:val="18"/>
                <w:szCs w:val="18"/>
                <w:lang w:val="en-ID" w:eastAsia="ja-JP"/>
              </w:rPr>
              <w:t>Energi</w:t>
            </w:r>
            <w:proofErr w:type="spellEnd"/>
          </w:p>
        </w:tc>
        <w:tc>
          <w:tcPr>
            <w:tcW w:w="1984" w:type="dxa"/>
            <w:tcBorders>
              <w:top w:val="nil"/>
              <w:left w:val="nil"/>
              <w:right w:val="nil"/>
            </w:tcBorders>
            <w:shd w:val="clear" w:color="000000" w:fill="FFFFFF"/>
            <w:noWrap/>
            <w:vAlign w:val="center"/>
          </w:tcPr>
          <w:p w14:paraId="4586E096" w14:textId="354180E4" w:rsidR="00475B48" w:rsidRPr="000D6247" w:rsidRDefault="00475B48" w:rsidP="00475B48">
            <w:pPr>
              <w:spacing w:line="240" w:lineRule="auto"/>
              <w:ind w:left="-150"/>
              <w:jc w:val="center"/>
              <w:rPr>
                <w:rFonts w:eastAsia="Times New Roman" w:cs="Arial"/>
                <w:noProof w:val="0"/>
                <w:sz w:val="18"/>
                <w:szCs w:val="18"/>
                <w:lang w:val="en-ID" w:eastAsia="ja-JP"/>
              </w:rPr>
            </w:pPr>
            <w:r w:rsidRPr="000D6247">
              <w:rPr>
                <w:rFonts w:eastAsia="Times New Roman" w:cs="Arial"/>
                <w:noProof w:val="0"/>
                <w:sz w:val="18"/>
                <w:szCs w:val="18"/>
                <w:lang w:val="en-ID" w:eastAsia="ja-JP"/>
              </w:rPr>
              <w:t>0,999 (0,998 - 1,000)</w:t>
            </w:r>
          </w:p>
        </w:tc>
        <w:tc>
          <w:tcPr>
            <w:tcW w:w="874" w:type="dxa"/>
            <w:tcBorders>
              <w:top w:val="nil"/>
              <w:left w:val="nil"/>
              <w:right w:val="nil"/>
            </w:tcBorders>
            <w:shd w:val="clear" w:color="000000" w:fill="FFFFFF"/>
            <w:noWrap/>
            <w:vAlign w:val="center"/>
          </w:tcPr>
          <w:p w14:paraId="6262A4E5" w14:textId="2CFA8C16" w:rsidR="00475B48" w:rsidRDefault="00475B48" w:rsidP="00475B48">
            <w:pPr>
              <w:spacing w:line="240" w:lineRule="auto"/>
              <w:jc w:val="center"/>
              <w:rPr>
                <w:rFonts w:eastAsia="Times New Roman" w:cs="Arial"/>
                <w:noProof w:val="0"/>
                <w:sz w:val="18"/>
                <w:szCs w:val="18"/>
                <w:lang w:val="en-ID" w:eastAsia="ja-JP"/>
              </w:rPr>
            </w:pPr>
            <w:r>
              <w:rPr>
                <w:rFonts w:eastAsia="Times New Roman" w:cs="Arial"/>
                <w:noProof w:val="0"/>
                <w:sz w:val="18"/>
                <w:szCs w:val="18"/>
                <w:lang w:val="en-ID" w:eastAsia="ja-JP"/>
              </w:rPr>
              <w:t>0,008</w:t>
            </w:r>
            <w:r>
              <w:rPr>
                <w:rFonts w:cs="Arial"/>
                <w:sz w:val="18"/>
                <w:szCs w:val="18"/>
                <w:vertAlign w:val="superscript"/>
              </w:rPr>
              <w:t>a</w:t>
            </w:r>
            <w:r>
              <w:rPr>
                <w:rFonts w:eastAsia="Times New Roman" w:cs="Arial"/>
                <w:noProof w:val="0"/>
                <w:sz w:val="18"/>
                <w:szCs w:val="18"/>
                <w:lang w:val="en-ID" w:eastAsia="ja-JP"/>
              </w:rPr>
              <w:t>*</w:t>
            </w:r>
          </w:p>
        </w:tc>
        <w:tc>
          <w:tcPr>
            <w:tcW w:w="1039" w:type="dxa"/>
            <w:tcBorders>
              <w:top w:val="nil"/>
              <w:left w:val="nil"/>
              <w:right w:val="nil"/>
            </w:tcBorders>
            <w:shd w:val="clear" w:color="000000" w:fill="FFFFFF"/>
            <w:noWrap/>
            <w:vAlign w:val="center"/>
          </w:tcPr>
          <w:p w14:paraId="7D5CCD30" w14:textId="22DCF8FE" w:rsidR="00475B48" w:rsidRPr="000D6247" w:rsidRDefault="00475B48" w:rsidP="00475B48">
            <w:pPr>
              <w:spacing w:line="240" w:lineRule="auto"/>
              <w:jc w:val="center"/>
              <w:rPr>
                <w:rFonts w:eastAsia="Times New Roman" w:cs="Arial"/>
                <w:noProof w:val="0"/>
                <w:sz w:val="18"/>
                <w:szCs w:val="18"/>
                <w:lang w:val="en-ID" w:eastAsia="ja-JP"/>
              </w:rPr>
            </w:pPr>
            <w:r w:rsidRPr="000D6247">
              <w:rPr>
                <w:rFonts w:eastAsia="Times New Roman" w:cs="Arial"/>
                <w:noProof w:val="0"/>
                <w:sz w:val="18"/>
                <w:szCs w:val="18"/>
                <w:lang w:val="en-ID" w:eastAsia="ja-JP"/>
              </w:rPr>
              <w:t>0,008</w:t>
            </w:r>
          </w:p>
        </w:tc>
        <w:tc>
          <w:tcPr>
            <w:tcW w:w="880" w:type="dxa"/>
            <w:tcBorders>
              <w:top w:val="nil"/>
              <w:left w:val="nil"/>
              <w:right w:val="nil"/>
            </w:tcBorders>
            <w:shd w:val="clear" w:color="000000" w:fill="FFFFFF"/>
            <w:noWrap/>
            <w:vAlign w:val="center"/>
          </w:tcPr>
          <w:p w14:paraId="6C38AF22" w14:textId="1248E950" w:rsidR="00475B48" w:rsidRPr="000D6247" w:rsidRDefault="00475B48" w:rsidP="00475B48">
            <w:pPr>
              <w:spacing w:line="240" w:lineRule="auto"/>
              <w:ind w:left="-78" w:right="-113"/>
              <w:jc w:val="center"/>
              <w:rPr>
                <w:rFonts w:eastAsia="Times New Roman" w:cs="Arial"/>
                <w:noProof w:val="0"/>
                <w:sz w:val="18"/>
                <w:szCs w:val="18"/>
                <w:lang w:val="en-ID" w:eastAsia="ja-JP"/>
              </w:rPr>
            </w:pPr>
            <w:r w:rsidRPr="000D6247">
              <w:rPr>
                <w:rFonts w:eastAsia="Times New Roman" w:cs="Arial"/>
                <w:noProof w:val="0"/>
                <w:sz w:val="18"/>
                <w:szCs w:val="18"/>
                <w:lang w:val="en-ID" w:eastAsia="ja-JP"/>
              </w:rPr>
              <w:t>0,000</w:t>
            </w:r>
            <w:r w:rsidRPr="00C54A2A">
              <w:rPr>
                <w:rFonts w:cs="Arial"/>
                <w:sz w:val="18"/>
                <w:szCs w:val="18"/>
                <w:vertAlign w:val="superscript"/>
              </w:rPr>
              <w:t>b</w:t>
            </w:r>
            <w:r>
              <w:rPr>
                <w:rFonts w:eastAsia="Times New Roman" w:cs="Arial"/>
                <w:noProof w:val="0"/>
                <w:sz w:val="18"/>
                <w:szCs w:val="18"/>
                <w:lang w:val="en-ID" w:eastAsia="ja-JP"/>
              </w:rPr>
              <w:t>**</w:t>
            </w:r>
          </w:p>
        </w:tc>
        <w:tc>
          <w:tcPr>
            <w:tcW w:w="1039" w:type="dxa"/>
            <w:tcBorders>
              <w:top w:val="nil"/>
              <w:left w:val="nil"/>
              <w:right w:val="nil"/>
            </w:tcBorders>
            <w:shd w:val="clear" w:color="000000" w:fill="FFFFFF"/>
            <w:noWrap/>
            <w:vAlign w:val="center"/>
          </w:tcPr>
          <w:p w14:paraId="55A39F90" w14:textId="122B6F04" w:rsidR="00475B48" w:rsidRPr="000D6247" w:rsidRDefault="00475B48" w:rsidP="00475B48">
            <w:pPr>
              <w:spacing w:line="240" w:lineRule="auto"/>
              <w:jc w:val="center"/>
              <w:rPr>
                <w:rFonts w:eastAsia="Times New Roman" w:cs="Arial"/>
                <w:noProof w:val="0"/>
                <w:sz w:val="18"/>
                <w:szCs w:val="18"/>
                <w:lang w:val="en-ID" w:eastAsia="ja-JP"/>
              </w:rPr>
            </w:pPr>
            <w:r w:rsidRPr="000D6247">
              <w:rPr>
                <w:rFonts w:eastAsia="Times New Roman" w:cs="Arial"/>
                <w:noProof w:val="0"/>
                <w:sz w:val="18"/>
                <w:szCs w:val="18"/>
                <w:lang w:val="en-ID" w:eastAsia="ja-JP"/>
              </w:rPr>
              <w:t>0,002</w:t>
            </w:r>
          </w:p>
        </w:tc>
        <w:tc>
          <w:tcPr>
            <w:tcW w:w="880" w:type="dxa"/>
            <w:tcBorders>
              <w:top w:val="nil"/>
              <w:left w:val="nil"/>
              <w:right w:val="nil"/>
            </w:tcBorders>
            <w:shd w:val="clear" w:color="000000" w:fill="FFFFFF"/>
            <w:noWrap/>
            <w:vAlign w:val="center"/>
          </w:tcPr>
          <w:p w14:paraId="012D4D07" w14:textId="274EB4D6" w:rsidR="00475B48" w:rsidRPr="000D6247" w:rsidRDefault="00475B48" w:rsidP="00475B48">
            <w:pPr>
              <w:spacing w:line="240" w:lineRule="auto"/>
              <w:jc w:val="center"/>
              <w:rPr>
                <w:rFonts w:eastAsia="Times New Roman" w:cs="Arial"/>
                <w:noProof w:val="0"/>
                <w:sz w:val="18"/>
                <w:szCs w:val="18"/>
                <w:lang w:val="en-ID" w:eastAsia="ja-JP"/>
              </w:rPr>
            </w:pPr>
            <w:r w:rsidRPr="000D6247">
              <w:rPr>
                <w:rFonts w:eastAsia="Times New Roman" w:cs="Arial"/>
                <w:noProof w:val="0"/>
                <w:sz w:val="18"/>
                <w:szCs w:val="18"/>
                <w:lang w:val="en-ID" w:eastAsia="ja-JP"/>
              </w:rPr>
              <w:t>0,461</w:t>
            </w:r>
          </w:p>
        </w:tc>
      </w:tr>
      <w:tr w:rsidR="00475B48" w:rsidRPr="000D6247" w14:paraId="600FE66C" w14:textId="77777777" w:rsidTr="00D51477">
        <w:trPr>
          <w:trHeight w:val="290"/>
        </w:trPr>
        <w:tc>
          <w:tcPr>
            <w:tcW w:w="1395" w:type="dxa"/>
            <w:tcBorders>
              <w:top w:val="nil"/>
              <w:left w:val="nil"/>
              <w:bottom w:val="single" w:sz="4" w:space="0" w:color="auto"/>
              <w:right w:val="nil"/>
            </w:tcBorders>
            <w:shd w:val="clear" w:color="000000" w:fill="FFFFFF"/>
            <w:vAlign w:val="center"/>
            <w:hideMark/>
          </w:tcPr>
          <w:p w14:paraId="10D9EDDC" w14:textId="77777777" w:rsidR="00475B48" w:rsidRPr="000D6247" w:rsidRDefault="00475B48" w:rsidP="00475B48">
            <w:pPr>
              <w:spacing w:line="240" w:lineRule="auto"/>
              <w:jc w:val="left"/>
              <w:rPr>
                <w:rFonts w:eastAsia="Times New Roman" w:cs="Arial"/>
                <w:noProof w:val="0"/>
                <w:sz w:val="18"/>
                <w:szCs w:val="18"/>
                <w:lang w:val="en-ID" w:eastAsia="ja-JP"/>
              </w:rPr>
            </w:pPr>
            <w:r w:rsidRPr="000D6247">
              <w:rPr>
                <w:rFonts w:eastAsia="Times New Roman" w:cs="Arial"/>
                <w:noProof w:val="0"/>
                <w:sz w:val="18"/>
                <w:szCs w:val="18"/>
                <w:lang w:val="en-ID" w:eastAsia="ja-JP"/>
              </w:rPr>
              <w:t>Protein</w:t>
            </w:r>
          </w:p>
        </w:tc>
        <w:tc>
          <w:tcPr>
            <w:tcW w:w="1984" w:type="dxa"/>
            <w:tcBorders>
              <w:top w:val="nil"/>
              <w:left w:val="nil"/>
              <w:bottom w:val="single" w:sz="4" w:space="0" w:color="auto"/>
              <w:right w:val="nil"/>
            </w:tcBorders>
            <w:shd w:val="clear" w:color="000000" w:fill="FFFFFF"/>
            <w:noWrap/>
            <w:vAlign w:val="center"/>
            <w:hideMark/>
          </w:tcPr>
          <w:p w14:paraId="1386CC45" w14:textId="198E3C15" w:rsidR="00475B48" w:rsidRPr="000D6247" w:rsidRDefault="00475B48" w:rsidP="00475B48">
            <w:pPr>
              <w:spacing w:line="240" w:lineRule="auto"/>
              <w:ind w:left="-150"/>
              <w:jc w:val="center"/>
              <w:rPr>
                <w:rFonts w:eastAsia="Times New Roman" w:cs="Arial"/>
                <w:noProof w:val="0"/>
                <w:sz w:val="18"/>
                <w:szCs w:val="18"/>
                <w:lang w:val="en-ID" w:eastAsia="ja-JP"/>
              </w:rPr>
            </w:pPr>
            <w:r w:rsidRPr="000D6247">
              <w:rPr>
                <w:rFonts w:eastAsia="Times New Roman" w:cs="Arial"/>
                <w:noProof w:val="0"/>
                <w:sz w:val="18"/>
                <w:szCs w:val="18"/>
                <w:lang w:val="en-ID" w:eastAsia="ja-JP"/>
              </w:rPr>
              <w:t>0,646 (0,347 - 1,200)</w:t>
            </w:r>
          </w:p>
        </w:tc>
        <w:tc>
          <w:tcPr>
            <w:tcW w:w="874" w:type="dxa"/>
            <w:tcBorders>
              <w:top w:val="nil"/>
              <w:left w:val="nil"/>
              <w:bottom w:val="single" w:sz="4" w:space="0" w:color="auto"/>
              <w:right w:val="nil"/>
            </w:tcBorders>
            <w:shd w:val="clear" w:color="000000" w:fill="FFFFFF"/>
            <w:noWrap/>
            <w:vAlign w:val="center"/>
            <w:hideMark/>
          </w:tcPr>
          <w:p w14:paraId="35572126" w14:textId="5100D7CE" w:rsidR="00475B48" w:rsidRPr="000D6247" w:rsidRDefault="00475B48" w:rsidP="00475B48">
            <w:pPr>
              <w:spacing w:line="240" w:lineRule="auto"/>
              <w:jc w:val="center"/>
              <w:rPr>
                <w:rFonts w:eastAsia="Times New Roman" w:cs="Arial"/>
                <w:noProof w:val="0"/>
                <w:sz w:val="18"/>
                <w:szCs w:val="18"/>
                <w:lang w:val="en-ID" w:eastAsia="ja-JP"/>
              </w:rPr>
            </w:pPr>
            <w:r>
              <w:rPr>
                <w:rFonts w:eastAsia="Times New Roman" w:cs="Arial"/>
                <w:noProof w:val="0"/>
                <w:sz w:val="18"/>
                <w:szCs w:val="18"/>
                <w:lang w:val="en-ID" w:eastAsia="ja-JP"/>
              </w:rPr>
              <w:t>0,167</w:t>
            </w:r>
          </w:p>
        </w:tc>
        <w:tc>
          <w:tcPr>
            <w:tcW w:w="1039" w:type="dxa"/>
            <w:tcBorders>
              <w:top w:val="nil"/>
              <w:left w:val="nil"/>
              <w:bottom w:val="single" w:sz="4" w:space="0" w:color="auto"/>
              <w:right w:val="nil"/>
            </w:tcBorders>
            <w:shd w:val="clear" w:color="000000" w:fill="FFFFFF"/>
            <w:noWrap/>
            <w:vAlign w:val="center"/>
            <w:hideMark/>
          </w:tcPr>
          <w:p w14:paraId="6A9F7D7A" w14:textId="77777777" w:rsidR="00475B48" w:rsidRPr="000D6247" w:rsidRDefault="00475B48" w:rsidP="00475B48">
            <w:pPr>
              <w:spacing w:line="240" w:lineRule="auto"/>
              <w:jc w:val="center"/>
              <w:rPr>
                <w:rFonts w:eastAsia="Times New Roman" w:cs="Arial"/>
                <w:noProof w:val="0"/>
                <w:sz w:val="18"/>
                <w:szCs w:val="18"/>
                <w:lang w:val="en-ID" w:eastAsia="ja-JP"/>
              </w:rPr>
            </w:pPr>
            <w:r w:rsidRPr="000D6247">
              <w:rPr>
                <w:rFonts w:eastAsia="Times New Roman" w:cs="Arial"/>
                <w:noProof w:val="0"/>
                <w:sz w:val="18"/>
                <w:szCs w:val="18"/>
                <w:lang w:val="en-ID" w:eastAsia="ja-JP"/>
              </w:rPr>
              <w:t>-0,943</w:t>
            </w:r>
          </w:p>
        </w:tc>
        <w:tc>
          <w:tcPr>
            <w:tcW w:w="880" w:type="dxa"/>
            <w:tcBorders>
              <w:top w:val="nil"/>
              <w:left w:val="nil"/>
              <w:bottom w:val="single" w:sz="4" w:space="0" w:color="auto"/>
              <w:right w:val="nil"/>
            </w:tcBorders>
            <w:shd w:val="clear" w:color="000000" w:fill="FFFFFF"/>
            <w:noWrap/>
            <w:vAlign w:val="center"/>
            <w:hideMark/>
          </w:tcPr>
          <w:p w14:paraId="039DA6E3" w14:textId="77777777" w:rsidR="00475B48" w:rsidRPr="000D6247" w:rsidRDefault="00475B48" w:rsidP="00475B48">
            <w:pPr>
              <w:spacing w:line="240" w:lineRule="auto"/>
              <w:ind w:left="-78"/>
              <w:jc w:val="center"/>
              <w:rPr>
                <w:rFonts w:eastAsia="Times New Roman" w:cs="Arial"/>
                <w:noProof w:val="0"/>
                <w:sz w:val="18"/>
                <w:szCs w:val="18"/>
                <w:lang w:val="en-ID" w:eastAsia="ja-JP"/>
              </w:rPr>
            </w:pPr>
            <w:r w:rsidRPr="000D6247">
              <w:rPr>
                <w:rFonts w:eastAsia="Times New Roman" w:cs="Arial"/>
                <w:noProof w:val="0"/>
                <w:sz w:val="18"/>
                <w:szCs w:val="18"/>
                <w:lang w:val="en-ID" w:eastAsia="ja-JP"/>
              </w:rPr>
              <w:t>0,181</w:t>
            </w:r>
          </w:p>
        </w:tc>
        <w:tc>
          <w:tcPr>
            <w:tcW w:w="1039" w:type="dxa"/>
            <w:tcBorders>
              <w:top w:val="nil"/>
              <w:left w:val="nil"/>
              <w:bottom w:val="single" w:sz="4" w:space="0" w:color="auto"/>
              <w:right w:val="nil"/>
            </w:tcBorders>
            <w:shd w:val="clear" w:color="000000" w:fill="FFFFFF"/>
            <w:noWrap/>
            <w:vAlign w:val="center"/>
            <w:hideMark/>
          </w:tcPr>
          <w:p w14:paraId="521805B7" w14:textId="77777777" w:rsidR="00475B48" w:rsidRPr="000D6247" w:rsidRDefault="00475B48" w:rsidP="00475B48">
            <w:pPr>
              <w:spacing w:line="240" w:lineRule="auto"/>
              <w:jc w:val="center"/>
              <w:rPr>
                <w:rFonts w:eastAsia="Times New Roman" w:cs="Arial"/>
                <w:noProof w:val="0"/>
                <w:sz w:val="18"/>
                <w:szCs w:val="18"/>
                <w:lang w:val="en-ID" w:eastAsia="ja-JP"/>
              </w:rPr>
            </w:pPr>
            <w:r w:rsidRPr="000D6247">
              <w:rPr>
                <w:rFonts w:eastAsia="Times New Roman" w:cs="Arial"/>
                <w:noProof w:val="0"/>
                <w:sz w:val="18"/>
                <w:szCs w:val="18"/>
                <w:lang w:val="en-ID" w:eastAsia="ja-JP"/>
              </w:rPr>
              <w:t>5,263</w:t>
            </w:r>
          </w:p>
        </w:tc>
        <w:tc>
          <w:tcPr>
            <w:tcW w:w="880" w:type="dxa"/>
            <w:tcBorders>
              <w:top w:val="nil"/>
              <w:left w:val="nil"/>
              <w:bottom w:val="single" w:sz="4" w:space="0" w:color="auto"/>
              <w:right w:val="nil"/>
            </w:tcBorders>
            <w:shd w:val="clear" w:color="000000" w:fill="FFFFFF"/>
            <w:noWrap/>
            <w:vAlign w:val="center"/>
            <w:hideMark/>
          </w:tcPr>
          <w:p w14:paraId="7EA0209B" w14:textId="05742D45" w:rsidR="00475B48" w:rsidRPr="000D6247" w:rsidRDefault="00475B48" w:rsidP="00475B48">
            <w:pPr>
              <w:spacing w:line="240" w:lineRule="auto"/>
              <w:ind w:right="-40"/>
              <w:jc w:val="center"/>
              <w:rPr>
                <w:rFonts w:eastAsia="Times New Roman" w:cs="Arial"/>
                <w:noProof w:val="0"/>
                <w:sz w:val="18"/>
                <w:szCs w:val="18"/>
                <w:lang w:val="en-ID" w:eastAsia="ja-JP"/>
              </w:rPr>
            </w:pPr>
            <w:r w:rsidRPr="000D6247">
              <w:rPr>
                <w:rFonts w:eastAsia="Times New Roman" w:cs="Arial"/>
                <w:noProof w:val="0"/>
                <w:sz w:val="18"/>
                <w:szCs w:val="18"/>
                <w:lang w:val="en-ID" w:eastAsia="ja-JP"/>
              </w:rPr>
              <w:t>0,034</w:t>
            </w:r>
            <w:r w:rsidRPr="00C54A2A">
              <w:rPr>
                <w:rFonts w:cs="Arial"/>
                <w:sz w:val="18"/>
                <w:szCs w:val="18"/>
                <w:vertAlign w:val="superscript"/>
              </w:rPr>
              <w:t>b</w:t>
            </w:r>
            <w:r>
              <w:rPr>
                <w:rFonts w:eastAsia="Times New Roman" w:cs="Arial"/>
                <w:noProof w:val="0"/>
                <w:sz w:val="18"/>
                <w:szCs w:val="18"/>
                <w:lang w:val="en-ID" w:eastAsia="ja-JP"/>
              </w:rPr>
              <w:t>*</w:t>
            </w:r>
          </w:p>
        </w:tc>
      </w:tr>
    </w:tbl>
    <w:p w14:paraId="57D1BFC4" w14:textId="41D0AE27" w:rsidR="00543A8D" w:rsidRDefault="00A14A77" w:rsidP="00A14A77">
      <w:pPr>
        <w:spacing w:line="240" w:lineRule="auto"/>
        <w:rPr>
          <w:rFonts w:cs="Arial"/>
          <w:sz w:val="18"/>
          <w:szCs w:val="18"/>
        </w:rPr>
      </w:pPr>
      <w:r>
        <w:rPr>
          <w:rFonts w:cs="Arial"/>
          <w:sz w:val="18"/>
          <w:szCs w:val="18"/>
        </w:rPr>
        <w:t xml:space="preserve">Keterangan: mNutric = </w:t>
      </w:r>
      <w:r w:rsidRPr="006F1A25">
        <w:rPr>
          <w:rFonts w:cs="Arial"/>
          <w:i/>
          <w:iCs/>
          <w:sz w:val="18"/>
          <w:szCs w:val="18"/>
        </w:rPr>
        <w:t>modified Nutrition risk in the critically ill</w:t>
      </w:r>
      <w:r>
        <w:rPr>
          <w:rFonts w:cs="Arial"/>
          <w:sz w:val="18"/>
          <w:szCs w:val="18"/>
        </w:rPr>
        <w:t xml:space="preserve">; </w:t>
      </w:r>
      <w:r w:rsidRPr="00C54A2A">
        <w:rPr>
          <w:rFonts w:cs="Arial"/>
          <w:sz w:val="18"/>
          <w:szCs w:val="18"/>
          <w:vertAlign w:val="superscript"/>
        </w:rPr>
        <w:t>a</w:t>
      </w:r>
      <w:r w:rsidR="005E4FBF">
        <w:rPr>
          <w:rFonts w:cs="Arial"/>
          <w:sz w:val="18"/>
          <w:szCs w:val="18"/>
        </w:rPr>
        <w:t xml:space="preserve"> =</w:t>
      </w:r>
      <w:r>
        <w:rPr>
          <w:rFonts w:cs="Arial"/>
          <w:sz w:val="18"/>
          <w:szCs w:val="18"/>
        </w:rPr>
        <w:t xml:space="preserve"> Regresi logistik;  </w:t>
      </w:r>
      <w:r w:rsidRPr="00C54A2A">
        <w:rPr>
          <w:rFonts w:cs="Arial"/>
          <w:sz w:val="18"/>
          <w:szCs w:val="18"/>
          <w:vertAlign w:val="superscript"/>
        </w:rPr>
        <w:t>b</w:t>
      </w:r>
      <w:r w:rsidR="005E4FBF">
        <w:rPr>
          <w:rFonts w:cs="Arial"/>
          <w:sz w:val="18"/>
          <w:szCs w:val="18"/>
        </w:rPr>
        <w:t xml:space="preserve"> =</w:t>
      </w:r>
      <w:r>
        <w:rPr>
          <w:rFonts w:cs="Arial"/>
          <w:sz w:val="18"/>
          <w:szCs w:val="18"/>
        </w:rPr>
        <w:t xml:space="preserve"> Regresi linier; </w:t>
      </w:r>
    </w:p>
    <w:p w14:paraId="44E2F262" w14:textId="7DDE64E6" w:rsidR="00A14A77" w:rsidRDefault="00A14A77" w:rsidP="00A14A77">
      <w:pPr>
        <w:spacing w:line="240" w:lineRule="auto"/>
        <w:rPr>
          <w:rFonts w:cs="Arial"/>
          <w:sz w:val="18"/>
          <w:szCs w:val="18"/>
        </w:rPr>
      </w:pPr>
      <w:r>
        <w:rPr>
          <w:rFonts w:cs="Arial"/>
          <w:sz w:val="18"/>
          <w:szCs w:val="18"/>
        </w:rPr>
        <w:t>*</w:t>
      </w:r>
      <w:r w:rsidR="00543A8D">
        <w:rPr>
          <w:rFonts w:cs="Arial"/>
          <w:sz w:val="18"/>
          <w:szCs w:val="18"/>
        </w:rPr>
        <w:t xml:space="preserve"> =</w:t>
      </w:r>
      <w:r>
        <w:rPr>
          <w:rFonts w:cs="Arial"/>
          <w:sz w:val="18"/>
          <w:szCs w:val="18"/>
        </w:rPr>
        <w:t xml:space="preserve"> p ≤ 0,05; **</w:t>
      </w:r>
      <w:r w:rsidR="00543A8D">
        <w:rPr>
          <w:rFonts w:cs="Arial"/>
          <w:sz w:val="18"/>
          <w:szCs w:val="18"/>
        </w:rPr>
        <w:t xml:space="preserve"> =</w:t>
      </w:r>
      <w:r>
        <w:rPr>
          <w:rFonts w:cs="Arial"/>
          <w:sz w:val="18"/>
          <w:szCs w:val="18"/>
        </w:rPr>
        <w:t xml:space="preserve"> p ≤ 0,001</w:t>
      </w:r>
    </w:p>
    <w:p w14:paraId="22EC9DDB" w14:textId="77777777" w:rsidR="00E53B94" w:rsidRDefault="00E53B94" w:rsidP="00E53B94">
      <w:pPr>
        <w:spacing w:line="360" w:lineRule="auto"/>
        <w:rPr>
          <w:rFonts w:cs="Arial"/>
          <w:sz w:val="24"/>
          <w:szCs w:val="24"/>
        </w:rPr>
      </w:pPr>
    </w:p>
    <w:bookmarkEnd w:id="95"/>
    <w:p w14:paraId="4D25C42F" w14:textId="5689F93F" w:rsidR="00F43F73" w:rsidRDefault="000C40B3" w:rsidP="009164D2">
      <w:pPr>
        <w:spacing w:line="360" w:lineRule="auto"/>
        <w:ind w:firstLine="720"/>
        <w:rPr>
          <w:rFonts w:eastAsia="Times New Roman" w:cs="Arial"/>
          <w:noProof w:val="0"/>
          <w:color w:val="000000"/>
          <w:lang w:val="en-ID" w:eastAsia="ja-JP"/>
        </w:rPr>
      </w:pPr>
      <w:r w:rsidRPr="000C40B3">
        <w:rPr>
          <w:rFonts w:eastAsia="Times New Roman" w:cs="Arial"/>
          <w:noProof w:val="0"/>
          <w:color w:val="000000"/>
          <w:lang w:val="en-ID" w:eastAsia="ja-JP"/>
        </w:rPr>
        <w:t xml:space="preserve">Kami </w:t>
      </w:r>
      <w:proofErr w:type="spellStart"/>
      <w:r w:rsidRPr="000C40B3">
        <w:rPr>
          <w:rFonts w:eastAsia="Times New Roman" w:cs="Arial"/>
          <w:noProof w:val="0"/>
          <w:color w:val="000000"/>
          <w:lang w:val="en-ID" w:eastAsia="ja-JP"/>
        </w:rPr>
        <w:t>melakukan</w:t>
      </w:r>
      <w:proofErr w:type="spellEnd"/>
      <w:r w:rsidRPr="000C40B3">
        <w:rPr>
          <w:rFonts w:eastAsia="Times New Roman" w:cs="Arial"/>
          <w:noProof w:val="0"/>
          <w:color w:val="000000"/>
          <w:lang w:val="en-ID" w:eastAsia="ja-JP"/>
        </w:rPr>
        <w:t xml:space="preserve"> </w:t>
      </w:r>
      <w:proofErr w:type="spellStart"/>
      <w:r w:rsidRPr="000C40B3">
        <w:rPr>
          <w:rFonts w:eastAsia="Times New Roman" w:cs="Arial"/>
          <w:noProof w:val="0"/>
          <w:color w:val="000000"/>
          <w:lang w:val="en-ID" w:eastAsia="ja-JP"/>
        </w:rPr>
        <w:t>analisis</w:t>
      </w:r>
      <w:proofErr w:type="spellEnd"/>
      <w:r w:rsidRPr="000C40B3">
        <w:rPr>
          <w:rFonts w:eastAsia="Times New Roman" w:cs="Arial"/>
          <w:noProof w:val="0"/>
          <w:color w:val="000000"/>
          <w:lang w:val="en-ID" w:eastAsia="ja-JP"/>
        </w:rPr>
        <w:t xml:space="preserve"> </w:t>
      </w:r>
      <w:proofErr w:type="spellStart"/>
      <w:r w:rsidRPr="000C40B3">
        <w:rPr>
          <w:rFonts w:eastAsia="Times New Roman" w:cs="Arial"/>
          <w:noProof w:val="0"/>
          <w:color w:val="000000"/>
          <w:lang w:val="en-ID" w:eastAsia="ja-JP"/>
        </w:rPr>
        <w:t>korelasi</w:t>
      </w:r>
      <w:proofErr w:type="spellEnd"/>
      <w:r w:rsidRPr="000C40B3">
        <w:rPr>
          <w:rFonts w:eastAsia="Times New Roman" w:cs="Arial"/>
          <w:noProof w:val="0"/>
          <w:color w:val="000000"/>
          <w:lang w:val="en-ID" w:eastAsia="ja-JP"/>
        </w:rPr>
        <w:t xml:space="preserve"> </w:t>
      </w:r>
      <w:proofErr w:type="spellStart"/>
      <w:r w:rsidRPr="000C40B3">
        <w:rPr>
          <w:rFonts w:eastAsia="Times New Roman" w:cs="Arial"/>
          <w:noProof w:val="0"/>
          <w:color w:val="000000"/>
          <w:lang w:val="en-ID" w:eastAsia="ja-JP"/>
        </w:rPr>
        <w:t>menggunakan</w:t>
      </w:r>
      <w:proofErr w:type="spellEnd"/>
      <w:r w:rsidRPr="000C40B3">
        <w:rPr>
          <w:rFonts w:eastAsia="Times New Roman" w:cs="Arial"/>
          <w:noProof w:val="0"/>
          <w:color w:val="000000"/>
          <w:lang w:val="en-ID" w:eastAsia="ja-JP"/>
        </w:rPr>
        <w:t xml:space="preserve"> data kami,</w:t>
      </w:r>
      <w:r w:rsidR="00F134FE">
        <w:rPr>
          <w:rFonts w:eastAsia="Times New Roman" w:cs="Arial"/>
          <w:noProof w:val="0"/>
          <w:color w:val="000000"/>
          <w:lang w:val="en-ID" w:eastAsia="ja-JP"/>
        </w:rPr>
        <w:t xml:space="preserve"> </w:t>
      </w:r>
      <w:proofErr w:type="spellStart"/>
      <w:r w:rsidR="00DA3311">
        <w:rPr>
          <w:rFonts w:eastAsia="Times New Roman" w:cs="Arial"/>
          <w:noProof w:val="0"/>
          <w:color w:val="000000"/>
          <w:lang w:val="en-ID" w:eastAsia="ja-JP"/>
        </w:rPr>
        <w:t>dari</w:t>
      </w:r>
      <w:proofErr w:type="spellEnd"/>
      <w:r w:rsidR="00DA3311">
        <w:rPr>
          <w:rFonts w:eastAsia="Times New Roman" w:cs="Arial"/>
          <w:noProof w:val="0"/>
          <w:color w:val="000000"/>
          <w:lang w:val="en-ID" w:eastAsia="ja-JP"/>
        </w:rPr>
        <w:t xml:space="preserve"> uji </w:t>
      </w:r>
      <w:proofErr w:type="spellStart"/>
      <w:r w:rsidR="00DA3311">
        <w:rPr>
          <w:rFonts w:eastAsia="Times New Roman" w:cs="Arial"/>
          <w:noProof w:val="0"/>
          <w:color w:val="000000"/>
          <w:lang w:val="en-ID" w:eastAsia="ja-JP"/>
        </w:rPr>
        <w:t>regresi</w:t>
      </w:r>
      <w:proofErr w:type="spellEnd"/>
      <w:r w:rsidR="00DA3311">
        <w:rPr>
          <w:rFonts w:eastAsia="Times New Roman" w:cs="Arial"/>
          <w:noProof w:val="0"/>
          <w:color w:val="000000"/>
          <w:lang w:val="en-ID" w:eastAsia="ja-JP"/>
        </w:rPr>
        <w:t xml:space="preserve"> </w:t>
      </w:r>
      <w:proofErr w:type="spellStart"/>
      <w:r w:rsidR="00DA3311">
        <w:rPr>
          <w:rFonts w:eastAsia="Times New Roman" w:cs="Arial"/>
          <w:noProof w:val="0"/>
          <w:color w:val="000000"/>
          <w:lang w:val="en-ID" w:eastAsia="ja-JP"/>
        </w:rPr>
        <w:t>logisti</w:t>
      </w:r>
      <w:r w:rsidR="0007345C">
        <w:rPr>
          <w:rFonts w:eastAsia="Times New Roman" w:cs="Arial"/>
          <w:noProof w:val="0"/>
          <w:color w:val="000000"/>
          <w:lang w:val="en-ID" w:eastAsia="ja-JP"/>
        </w:rPr>
        <w:t>k</w:t>
      </w:r>
      <w:proofErr w:type="spellEnd"/>
      <w:r w:rsidR="00DA3311">
        <w:rPr>
          <w:rFonts w:eastAsia="Times New Roman" w:cs="Arial"/>
          <w:noProof w:val="0"/>
          <w:color w:val="000000"/>
          <w:lang w:val="en-ID" w:eastAsia="ja-JP"/>
        </w:rPr>
        <w:t xml:space="preserve"> </w:t>
      </w:r>
      <w:proofErr w:type="spellStart"/>
      <w:r w:rsidR="00DA3311">
        <w:rPr>
          <w:rFonts w:eastAsia="Times New Roman" w:cs="Arial"/>
          <w:noProof w:val="0"/>
          <w:color w:val="000000"/>
          <w:lang w:val="en-ID" w:eastAsia="ja-JP"/>
        </w:rPr>
        <w:t>diperoleh</w:t>
      </w:r>
      <w:proofErr w:type="spellEnd"/>
      <w:r w:rsidR="00DA3311">
        <w:rPr>
          <w:rFonts w:eastAsia="Times New Roman" w:cs="Arial"/>
          <w:noProof w:val="0"/>
          <w:color w:val="000000"/>
          <w:lang w:val="en-ID" w:eastAsia="ja-JP"/>
        </w:rPr>
        <w:t xml:space="preserve"> </w:t>
      </w:r>
      <w:proofErr w:type="spellStart"/>
      <w:r w:rsidR="00DA3311">
        <w:rPr>
          <w:rFonts w:eastAsia="Times New Roman" w:cs="Arial"/>
          <w:noProof w:val="0"/>
          <w:color w:val="000000"/>
          <w:lang w:val="en-ID" w:eastAsia="ja-JP"/>
        </w:rPr>
        <w:t>hasil</w:t>
      </w:r>
      <w:proofErr w:type="spellEnd"/>
      <w:r w:rsidR="000A4A60">
        <w:rPr>
          <w:rFonts w:eastAsia="Times New Roman" w:cs="Arial"/>
          <w:noProof w:val="0"/>
          <w:color w:val="000000"/>
          <w:lang w:val="en-ID" w:eastAsia="ja-JP"/>
        </w:rPr>
        <w:t xml:space="preserve"> </w:t>
      </w:r>
      <w:proofErr w:type="spellStart"/>
      <w:r w:rsidR="000A4A60">
        <w:rPr>
          <w:rFonts w:eastAsia="Times New Roman" w:cs="Arial"/>
          <w:noProof w:val="0"/>
          <w:color w:val="000000"/>
          <w:lang w:val="en-ID" w:eastAsia="ja-JP"/>
        </w:rPr>
        <w:t>ada</w:t>
      </w:r>
      <w:proofErr w:type="spellEnd"/>
      <w:r w:rsidR="000A4A60">
        <w:rPr>
          <w:rFonts w:eastAsia="Times New Roman" w:cs="Arial"/>
          <w:noProof w:val="0"/>
          <w:color w:val="000000"/>
          <w:lang w:val="en-ID" w:eastAsia="ja-JP"/>
        </w:rPr>
        <w:t xml:space="preserve"> </w:t>
      </w:r>
      <w:proofErr w:type="spellStart"/>
      <w:r w:rsidR="000A4A60">
        <w:rPr>
          <w:rFonts w:eastAsia="Times New Roman" w:cs="Arial"/>
          <w:noProof w:val="0"/>
          <w:color w:val="000000"/>
          <w:lang w:val="en-ID" w:eastAsia="ja-JP"/>
        </w:rPr>
        <w:t>hubungan</w:t>
      </w:r>
      <w:proofErr w:type="spellEnd"/>
      <w:r w:rsidR="000A4A60">
        <w:rPr>
          <w:rFonts w:eastAsia="Times New Roman" w:cs="Arial"/>
          <w:noProof w:val="0"/>
          <w:color w:val="000000"/>
          <w:lang w:val="en-ID" w:eastAsia="ja-JP"/>
        </w:rPr>
        <w:t xml:space="preserve"> </w:t>
      </w:r>
      <w:proofErr w:type="spellStart"/>
      <w:r w:rsidR="000A4A60">
        <w:rPr>
          <w:rFonts w:eastAsia="Times New Roman" w:cs="Arial"/>
          <w:noProof w:val="0"/>
          <w:color w:val="000000"/>
          <w:lang w:val="en-ID" w:eastAsia="ja-JP"/>
        </w:rPr>
        <w:t>signifikan</w:t>
      </w:r>
      <w:proofErr w:type="spellEnd"/>
      <w:r w:rsidR="0007345C">
        <w:rPr>
          <w:rFonts w:eastAsia="Times New Roman" w:cs="Arial"/>
          <w:noProof w:val="0"/>
          <w:color w:val="000000"/>
          <w:lang w:val="en-ID" w:eastAsia="ja-JP"/>
        </w:rPr>
        <w:t xml:space="preserve"> </w:t>
      </w:r>
      <w:proofErr w:type="spellStart"/>
      <w:r w:rsidR="0007345C">
        <w:rPr>
          <w:rFonts w:eastAsia="Times New Roman" w:cs="Arial"/>
          <w:noProof w:val="0"/>
          <w:color w:val="000000"/>
          <w:lang w:val="en-ID" w:eastAsia="ja-JP"/>
        </w:rPr>
        <w:t>antara</w:t>
      </w:r>
      <w:proofErr w:type="spellEnd"/>
      <w:r w:rsidR="0007345C">
        <w:rPr>
          <w:rFonts w:eastAsia="Times New Roman" w:cs="Arial"/>
          <w:noProof w:val="0"/>
          <w:color w:val="000000"/>
          <w:lang w:val="en-ID" w:eastAsia="ja-JP"/>
        </w:rPr>
        <w:t xml:space="preserve"> </w:t>
      </w:r>
      <w:proofErr w:type="spellStart"/>
      <w:r w:rsidR="000A4A60">
        <w:rPr>
          <w:rFonts w:eastAsia="Times New Roman" w:cs="Arial"/>
          <w:noProof w:val="0"/>
          <w:color w:val="000000"/>
          <w:lang w:val="en-ID" w:eastAsia="ja-JP"/>
        </w:rPr>
        <w:t>skor</w:t>
      </w:r>
      <w:proofErr w:type="spellEnd"/>
      <w:r w:rsidR="00DA3311">
        <w:rPr>
          <w:rFonts w:eastAsia="Times New Roman" w:cs="Arial"/>
          <w:noProof w:val="0"/>
          <w:color w:val="000000"/>
          <w:lang w:val="en-ID" w:eastAsia="ja-JP"/>
        </w:rPr>
        <w:t xml:space="preserve"> </w:t>
      </w:r>
      <w:proofErr w:type="spellStart"/>
      <w:r w:rsidR="000A4A60">
        <w:rPr>
          <w:rFonts w:eastAsia="Times New Roman" w:cs="Arial"/>
          <w:noProof w:val="0"/>
          <w:color w:val="000000"/>
          <w:lang w:val="en-ID" w:eastAsia="ja-JP"/>
        </w:rPr>
        <w:t>mNutric</w:t>
      </w:r>
      <w:proofErr w:type="spellEnd"/>
      <w:r w:rsidR="00A3108B">
        <w:rPr>
          <w:rFonts w:eastAsia="Times New Roman" w:cs="Arial"/>
          <w:noProof w:val="0"/>
          <w:color w:val="000000"/>
          <w:lang w:val="en-ID" w:eastAsia="ja-JP"/>
        </w:rPr>
        <w:t xml:space="preserve"> </w:t>
      </w:r>
      <w:proofErr w:type="spellStart"/>
      <w:r w:rsidR="00A3108B">
        <w:rPr>
          <w:rFonts w:eastAsia="Times New Roman" w:cs="Arial"/>
          <w:noProof w:val="0"/>
          <w:color w:val="000000"/>
          <w:lang w:val="en-ID" w:eastAsia="ja-JP"/>
        </w:rPr>
        <w:t>dengan</w:t>
      </w:r>
      <w:proofErr w:type="spellEnd"/>
      <w:r w:rsidR="00A3108B">
        <w:rPr>
          <w:rFonts w:eastAsia="Times New Roman" w:cs="Arial"/>
          <w:noProof w:val="0"/>
          <w:color w:val="000000"/>
          <w:lang w:val="en-ID" w:eastAsia="ja-JP"/>
        </w:rPr>
        <w:t xml:space="preserve"> </w:t>
      </w:r>
      <w:proofErr w:type="spellStart"/>
      <w:r w:rsidR="00A3108B">
        <w:rPr>
          <w:rFonts w:eastAsia="Times New Roman" w:cs="Arial"/>
          <w:noProof w:val="0"/>
          <w:color w:val="000000"/>
          <w:lang w:val="en-ID" w:eastAsia="ja-JP"/>
        </w:rPr>
        <w:t>mortalitas</w:t>
      </w:r>
      <w:proofErr w:type="spellEnd"/>
      <w:r w:rsidR="000F47EC">
        <w:rPr>
          <w:rFonts w:eastAsia="Times New Roman" w:cs="Arial"/>
          <w:noProof w:val="0"/>
          <w:color w:val="000000"/>
          <w:lang w:val="en-ID" w:eastAsia="ja-JP"/>
        </w:rPr>
        <w:t xml:space="preserve">. </w:t>
      </w:r>
      <w:r w:rsidR="002F1456">
        <w:rPr>
          <w:rFonts w:eastAsia="Times New Roman" w:cs="Arial"/>
          <w:noProof w:val="0"/>
          <w:color w:val="000000"/>
          <w:lang w:val="en-ID" w:eastAsia="ja-JP"/>
        </w:rPr>
        <w:t xml:space="preserve">Skor </w:t>
      </w:r>
      <w:proofErr w:type="spellStart"/>
      <w:r w:rsidR="002F1456">
        <w:rPr>
          <w:rFonts w:eastAsia="Times New Roman" w:cs="Arial"/>
          <w:noProof w:val="0"/>
          <w:color w:val="000000"/>
          <w:lang w:val="en-ID" w:eastAsia="ja-JP"/>
        </w:rPr>
        <w:t>mNutric</w:t>
      </w:r>
      <w:proofErr w:type="spellEnd"/>
      <w:r w:rsidR="002F1456">
        <w:rPr>
          <w:rFonts w:eastAsia="Times New Roman" w:cs="Arial"/>
          <w:noProof w:val="0"/>
          <w:color w:val="000000"/>
          <w:lang w:val="en-ID" w:eastAsia="ja-JP"/>
        </w:rPr>
        <w:t xml:space="preserve"> yang </w:t>
      </w:r>
      <w:proofErr w:type="spellStart"/>
      <w:r w:rsidR="002F1456">
        <w:rPr>
          <w:rFonts w:eastAsia="Times New Roman" w:cs="Arial"/>
          <w:noProof w:val="0"/>
          <w:color w:val="000000"/>
          <w:lang w:val="en-ID" w:eastAsia="ja-JP"/>
        </w:rPr>
        <w:t>tinggi</w:t>
      </w:r>
      <w:proofErr w:type="spellEnd"/>
      <w:r w:rsidR="00121E40">
        <w:rPr>
          <w:rFonts w:eastAsia="Times New Roman" w:cs="Arial"/>
          <w:noProof w:val="0"/>
          <w:color w:val="000000"/>
          <w:lang w:val="en-ID" w:eastAsia="ja-JP"/>
        </w:rPr>
        <w:t xml:space="preserve"> </w:t>
      </w:r>
      <w:proofErr w:type="spellStart"/>
      <w:r w:rsidR="008F262A">
        <w:rPr>
          <w:rFonts w:eastAsia="Times New Roman" w:cs="Arial"/>
          <w:noProof w:val="0"/>
          <w:color w:val="000000"/>
          <w:lang w:val="en-ID" w:eastAsia="ja-JP"/>
        </w:rPr>
        <w:t>memberi</w:t>
      </w:r>
      <w:proofErr w:type="spellEnd"/>
      <w:r w:rsidR="008F262A">
        <w:rPr>
          <w:rFonts w:eastAsia="Times New Roman" w:cs="Arial"/>
          <w:noProof w:val="0"/>
          <w:color w:val="000000"/>
          <w:lang w:val="en-ID" w:eastAsia="ja-JP"/>
        </w:rPr>
        <w:t xml:space="preserve"> </w:t>
      </w:r>
      <w:proofErr w:type="spellStart"/>
      <w:r w:rsidR="008F262A">
        <w:rPr>
          <w:rFonts w:eastAsia="Times New Roman" w:cs="Arial"/>
          <w:noProof w:val="0"/>
          <w:color w:val="000000"/>
          <w:lang w:val="en-ID" w:eastAsia="ja-JP"/>
        </w:rPr>
        <w:t>pengaruh</w:t>
      </w:r>
      <w:proofErr w:type="spellEnd"/>
      <w:r w:rsidR="008F262A">
        <w:rPr>
          <w:rFonts w:eastAsia="Times New Roman" w:cs="Arial"/>
          <w:noProof w:val="0"/>
          <w:color w:val="000000"/>
          <w:lang w:val="en-ID" w:eastAsia="ja-JP"/>
        </w:rPr>
        <w:t xml:space="preserve"> </w:t>
      </w:r>
      <w:proofErr w:type="spellStart"/>
      <w:r w:rsidR="00AC451E">
        <w:rPr>
          <w:rFonts w:eastAsia="Times New Roman" w:cs="Arial"/>
          <w:noProof w:val="0"/>
          <w:color w:val="000000"/>
          <w:lang w:val="en-ID" w:eastAsia="ja-JP"/>
        </w:rPr>
        <w:t>risiko</w:t>
      </w:r>
      <w:proofErr w:type="spellEnd"/>
      <w:r w:rsidR="00AC451E">
        <w:rPr>
          <w:rFonts w:eastAsia="Times New Roman" w:cs="Arial"/>
          <w:noProof w:val="0"/>
          <w:color w:val="000000"/>
          <w:lang w:val="en-ID" w:eastAsia="ja-JP"/>
        </w:rPr>
        <w:t xml:space="preserve"> </w:t>
      </w:r>
      <w:r w:rsidR="00A76019">
        <w:rPr>
          <w:rFonts w:eastAsia="Times New Roman" w:cs="Arial"/>
          <w:noProof w:val="0"/>
          <w:color w:val="000000"/>
          <w:lang w:val="en-ID" w:eastAsia="ja-JP"/>
        </w:rPr>
        <w:t xml:space="preserve">1,497 </w:t>
      </w:r>
      <w:r w:rsidR="00121E40">
        <w:rPr>
          <w:rFonts w:eastAsia="Times New Roman" w:cs="Arial"/>
          <w:noProof w:val="0"/>
          <w:color w:val="000000"/>
          <w:lang w:val="en-ID" w:eastAsia="ja-JP"/>
        </w:rPr>
        <w:t xml:space="preserve">kali </w:t>
      </w:r>
      <w:proofErr w:type="spellStart"/>
      <w:r w:rsidR="00C763CA">
        <w:rPr>
          <w:rFonts w:eastAsia="Times New Roman" w:cs="Arial"/>
          <w:noProof w:val="0"/>
          <w:color w:val="000000"/>
          <w:lang w:val="en-ID" w:eastAsia="ja-JP"/>
        </w:rPr>
        <w:t>terhadap</w:t>
      </w:r>
      <w:proofErr w:type="spellEnd"/>
      <w:r w:rsidR="00C763CA">
        <w:rPr>
          <w:rFonts w:eastAsia="Times New Roman" w:cs="Arial"/>
          <w:noProof w:val="0"/>
          <w:color w:val="000000"/>
          <w:lang w:val="en-ID" w:eastAsia="ja-JP"/>
        </w:rPr>
        <w:t xml:space="preserve"> </w:t>
      </w:r>
      <w:proofErr w:type="spellStart"/>
      <w:r w:rsidR="00C763CA">
        <w:rPr>
          <w:rFonts w:eastAsia="Times New Roman" w:cs="Arial"/>
          <w:noProof w:val="0"/>
          <w:color w:val="000000"/>
          <w:lang w:val="en-ID" w:eastAsia="ja-JP"/>
        </w:rPr>
        <w:t>kematian</w:t>
      </w:r>
      <w:proofErr w:type="spellEnd"/>
      <w:r w:rsidR="00C763CA">
        <w:rPr>
          <w:rFonts w:eastAsia="Times New Roman" w:cs="Arial"/>
          <w:noProof w:val="0"/>
          <w:color w:val="000000"/>
          <w:lang w:val="en-ID" w:eastAsia="ja-JP"/>
        </w:rPr>
        <w:t>.</w:t>
      </w:r>
      <w:r w:rsidR="002B0493">
        <w:rPr>
          <w:rFonts w:eastAsia="Times New Roman" w:cs="Arial"/>
          <w:noProof w:val="0"/>
          <w:color w:val="000000"/>
          <w:lang w:val="en-ID" w:eastAsia="ja-JP"/>
        </w:rPr>
        <w:t xml:space="preserve"> </w:t>
      </w:r>
      <w:r w:rsidR="00975CB0">
        <w:rPr>
          <w:rFonts w:eastAsia="Times New Roman" w:cs="Arial"/>
          <w:noProof w:val="0"/>
          <w:color w:val="000000"/>
          <w:lang w:val="en-ID" w:eastAsia="ja-JP"/>
        </w:rPr>
        <w:t xml:space="preserve">Dari data di </w:t>
      </w:r>
      <w:proofErr w:type="spellStart"/>
      <w:r w:rsidR="00975CB0">
        <w:rPr>
          <w:rFonts w:eastAsia="Times New Roman" w:cs="Arial"/>
          <w:noProof w:val="0"/>
          <w:color w:val="000000"/>
          <w:lang w:val="en-ID" w:eastAsia="ja-JP"/>
        </w:rPr>
        <w:t>atas</w:t>
      </w:r>
      <w:proofErr w:type="spellEnd"/>
      <w:r w:rsidR="00975CB0">
        <w:rPr>
          <w:rFonts w:eastAsia="Times New Roman" w:cs="Arial"/>
          <w:noProof w:val="0"/>
          <w:color w:val="000000"/>
          <w:lang w:val="en-ID" w:eastAsia="ja-JP"/>
        </w:rPr>
        <w:t xml:space="preserve"> juga</w:t>
      </w:r>
      <w:r w:rsidR="00016F71">
        <w:rPr>
          <w:rFonts w:eastAsia="Times New Roman" w:cs="Arial"/>
          <w:noProof w:val="0"/>
          <w:color w:val="000000"/>
          <w:lang w:val="en-ID" w:eastAsia="ja-JP"/>
        </w:rPr>
        <w:t xml:space="preserve"> </w:t>
      </w:r>
      <w:proofErr w:type="spellStart"/>
      <w:r w:rsidR="00016F71">
        <w:rPr>
          <w:rFonts w:eastAsia="Times New Roman" w:cs="Arial"/>
          <w:noProof w:val="0"/>
          <w:color w:val="000000"/>
          <w:lang w:val="en-ID" w:eastAsia="ja-JP"/>
        </w:rPr>
        <w:t>menunjukkan</w:t>
      </w:r>
      <w:proofErr w:type="spellEnd"/>
      <w:r w:rsidR="00016F71">
        <w:rPr>
          <w:rFonts w:eastAsia="Times New Roman" w:cs="Arial"/>
          <w:noProof w:val="0"/>
          <w:color w:val="000000"/>
          <w:lang w:val="en-ID" w:eastAsia="ja-JP"/>
        </w:rPr>
        <w:t xml:space="preserve"> </w:t>
      </w:r>
      <w:proofErr w:type="spellStart"/>
      <w:r w:rsidR="00016F71">
        <w:rPr>
          <w:rFonts w:eastAsia="Times New Roman" w:cs="Arial"/>
          <w:noProof w:val="0"/>
          <w:color w:val="000000"/>
          <w:lang w:val="en-ID" w:eastAsia="ja-JP"/>
        </w:rPr>
        <w:t>ada</w:t>
      </w:r>
      <w:proofErr w:type="spellEnd"/>
      <w:r w:rsidR="001F7868">
        <w:rPr>
          <w:rFonts w:eastAsia="Times New Roman" w:cs="Arial"/>
          <w:noProof w:val="0"/>
          <w:color w:val="000000"/>
          <w:lang w:val="en-ID" w:eastAsia="ja-JP"/>
        </w:rPr>
        <w:t xml:space="preserve"> </w:t>
      </w:r>
      <w:proofErr w:type="spellStart"/>
      <w:r w:rsidR="001F7868">
        <w:rPr>
          <w:rFonts w:eastAsia="Times New Roman" w:cs="Arial"/>
          <w:noProof w:val="0"/>
          <w:color w:val="000000"/>
          <w:lang w:val="en-ID" w:eastAsia="ja-JP"/>
        </w:rPr>
        <w:t>hubungan</w:t>
      </w:r>
      <w:proofErr w:type="spellEnd"/>
      <w:r w:rsidR="001F7868">
        <w:rPr>
          <w:rFonts w:eastAsia="Times New Roman" w:cs="Arial"/>
          <w:noProof w:val="0"/>
          <w:color w:val="000000"/>
          <w:lang w:val="en-ID" w:eastAsia="ja-JP"/>
        </w:rPr>
        <w:t xml:space="preserve"> </w:t>
      </w:r>
      <w:proofErr w:type="spellStart"/>
      <w:r w:rsidR="001F7868">
        <w:rPr>
          <w:rFonts w:eastAsia="Times New Roman" w:cs="Arial"/>
          <w:noProof w:val="0"/>
          <w:color w:val="000000"/>
          <w:lang w:val="en-ID" w:eastAsia="ja-JP"/>
        </w:rPr>
        <w:t>signifikan</w:t>
      </w:r>
      <w:proofErr w:type="spellEnd"/>
      <w:r w:rsidR="00563E00">
        <w:rPr>
          <w:rFonts w:eastAsia="Times New Roman" w:cs="Arial"/>
          <w:noProof w:val="0"/>
          <w:color w:val="000000"/>
          <w:lang w:val="en-ID" w:eastAsia="ja-JP"/>
        </w:rPr>
        <w:t xml:space="preserve"> </w:t>
      </w:r>
      <w:proofErr w:type="spellStart"/>
      <w:r w:rsidR="00563E00">
        <w:rPr>
          <w:rFonts w:eastAsia="Times New Roman" w:cs="Arial"/>
          <w:noProof w:val="0"/>
          <w:color w:val="000000"/>
          <w:lang w:val="en-ID" w:eastAsia="ja-JP"/>
        </w:rPr>
        <w:t>antara</w:t>
      </w:r>
      <w:proofErr w:type="spellEnd"/>
      <w:r w:rsidR="00563E00">
        <w:rPr>
          <w:rFonts w:eastAsia="Times New Roman" w:cs="Arial"/>
          <w:noProof w:val="0"/>
          <w:color w:val="000000"/>
          <w:lang w:val="en-ID" w:eastAsia="ja-JP"/>
        </w:rPr>
        <w:t xml:space="preserve"> </w:t>
      </w:r>
      <w:proofErr w:type="spellStart"/>
      <w:r w:rsidR="00563E00">
        <w:rPr>
          <w:rFonts w:eastAsia="Times New Roman" w:cs="Arial"/>
          <w:noProof w:val="0"/>
          <w:color w:val="000000"/>
          <w:lang w:val="en-ID" w:eastAsia="ja-JP"/>
        </w:rPr>
        <w:t>kecukupan</w:t>
      </w:r>
      <w:proofErr w:type="spellEnd"/>
      <w:r w:rsidR="00563E00">
        <w:rPr>
          <w:rFonts w:eastAsia="Times New Roman" w:cs="Arial"/>
          <w:noProof w:val="0"/>
          <w:color w:val="000000"/>
          <w:lang w:val="en-ID" w:eastAsia="ja-JP"/>
        </w:rPr>
        <w:t xml:space="preserve"> </w:t>
      </w:r>
      <w:proofErr w:type="spellStart"/>
      <w:r w:rsidR="00563E00">
        <w:rPr>
          <w:rFonts w:eastAsia="Times New Roman" w:cs="Arial"/>
          <w:noProof w:val="0"/>
          <w:color w:val="000000"/>
          <w:lang w:val="en-ID" w:eastAsia="ja-JP"/>
        </w:rPr>
        <w:t>energi</w:t>
      </w:r>
      <w:proofErr w:type="spellEnd"/>
      <w:r w:rsidR="00563E00">
        <w:rPr>
          <w:rFonts w:eastAsia="Times New Roman" w:cs="Arial"/>
          <w:noProof w:val="0"/>
          <w:color w:val="000000"/>
          <w:lang w:val="en-ID" w:eastAsia="ja-JP"/>
        </w:rPr>
        <w:t xml:space="preserve"> </w:t>
      </w:r>
      <w:proofErr w:type="spellStart"/>
      <w:r w:rsidR="0058574A">
        <w:rPr>
          <w:rFonts w:eastAsia="Times New Roman" w:cs="Arial"/>
          <w:noProof w:val="0"/>
          <w:color w:val="000000"/>
          <w:lang w:val="en-ID" w:eastAsia="ja-JP"/>
        </w:rPr>
        <w:t>dengan</w:t>
      </w:r>
      <w:proofErr w:type="spellEnd"/>
      <w:r w:rsidR="0058574A">
        <w:rPr>
          <w:rFonts w:eastAsia="Times New Roman" w:cs="Arial"/>
          <w:noProof w:val="0"/>
          <w:color w:val="000000"/>
          <w:lang w:val="en-ID" w:eastAsia="ja-JP"/>
        </w:rPr>
        <w:t xml:space="preserve"> </w:t>
      </w:r>
      <w:proofErr w:type="spellStart"/>
      <w:r w:rsidR="0058574A">
        <w:rPr>
          <w:rFonts w:eastAsia="Times New Roman" w:cs="Arial"/>
          <w:noProof w:val="0"/>
          <w:color w:val="000000"/>
          <w:lang w:val="en-ID" w:eastAsia="ja-JP"/>
        </w:rPr>
        <w:t>kematian</w:t>
      </w:r>
      <w:proofErr w:type="spellEnd"/>
      <w:r w:rsidR="0058574A">
        <w:rPr>
          <w:rFonts w:eastAsia="Times New Roman" w:cs="Arial"/>
          <w:noProof w:val="0"/>
          <w:color w:val="000000"/>
          <w:lang w:val="en-ID" w:eastAsia="ja-JP"/>
        </w:rPr>
        <w:t xml:space="preserve">, </w:t>
      </w:r>
      <w:proofErr w:type="spellStart"/>
      <w:r w:rsidR="0058574A">
        <w:rPr>
          <w:rFonts w:eastAsia="Times New Roman" w:cs="Arial"/>
          <w:noProof w:val="0"/>
          <w:color w:val="000000"/>
          <w:lang w:val="en-ID" w:eastAsia="ja-JP"/>
        </w:rPr>
        <w:t>namun</w:t>
      </w:r>
      <w:proofErr w:type="spellEnd"/>
      <w:r w:rsidR="00326677">
        <w:rPr>
          <w:rFonts w:eastAsia="Times New Roman" w:cs="Arial"/>
          <w:noProof w:val="0"/>
          <w:color w:val="000000"/>
          <w:lang w:val="en-ID" w:eastAsia="ja-JP"/>
        </w:rPr>
        <w:t xml:space="preserve"> </w:t>
      </w:r>
      <w:proofErr w:type="spellStart"/>
      <w:r w:rsidR="00326677">
        <w:rPr>
          <w:rFonts w:eastAsia="Times New Roman" w:cs="Arial"/>
          <w:noProof w:val="0"/>
          <w:color w:val="000000"/>
          <w:lang w:val="en-ID" w:eastAsia="ja-JP"/>
        </w:rPr>
        <w:t>asupan</w:t>
      </w:r>
      <w:proofErr w:type="spellEnd"/>
      <w:r w:rsidR="00326677">
        <w:rPr>
          <w:rFonts w:eastAsia="Times New Roman" w:cs="Arial"/>
          <w:noProof w:val="0"/>
          <w:color w:val="000000"/>
          <w:lang w:val="en-ID" w:eastAsia="ja-JP"/>
        </w:rPr>
        <w:t xml:space="preserve"> </w:t>
      </w:r>
      <w:proofErr w:type="spellStart"/>
      <w:r w:rsidR="0058574A">
        <w:rPr>
          <w:rFonts w:eastAsia="Times New Roman" w:cs="Arial"/>
          <w:noProof w:val="0"/>
          <w:color w:val="000000"/>
          <w:lang w:val="en-ID" w:eastAsia="ja-JP"/>
        </w:rPr>
        <w:t>energi</w:t>
      </w:r>
      <w:proofErr w:type="spellEnd"/>
      <w:r w:rsidR="00326677">
        <w:rPr>
          <w:rFonts w:eastAsia="Times New Roman" w:cs="Arial"/>
          <w:noProof w:val="0"/>
          <w:color w:val="000000"/>
          <w:lang w:val="en-ID" w:eastAsia="ja-JP"/>
        </w:rPr>
        <w:t xml:space="preserve"> pada </w:t>
      </w:r>
      <w:proofErr w:type="spellStart"/>
      <w:r w:rsidR="00326677">
        <w:rPr>
          <w:rFonts w:eastAsia="Times New Roman" w:cs="Arial"/>
          <w:noProof w:val="0"/>
          <w:color w:val="000000"/>
          <w:lang w:val="en-ID" w:eastAsia="ja-JP"/>
        </w:rPr>
        <w:t>peneltian</w:t>
      </w:r>
      <w:proofErr w:type="spellEnd"/>
      <w:r w:rsidR="00326677">
        <w:rPr>
          <w:rFonts w:eastAsia="Times New Roman" w:cs="Arial"/>
          <w:noProof w:val="0"/>
          <w:color w:val="000000"/>
          <w:lang w:val="en-ID" w:eastAsia="ja-JP"/>
        </w:rPr>
        <w:t xml:space="preserve"> kami</w:t>
      </w:r>
      <w:r w:rsidR="0058574A">
        <w:rPr>
          <w:rFonts w:eastAsia="Times New Roman" w:cs="Arial"/>
          <w:noProof w:val="0"/>
          <w:color w:val="000000"/>
          <w:lang w:val="en-ID" w:eastAsia="ja-JP"/>
        </w:rPr>
        <w:t xml:space="preserve"> </w:t>
      </w:r>
      <w:proofErr w:type="spellStart"/>
      <w:r w:rsidR="0058574A">
        <w:rPr>
          <w:rFonts w:eastAsia="Times New Roman" w:cs="Arial"/>
          <w:noProof w:val="0"/>
          <w:color w:val="000000"/>
          <w:lang w:val="en-ID" w:eastAsia="ja-JP"/>
        </w:rPr>
        <w:t>tidak</w:t>
      </w:r>
      <w:proofErr w:type="spellEnd"/>
      <w:r w:rsidR="0058574A">
        <w:rPr>
          <w:rFonts w:eastAsia="Times New Roman" w:cs="Arial"/>
          <w:noProof w:val="0"/>
          <w:color w:val="000000"/>
          <w:lang w:val="en-ID" w:eastAsia="ja-JP"/>
        </w:rPr>
        <w:t xml:space="preserve"> </w:t>
      </w:r>
      <w:proofErr w:type="spellStart"/>
      <w:r w:rsidR="0058574A">
        <w:rPr>
          <w:rFonts w:eastAsia="Times New Roman" w:cs="Arial"/>
          <w:noProof w:val="0"/>
          <w:color w:val="000000"/>
          <w:lang w:val="en-ID" w:eastAsia="ja-JP"/>
        </w:rPr>
        <w:t>berpe</w:t>
      </w:r>
      <w:r w:rsidR="000665FC">
        <w:rPr>
          <w:rFonts w:eastAsia="Times New Roman" w:cs="Arial"/>
          <w:noProof w:val="0"/>
          <w:color w:val="000000"/>
          <w:lang w:val="en-ID" w:eastAsia="ja-JP"/>
        </w:rPr>
        <w:t>ngaruh</w:t>
      </w:r>
      <w:proofErr w:type="spellEnd"/>
      <w:r w:rsidR="000665FC">
        <w:rPr>
          <w:rFonts w:eastAsia="Times New Roman" w:cs="Arial"/>
          <w:noProof w:val="0"/>
          <w:color w:val="000000"/>
          <w:lang w:val="en-ID" w:eastAsia="ja-JP"/>
        </w:rPr>
        <w:t xml:space="preserve"> </w:t>
      </w:r>
      <w:proofErr w:type="spellStart"/>
      <w:r w:rsidR="000665FC">
        <w:rPr>
          <w:rFonts w:eastAsia="Times New Roman" w:cs="Arial"/>
          <w:noProof w:val="0"/>
          <w:color w:val="000000"/>
          <w:lang w:val="en-ID" w:eastAsia="ja-JP"/>
        </w:rPr>
        <w:t>terhadap</w:t>
      </w:r>
      <w:proofErr w:type="spellEnd"/>
      <w:r w:rsidR="000665FC">
        <w:rPr>
          <w:rFonts w:eastAsia="Times New Roman" w:cs="Arial"/>
          <w:noProof w:val="0"/>
          <w:color w:val="000000"/>
          <w:lang w:val="en-ID" w:eastAsia="ja-JP"/>
        </w:rPr>
        <w:t xml:space="preserve"> </w:t>
      </w:r>
      <w:proofErr w:type="spellStart"/>
      <w:r w:rsidR="000665FC">
        <w:rPr>
          <w:rFonts w:eastAsia="Times New Roman" w:cs="Arial"/>
          <w:noProof w:val="0"/>
          <w:color w:val="000000"/>
          <w:lang w:val="en-ID" w:eastAsia="ja-JP"/>
        </w:rPr>
        <w:t>risiko</w:t>
      </w:r>
      <w:proofErr w:type="spellEnd"/>
      <w:r w:rsidR="000665FC">
        <w:rPr>
          <w:rFonts w:eastAsia="Times New Roman" w:cs="Arial"/>
          <w:noProof w:val="0"/>
          <w:color w:val="000000"/>
          <w:lang w:val="en-ID" w:eastAsia="ja-JP"/>
        </w:rPr>
        <w:t xml:space="preserve"> </w:t>
      </w:r>
      <w:proofErr w:type="spellStart"/>
      <w:r w:rsidR="000665FC">
        <w:rPr>
          <w:rFonts w:eastAsia="Times New Roman" w:cs="Arial"/>
          <w:noProof w:val="0"/>
          <w:color w:val="000000"/>
          <w:lang w:val="en-ID" w:eastAsia="ja-JP"/>
        </w:rPr>
        <w:t>kematian</w:t>
      </w:r>
      <w:proofErr w:type="spellEnd"/>
      <w:r w:rsidR="000665FC">
        <w:rPr>
          <w:rFonts w:eastAsia="Times New Roman" w:cs="Arial"/>
          <w:noProof w:val="0"/>
          <w:color w:val="000000"/>
          <w:lang w:val="en-ID" w:eastAsia="ja-JP"/>
        </w:rPr>
        <w:t xml:space="preserve">. </w:t>
      </w:r>
      <w:r w:rsidR="00093C7D">
        <w:rPr>
          <w:rFonts w:eastAsia="Times New Roman" w:cs="Arial"/>
          <w:noProof w:val="0"/>
          <w:color w:val="000000"/>
          <w:lang w:val="en-ID" w:eastAsia="ja-JP"/>
        </w:rPr>
        <w:t xml:space="preserve">Dari data kami </w:t>
      </w:r>
      <w:proofErr w:type="spellStart"/>
      <w:r w:rsidR="00093C7D">
        <w:rPr>
          <w:rFonts w:eastAsia="Times New Roman" w:cs="Arial"/>
          <w:noProof w:val="0"/>
          <w:color w:val="000000"/>
          <w:lang w:val="en-ID" w:eastAsia="ja-JP"/>
        </w:rPr>
        <w:t>menunjukkan</w:t>
      </w:r>
      <w:proofErr w:type="spellEnd"/>
      <w:r w:rsidR="00093C7D">
        <w:rPr>
          <w:rFonts w:eastAsia="Times New Roman" w:cs="Arial"/>
          <w:noProof w:val="0"/>
          <w:color w:val="000000"/>
          <w:lang w:val="en-ID" w:eastAsia="ja-JP"/>
        </w:rPr>
        <w:t xml:space="preserve"> </w:t>
      </w:r>
      <w:proofErr w:type="spellStart"/>
      <w:r w:rsidR="00093C7D">
        <w:rPr>
          <w:rFonts w:eastAsia="Times New Roman" w:cs="Arial"/>
          <w:noProof w:val="0"/>
          <w:color w:val="000000"/>
          <w:lang w:val="en-ID" w:eastAsia="ja-JP"/>
        </w:rPr>
        <w:t>ti</w:t>
      </w:r>
      <w:r w:rsidR="000665FC">
        <w:rPr>
          <w:rFonts w:eastAsia="Times New Roman" w:cs="Arial"/>
          <w:noProof w:val="0"/>
          <w:color w:val="000000"/>
          <w:lang w:val="en-ID" w:eastAsia="ja-JP"/>
        </w:rPr>
        <w:t>dak</w:t>
      </w:r>
      <w:proofErr w:type="spellEnd"/>
      <w:r w:rsidR="000665FC">
        <w:rPr>
          <w:rFonts w:eastAsia="Times New Roman" w:cs="Arial"/>
          <w:noProof w:val="0"/>
          <w:color w:val="000000"/>
          <w:lang w:val="en-ID" w:eastAsia="ja-JP"/>
        </w:rPr>
        <w:t xml:space="preserve"> </w:t>
      </w:r>
      <w:proofErr w:type="spellStart"/>
      <w:r w:rsidR="000665FC">
        <w:rPr>
          <w:rFonts w:eastAsia="Times New Roman" w:cs="Arial"/>
          <w:noProof w:val="0"/>
          <w:color w:val="000000"/>
          <w:lang w:val="en-ID" w:eastAsia="ja-JP"/>
        </w:rPr>
        <w:t>ada</w:t>
      </w:r>
      <w:proofErr w:type="spellEnd"/>
      <w:r w:rsidR="000665FC">
        <w:rPr>
          <w:rFonts w:eastAsia="Times New Roman" w:cs="Arial"/>
          <w:noProof w:val="0"/>
          <w:color w:val="000000"/>
          <w:lang w:val="en-ID" w:eastAsia="ja-JP"/>
        </w:rPr>
        <w:t xml:space="preserve"> </w:t>
      </w:r>
      <w:proofErr w:type="spellStart"/>
      <w:r w:rsidR="000665FC">
        <w:rPr>
          <w:rFonts w:eastAsia="Times New Roman" w:cs="Arial"/>
          <w:noProof w:val="0"/>
          <w:color w:val="000000"/>
          <w:lang w:val="en-ID" w:eastAsia="ja-JP"/>
        </w:rPr>
        <w:t>hubungan</w:t>
      </w:r>
      <w:proofErr w:type="spellEnd"/>
      <w:r w:rsidR="00400231">
        <w:rPr>
          <w:rFonts w:eastAsia="Times New Roman" w:cs="Arial"/>
          <w:noProof w:val="0"/>
          <w:color w:val="000000"/>
          <w:lang w:val="en-ID" w:eastAsia="ja-JP"/>
        </w:rPr>
        <w:t xml:space="preserve"> </w:t>
      </w:r>
      <w:proofErr w:type="spellStart"/>
      <w:r w:rsidR="00400231">
        <w:rPr>
          <w:rFonts w:eastAsia="Times New Roman" w:cs="Arial"/>
          <w:noProof w:val="0"/>
          <w:color w:val="000000"/>
          <w:lang w:val="en-ID" w:eastAsia="ja-JP"/>
        </w:rPr>
        <w:t>signifikan</w:t>
      </w:r>
      <w:proofErr w:type="spellEnd"/>
      <w:r w:rsidR="000665FC">
        <w:rPr>
          <w:rFonts w:eastAsia="Times New Roman" w:cs="Arial"/>
          <w:noProof w:val="0"/>
          <w:color w:val="000000"/>
          <w:lang w:val="en-ID" w:eastAsia="ja-JP"/>
        </w:rPr>
        <w:t xml:space="preserve"> </w:t>
      </w:r>
      <w:proofErr w:type="spellStart"/>
      <w:r w:rsidR="00093C7D">
        <w:rPr>
          <w:rFonts w:eastAsia="Times New Roman" w:cs="Arial"/>
          <w:noProof w:val="0"/>
          <w:color w:val="000000"/>
          <w:lang w:val="en-ID" w:eastAsia="ja-JP"/>
        </w:rPr>
        <w:t>antara</w:t>
      </w:r>
      <w:proofErr w:type="spellEnd"/>
      <w:r w:rsidR="00093C7D">
        <w:rPr>
          <w:rFonts w:eastAsia="Times New Roman" w:cs="Arial"/>
          <w:noProof w:val="0"/>
          <w:color w:val="000000"/>
          <w:lang w:val="en-ID" w:eastAsia="ja-JP"/>
        </w:rPr>
        <w:t xml:space="preserve"> </w:t>
      </w:r>
      <w:proofErr w:type="spellStart"/>
      <w:r w:rsidR="00016F71">
        <w:rPr>
          <w:rFonts w:eastAsia="Times New Roman" w:cs="Arial"/>
          <w:noProof w:val="0"/>
          <w:color w:val="000000"/>
          <w:lang w:val="en-ID" w:eastAsia="ja-JP"/>
        </w:rPr>
        <w:t>asupan</w:t>
      </w:r>
      <w:proofErr w:type="spellEnd"/>
      <w:r w:rsidR="00016F71">
        <w:rPr>
          <w:rFonts w:eastAsia="Times New Roman" w:cs="Arial"/>
          <w:noProof w:val="0"/>
          <w:color w:val="000000"/>
          <w:lang w:val="en-ID" w:eastAsia="ja-JP"/>
        </w:rPr>
        <w:t xml:space="preserve"> </w:t>
      </w:r>
      <w:r w:rsidR="00400231">
        <w:rPr>
          <w:rFonts w:eastAsia="Times New Roman" w:cs="Arial"/>
          <w:noProof w:val="0"/>
          <w:color w:val="000000"/>
          <w:lang w:val="en-ID" w:eastAsia="ja-JP"/>
        </w:rPr>
        <w:t xml:space="preserve">protein </w:t>
      </w:r>
      <w:proofErr w:type="spellStart"/>
      <w:r w:rsidR="00400231">
        <w:rPr>
          <w:rFonts w:eastAsia="Times New Roman" w:cs="Arial"/>
          <w:noProof w:val="0"/>
          <w:color w:val="000000"/>
          <w:lang w:val="en-ID" w:eastAsia="ja-JP"/>
        </w:rPr>
        <w:t>dengan</w:t>
      </w:r>
      <w:proofErr w:type="spellEnd"/>
      <w:r w:rsidR="00400231">
        <w:rPr>
          <w:rFonts w:eastAsia="Times New Roman" w:cs="Arial"/>
          <w:noProof w:val="0"/>
          <w:color w:val="000000"/>
          <w:lang w:val="en-ID" w:eastAsia="ja-JP"/>
        </w:rPr>
        <w:t xml:space="preserve"> </w:t>
      </w:r>
      <w:proofErr w:type="spellStart"/>
      <w:r w:rsidR="00400231">
        <w:rPr>
          <w:rFonts w:eastAsia="Times New Roman" w:cs="Arial"/>
          <w:noProof w:val="0"/>
          <w:color w:val="000000"/>
          <w:lang w:val="en-ID" w:eastAsia="ja-JP"/>
        </w:rPr>
        <w:t>mortalitas</w:t>
      </w:r>
      <w:proofErr w:type="spellEnd"/>
      <w:r w:rsidR="00E95EE5">
        <w:rPr>
          <w:rFonts w:eastAsia="Times New Roman" w:cs="Arial"/>
          <w:noProof w:val="0"/>
          <w:color w:val="000000"/>
          <w:lang w:val="en-ID" w:eastAsia="ja-JP"/>
        </w:rPr>
        <w:t>.</w:t>
      </w:r>
    </w:p>
    <w:p w14:paraId="6EC146B6" w14:textId="504CFF0A" w:rsidR="00643B73" w:rsidRDefault="008521CF" w:rsidP="00740F46">
      <w:pPr>
        <w:spacing w:line="360" w:lineRule="auto"/>
        <w:ind w:firstLine="720"/>
        <w:rPr>
          <w:rFonts w:eastAsia="Times New Roman" w:cs="Arial"/>
          <w:noProof w:val="0"/>
          <w:color w:val="000000"/>
          <w:lang w:val="en-ID" w:eastAsia="ja-JP"/>
        </w:rPr>
      </w:pPr>
      <w:r>
        <w:rPr>
          <w:rFonts w:eastAsia="Times New Roman" w:cs="Arial"/>
          <w:noProof w:val="0"/>
          <w:color w:val="000000"/>
          <w:lang w:val="en-ID" w:eastAsia="ja-JP"/>
        </w:rPr>
        <w:t xml:space="preserve">Lama </w:t>
      </w:r>
      <w:proofErr w:type="spellStart"/>
      <w:r>
        <w:rPr>
          <w:rFonts w:eastAsia="Times New Roman" w:cs="Arial"/>
          <w:noProof w:val="0"/>
          <w:color w:val="000000"/>
          <w:lang w:val="en-ID" w:eastAsia="ja-JP"/>
        </w:rPr>
        <w:t>rawat</w:t>
      </w:r>
      <w:proofErr w:type="spellEnd"/>
      <w:r>
        <w:rPr>
          <w:rFonts w:eastAsia="Times New Roman" w:cs="Arial"/>
          <w:noProof w:val="0"/>
          <w:color w:val="000000"/>
          <w:lang w:val="en-ID" w:eastAsia="ja-JP"/>
        </w:rPr>
        <w:t xml:space="preserve"> ICU dan lama </w:t>
      </w:r>
      <w:proofErr w:type="spellStart"/>
      <w:r>
        <w:rPr>
          <w:rFonts w:eastAsia="Times New Roman" w:cs="Arial"/>
          <w:noProof w:val="0"/>
          <w:color w:val="000000"/>
          <w:lang w:val="en-ID" w:eastAsia="ja-JP"/>
        </w:rPr>
        <w:t>rawat</w:t>
      </w:r>
      <w:proofErr w:type="spellEnd"/>
      <w:r>
        <w:rPr>
          <w:rFonts w:eastAsia="Times New Roman" w:cs="Arial"/>
          <w:noProof w:val="0"/>
          <w:color w:val="000000"/>
          <w:lang w:val="en-ID" w:eastAsia="ja-JP"/>
        </w:rPr>
        <w:t xml:space="preserve"> di Rumah Sakit yang kami </w:t>
      </w:r>
      <w:proofErr w:type="spellStart"/>
      <w:r w:rsidR="005A48F0">
        <w:rPr>
          <w:rFonts w:eastAsia="Times New Roman" w:cs="Arial"/>
          <w:noProof w:val="0"/>
          <w:color w:val="000000"/>
          <w:lang w:val="en-ID" w:eastAsia="ja-JP"/>
        </w:rPr>
        <w:t>nilai</w:t>
      </w:r>
      <w:proofErr w:type="spellEnd"/>
      <w:r>
        <w:rPr>
          <w:rFonts w:eastAsia="Times New Roman" w:cs="Arial"/>
          <w:noProof w:val="0"/>
          <w:color w:val="000000"/>
          <w:lang w:val="en-ID" w:eastAsia="ja-JP"/>
        </w:rPr>
        <w:t xml:space="preserve"> </w:t>
      </w:r>
      <w:proofErr w:type="spellStart"/>
      <w:r>
        <w:rPr>
          <w:rFonts w:eastAsia="Times New Roman" w:cs="Arial"/>
          <w:noProof w:val="0"/>
          <w:color w:val="000000"/>
          <w:lang w:val="en-ID" w:eastAsia="ja-JP"/>
        </w:rPr>
        <w:t>hanya</w:t>
      </w:r>
      <w:proofErr w:type="spellEnd"/>
      <w:r>
        <w:rPr>
          <w:rFonts w:eastAsia="Times New Roman" w:cs="Arial"/>
          <w:noProof w:val="0"/>
          <w:color w:val="000000"/>
          <w:lang w:val="en-ID" w:eastAsia="ja-JP"/>
        </w:rPr>
        <w:t xml:space="preserve"> pada </w:t>
      </w:r>
      <w:proofErr w:type="spellStart"/>
      <w:r>
        <w:rPr>
          <w:rFonts w:eastAsia="Times New Roman" w:cs="Arial"/>
          <w:noProof w:val="0"/>
          <w:color w:val="000000"/>
          <w:lang w:val="en-ID" w:eastAsia="ja-JP"/>
        </w:rPr>
        <w:t>pasien</w:t>
      </w:r>
      <w:proofErr w:type="spellEnd"/>
      <w:r>
        <w:rPr>
          <w:rFonts w:eastAsia="Times New Roman" w:cs="Arial"/>
          <w:noProof w:val="0"/>
          <w:color w:val="000000"/>
          <w:lang w:val="en-ID" w:eastAsia="ja-JP"/>
        </w:rPr>
        <w:t xml:space="preserve"> yang </w:t>
      </w:r>
      <w:proofErr w:type="spellStart"/>
      <w:r w:rsidR="006E611A">
        <w:rPr>
          <w:rFonts w:eastAsia="Times New Roman" w:cs="Arial"/>
          <w:noProof w:val="0"/>
          <w:color w:val="000000"/>
          <w:lang w:val="en-ID" w:eastAsia="ja-JP"/>
        </w:rPr>
        <w:t>selamat</w:t>
      </w:r>
      <w:proofErr w:type="spellEnd"/>
      <w:r>
        <w:rPr>
          <w:rFonts w:eastAsia="Times New Roman" w:cs="Arial"/>
          <w:noProof w:val="0"/>
          <w:color w:val="000000"/>
          <w:lang w:val="en-ID" w:eastAsia="ja-JP"/>
        </w:rPr>
        <w:t xml:space="preserve"> </w:t>
      </w:r>
      <w:proofErr w:type="spellStart"/>
      <w:r>
        <w:rPr>
          <w:rFonts w:eastAsia="Times New Roman" w:cs="Arial"/>
          <w:noProof w:val="0"/>
          <w:color w:val="000000"/>
          <w:lang w:val="en-ID" w:eastAsia="ja-JP"/>
        </w:rPr>
        <w:t>dengan</w:t>
      </w:r>
      <w:proofErr w:type="spellEnd"/>
      <w:r>
        <w:rPr>
          <w:rFonts w:eastAsia="Times New Roman" w:cs="Arial"/>
          <w:noProof w:val="0"/>
          <w:color w:val="000000"/>
          <w:lang w:val="en-ID" w:eastAsia="ja-JP"/>
        </w:rPr>
        <w:t xml:space="preserve"> </w:t>
      </w:r>
      <w:proofErr w:type="spellStart"/>
      <w:r w:rsidR="009A2AF5">
        <w:rPr>
          <w:rFonts w:eastAsia="Times New Roman" w:cs="Arial"/>
          <w:noProof w:val="0"/>
          <w:color w:val="000000"/>
          <w:lang w:val="en-ID" w:eastAsia="ja-JP"/>
        </w:rPr>
        <w:t>hasil</w:t>
      </w:r>
      <w:proofErr w:type="spellEnd"/>
      <w:r w:rsidR="009E022A">
        <w:rPr>
          <w:rFonts w:eastAsia="Times New Roman" w:cs="Arial"/>
          <w:noProof w:val="0"/>
          <w:color w:val="000000"/>
          <w:lang w:val="en-ID" w:eastAsia="ja-JP"/>
        </w:rPr>
        <w:t xml:space="preserve"> rata-rata</w:t>
      </w:r>
      <w:r w:rsidR="009A2AF5">
        <w:rPr>
          <w:rFonts w:eastAsia="Times New Roman" w:cs="Arial"/>
          <w:noProof w:val="0"/>
          <w:color w:val="000000"/>
          <w:lang w:val="en-ID" w:eastAsia="ja-JP"/>
        </w:rPr>
        <w:t xml:space="preserve"> LOS ICU </w:t>
      </w:r>
      <w:r w:rsidR="00187224">
        <w:rPr>
          <w:rFonts w:eastAsia="Times New Roman" w:cs="Arial"/>
          <w:noProof w:val="0"/>
          <w:color w:val="000000"/>
          <w:lang w:val="en-ID" w:eastAsia="ja-JP"/>
        </w:rPr>
        <w:t xml:space="preserve">6,59 </w:t>
      </w:r>
      <w:r w:rsidR="00AE3478">
        <w:rPr>
          <w:rFonts w:eastAsia="Times New Roman" w:cs="Arial"/>
          <w:noProof w:val="0"/>
          <w:color w:val="000000"/>
          <w:lang w:val="en-ID" w:eastAsia="ja-JP"/>
        </w:rPr>
        <w:t>±</w:t>
      </w:r>
      <w:r w:rsidR="00187224">
        <w:rPr>
          <w:rFonts w:eastAsia="Times New Roman" w:cs="Arial"/>
          <w:noProof w:val="0"/>
          <w:color w:val="000000"/>
          <w:lang w:val="en-ID" w:eastAsia="ja-JP"/>
        </w:rPr>
        <w:t xml:space="preserve"> 6,05 </w:t>
      </w:r>
      <w:proofErr w:type="spellStart"/>
      <w:r w:rsidR="005A48F0">
        <w:rPr>
          <w:rFonts w:eastAsia="Times New Roman" w:cs="Arial"/>
          <w:noProof w:val="0"/>
          <w:color w:val="000000"/>
          <w:lang w:val="en-ID" w:eastAsia="ja-JP"/>
        </w:rPr>
        <w:t>hari</w:t>
      </w:r>
      <w:proofErr w:type="spellEnd"/>
      <w:r w:rsidR="005A48F0">
        <w:rPr>
          <w:rFonts w:eastAsia="Times New Roman" w:cs="Arial"/>
          <w:noProof w:val="0"/>
          <w:color w:val="000000"/>
          <w:lang w:val="en-ID" w:eastAsia="ja-JP"/>
        </w:rPr>
        <w:t xml:space="preserve"> </w:t>
      </w:r>
      <w:r w:rsidR="00187224">
        <w:rPr>
          <w:rFonts w:eastAsia="Times New Roman" w:cs="Arial"/>
          <w:noProof w:val="0"/>
          <w:color w:val="000000"/>
          <w:lang w:val="en-ID" w:eastAsia="ja-JP"/>
        </w:rPr>
        <w:t>dan LOS R</w:t>
      </w:r>
      <w:r w:rsidR="00AE3478">
        <w:rPr>
          <w:rFonts w:eastAsia="Times New Roman" w:cs="Arial"/>
          <w:noProof w:val="0"/>
          <w:color w:val="000000"/>
          <w:lang w:val="en-ID" w:eastAsia="ja-JP"/>
        </w:rPr>
        <w:t>S 24,38 ± 14,72</w:t>
      </w:r>
      <w:r w:rsidR="005A48F0">
        <w:rPr>
          <w:rFonts w:eastAsia="Times New Roman" w:cs="Arial"/>
          <w:noProof w:val="0"/>
          <w:color w:val="000000"/>
          <w:lang w:val="en-ID" w:eastAsia="ja-JP"/>
        </w:rPr>
        <w:t xml:space="preserve"> </w:t>
      </w:r>
      <w:proofErr w:type="spellStart"/>
      <w:r w:rsidR="005A48F0">
        <w:rPr>
          <w:rFonts w:eastAsia="Times New Roman" w:cs="Arial"/>
          <w:noProof w:val="0"/>
          <w:color w:val="000000"/>
          <w:lang w:val="en-ID" w:eastAsia="ja-JP"/>
        </w:rPr>
        <w:t>hari</w:t>
      </w:r>
      <w:proofErr w:type="spellEnd"/>
      <w:r w:rsidR="00AE3478">
        <w:rPr>
          <w:rFonts w:eastAsia="Times New Roman" w:cs="Arial"/>
          <w:noProof w:val="0"/>
          <w:color w:val="000000"/>
          <w:lang w:val="en-ID" w:eastAsia="ja-JP"/>
        </w:rPr>
        <w:t xml:space="preserve">. </w:t>
      </w:r>
      <w:r w:rsidR="009A2AF5">
        <w:rPr>
          <w:rFonts w:eastAsia="Times New Roman" w:cs="Arial"/>
          <w:noProof w:val="0"/>
          <w:color w:val="000000"/>
          <w:lang w:val="en-ID" w:eastAsia="ja-JP"/>
        </w:rPr>
        <w:t xml:space="preserve"> </w:t>
      </w:r>
      <w:r w:rsidR="00CE5719">
        <w:rPr>
          <w:rFonts w:eastAsia="Times New Roman" w:cs="Arial"/>
          <w:noProof w:val="0"/>
          <w:color w:val="000000"/>
          <w:lang w:val="en-ID" w:eastAsia="ja-JP"/>
        </w:rPr>
        <w:t xml:space="preserve">Dari uji </w:t>
      </w:r>
      <w:proofErr w:type="spellStart"/>
      <w:r w:rsidR="00CE5719">
        <w:rPr>
          <w:rFonts w:eastAsia="Times New Roman" w:cs="Arial"/>
          <w:noProof w:val="0"/>
          <w:color w:val="000000"/>
          <w:lang w:val="en-ID" w:eastAsia="ja-JP"/>
        </w:rPr>
        <w:t>regresi</w:t>
      </w:r>
      <w:proofErr w:type="spellEnd"/>
      <w:r w:rsidR="00CE5719">
        <w:rPr>
          <w:rFonts w:eastAsia="Times New Roman" w:cs="Arial"/>
          <w:noProof w:val="0"/>
          <w:color w:val="000000"/>
          <w:lang w:val="en-ID" w:eastAsia="ja-JP"/>
        </w:rPr>
        <w:t xml:space="preserve"> linier </w:t>
      </w:r>
      <w:proofErr w:type="spellStart"/>
      <w:r w:rsidR="00CE5719">
        <w:rPr>
          <w:rFonts w:eastAsia="Times New Roman" w:cs="Arial"/>
          <w:noProof w:val="0"/>
          <w:color w:val="000000"/>
          <w:lang w:val="en-ID" w:eastAsia="ja-JP"/>
        </w:rPr>
        <w:t>diperoleh</w:t>
      </w:r>
      <w:proofErr w:type="spellEnd"/>
      <w:r w:rsidR="00CE5719">
        <w:rPr>
          <w:rFonts w:eastAsia="Times New Roman" w:cs="Arial"/>
          <w:noProof w:val="0"/>
          <w:color w:val="000000"/>
          <w:lang w:val="en-ID" w:eastAsia="ja-JP"/>
        </w:rPr>
        <w:t xml:space="preserve"> </w:t>
      </w:r>
      <w:proofErr w:type="spellStart"/>
      <w:r w:rsidR="00CE5719">
        <w:rPr>
          <w:rFonts w:eastAsia="Times New Roman" w:cs="Arial"/>
          <w:noProof w:val="0"/>
          <w:color w:val="000000"/>
          <w:lang w:val="en-ID" w:eastAsia="ja-JP"/>
        </w:rPr>
        <w:t>hasil</w:t>
      </w:r>
      <w:proofErr w:type="spellEnd"/>
      <w:r w:rsidR="00CE5719">
        <w:rPr>
          <w:rFonts w:eastAsia="Times New Roman" w:cs="Arial"/>
          <w:noProof w:val="0"/>
          <w:color w:val="000000"/>
          <w:lang w:val="en-ID" w:eastAsia="ja-JP"/>
        </w:rPr>
        <w:t xml:space="preserve"> </w:t>
      </w:r>
      <w:proofErr w:type="spellStart"/>
      <w:r w:rsidR="00CE5719">
        <w:rPr>
          <w:rFonts w:eastAsia="Times New Roman" w:cs="Arial"/>
          <w:noProof w:val="0"/>
          <w:color w:val="000000"/>
          <w:lang w:val="en-ID" w:eastAsia="ja-JP"/>
        </w:rPr>
        <w:t>ada</w:t>
      </w:r>
      <w:proofErr w:type="spellEnd"/>
      <w:r w:rsidR="00CE5719">
        <w:rPr>
          <w:rFonts w:eastAsia="Times New Roman" w:cs="Arial"/>
          <w:noProof w:val="0"/>
          <w:color w:val="000000"/>
          <w:lang w:val="en-ID" w:eastAsia="ja-JP"/>
        </w:rPr>
        <w:t xml:space="preserve"> </w:t>
      </w:r>
      <w:proofErr w:type="spellStart"/>
      <w:r w:rsidR="00CE5719">
        <w:rPr>
          <w:rFonts w:eastAsia="Times New Roman" w:cs="Arial"/>
          <w:noProof w:val="0"/>
          <w:color w:val="000000"/>
          <w:lang w:val="en-ID" w:eastAsia="ja-JP"/>
        </w:rPr>
        <w:t>hubungan</w:t>
      </w:r>
      <w:proofErr w:type="spellEnd"/>
      <w:r w:rsidR="00CE5719">
        <w:rPr>
          <w:rFonts w:eastAsia="Times New Roman" w:cs="Arial"/>
          <w:noProof w:val="0"/>
          <w:color w:val="000000"/>
          <w:lang w:val="en-ID" w:eastAsia="ja-JP"/>
        </w:rPr>
        <w:t xml:space="preserve"> </w:t>
      </w:r>
      <w:proofErr w:type="spellStart"/>
      <w:r w:rsidR="00CE5719">
        <w:rPr>
          <w:rFonts w:eastAsia="Times New Roman" w:cs="Arial"/>
          <w:noProof w:val="0"/>
          <w:color w:val="000000"/>
          <w:lang w:val="en-ID" w:eastAsia="ja-JP"/>
        </w:rPr>
        <w:t>signifikan</w:t>
      </w:r>
      <w:proofErr w:type="spellEnd"/>
      <w:r w:rsidR="00CE5719">
        <w:rPr>
          <w:rFonts w:eastAsia="Times New Roman" w:cs="Arial"/>
          <w:noProof w:val="0"/>
          <w:color w:val="000000"/>
          <w:lang w:val="en-ID" w:eastAsia="ja-JP"/>
        </w:rPr>
        <w:t xml:space="preserve"> </w:t>
      </w:r>
      <w:proofErr w:type="spellStart"/>
      <w:r w:rsidR="00CE5719">
        <w:rPr>
          <w:rFonts w:eastAsia="Times New Roman" w:cs="Arial"/>
          <w:noProof w:val="0"/>
          <w:color w:val="000000"/>
          <w:lang w:val="en-ID" w:eastAsia="ja-JP"/>
        </w:rPr>
        <w:t>antara</w:t>
      </w:r>
      <w:proofErr w:type="spellEnd"/>
      <w:r w:rsidR="00CE5719">
        <w:rPr>
          <w:rFonts w:eastAsia="Times New Roman" w:cs="Arial"/>
          <w:noProof w:val="0"/>
          <w:color w:val="000000"/>
          <w:lang w:val="en-ID" w:eastAsia="ja-JP"/>
        </w:rPr>
        <w:t xml:space="preserve"> </w:t>
      </w:r>
      <w:proofErr w:type="spellStart"/>
      <w:r w:rsidR="00CE5719">
        <w:rPr>
          <w:rFonts w:eastAsia="Times New Roman" w:cs="Arial"/>
          <w:noProof w:val="0"/>
          <w:color w:val="000000"/>
          <w:lang w:val="en-ID" w:eastAsia="ja-JP"/>
        </w:rPr>
        <w:t>skor</w:t>
      </w:r>
      <w:proofErr w:type="spellEnd"/>
      <w:r w:rsidR="00CE5719">
        <w:rPr>
          <w:rFonts w:eastAsia="Times New Roman" w:cs="Arial"/>
          <w:noProof w:val="0"/>
          <w:color w:val="000000"/>
          <w:lang w:val="en-ID" w:eastAsia="ja-JP"/>
        </w:rPr>
        <w:t xml:space="preserve"> </w:t>
      </w:r>
      <w:proofErr w:type="spellStart"/>
      <w:r w:rsidR="00CE5719">
        <w:rPr>
          <w:rFonts w:eastAsia="Times New Roman" w:cs="Arial"/>
          <w:noProof w:val="0"/>
          <w:color w:val="000000"/>
          <w:lang w:val="en-ID" w:eastAsia="ja-JP"/>
        </w:rPr>
        <w:t>mNutric</w:t>
      </w:r>
      <w:proofErr w:type="spellEnd"/>
      <w:r w:rsidR="00CE5719">
        <w:rPr>
          <w:rFonts w:eastAsia="Times New Roman" w:cs="Arial"/>
          <w:noProof w:val="0"/>
          <w:color w:val="000000"/>
          <w:lang w:val="en-ID" w:eastAsia="ja-JP"/>
        </w:rPr>
        <w:t xml:space="preserve"> </w:t>
      </w:r>
      <w:proofErr w:type="spellStart"/>
      <w:r w:rsidR="00CE5719">
        <w:rPr>
          <w:rFonts w:eastAsia="Times New Roman" w:cs="Arial"/>
          <w:noProof w:val="0"/>
          <w:color w:val="000000"/>
          <w:lang w:val="en-ID" w:eastAsia="ja-JP"/>
        </w:rPr>
        <w:t>dengan</w:t>
      </w:r>
      <w:proofErr w:type="spellEnd"/>
      <w:r w:rsidR="00D53560">
        <w:rPr>
          <w:rFonts w:eastAsia="Times New Roman" w:cs="Arial"/>
          <w:noProof w:val="0"/>
          <w:color w:val="000000"/>
          <w:lang w:val="en-ID" w:eastAsia="ja-JP"/>
        </w:rPr>
        <w:t xml:space="preserve"> </w:t>
      </w:r>
      <w:r w:rsidR="003632FF">
        <w:rPr>
          <w:rFonts w:eastAsia="Times New Roman" w:cs="Arial"/>
          <w:noProof w:val="0"/>
          <w:color w:val="000000"/>
          <w:lang w:val="en-ID" w:eastAsia="ja-JP"/>
        </w:rPr>
        <w:t xml:space="preserve">lama </w:t>
      </w:r>
      <w:proofErr w:type="spellStart"/>
      <w:r w:rsidR="003632FF">
        <w:rPr>
          <w:rFonts w:eastAsia="Times New Roman" w:cs="Arial"/>
          <w:noProof w:val="0"/>
          <w:color w:val="000000"/>
          <w:lang w:val="en-ID" w:eastAsia="ja-JP"/>
        </w:rPr>
        <w:t>rawat</w:t>
      </w:r>
      <w:proofErr w:type="spellEnd"/>
      <w:r w:rsidR="00D53560">
        <w:rPr>
          <w:rFonts w:eastAsia="Times New Roman" w:cs="Arial"/>
          <w:noProof w:val="0"/>
          <w:color w:val="000000"/>
          <w:lang w:val="en-ID" w:eastAsia="ja-JP"/>
        </w:rPr>
        <w:t xml:space="preserve"> ICU</w:t>
      </w:r>
      <w:r w:rsidR="00E62779">
        <w:rPr>
          <w:rFonts w:eastAsia="Times New Roman" w:cs="Arial"/>
          <w:noProof w:val="0"/>
          <w:color w:val="000000"/>
          <w:lang w:val="en-ID" w:eastAsia="ja-JP"/>
        </w:rPr>
        <w:t xml:space="preserve"> </w:t>
      </w:r>
      <w:proofErr w:type="spellStart"/>
      <w:r w:rsidR="00E62779">
        <w:rPr>
          <w:rFonts w:eastAsia="Times New Roman" w:cs="Arial"/>
          <w:noProof w:val="0"/>
          <w:color w:val="000000"/>
          <w:lang w:val="en-ID" w:eastAsia="ja-JP"/>
        </w:rPr>
        <w:t>dengan</w:t>
      </w:r>
      <w:proofErr w:type="spellEnd"/>
      <w:r w:rsidR="00E62779">
        <w:rPr>
          <w:rFonts w:eastAsia="Times New Roman" w:cs="Arial"/>
          <w:noProof w:val="0"/>
          <w:color w:val="000000"/>
          <w:lang w:val="en-ID" w:eastAsia="ja-JP"/>
        </w:rPr>
        <w:t xml:space="preserve"> </w:t>
      </w:r>
      <w:proofErr w:type="spellStart"/>
      <w:r w:rsidR="00E62779">
        <w:rPr>
          <w:rFonts w:eastAsia="Times New Roman" w:cs="Arial"/>
          <w:noProof w:val="0"/>
          <w:color w:val="000000"/>
          <w:lang w:val="en-ID" w:eastAsia="ja-JP"/>
        </w:rPr>
        <w:t>nilai</w:t>
      </w:r>
      <w:proofErr w:type="spellEnd"/>
      <w:r w:rsidR="00E62779">
        <w:rPr>
          <w:rFonts w:eastAsia="Times New Roman" w:cs="Arial"/>
          <w:noProof w:val="0"/>
          <w:color w:val="000000"/>
          <w:lang w:val="en-ID" w:eastAsia="ja-JP"/>
        </w:rPr>
        <w:t xml:space="preserve"> p </w:t>
      </w:r>
      <w:r w:rsidR="00890B60">
        <w:rPr>
          <w:rFonts w:eastAsia="Times New Roman" w:cs="Arial"/>
          <w:noProof w:val="0"/>
          <w:color w:val="000000"/>
          <w:lang w:val="en-ID" w:eastAsia="ja-JP"/>
        </w:rPr>
        <w:t>&lt; 0,05.</w:t>
      </w:r>
      <w:r w:rsidR="00CE5719">
        <w:rPr>
          <w:rFonts w:eastAsia="Times New Roman" w:cs="Arial"/>
          <w:noProof w:val="0"/>
          <w:color w:val="000000"/>
          <w:lang w:val="en-ID" w:eastAsia="ja-JP"/>
        </w:rPr>
        <w:t xml:space="preserve"> Skor </w:t>
      </w:r>
      <w:proofErr w:type="spellStart"/>
      <w:r w:rsidR="00CE5719">
        <w:rPr>
          <w:rFonts w:eastAsia="Times New Roman" w:cs="Arial"/>
          <w:noProof w:val="0"/>
          <w:color w:val="000000"/>
          <w:lang w:val="en-ID" w:eastAsia="ja-JP"/>
        </w:rPr>
        <w:t>mNutric</w:t>
      </w:r>
      <w:proofErr w:type="spellEnd"/>
      <w:r w:rsidR="00CE5719">
        <w:rPr>
          <w:rFonts w:eastAsia="Times New Roman" w:cs="Arial"/>
          <w:noProof w:val="0"/>
          <w:color w:val="000000"/>
          <w:lang w:val="en-ID" w:eastAsia="ja-JP"/>
        </w:rPr>
        <w:t xml:space="preserve"> yang </w:t>
      </w:r>
      <w:proofErr w:type="spellStart"/>
      <w:r w:rsidR="00CE5719">
        <w:rPr>
          <w:rFonts w:eastAsia="Times New Roman" w:cs="Arial"/>
          <w:noProof w:val="0"/>
          <w:color w:val="000000"/>
          <w:lang w:val="en-ID" w:eastAsia="ja-JP"/>
        </w:rPr>
        <w:t>tinggi</w:t>
      </w:r>
      <w:proofErr w:type="spellEnd"/>
      <w:r w:rsidR="00CE5719">
        <w:rPr>
          <w:rFonts w:eastAsia="Times New Roman" w:cs="Arial"/>
          <w:noProof w:val="0"/>
          <w:color w:val="000000"/>
          <w:lang w:val="en-ID" w:eastAsia="ja-JP"/>
        </w:rPr>
        <w:t xml:space="preserve"> </w:t>
      </w:r>
      <w:proofErr w:type="spellStart"/>
      <w:r w:rsidR="00CE5719">
        <w:rPr>
          <w:rFonts w:eastAsia="Times New Roman" w:cs="Arial"/>
          <w:noProof w:val="0"/>
          <w:color w:val="000000"/>
          <w:lang w:val="en-ID" w:eastAsia="ja-JP"/>
        </w:rPr>
        <w:t>memberi</w:t>
      </w:r>
      <w:proofErr w:type="spellEnd"/>
      <w:r w:rsidR="00CE5719">
        <w:rPr>
          <w:rFonts w:eastAsia="Times New Roman" w:cs="Arial"/>
          <w:noProof w:val="0"/>
          <w:color w:val="000000"/>
          <w:lang w:val="en-ID" w:eastAsia="ja-JP"/>
        </w:rPr>
        <w:t xml:space="preserve"> </w:t>
      </w:r>
      <w:proofErr w:type="spellStart"/>
      <w:r w:rsidR="00CE5719">
        <w:rPr>
          <w:rFonts w:eastAsia="Times New Roman" w:cs="Arial"/>
          <w:noProof w:val="0"/>
          <w:color w:val="000000"/>
          <w:lang w:val="en-ID" w:eastAsia="ja-JP"/>
        </w:rPr>
        <w:t>pengaruh</w:t>
      </w:r>
      <w:proofErr w:type="spellEnd"/>
      <w:r w:rsidR="00CE5719">
        <w:rPr>
          <w:rFonts w:eastAsia="Times New Roman" w:cs="Arial"/>
          <w:noProof w:val="0"/>
          <w:color w:val="000000"/>
          <w:lang w:val="en-ID" w:eastAsia="ja-JP"/>
        </w:rPr>
        <w:t xml:space="preserve"> 1,</w:t>
      </w:r>
      <w:r w:rsidR="00CE6E4F">
        <w:rPr>
          <w:rFonts w:eastAsia="Times New Roman" w:cs="Arial"/>
          <w:noProof w:val="0"/>
          <w:color w:val="000000"/>
          <w:lang w:val="en-ID" w:eastAsia="ja-JP"/>
        </w:rPr>
        <w:t>06</w:t>
      </w:r>
      <w:r w:rsidR="00CE5719">
        <w:rPr>
          <w:rFonts w:eastAsia="Times New Roman" w:cs="Arial"/>
          <w:noProof w:val="0"/>
          <w:color w:val="000000"/>
          <w:lang w:val="en-ID" w:eastAsia="ja-JP"/>
        </w:rPr>
        <w:t xml:space="preserve">7 </w:t>
      </w:r>
      <w:proofErr w:type="spellStart"/>
      <w:r w:rsidR="00CE5719">
        <w:rPr>
          <w:rFonts w:eastAsia="Times New Roman" w:cs="Arial"/>
          <w:noProof w:val="0"/>
          <w:color w:val="000000"/>
          <w:lang w:val="en-ID" w:eastAsia="ja-JP"/>
        </w:rPr>
        <w:t>terhadap</w:t>
      </w:r>
      <w:proofErr w:type="spellEnd"/>
      <w:r w:rsidR="00CE5719">
        <w:rPr>
          <w:rFonts w:eastAsia="Times New Roman" w:cs="Arial"/>
          <w:noProof w:val="0"/>
          <w:color w:val="000000"/>
          <w:lang w:val="en-ID" w:eastAsia="ja-JP"/>
        </w:rPr>
        <w:t xml:space="preserve"> </w:t>
      </w:r>
      <w:r w:rsidR="00CE6E4F">
        <w:rPr>
          <w:rFonts w:eastAsia="Times New Roman" w:cs="Arial"/>
          <w:noProof w:val="0"/>
          <w:color w:val="000000"/>
          <w:lang w:val="en-ID" w:eastAsia="ja-JP"/>
        </w:rPr>
        <w:t xml:space="preserve">lama </w:t>
      </w:r>
      <w:proofErr w:type="spellStart"/>
      <w:r w:rsidR="00CE6E4F">
        <w:rPr>
          <w:rFonts w:eastAsia="Times New Roman" w:cs="Arial"/>
          <w:noProof w:val="0"/>
          <w:color w:val="000000"/>
          <w:lang w:val="en-ID" w:eastAsia="ja-JP"/>
        </w:rPr>
        <w:t>rawat</w:t>
      </w:r>
      <w:proofErr w:type="spellEnd"/>
      <w:r w:rsidR="00CE6E4F">
        <w:rPr>
          <w:rFonts w:eastAsia="Times New Roman" w:cs="Arial"/>
          <w:noProof w:val="0"/>
          <w:color w:val="000000"/>
          <w:lang w:val="en-ID" w:eastAsia="ja-JP"/>
        </w:rPr>
        <w:t xml:space="preserve"> ICU</w:t>
      </w:r>
      <w:r w:rsidR="00CE5719">
        <w:rPr>
          <w:rFonts w:eastAsia="Times New Roman" w:cs="Arial"/>
          <w:noProof w:val="0"/>
          <w:color w:val="000000"/>
          <w:lang w:val="en-ID" w:eastAsia="ja-JP"/>
        </w:rPr>
        <w:t>. Dari data</w:t>
      </w:r>
      <w:r w:rsidR="00E55EB0">
        <w:rPr>
          <w:rFonts w:eastAsia="Times New Roman" w:cs="Arial"/>
          <w:noProof w:val="0"/>
          <w:color w:val="000000"/>
          <w:lang w:val="en-ID" w:eastAsia="ja-JP"/>
        </w:rPr>
        <w:t xml:space="preserve"> kami</w:t>
      </w:r>
      <w:r w:rsidR="00CE5719">
        <w:rPr>
          <w:rFonts w:eastAsia="Times New Roman" w:cs="Arial"/>
          <w:noProof w:val="0"/>
          <w:color w:val="000000"/>
          <w:lang w:val="en-ID" w:eastAsia="ja-JP"/>
        </w:rPr>
        <w:t xml:space="preserve"> juga </w:t>
      </w:r>
      <w:proofErr w:type="spellStart"/>
      <w:r w:rsidR="00CE5719">
        <w:rPr>
          <w:rFonts w:eastAsia="Times New Roman" w:cs="Arial"/>
          <w:noProof w:val="0"/>
          <w:color w:val="000000"/>
          <w:lang w:val="en-ID" w:eastAsia="ja-JP"/>
        </w:rPr>
        <w:t>menunjukkan</w:t>
      </w:r>
      <w:proofErr w:type="spellEnd"/>
      <w:r w:rsidR="00CE5719">
        <w:rPr>
          <w:rFonts w:eastAsia="Times New Roman" w:cs="Arial"/>
          <w:noProof w:val="0"/>
          <w:color w:val="000000"/>
          <w:lang w:val="en-ID" w:eastAsia="ja-JP"/>
        </w:rPr>
        <w:t xml:space="preserve"> </w:t>
      </w:r>
      <w:proofErr w:type="spellStart"/>
      <w:r w:rsidR="00CE5719">
        <w:rPr>
          <w:rFonts w:eastAsia="Times New Roman" w:cs="Arial"/>
          <w:noProof w:val="0"/>
          <w:color w:val="000000"/>
          <w:lang w:val="en-ID" w:eastAsia="ja-JP"/>
        </w:rPr>
        <w:t>ada</w:t>
      </w:r>
      <w:proofErr w:type="spellEnd"/>
      <w:r w:rsidR="00CE5719">
        <w:rPr>
          <w:rFonts w:eastAsia="Times New Roman" w:cs="Arial"/>
          <w:noProof w:val="0"/>
          <w:color w:val="000000"/>
          <w:lang w:val="en-ID" w:eastAsia="ja-JP"/>
        </w:rPr>
        <w:t xml:space="preserve"> </w:t>
      </w:r>
      <w:proofErr w:type="spellStart"/>
      <w:r w:rsidR="00CE5719">
        <w:rPr>
          <w:rFonts w:eastAsia="Times New Roman" w:cs="Arial"/>
          <w:noProof w:val="0"/>
          <w:color w:val="000000"/>
          <w:lang w:val="en-ID" w:eastAsia="ja-JP"/>
        </w:rPr>
        <w:t>hubungan</w:t>
      </w:r>
      <w:proofErr w:type="spellEnd"/>
      <w:r w:rsidR="00CE5719">
        <w:rPr>
          <w:rFonts w:eastAsia="Times New Roman" w:cs="Arial"/>
          <w:noProof w:val="0"/>
          <w:color w:val="000000"/>
          <w:lang w:val="en-ID" w:eastAsia="ja-JP"/>
        </w:rPr>
        <w:t xml:space="preserve"> </w:t>
      </w:r>
      <w:proofErr w:type="spellStart"/>
      <w:r w:rsidR="00CE5719">
        <w:rPr>
          <w:rFonts w:eastAsia="Times New Roman" w:cs="Arial"/>
          <w:noProof w:val="0"/>
          <w:color w:val="000000"/>
          <w:lang w:val="en-ID" w:eastAsia="ja-JP"/>
        </w:rPr>
        <w:t>signifikan</w:t>
      </w:r>
      <w:proofErr w:type="spellEnd"/>
      <w:r w:rsidR="00CE5719">
        <w:rPr>
          <w:rFonts w:eastAsia="Times New Roman" w:cs="Arial"/>
          <w:noProof w:val="0"/>
          <w:color w:val="000000"/>
          <w:lang w:val="en-ID" w:eastAsia="ja-JP"/>
        </w:rPr>
        <w:t xml:space="preserve"> </w:t>
      </w:r>
      <w:proofErr w:type="spellStart"/>
      <w:r w:rsidR="00CE5719">
        <w:rPr>
          <w:rFonts w:eastAsia="Times New Roman" w:cs="Arial"/>
          <w:noProof w:val="0"/>
          <w:color w:val="000000"/>
          <w:lang w:val="en-ID" w:eastAsia="ja-JP"/>
        </w:rPr>
        <w:t>antara</w:t>
      </w:r>
      <w:proofErr w:type="spellEnd"/>
      <w:r w:rsidR="00CE5719">
        <w:rPr>
          <w:rFonts w:eastAsia="Times New Roman" w:cs="Arial"/>
          <w:noProof w:val="0"/>
          <w:color w:val="000000"/>
          <w:lang w:val="en-ID" w:eastAsia="ja-JP"/>
        </w:rPr>
        <w:t xml:space="preserve"> </w:t>
      </w:r>
      <w:proofErr w:type="spellStart"/>
      <w:r w:rsidR="00CE5719">
        <w:rPr>
          <w:rFonts w:eastAsia="Times New Roman" w:cs="Arial"/>
          <w:noProof w:val="0"/>
          <w:color w:val="000000"/>
          <w:lang w:val="en-ID" w:eastAsia="ja-JP"/>
        </w:rPr>
        <w:t>kecukupan</w:t>
      </w:r>
      <w:proofErr w:type="spellEnd"/>
      <w:r w:rsidR="00CE5719">
        <w:rPr>
          <w:rFonts w:eastAsia="Times New Roman" w:cs="Arial"/>
          <w:noProof w:val="0"/>
          <w:color w:val="000000"/>
          <w:lang w:val="en-ID" w:eastAsia="ja-JP"/>
        </w:rPr>
        <w:t xml:space="preserve"> </w:t>
      </w:r>
      <w:proofErr w:type="spellStart"/>
      <w:r w:rsidR="00CE5719">
        <w:rPr>
          <w:rFonts w:eastAsia="Times New Roman" w:cs="Arial"/>
          <w:noProof w:val="0"/>
          <w:color w:val="000000"/>
          <w:lang w:val="en-ID" w:eastAsia="ja-JP"/>
        </w:rPr>
        <w:t>energi</w:t>
      </w:r>
      <w:proofErr w:type="spellEnd"/>
      <w:r w:rsidR="00CE5719">
        <w:rPr>
          <w:rFonts w:eastAsia="Times New Roman" w:cs="Arial"/>
          <w:noProof w:val="0"/>
          <w:color w:val="000000"/>
          <w:lang w:val="en-ID" w:eastAsia="ja-JP"/>
        </w:rPr>
        <w:t xml:space="preserve"> </w:t>
      </w:r>
      <w:proofErr w:type="spellStart"/>
      <w:r w:rsidR="00CE5719">
        <w:rPr>
          <w:rFonts w:eastAsia="Times New Roman" w:cs="Arial"/>
          <w:noProof w:val="0"/>
          <w:color w:val="000000"/>
          <w:lang w:val="en-ID" w:eastAsia="ja-JP"/>
        </w:rPr>
        <w:t>dengan</w:t>
      </w:r>
      <w:proofErr w:type="spellEnd"/>
      <w:r w:rsidR="00CE5719">
        <w:rPr>
          <w:rFonts w:eastAsia="Times New Roman" w:cs="Arial"/>
          <w:noProof w:val="0"/>
          <w:color w:val="000000"/>
          <w:lang w:val="en-ID" w:eastAsia="ja-JP"/>
        </w:rPr>
        <w:t xml:space="preserve"> </w:t>
      </w:r>
      <w:r w:rsidR="003632FF">
        <w:rPr>
          <w:rFonts w:eastAsia="Times New Roman" w:cs="Arial"/>
          <w:noProof w:val="0"/>
          <w:color w:val="000000"/>
          <w:lang w:val="en-ID" w:eastAsia="ja-JP"/>
        </w:rPr>
        <w:t xml:space="preserve">lama </w:t>
      </w:r>
      <w:proofErr w:type="spellStart"/>
      <w:r w:rsidR="003632FF">
        <w:rPr>
          <w:rFonts w:eastAsia="Times New Roman" w:cs="Arial"/>
          <w:noProof w:val="0"/>
          <w:color w:val="000000"/>
          <w:lang w:val="en-ID" w:eastAsia="ja-JP"/>
        </w:rPr>
        <w:t>raw</w:t>
      </w:r>
      <w:r w:rsidR="00AB621D">
        <w:rPr>
          <w:rFonts w:eastAsia="Times New Roman" w:cs="Arial"/>
          <w:noProof w:val="0"/>
          <w:color w:val="000000"/>
          <w:lang w:val="en-ID" w:eastAsia="ja-JP"/>
        </w:rPr>
        <w:t>at</w:t>
      </w:r>
      <w:proofErr w:type="spellEnd"/>
      <w:r w:rsidR="00AB621D">
        <w:rPr>
          <w:rFonts w:eastAsia="Times New Roman" w:cs="Arial"/>
          <w:noProof w:val="0"/>
          <w:color w:val="000000"/>
          <w:lang w:val="en-ID" w:eastAsia="ja-JP"/>
        </w:rPr>
        <w:t xml:space="preserve"> ICU </w:t>
      </w:r>
      <w:proofErr w:type="spellStart"/>
      <w:r w:rsidR="00AB621D">
        <w:rPr>
          <w:rFonts w:eastAsia="Times New Roman" w:cs="Arial"/>
          <w:noProof w:val="0"/>
          <w:color w:val="000000"/>
          <w:lang w:val="en-ID" w:eastAsia="ja-JP"/>
        </w:rPr>
        <w:t>dengan</w:t>
      </w:r>
      <w:proofErr w:type="spellEnd"/>
      <w:r w:rsidR="00AB621D">
        <w:rPr>
          <w:rFonts w:eastAsia="Times New Roman" w:cs="Arial"/>
          <w:noProof w:val="0"/>
          <w:color w:val="000000"/>
          <w:lang w:val="en-ID" w:eastAsia="ja-JP"/>
        </w:rPr>
        <w:t xml:space="preserve"> </w:t>
      </w:r>
      <w:proofErr w:type="spellStart"/>
      <w:r w:rsidR="00AB621D">
        <w:rPr>
          <w:rFonts w:eastAsia="Times New Roman" w:cs="Arial"/>
          <w:noProof w:val="0"/>
          <w:color w:val="000000"/>
          <w:lang w:val="en-ID" w:eastAsia="ja-JP"/>
        </w:rPr>
        <w:t>nilai</w:t>
      </w:r>
      <w:proofErr w:type="spellEnd"/>
      <w:r w:rsidR="00AB621D">
        <w:rPr>
          <w:rFonts w:eastAsia="Times New Roman" w:cs="Arial"/>
          <w:noProof w:val="0"/>
          <w:color w:val="000000"/>
          <w:lang w:val="en-ID" w:eastAsia="ja-JP"/>
        </w:rPr>
        <w:t xml:space="preserve"> p &lt;</w:t>
      </w:r>
      <w:r w:rsidR="00C942EE">
        <w:rPr>
          <w:rFonts w:eastAsia="Times New Roman" w:cs="Arial"/>
          <w:noProof w:val="0"/>
          <w:color w:val="000000"/>
          <w:lang w:val="en-ID" w:eastAsia="ja-JP"/>
        </w:rPr>
        <w:t xml:space="preserve"> 0,05.</w:t>
      </w:r>
      <w:r w:rsidR="00316EE7">
        <w:rPr>
          <w:rFonts w:eastAsia="Times New Roman" w:cs="Arial"/>
          <w:noProof w:val="0"/>
          <w:color w:val="000000"/>
          <w:lang w:val="en-ID" w:eastAsia="ja-JP"/>
        </w:rPr>
        <w:t xml:space="preserve"> </w:t>
      </w:r>
      <w:r w:rsidR="00CE5719">
        <w:rPr>
          <w:rFonts w:eastAsia="Times New Roman" w:cs="Arial"/>
          <w:noProof w:val="0"/>
          <w:color w:val="000000"/>
          <w:lang w:val="en-ID" w:eastAsia="ja-JP"/>
        </w:rPr>
        <w:t>Dari</w:t>
      </w:r>
      <w:r w:rsidR="00086884">
        <w:rPr>
          <w:rFonts w:eastAsia="Times New Roman" w:cs="Arial"/>
          <w:noProof w:val="0"/>
          <w:color w:val="000000"/>
          <w:lang w:val="en-ID" w:eastAsia="ja-JP"/>
        </w:rPr>
        <w:t xml:space="preserve"> </w:t>
      </w:r>
      <w:proofErr w:type="spellStart"/>
      <w:r w:rsidR="00086884">
        <w:rPr>
          <w:rFonts w:eastAsia="Times New Roman" w:cs="Arial"/>
          <w:noProof w:val="0"/>
          <w:color w:val="000000"/>
          <w:lang w:val="en-ID" w:eastAsia="ja-JP"/>
        </w:rPr>
        <w:t>hasil</w:t>
      </w:r>
      <w:proofErr w:type="spellEnd"/>
      <w:r w:rsidR="00086884">
        <w:rPr>
          <w:rFonts w:eastAsia="Times New Roman" w:cs="Arial"/>
          <w:noProof w:val="0"/>
          <w:color w:val="000000"/>
          <w:lang w:val="en-ID" w:eastAsia="ja-JP"/>
        </w:rPr>
        <w:t xml:space="preserve"> uji </w:t>
      </w:r>
      <w:proofErr w:type="spellStart"/>
      <w:r w:rsidR="00086884">
        <w:rPr>
          <w:rFonts w:eastAsia="Times New Roman" w:cs="Arial"/>
          <w:noProof w:val="0"/>
          <w:color w:val="000000"/>
          <w:lang w:val="en-ID" w:eastAsia="ja-JP"/>
        </w:rPr>
        <w:t>regresi</w:t>
      </w:r>
      <w:proofErr w:type="spellEnd"/>
      <w:r w:rsidR="00086884">
        <w:rPr>
          <w:rFonts w:eastAsia="Times New Roman" w:cs="Arial"/>
          <w:noProof w:val="0"/>
          <w:color w:val="000000"/>
          <w:lang w:val="en-ID" w:eastAsia="ja-JP"/>
        </w:rPr>
        <w:t xml:space="preserve"> </w:t>
      </w:r>
      <w:proofErr w:type="spellStart"/>
      <w:r w:rsidR="00CE5719">
        <w:rPr>
          <w:rFonts w:eastAsia="Times New Roman" w:cs="Arial"/>
          <w:noProof w:val="0"/>
          <w:color w:val="000000"/>
          <w:lang w:val="en-ID" w:eastAsia="ja-JP"/>
        </w:rPr>
        <w:t>menunjukkan</w:t>
      </w:r>
      <w:proofErr w:type="spellEnd"/>
      <w:r w:rsidR="00CE5719">
        <w:rPr>
          <w:rFonts w:eastAsia="Times New Roman" w:cs="Arial"/>
          <w:noProof w:val="0"/>
          <w:color w:val="000000"/>
          <w:lang w:val="en-ID" w:eastAsia="ja-JP"/>
        </w:rPr>
        <w:t xml:space="preserve"> </w:t>
      </w:r>
      <w:proofErr w:type="spellStart"/>
      <w:r w:rsidR="00CE5719">
        <w:rPr>
          <w:rFonts w:eastAsia="Times New Roman" w:cs="Arial"/>
          <w:noProof w:val="0"/>
          <w:color w:val="000000"/>
          <w:lang w:val="en-ID" w:eastAsia="ja-JP"/>
        </w:rPr>
        <w:t>tidak</w:t>
      </w:r>
      <w:proofErr w:type="spellEnd"/>
      <w:r w:rsidR="00CE5719">
        <w:rPr>
          <w:rFonts w:eastAsia="Times New Roman" w:cs="Arial"/>
          <w:noProof w:val="0"/>
          <w:color w:val="000000"/>
          <w:lang w:val="en-ID" w:eastAsia="ja-JP"/>
        </w:rPr>
        <w:t xml:space="preserve"> </w:t>
      </w:r>
      <w:proofErr w:type="spellStart"/>
      <w:r w:rsidR="00CE5719">
        <w:rPr>
          <w:rFonts w:eastAsia="Times New Roman" w:cs="Arial"/>
          <w:noProof w:val="0"/>
          <w:color w:val="000000"/>
          <w:lang w:val="en-ID" w:eastAsia="ja-JP"/>
        </w:rPr>
        <w:t>ada</w:t>
      </w:r>
      <w:proofErr w:type="spellEnd"/>
      <w:r w:rsidR="00CE5719">
        <w:rPr>
          <w:rFonts w:eastAsia="Times New Roman" w:cs="Arial"/>
          <w:noProof w:val="0"/>
          <w:color w:val="000000"/>
          <w:lang w:val="en-ID" w:eastAsia="ja-JP"/>
        </w:rPr>
        <w:t xml:space="preserve"> </w:t>
      </w:r>
      <w:proofErr w:type="spellStart"/>
      <w:r w:rsidR="00CE5719">
        <w:rPr>
          <w:rFonts w:eastAsia="Times New Roman" w:cs="Arial"/>
          <w:noProof w:val="0"/>
          <w:color w:val="000000"/>
          <w:lang w:val="en-ID" w:eastAsia="ja-JP"/>
        </w:rPr>
        <w:t>hubungan</w:t>
      </w:r>
      <w:proofErr w:type="spellEnd"/>
      <w:r w:rsidR="00CE5719">
        <w:rPr>
          <w:rFonts w:eastAsia="Times New Roman" w:cs="Arial"/>
          <w:noProof w:val="0"/>
          <w:color w:val="000000"/>
          <w:lang w:val="en-ID" w:eastAsia="ja-JP"/>
        </w:rPr>
        <w:t xml:space="preserve"> </w:t>
      </w:r>
      <w:proofErr w:type="spellStart"/>
      <w:r w:rsidR="00CE5719">
        <w:rPr>
          <w:rFonts w:eastAsia="Times New Roman" w:cs="Arial"/>
          <w:noProof w:val="0"/>
          <w:color w:val="000000"/>
          <w:lang w:val="en-ID" w:eastAsia="ja-JP"/>
        </w:rPr>
        <w:t>signifikan</w:t>
      </w:r>
      <w:proofErr w:type="spellEnd"/>
      <w:r w:rsidR="00CE5719">
        <w:rPr>
          <w:rFonts w:eastAsia="Times New Roman" w:cs="Arial"/>
          <w:noProof w:val="0"/>
          <w:color w:val="000000"/>
          <w:lang w:val="en-ID" w:eastAsia="ja-JP"/>
        </w:rPr>
        <w:t xml:space="preserve"> </w:t>
      </w:r>
      <w:proofErr w:type="spellStart"/>
      <w:r w:rsidR="00CE5719">
        <w:rPr>
          <w:rFonts w:eastAsia="Times New Roman" w:cs="Arial"/>
          <w:noProof w:val="0"/>
          <w:color w:val="000000"/>
          <w:lang w:val="en-ID" w:eastAsia="ja-JP"/>
        </w:rPr>
        <w:t>antara</w:t>
      </w:r>
      <w:proofErr w:type="spellEnd"/>
      <w:r w:rsidR="00CE5719">
        <w:rPr>
          <w:rFonts w:eastAsia="Times New Roman" w:cs="Arial"/>
          <w:noProof w:val="0"/>
          <w:color w:val="000000"/>
          <w:lang w:val="en-ID" w:eastAsia="ja-JP"/>
        </w:rPr>
        <w:t xml:space="preserve"> </w:t>
      </w:r>
      <w:proofErr w:type="spellStart"/>
      <w:r w:rsidR="00CE5719">
        <w:rPr>
          <w:rFonts w:eastAsia="Times New Roman" w:cs="Arial"/>
          <w:noProof w:val="0"/>
          <w:color w:val="000000"/>
          <w:lang w:val="en-ID" w:eastAsia="ja-JP"/>
        </w:rPr>
        <w:t>asupan</w:t>
      </w:r>
      <w:proofErr w:type="spellEnd"/>
      <w:r w:rsidR="00CE5719">
        <w:rPr>
          <w:rFonts w:eastAsia="Times New Roman" w:cs="Arial"/>
          <w:noProof w:val="0"/>
          <w:color w:val="000000"/>
          <w:lang w:val="en-ID" w:eastAsia="ja-JP"/>
        </w:rPr>
        <w:t xml:space="preserve"> protein </w:t>
      </w:r>
      <w:proofErr w:type="spellStart"/>
      <w:r w:rsidR="00C942EE">
        <w:rPr>
          <w:rFonts w:eastAsia="Times New Roman" w:cs="Arial"/>
          <w:noProof w:val="0"/>
          <w:color w:val="000000"/>
          <w:lang w:val="en-ID" w:eastAsia="ja-JP"/>
        </w:rPr>
        <w:t>dengan</w:t>
      </w:r>
      <w:proofErr w:type="spellEnd"/>
      <w:r w:rsidR="00C942EE">
        <w:rPr>
          <w:rFonts w:eastAsia="Times New Roman" w:cs="Arial"/>
          <w:noProof w:val="0"/>
          <w:color w:val="000000"/>
          <w:lang w:val="en-ID" w:eastAsia="ja-JP"/>
        </w:rPr>
        <w:t xml:space="preserve"> lama </w:t>
      </w:r>
      <w:proofErr w:type="spellStart"/>
      <w:r w:rsidR="00C942EE">
        <w:rPr>
          <w:rFonts w:eastAsia="Times New Roman" w:cs="Arial"/>
          <w:noProof w:val="0"/>
          <w:color w:val="000000"/>
          <w:lang w:val="en-ID" w:eastAsia="ja-JP"/>
        </w:rPr>
        <w:t>rawat</w:t>
      </w:r>
      <w:proofErr w:type="spellEnd"/>
      <w:r w:rsidR="00C942EE">
        <w:rPr>
          <w:rFonts w:eastAsia="Times New Roman" w:cs="Arial"/>
          <w:noProof w:val="0"/>
          <w:color w:val="000000"/>
          <w:lang w:val="en-ID" w:eastAsia="ja-JP"/>
        </w:rPr>
        <w:t xml:space="preserve"> ICU, </w:t>
      </w:r>
      <w:proofErr w:type="spellStart"/>
      <w:r w:rsidR="00C942EE">
        <w:rPr>
          <w:rFonts w:eastAsia="Times New Roman" w:cs="Arial"/>
          <w:noProof w:val="0"/>
          <w:color w:val="000000"/>
          <w:lang w:val="en-ID" w:eastAsia="ja-JP"/>
        </w:rPr>
        <w:t>namun</w:t>
      </w:r>
      <w:proofErr w:type="spellEnd"/>
      <w:r w:rsidR="00C942EE">
        <w:rPr>
          <w:rFonts w:eastAsia="Times New Roman" w:cs="Arial"/>
          <w:noProof w:val="0"/>
          <w:color w:val="000000"/>
          <w:lang w:val="en-ID" w:eastAsia="ja-JP"/>
        </w:rPr>
        <w:t xml:space="preserve"> </w:t>
      </w:r>
      <w:proofErr w:type="spellStart"/>
      <w:r w:rsidR="00C942EE">
        <w:rPr>
          <w:rFonts w:eastAsia="Times New Roman" w:cs="Arial"/>
          <w:noProof w:val="0"/>
          <w:color w:val="000000"/>
          <w:lang w:val="en-ID" w:eastAsia="ja-JP"/>
        </w:rPr>
        <w:t>ada</w:t>
      </w:r>
      <w:proofErr w:type="spellEnd"/>
      <w:r w:rsidR="00C942EE">
        <w:rPr>
          <w:rFonts w:eastAsia="Times New Roman" w:cs="Arial"/>
          <w:noProof w:val="0"/>
          <w:color w:val="000000"/>
          <w:lang w:val="en-ID" w:eastAsia="ja-JP"/>
        </w:rPr>
        <w:t xml:space="preserve"> </w:t>
      </w:r>
      <w:proofErr w:type="spellStart"/>
      <w:r w:rsidR="00C942EE">
        <w:rPr>
          <w:rFonts w:eastAsia="Times New Roman" w:cs="Arial"/>
          <w:noProof w:val="0"/>
          <w:color w:val="000000"/>
          <w:lang w:val="en-ID" w:eastAsia="ja-JP"/>
        </w:rPr>
        <w:t>hubungan</w:t>
      </w:r>
      <w:proofErr w:type="spellEnd"/>
      <w:r w:rsidR="00C942EE">
        <w:rPr>
          <w:rFonts w:eastAsia="Times New Roman" w:cs="Arial"/>
          <w:noProof w:val="0"/>
          <w:color w:val="000000"/>
          <w:lang w:val="en-ID" w:eastAsia="ja-JP"/>
        </w:rPr>
        <w:t xml:space="preserve"> </w:t>
      </w:r>
      <w:proofErr w:type="spellStart"/>
      <w:r w:rsidR="00C942EE">
        <w:rPr>
          <w:rFonts w:eastAsia="Times New Roman" w:cs="Arial"/>
          <w:noProof w:val="0"/>
          <w:color w:val="000000"/>
          <w:lang w:val="en-ID" w:eastAsia="ja-JP"/>
        </w:rPr>
        <w:t>signifikan</w:t>
      </w:r>
      <w:proofErr w:type="spellEnd"/>
      <w:r w:rsidR="00C942EE">
        <w:rPr>
          <w:rFonts w:eastAsia="Times New Roman" w:cs="Arial"/>
          <w:noProof w:val="0"/>
          <w:color w:val="000000"/>
          <w:lang w:val="en-ID" w:eastAsia="ja-JP"/>
        </w:rPr>
        <w:t xml:space="preserve"> </w:t>
      </w:r>
      <w:proofErr w:type="spellStart"/>
      <w:r w:rsidR="00C942EE">
        <w:rPr>
          <w:rFonts w:eastAsia="Times New Roman" w:cs="Arial"/>
          <w:noProof w:val="0"/>
          <w:color w:val="000000"/>
          <w:lang w:val="en-ID" w:eastAsia="ja-JP"/>
        </w:rPr>
        <w:t>antara</w:t>
      </w:r>
      <w:proofErr w:type="spellEnd"/>
      <w:r w:rsidR="00C942EE">
        <w:rPr>
          <w:rFonts w:eastAsia="Times New Roman" w:cs="Arial"/>
          <w:noProof w:val="0"/>
          <w:color w:val="000000"/>
          <w:lang w:val="en-ID" w:eastAsia="ja-JP"/>
        </w:rPr>
        <w:t xml:space="preserve"> </w:t>
      </w:r>
      <w:proofErr w:type="spellStart"/>
      <w:r w:rsidR="00C942EE">
        <w:rPr>
          <w:rFonts w:eastAsia="Times New Roman" w:cs="Arial"/>
          <w:noProof w:val="0"/>
          <w:color w:val="000000"/>
          <w:lang w:val="en-ID" w:eastAsia="ja-JP"/>
        </w:rPr>
        <w:t>asupan</w:t>
      </w:r>
      <w:proofErr w:type="spellEnd"/>
      <w:r w:rsidR="00C942EE">
        <w:rPr>
          <w:rFonts w:eastAsia="Times New Roman" w:cs="Arial"/>
          <w:noProof w:val="0"/>
          <w:color w:val="000000"/>
          <w:lang w:val="en-ID" w:eastAsia="ja-JP"/>
        </w:rPr>
        <w:t xml:space="preserve"> protein </w:t>
      </w:r>
      <w:proofErr w:type="spellStart"/>
      <w:r w:rsidR="00C942EE">
        <w:rPr>
          <w:rFonts w:eastAsia="Times New Roman" w:cs="Arial"/>
          <w:noProof w:val="0"/>
          <w:color w:val="000000"/>
          <w:lang w:val="en-ID" w:eastAsia="ja-JP"/>
        </w:rPr>
        <w:t>dengan</w:t>
      </w:r>
      <w:proofErr w:type="spellEnd"/>
      <w:r w:rsidR="00C942EE">
        <w:rPr>
          <w:rFonts w:eastAsia="Times New Roman" w:cs="Arial"/>
          <w:noProof w:val="0"/>
          <w:color w:val="000000"/>
          <w:lang w:val="en-ID" w:eastAsia="ja-JP"/>
        </w:rPr>
        <w:t xml:space="preserve"> lama </w:t>
      </w:r>
      <w:proofErr w:type="spellStart"/>
      <w:r w:rsidR="00C942EE">
        <w:rPr>
          <w:rFonts w:eastAsia="Times New Roman" w:cs="Arial"/>
          <w:noProof w:val="0"/>
          <w:color w:val="000000"/>
          <w:lang w:val="en-ID" w:eastAsia="ja-JP"/>
        </w:rPr>
        <w:t>rawat</w:t>
      </w:r>
      <w:proofErr w:type="spellEnd"/>
      <w:r w:rsidR="00C942EE">
        <w:rPr>
          <w:rFonts w:eastAsia="Times New Roman" w:cs="Arial"/>
          <w:noProof w:val="0"/>
          <w:color w:val="000000"/>
          <w:lang w:val="en-ID" w:eastAsia="ja-JP"/>
        </w:rPr>
        <w:t xml:space="preserve"> Rumah Sakit </w:t>
      </w:r>
      <w:proofErr w:type="spellStart"/>
      <w:r w:rsidR="00C942EE">
        <w:rPr>
          <w:rFonts w:eastAsia="Times New Roman" w:cs="Arial"/>
          <w:noProof w:val="0"/>
          <w:color w:val="000000"/>
          <w:lang w:val="en-ID" w:eastAsia="ja-JP"/>
        </w:rPr>
        <w:t>dengan</w:t>
      </w:r>
      <w:proofErr w:type="spellEnd"/>
      <w:r w:rsidR="00C942EE">
        <w:rPr>
          <w:rFonts w:eastAsia="Times New Roman" w:cs="Arial"/>
          <w:noProof w:val="0"/>
          <w:color w:val="000000"/>
          <w:lang w:val="en-ID" w:eastAsia="ja-JP"/>
        </w:rPr>
        <w:t xml:space="preserve"> </w:t>
      </w:r>
      <w:proofErr w:type="spellStart"/>
      <w:r w:rsidR="00C942EE">
        <w:rPr>
          <w:rFonts w:eastAsia="Times New Roman" w:cs="Arial"/>
          <w:noProof w:val="0"/>
          <w:color w:val="000000"/>
          <w:lang w:val="en-ID" w:eastAsia="ja-JP"/>
        </w:rPr>
        <w:t>nilai</w:t>
      </w:r>
      <w:proofErr w:type="spellEnd"/>
      <w:r w:rsidR="00C942EE">
        <w:rPr>
          <w:rFonts w:eastAsia="Times New Roman" w:cs="Arial"/>
          <w:noProof w:val="0"/>
          <w:color w:val="000000"/>
          <w:lang w:val="en-ID" w:eastAsia="ja-JP"/>
        </w:rPr>
        <w:t xml:space="preserve"> p</w:t>
      </w:r>
      <w:r w:rsidR="00CE5719">
        <w:rPr>
          <w:rFonts w:eastAsia="Times New Roman" w:cs="Arial"/>
          <w:noProof w:val="0"/>
          <w:color w:val="000000"/>
          <w:lang w:val="en-ID" w:eastAsia="ja-JP"/>
        </w:rPr>
        <w:t xml:space="preserve"> </w:t>
      </w:r>
      <w:r w:rsidR="00C029F5">
        <w:rPr>
          <w:rFonts w:eastAsia="Times New Roman" w:cs="Arial"/>
          <w:noProof w:val="0"/>
          <w:color w:val="000000"/>
          <w:lang w:val="en-ID" w:eastAsia="ja-JP"/>
        </w:rPr>
        <w:t>0,0</w:t>
      </w:r>
      <w:r w:rsidR="00C67442">
        <w:rPr>
          <w:rFonts w:eastAsia="Times New Roman" w:cs="Arial"/>
          <w:noProof w:val="0"/>
          <w:color w:val="000000"/>
          <w:lang w:val="en-ID" w:eastAsia="ja-JP"/>
        </w:rPr>
        <w:t>34</w:t>
      </w:r>
      <w:r w:rsidR="00E95EE5">
        <w:rPr>
          <w:rFonts w:eastAsia="Times New Roman" w:cs="Arial"/>
          <w:noProof w:val="0"/>
          <w:color w:val="000000"/>
          <w:lang w:val="en-ID" w:eastAsia="ja-JP"/>
        </w:rPr>
        <w:t>.</w:t>
      </w:r>
    </w:p>
    <w:p w14:paraId="0EC25F01" w14:textId="77777777" w:rsidR="00812991" w:rsidRPr="00740F46" w:rsidRDefault="00812991" w:rsidP="00740F46">
      <w:pPr>
        <w:spacing w:line="360" w:lineRule="auto"/>
        <w:ind w:firstLine="720"/>
        <w:rPr>
          <w:rFonts w:eastAsia="Times New Roman" w:cs="Arial"/>
          <w:noProof w:val="0"/>
          <w:color w:val="000000"/>
          <w:lang w:val="en-ID" w:eastAsia="ja-JP"/>
        </w:rPr>
      </w:pPr>
    </w:p>
    <w:p w14:paraId="45600D27" w14:textId="62F5B8CE" w:rsidR="000F4C09" w:rsidRPr="00BF6494" w:rsidRDefault="000F4C09" w:rsidP="00812991">
      <w:pPr>
        <w:pStyle w:val="BodyText"/>
        <w:spacing w:line="360" w:lineRule="auto"/>
        <w:ind w:right="-1"/>
        <w:jc w:val="center"/>
        <w:rPr>
          <w:rFonts w:ascii="Arial" w:hAnsi="Arial" w:cs="Arial"/>
          <w:b/>
          <w:bCs/>
          <w:sz w:val="26"/>
          <w:szCs w:val="26"/>
        </w:rPr>
      </w:pPr>
      <w:r w:rsidRPr="00BF6494">
        <w:rPr>
          <w:rFonts w:ascii="Arial" w:hAnsi="Arial" w:cs="Arial"/>
          <w:b/>
          <w:bCs/>
          <w:sz w:val="26"/>
          <w:szCs w:val="26"/>
        </w:rPr>
        <w:lastRenderedPageBreak/>
        <w:t>BAB VI</w:t>
      </w:r>
    </w:p>
    <w:p w14:paraId="10E57DD1" w14:textId="77777777" w:rsidR="000F4C09" w:rsidRPr="00BF6494" w:rsidRDefault="000F4C09" w:rsidP="00BF6494">
      <w:pPr>
        <w:pStyle w:val="BodyText"/>
        <w:spacing w:line="360" w:lineRule="auto"/>
        <w:ind w:right="-1"/>
        <w:jc w:val="center"/>
        <w:rPr>
          <w:rFonts w:ascii="Arial" w:hAnsi="Arial" w:cs="Arial"/>
          <w:b/>
          <w:bCs/>
          <w:sz w:val="26"/>
          <w:szCs w:val="26"/>
        </w:rPr>
      </w:pPr>
      <w:r w:rsidRPr="00BF6494">
        <w:rPr>
          <w:rFonts w:ascii="Arial" w:hAnsi="Arial" w:cs="Arial"/>
          <w:b/>
          <w:bCs/>
          <w:sz w:val="26"/>
          <w:szCs w:val="26"/>
        </w:rPr>
        <w:t>PEMBAHASAN</w:t>
      </w:r>
    </w:p>
    <w:p w14:paraId="4F187CF0" w14:textId="77777777" w:rsidR="000F4C09" w:rsidRPr="00AD41FA" w:rsidRDefault="000F4C09" w:rsidP="000F4C09">
      <w:pPr>
        <w:pStyle w:val="BodyText"/>
        <w:spacing w:line="360" w:lineRule="auto"/>
        <w:rPr>
          <w:rFonts w:ascii="Arial" w:hAnsi="Arial" w:cs="Arial"/>
          <w:b/>
          <w:bCs/>
        </w:rPr>
      </w:pPr>
    </w:p>
    <w:p w14:paraId="28D4802E" w14:textId="7B494EC6" w:rsidR="00CF1988" w:rsidRDefault="003570B1" w:rsidP="002741A1">
      <w:pPr>
        <w:pStyle w:val="BodyText"/>
        <w:spacing w:line="360" w:lineRule="auto"/>
        <w:ind w:firstLine="720"/>
        <w:jc w:val="both"/>
        <w:rPr>
          <w:rFonts w:ascii="Arial" w:hAnsi="Arial" w:cs="Arial"/>
          <w:sz w:val="22"/>
          <w:szCs w:val="22"/>
        </w:rPr>
      </w:pPr>
      <w:proofErr w:type="spellStart"/>
      <w:r w:rsidRPr="00DA5533">
        <w:rPr>
          <w:rFonts w:ascii="Arial" w:hAnsi="Arial" w:cs="Arial"/>
          <w:sz w:val="22"/>
          <w:szCs w:val="22"/>
        </w:rPr>
        <w:t>Penelitian</w:t>
      </w:r>
      <w:proofErr w:type="spellEnd"/>
      <w:r w:rsidRPr="00DA5533">
        <w:rPr>
          <w:rFonts w:ascii="Arial" w:hAnsi="Arial" w:cs="Arial"/>
          <w:sz w:val="22"/>
          <w:szCs w:val="22"/>
        </w:rPr>
        <w:t xml:space="preserve"> </w:t>
      </w:r>
      <w:proofErr w:type="spellStart"/>
      <w:r w:rsidRPr="00DA5533">
        <w:rPr>
          <w:rFonts w:ascii="Arial" w:hAnsi="Arial" w:cs="Arial"/>
          <w:sz w:val="22"/>
          <w:szCs w:val="22"/>
        </w:rPr>
        <w:t>ini</w:t>
      </w:r>
      <w:proofErr w:type="spellEnd"/>
      <w:r w:rsidRPr="00DA5533">
        <w:rPr>
          <w:rFonts w:ascii="Arial" w:hAnsi="Arial" w:cs="Arial"/>
          <w:sz w:val="22"/>
          <w:szCs w:val="22"/>
        </w:rPr>
        <w:t xml:space="preserve"> </w:t>
      </w:r>
      <w:proofErr w:type="spellStart"/>
      <w:r w:rsidRPr="00DA5533">
        <w:rPr>
          <w:rFonts w:ascii="Arial" w:hAnsi="Arial" w:cs="Arial"/>
          <w:sz w:val="22"/>
          <w:szCs w:val="22"/>
        </w:rPr>
        <w:t>menginvestigasi</w:t>
      </w:r>
      <w:proofErr w:type="spellEnd"/>
      <w:r w:rsidRPr="00DA5533">
        <w:rPr>
          <w:rFonts w:ascii="Arial" w:hAnsi="Arial" w:cs="Arial"/>
          <w:sz w:val="22"/>
          <w:szCs w:val="22"/>
        </w:rPr>
        <w:t xml:space="preserve"> </w:t>
      </w:r>
      <w:proofErr w:type="spellStart"/>
      <w:r w:rsidRPr="00DA5533">
        <w:rPr>
          <w:rFonts w:ascii="Arial" w:hAnsi="Arial" w:cs="Arial"/>
          <w:sz w:val="22"/>
          <w:szCs w:val="22"/>
        </w:rPr>
        <w:t>hubungan</w:t>
      </w:r>
      <w:proofErr w:type="spellEnd"/>
      <w:r w:rsidRPr="00DA5533">
        <w:rPr>
          <w:rFonts w:ascii="Arial" w:hAnsi="Arial" w:cs="Arial"/>
          <w:sz w:val="22"/>
          <w:szCs w:val="22"/>
        </w:rPr>
        <w:t xml:space="preserve"> </w:t>
      </w:r>
      <w:proofErr w:type="spellStart"/>
      <w:r w:rsidRPr="00DA5533">
        <w:rPr>
          <w:rFonts w:ascii="Arial" w:hAnsi="Arial" w:cs="Arial"/>
          <w:sz w:val="22"/>
          <w:szCs w:val="22"/>
        </w:rPr>
        <w:t>antara</w:t>
      </w:r>
      <w:proofErr w:type="spellEnd"/>
      <w:r w:rsidRPr="00DA5533">
        <w:rPr>
          <w:rFonts w:ascii="Arial" w:hAnsi="Arial" w:cs="Arial"/>
          <w:sz w:val="22"/>
          <w:szCs w:val="22"/>
        </w:rPr>
        <w:t xml:space="preserve"> </w:t>
      </w:r>
      <w:proofErr w:type="spellStart"/>
      <w:r w:rsidR="00C27303" w:rsidRPr="00DA5533">
        <w:rPr>
          <w:rFonts w:ascii="Arial" w:hAnsi="Arial" w:cs="Arial"/>
          <w:i/>
          <w:iCs/>
          <w:sz w:val="22"/>
          <w:szCs w:val="22"/>
        </w:rPr>
        <w:t>mNutric</w:t>
      </w:r>
      <w:proofErr w:type="spellEnd"/>
      <w:r w:rsidR="00C27303" w:rsidRPr="00DA5533">
        <w:rPr>
          <w:rFonts w:ascii="Arial" w:hAnsi="Arial" w:cs="Arial"/>
          <w:i/>
          <w:iCs/>
          <w:sz w:val="22"/>
          <w:szCs w:val="22"/>
        </w:rPr>
        <w:t xml:space="preserve"> score</w:t>
      </w:r>
      <w:r w:rsidR="00C27303" w:rsidRPr="00DA5533">
        <w:rPr>
          <w:rFonts w:ascii="Arial" w:hAnsi="Arial" w:cs="Arial"/>
          <w:sz w:val="22"/>
          <w:szCs w:val="22"/>
        </w:rPr>
        <w:t xml:space="preserve"> </w:t>
      </w:r>
      <w:proofErr w:type="spellStart"/>
      <w:r w:rsidR="00C27303" w:rsidRPr="00DA5533">
        <w:rPr>
          <w:rFonts w:ascii="Arial" w:hAnsi="Arial" w:cs="Arial"/>
          <w:sz w:val="22"/>
          <w:szCs w:val="22"/>
        </w:rPr>
        <w:t>dengan</w:t>
      </w:r>
      <w:proofErr w:type="spellEnd"/>
      <w:r w:rsidR="00C27303" w:rsidRPr="00DA5533">
        <w:rPr>
          <w:rFonts w:ascii="Arial" w:hAnsi="Arial" w:cs="Arial"/>
          <w:sz w:val="22"/>
          <w:szCs w:val="22"/>
        </w:rPr>
        <w:t xml:space="preserve"> </w:t>
      </w:r>
      <w:r w:rsidR="00C27303" w:rsidRPr="00DA5533">
        <w:rPr>
          <w:rFonts w:ascii="Arial" w:hAnsi="Arial" w:cs="Arial"/>
          <w:i/>
          <w:iCs/>
          <w:sz w:val="22"/>
          <w:szCs w:val="22"/>
        </w:rPr>
        <w:t>length of stay</w:t>
      </w:r>
      <w:r w:rsidR="00C27303" w:rsidRPr="00DA5533">
        <w:rPr>
          <w:rFonts w:ascii="Arial" w:hAnsi="Arial" w:cs="Arial"/>
          <w:sz w:val="22"/>
          <w:szCs w:val="22"/>
        </w:rPr>
        <w:t xml:space="preserve"> dan </w:t>
      </w:r>
      <w:proofErr w:type="spellStart"/>
      <w:r w:rsidR="00C27303" w:rsidRPr="00DA5533">
        <w:rPr>
          <w:rFonts w:ascii="Arial" w:hAnsi="Arial" w:cs="Arial"/>
          <w:sz w:val="22"/>
          <w:szCs w:val="22"/>
        </w:rPr>
        <w:t>mortalitas</w:t>
      </w:r>
      <w:proofErr w:type="spellEnd"/>
      <w:r w:rsidRPr="00DA5533">
        <w:rPr>
          <w:rFonts w:ascii="Arial" w:hAnsi="Arial" w:cs="Arial"/>
          <w:sz w:val="22"/>
          <w:szCs w:val="22"/>
        </w:rPr>
        <w:t>.</w:t>
      </w:r>
      <w:r w:rsidR="00141AC8" w:rsidRPr="00DA5533">
        <w:rPr>
          <w:rFonts w:ascii="Arial" w:hAnsi="Arial" w:cs="Arial"/>
          <w:sz w:val="22"/>
          <w:szCs w:val="22"/>
        </w:rPr>
        <w:t xml:space="preserve"> </w:t>
      </w:r>
      <w:proofErr w:type="spellStart"/>
      <w:r w:rsidRPr="00DA5533">
        <w:rPr>
          <w:rFonts w:ascii="Arial" w:hAnsi="Arial" w:cs="Arial"/>
          <w:sz w:val="22"/>
          <w:szCs w:val="22"/>
        </w:rPr>
        <w:t>Temuan</w:t>
      </w:r>
      <w:proofErr w:type="spellEnd"/>
      <w:r w:rsidRPr="00DA5533">
        <w:rPr>
          <w:rFonts w:ascii="Arial" w:hAnsi="Arial" w:cs="Arial"/>
          <w:sz w:val="22"/>
          <w:szCs w:val="22"/>
        </w:rPr>
        <w:t xml:space="preserve"> </w:t>
      </w:r>
      <w:proofErr w:type="spellStart"/>
      <w:r w:rsidRPr="00DA5533">
        <w:rPr>
          <w:rFonts w:ascii="Arial" w:hAnsi="Arial" w:cs="Arial"/>
          <w:sz w:val="22"/>
          <w:szCs w:val="22"/>
        </w:rPr>
        <w:t>utama</w:t>
      </w:r>
      <w:proofErr w:type="spellEnd"/>
      <w:r w:rsidRPr="00DA5533">
        <w:rPr>
          <w:rFonts w:ascii="Arial" w:hAnsi="Arial" w:cs="Arial"/>
          <w:sz w:val="22"/>
          <w:szCs w:val="22"/>
        </w:rPr>
        <w:t xml:space="preserve"> </w:t>
      </w:r>
      <w:proofErr w:type="spellStart"/>
      <w:r w:rsidRPr="00DA5533">
        <w:rPr>
          <w:rFonts w:ascii="Arial" w:hAnsi="Arial" w:cs="Arial"/>
          <w:sz w:val="22"/>
          <w:szCs w:val="22"/>
        </w:rPr>
        <w:t>menunjukkan</w:t>
      </w:r>
      <w:proofErr w:type="spellEnd"/>
      <w:r w:rsidRPr="00DA5533">
        <w:rPr>
          <w:rFonts w:ascii="Arial" w:hAnsi="Arial" w:cs="Arial"/>
          <w:sz w:val="22"/>
          <w:szCs w:val="22"/>
        </w:rPr>
        <w:t xml:space="preserve"> </w:t>
      </w:r>
      <w:proofErr w:type="spellStart"/>
      <w:r w:rsidRPr="00DA5533">
        <w:rPr>
          <w:rFonts w:ascii="Arial" w:hAnsi="Arial" w:cs="Arial"/>
          <w:sz w:val="22"/>
          <w:szCs w:val="22"/>
        </w:rPr>
        <w:t>bahwa</w:t>
      </w:r>
      <w:proofErr w:type="spellEnd"/>
      <w:r w:rsidR="002B61B7" w:rsidRPr="00DA5533">
        <w:rPr>
          <w:rFonts w:ascii="Arial" w:hAnsi="Arial" w:cs="Arial"/>
          <w:sz w:val="22"/>
          <w:szCs w:val="22"/>
        </w:rPr>
        <w:t xml:space="preserve"> </w:t>
      </w:r>
      <w:proofErr w:type="spellStart"/>
      <w:r w:rsidR="00F92936" w:rsidRPr="00DA5533">
        <w:rPr>
          <w:rFonts w:ascii="Arial" w:hAnsi="Arial" w:cs="Arial"/>
          <w:i/>
          <w:iCs/>
          <w:sz w:val="22"/>
          <w:szCs w:val="22"/>
        </w:rPr>
        <w:t>mNu</w:t>
      </w:r>
      <w:r w:rsidR="009F1931" w:rsidRPr="00DA5533">
        <w:rPr>
          <w:rFonts w:ascii="Arial" w:hAnsi="Arial" w:cs="Arial"/>
          <w:i/>
          <w:iCs/>
          <w:sz w:val="22"/>
          <w:szCs w:val="22"/>
        </w:rPr>
        <w:t>tric</w:t>
      </w:r>
      <w:proofErr w:type="spellEnd"/>
      <w:r w:rsidR="00C70C42" w:rsidRPr="00DA5533">
        <w:rPr>
          <w:rFonts w:ascii="Arial" w:hAnsi="Arial" w:cs="Arial"/>
          <w:i/>
          <w:iCs/>
          <w:sz w:val="22"/>
          <w:szCs w:val="22"/>
        </w:rPr>
        <w:t xml:space="preserve"> score</w:t>
      </w:r>
      <w:r w:rsidR="00C70C42" w:rsidRPr="00DA5533">
        <w:rPr>
          <w:rFonts w:ascii="Arial" w:hAnsi="Arial" w:cs="Arial"/>
          <w:sz w:val="22"/>
          <w:szCs w:val="22"/>
        </w:rPr>
        <w:t xml:space="preserve"> </w:t>
      </w:r>
      <w:proofErr w:type="spellStart"/>
      <w:r w:rsidRPr="00DA5533">
        <w:rPr>
          <w:rFonts w:ascii="Arial" w:hAnsi="Arial" w:cs="Arial"/>
          <w:sz w:val="22"/>
          <w:szCs w:val="22"/>
        </w:rPr>
        <w:t>memiliki</w:t>
      </w:r>
      <w:proofErr w:type="spellEnd"/>
      <w:r w:rsidRPr="00DA5533">
        <w:rPr>
          <w:rFonts w:ascii="Arial" w:hAnsi="Arial" w:cs="Arial"/>
          <w:sz w:val="22"/>
          <w:szCs w:val="22"/>
        </w:rPr>
        <w:t xml:space="preserve"> </w:t>
      </w:r>
      <w:proofErr w:type="spellStart"/>
      <w:r w:rsidRPr="00DA5533">
        <w:rPr>
          <w:rFonts w:ascii="Arial" w:hAnsi="Arial" w:cs="Arial"/>
          <w:sz w:val="22"/>
          <w:szCs w:val="22"/>
        </w:rPr>
        <w:t>korelasi</w:t>
      </w:r>
      <w:proofErr w:type="spellEnd"/>
      <w:r w:rsidRPr="00DA5533">
        <w:rPr>
          <w:rFonts w:ascii="Arial" w:hAnsi="Arial" w:cs="Arial"/>
          <w:sz w:val="22"/>
          <w:szCs w:val="22"/>
        </w:rPr>
        <w:t xml:space="preserve"> </w:t>
      </w:r>
      <w:proofErr w:type="spellStart"/>
      <w:r w:rsidRPr="00DA5533">
        <w:rPr>
          <w:rFonts w:ascii="Arial" w:hAnsi="Arial" w:cs="Arial"/>
          <w:sz w:val="22"/>
          <w:szCs w:val="22"/>
        </w:rPr>
        <w:t>signifikan</w:t>
      </w:r>
      <w:proofErr w:type="spellEnd"/>
      <w:r w:rsidRPr="00DA5533">
        <w:rPr>
          <w:rFonts w:ascii="Arial" w:hAnsi="Arial" w:cs="Arial"/>
          <w:sz w:val="22"/>
          <w:szCs w:val="22"/>
        </w:rPr>
        <w:t xml:space="preserve"> </w:t>
      </w:r>
      <w:proofErr w:type="spellStart"/>
      <w:r w:rsidRPr="00DA5533">
        <w:rPr>
          <w:rFonts w:ascii="Arial" w:hAnsi="Arial" w:cs="Arial"/>
          <w:sz w:val="22"/>
          <w:szCs w:val="22"/>
        </w:rPr>
        <w:t>dengan</w:t>
      </w:r>
      <w:proofErr w:type="spellEnd"/>
      <w:r w:rsidR="00C70C42" w:rsidRPr="00DA5533">
        <w:rPr>
          <w:rFonts w:ascii="Arial" w:hAnsi="Arial" w:cs="Arial"/>
          <w:sz w:val="22"/>
          <w:szCs w:val="22"/>
        </w:rPr>
        <w:t xml:space="preserve"> </w:t>
      </w:r>
      <w:r w:rsidR="004B5CF1" w:rsidRPr="00DA5533">
        <w:rPr>
          <w:rFonts w:ascii="Arial" w:hAnsi="Arial" w:cs="Arial"/>
          <w:i/>
          <w:iCs/>
          <w:sz w:val="22"/>
          <w:szCs w:val="22"/>
        </w:rPr>
        <w:t>l</w:t>
      </w:r>
      <w:r w:rsidR="002B61B7" w:rsidRPr="00DA5533">
        <w:rPr>
          <w:rFonts w:ascii="Arial" w:hAnsi="Arial" w:cs="Arial"/>
          <w:i/>
          <w:iCs/>
          <w:sz w:val="22"/>
          <w:szCs w:val="22"/>
        </w:rPr>
        <w:t>ength of stay</w:t>
      </w:r>
      <w:r w:rsidR="002B61B7" w:rsidRPr="00DA5533">
        <w:rPr>
          <w:rFonts w:ascii="Arial" w:hAnsi="Arial" w:cs="Arial"/>
          <w:sz w:val="22"/>
          <w:szCs w:val="22"/>
        </w:rPr>
        <w:t xml:space="preserve"> </w:t>
      </w:r>
      <w:r w:rsidR="00C70C42" w:rsidRPr="00DA5533">
        <w:rPr>
          <w:rFonts w:ascii="Arial" w:hAnsi="Arial" w:cs="Arial"/>
          <w:sz w:val="22"/>
          <w:szCs w:val="22"/>
        </w:rPr>
        <w:t xml:space="preserve">dan </w:t>
      </w:r>
      <w:proofErr w:type="spellStart"/>
      <w:r w:rsidR="00C70C42" w:rsidRPr="00DA5533">
        <w:rPr>
          <w:rFonts w:ascii="Arial" w:hAnsi="Arial" w:cs="Arial"/>
          <w:sz w:val="22"/>
          <w:szCs w:val="22"/>
        </w:rPr>
        <w:t>mortalitas</w:t>
      </w:r>
      <w:proofErr w:type="spellEnd"/>
      <w:r w:rsidR="00C70C42" w:rsidRPr="00DA5533">
        <w:rPr>
          <w:rFonts w:ascii="Arial" w:hAnsi="Arial" w:cs="Arial"/>
          <w:sz w:val="22"/>
          <w:szCs w:val="22"/>
        </w:rPr>
        <w:t xml:space="preserve"> </w:t>
      </w:r>
      <w:proofErr w:type="spellStart"/>
      <w:r w:rsidR="0076548C" w:rsidRPr="00DA5533">
        <w:rPr>
          <w:rFonts w:ascii="Arial" w:hAnsi="Arial" w:cs="Arial"/>
          <w:sz w:val="22"/>
          <w:szCs w:val="22"/>
        </w:rPr>
        <w:t>pasien</w:t>
      </w:r>
      <w:proofErr w:type="spellEnd"/>
      <w:r w:rsidR="0076548C" w:rsidRPr="00DA5533">
        <w:rPr>
          <w:rFonts w:ascii="Arial" w:hAnsi="Arial" w:cs="Arial"/>
          <w:sz w:val="22"/>
          <w:szCs w:val="22"/>
        </w:rPr>
        <w:t xml:space="preserve"> ICU</w:t>
      </w:r>
      <w:r w:rsidRPr="00DA5533">
        <w:rPr>
          <w:rFonts w:ascii="Arial" w:hAnsi="Arial" w:cs="Arial"/>
          <w:sz w:val="22"/>
          <w:szCs w:val="22"/>
        </w:rPr>
        <w:t xml:space="preserve">. Studi </w:t>
      </w:r>
      <w:proofErr w:type="spellStart"/>
      <w:r w:rsidRPr="00DA5533">
        <w:rPr>
          <w:rFonts w:ascii="Arial" w:hAnsi="Arial" w:cs="Arial"/>
          <w:sz w:val="22"/>
          <w:szCs w:val="22"/>
        </w:rPr>
        <w:t>ini</w:t>
      </w:r>
      <w:proofErr w:type="spellEnd"/>
      <w:r w:rsidRPr="00DA5533">
        <w:rPr>
          <w:rFonts w:ascii="Arial" w:hAnsi="Arial" w:cs="Arial"/>
          <w:sz w:val="22"/>
          <w:szCs w:val="22"/>
        </w:rPr>
        <w:t xml:space="preserve"> </w:t>
      </w:r>
      <w:proofErr w:type="spellStart"/>
      <w:r w:rsidRPr="00DA5533">
        <w:rPr>
          <w:rFonts w:ascii="Arial" w:hAnsi="Arial" w:cs="Arial"/>
          <w:sz w:val="22"/>
          <w:szCs w:val="22"/>
        </w:rPr>
        <w:t>menemukan</w:t>
      </w:r>
      <w:proofErr w:type="spellEnd"/>
      <w:r w:rsidRPr="00DA5533">
        <w:rPr>
          <w:rFonts w:ascii="Arial" w:hAnsi="Arial" w:cs="Arial"/>
          <w:sz w:val="22"/>
          <w:szCs w:val="22"/>
        </w:rPr>
        <w:t xml:space="preserve"> </w:t>
      </w:r>
      <w:proofErr w:type="spellStart"/>
      <w:r w:rsidRPr="00DA5533">
        <w:rPr>
          <w:rFonts w:ascii="Arial" w:hAnsi="Arial" w:cs="Arial"/>
          <w:sz w:val="22"/>
          <w:szCs w:val="22"/>
        </w:rPr>
        <w:t>bahwa</w:t>
      </w:r>
      <w:proofErr w:type="spellEnd"/>
      <w:r w:rsidRPr="00DA5533">
        <w:rPr>
          <w:rFonts w:ascii="Arial" w:hAnsi="Arial" w:cs="Arial"/>
          <w:sz w:val="22"/>
          <w:szCs w:val="22"/>
        </w:rPr>
        <w:t xml:space="preserve"> </w:t>
      </w:r>
      <w:proofErr w:type="spellStart"/>
      <w:r w:rsidRPr="00DA5533">
        <w:rPr>
          <w:rFonts w:ascii="Arial" w:hAnsi="Arial" w:cs="Arial"/>
          <w:sz w:val="22"/>
          <w:szCs w:val="22"/>
        </w:rPr>
        <w:t>skor</w:t>
      </w:r>
      <w:proofErr w:type="spellEnd"/>
      <w:r w:rsidRPr="00DA5533">
        <w:rPr>
          <w:rFonts w:ascii="Arial" w:hAnsi="Arial" w:cs="Arial"/>
          <w:sz w:val="22"/>
          <w:szCs w:val="22"/>
        </w:rPr>
        <w:t xml:space="preserve"> </w:t>
      </w:r>
      <w:proofErr w:type="spellStart"/>
      <w:r w:rsidRPr="00DA5533">
        <w:rPr>
          <w:rFonts w:ascii="Arial" w:hAnsi="Arial" w:cs="Arial"/>
          <w:sz w:val="22"/>
          <w:szCs w:val="22"/>
        </w:rPr>
        <w:t>mNutric</w:t>
      </w:r>
      <w:proofErr w:type="spellEnd"/>
      <w:r w:rsidRPr="00DA5533">
        <w:rPr>
          <w:rFonts w:ascii="Arial" w:hAnsi="Arial" w:cs="Arial"/>
          <w:sz w:val="22"/>
          <w:szCs w:val="22"/>
        </w:rPr>
        <w:t xml:space="preserve"> yang </w:t>
      </w:r>
      <w:proofErr w:type="spellStart"/>
      <w:r w:rsidRPr="00DA5533">
        <w:rPr>
          <w:rFonts w:ascii="Arial" w:hAnsi="Arial" w:cs="Arial"/>
          <w:sz w:val="22"/>
          <w:szCs w:val="22"/>
        </w:rPr>
        <w:t>tinggi</w:t>
      </w:r>
      <w:proofErr w:type="spellEnd"/>
      <w:r w:rsidRPr="00DA5533">
        <w:rPr>
          <w:rFonts w:ascii="Arial" w:hAnsi="Arial" w:cs="Arial"/>
          <w:sz w:val="22"/>
          <w:szCs w:val="22"/>
        </w:rPr>
        <w:t xml:space="preserve"> </w:t>
      </w:r>
      <w:proofErr w:type="spellStart"/>
      <w:r w:rsidRPr="00DA5533">
        <w:rPr>
          <w:rFonts w:ascii="Arial" w:hAnsi="Arial" w:cs="Arial"/>
          <w:sz w:val="22"/>
          <w:szCs w:val="22"/>
        </w:rPr>
        <w:t>secara</w:t>
      </w:r>
      <w:proofErr w:type="spellEnd"/>
      <w:r w:rsidRPr="00DA5533">
        <w:rPr>
          <w:rFonts w:ascii="Arial" w:hAnsi="Arial" w:cs="Arial"/>
          <w:sz w:val="22"/>
          <w:szCs w:val="22"/>
        </w:rPr>
        <w:t xml:space="preserve"> </w:t>
      </w:r>
      <w:proofErr w:type="spellStart"/>
      <w:r w:rsidRPr="00DA5533">
        <w:rPr>
          <w:rFonts w:ascii="Arial" w:hAnsi="Arial" w:cs="Arial"/>
          <w:sz w:val="22"/>
          <w:szCs w:val="22"/>
        </w:rPr>
        <w:t>signifikan</w:t>
      </w:r>
      <w:proofErr w:type="spellEnd"/>
      <w:r w:rsidRPr="00DA5533">
        <w:rPr>
          <w:rFonts w:ascii="Arial" w:hAnsi="Arial" w:cs="Arial"/>
          <w:sz w:val="22"/>
          <w:szCs w:val="22"/>
        </w:rPr>
        <w:t xml:space="preserve"> </w:t>
      </w:r>
      <w:proofErr w:type="spellStart"/>
      <w:r w:rsidRPr="00DA5533">
        <w:rPr>
          <w:rFonts w:ascii="Arial" w:hAnsi="Arial" w:cs="Arial"/>
          <w:sz w:val="22"/>
          <w:szCs w:val="22"/>
        </w:rPr>
        <w:t>dikaitkan</w:t>
      </w:r>
      <w:proofErr w:type="spellEnd"/>
      <w:r w:rsidRPr="00DA5533">
        <w:rPr>
          <w:rFonts w:ascii="Arial" w:hAnsi="Arial" w:cs="Arial"/>
          <w:sz w:val="22"/>
          <w:szCs w:val="22"/>
        </w:rPr>
        <w:t xml:space="preserve"> </w:t>
      </w:r>
      <w:proofErr w:type="spellStart"/>
      <w:r w:rsidRPr="00DA5533">
        <w:rPr>
          <w:rFonts w:ascii="Arial" w:hAnsi="Arial" w:cs="Arial"/>
          <w:sz w:val="22"/>
          <w:szCs w:val="22"/>
        </w:rPr>
        <w:t>dengan</w:t>
      </w:r>
      <w:proofErr w:type="spellEnd"/>
      <w:r w:rsidRPr="00DA5533">
        <w:rPr>
          <w:rFonts w:ascii="Arial" w:hAnsi="Arial" w:cs="Arial"/>
          <w:sz w:val="22"/>
          <w:szCs w:val="22"/>
        </w:rPr>
        <w:t xml:space="preserve"> </w:t>
      </w:r>
      <w:proofErr w:type="spellStart"/>
      <w:r w:rsidRPr="00DA5533">
        <w:rPr>
          <w:rFonts w:ascii="Arial" w:hAnsi="Arial" w:cs="Arial"/>
          <w:sz w:val="22"/>
          <w:szCs w:val="22"/>
        </w:rPr>
        <w:t>peningkatan</w:t>
      </w:r>
      <w:proofErr w:type="spellEnd"/>
      <w:r w:rsidRPr="00DA5533">
        <w:rPr>
          <w:rFonts w:ascii="Arial" w:hAnsi="Arial" w:cs="Arial"/>
          <w:sz w:val="22"/>
          <w:szCs w:val="22"/>
        </w:rPr>
        <w:t xml:space="preserve"> </w:t>
      </w:r>
      <w:proofErr w:type="spellStart"/>
      <w:r w:rsidRPr="00DA5533">
        <w:rPr>
          <w:rFonts w:ascii="Arial" w:hAnsi="Arial" w:cs="Arial"/>
          <w:sz w:val="22"/>
          <w:szCs w:val="22"/>
        </w:rPr>
        <w:t>mortalitas</w:t>
      </w:r>
      <w:proofErr w:type="spellEnd"/>
      <w:r w:rsidR="009A386C">
        <w:rPr>
          <w:rFonts w:ascii="Arial" w:hAnsi="Arial" w:cs="Arial"/>
          <w:sz w:val="22"/>
          <w:szCs w:val="22"/>
        </w:rPr>
        <w:t xml:space="preserve"> dan </w:t>
      </w:r>
      <w:r w:rsidR="00383F97" w:rsidRPr="00DA5533">
        <w:rPr>
          <w:rFonts w:ascii="Arial" w:hAnsi="Arial" w:cs="Arial"/>
          <w:sz w:val="22"/>
          <w:szCs w:val="22"/>
        </w:rPr>
        <w:t>LOS ICU</w:t>
      </w:r>
      <w:r w:rsidR="002741A1">
        <w:rPr>
          <w:rFonts w:ascii="Arial" w:hAnsi="Arial" w:cs="Arial"/>
          <w:sz w:val="22"/>
          <w:szCs w:val="22"/>
        </w:rPr>
        <w:t>,</w:t>
      </w:r>
      <w:r w:rsidR="009A386C">
        <w:rPr>
          <w:rFonts w:ascii="Arial" w:hAnsi="Arial" w:cs="Arial"/>
          <w:sz w:val="22"/>
          <w:szCs w:val="22"/>
        </w:rPr>
        <w:t xml:space="preserve"> </w:t>
      </w:r>
      <w:r w:rsidRPr="00DA5533">
        <w:rPr>
          <w:rFonts w:ascii="Arial" w:hAnsi="Arial" w:cs="Arial"/>
          <w:sz w:val="22"/>
          <w:szCs w:val="22"/>
        </w:rPr>
        <w:t xml:space="preserve">yang </w:t>
      </w:r>
      <w:proofErr w:type="spellStart"/>
      <w:r w:rsidRPr="00DA5533">
        <w:rPr>
          <w:rFonts w:ascii="Arial" w:hAnsi="Arial" w:cs="Arial"/>
          <w:sz w:val="22"/>
          <w:szCs w:val="22"/>
        </w:rPr>
        <w:t>konsisten</w:t>
      </w:r>
      <w:proofErr w:type="spellEnd"/>
      <w:r w:rsidRPr="00DA5533">
        <w:rPr>
          <w:rFonts w:ascii="Arial" w:hAnsi="Arial" w:cs="Arial"/>
          <w:sz w:val="22"/>
          <w:szCs w:val="22"/>
        </w:rPr>
        <w:t xml:space="preserve"> </w:t>
      </w:r>
      <w:proofErr w:type="spellStart"/>
      <w:r w:rsidRPr="00DA5533">
        <w:rPr>
          <w:rFonts w:ascii="Arial" w:hAnsi="Arial" w:cs="Arial"/>
          <w:sz w:val="22"/>
          <w:szCs w:val="22"/>
        </w:rPr>
        <w:t>dengan</w:t>
      </w:r>
      <w:proofErr w:type="spellEnd"/>
      <w:r w:rsidRPr="00DA5533">
        <w:rPr>
          <w:rFonts w:ascii="Arial" w:hAnsi="Arial" w:cs="Arial"/>
          <w:sz w:val="22"/>
          <w:szCs w:val="22"/>
        </w:rPr>
        <w:t xml:space="preserve"> </w:t>
      </w:r>
      <w:proofErr w:type="spellStart"/>
      <w:r w:rsidRPr="00DA5533">
        <w:rPr>
          <w:rFonts w:ascii="Arial" w:hAnsi="Arial" w:cs="Arial"/>
          <w:sz w:val="22"/>
          <w:szCs w:val="22"/>
        </w:rPr>
        <w:t>penelitian</w:t>
      </w:r>
      <w:proofErr w:type="spellEnd"/>
      <w:r w:rsidRPr="00DA5533">
        <w:rPr>
          <w:rFonts w:ascii="Arial" w:hAnsi="Arial" w:cs="Arial"/>
          <w:sz w:val="22"/>
          <w:szCs w:val="22"/>
        </w:rPr>
        <w:t xml:space="preserve"> </w:t>
      </w:r>
      <w:proofErr w:type="spellStart"/>
      <w:r w:rsidRPr="00DA5533">
        <w:rPr>
          <w:rFonts w:ascii="Arial" w:hAnsi="Arial" w:cs="Arial"/>
          <w:sz w:val="22"/>
          <w:szCs w:val="22"/>
        </w:rPr>
        <w:t>sebelumnya</w:t>
      </w:r>
      <w:proofErr w:type="spellEnd"/>
      <w:r w:rsidRPr="00DA5533">
        <w:rPr>
          <w:rFonts w:ascii="Arial" w:hAnsi="Arial" w:cs="Arial"/>
          <w:sz w:val="22"/>
          <w:szCs w:val="22"/>
        </w:rPr>
        <w:t xml:space="preserve"> yang </w:t>
      </w:r>
      <w:proofErr w:type="spellStart"/>
      <w:r w:rsidRPr="00DA5533">
        <w:rPr>
          <w:rFonts w:ascii="Arial" w:hAnsi="Arial" w:cs="Arial"/>
          <w:sz w:val="22"/>
          <w:szCs w:val="22"/>
        </w:rPr>
        <w:t>menunjukkan</w:t>
      </w:r>
      <w:proofErr w:type="spellEnd"/>
      <w:r w:rsidRPr="00DA5533">
        <w:rPr>
          <w:rFonts w:ascii="Arial" w:hAnsi="Arial" w:cs="Arial"/>
          <w:sz w:val="22"/>
          <w:szCs w:val="22"/>
        </w:rPr>
        <w:t xml:space="preserve"> </w:t>
      </w:r>
      <w:proofErr w:type="spellStart"/>
      <w:r w:rsidRPr="00DA5533">
        <w:rPr>
          <w:rFonts w:ascii="Arial" w:hAnsi="Arial" w:cs="Arial"/>
          <w:sz w:val="22"/>
          <w:szCs w:val="22"/>
        </w:rPr>
        <w:t>malnutrisi</w:t>
      </w:r>
      <w:proofErr w:type="spellEnd"/>
      <w:r w:rsidRPr="00DA5533">
        <w:rPr>
          <w:rFonts w:ascii="Arial" w:hAnsi="Arial" w:cs="Arial"/>
          <w:sz w:val="22"/>
          <w:szCs w:val="22"/>
        </w:rPr>
        <w:t xml:space="preserve"> </w:t>
      </w:r>
      <w:proofErr w:type="spellStart"/>
      <w:r w:rsidRPr="00DA5533">
        <w:rPr>
          <w:rFonts w:ascii="Arial" w:hAnsi="Arial" w:cs="Arial"/>
          <w:sz w:val="22"/>
          <w:szCs w:val="22"/>
        </w:rPr>
        <w:t>sebagai</w:t>
      </w:r>
      <w:proofErr w:type="spellEnd"/>
      <w:r w:rsidRPr="00DA5533">
        <w:rPr>
          <w:rFonts w:ascii="Arial" w:hAnsi="Arial" w:cs="Arial"/>
          <w:sz w:val="22"/>
          <w:szCs w:val="22"/>
        </w:rPr>
        <w:t xml:space="preserve"> </w:t>
      </w:r>
      <w:proofErr w:type="spellStart"/>
      <w:r w:rsidRPr="00DA5533">
        <w:rPr>
          <w:rFonts w:ascii="Arial" w:hAnsi="Arial" w:cs="Arial"/>
          <w:sz w:val="22"/>
          <w:szCs w:val="22"/>
        </w:rPr>
        <w:t>faktor</w:t>
      </w:r>
      <w:proofErr w:type="spellEnd"/>
      <w:r w:rsidRPr="00DA5533">
        <w:rPr>
          <w:rFonts w:ascii="Arial" w:hAnsi="Arial" w:cs="Arial"/>
          <w:sz w:val="22"/>
          <w:szCs w:val="22"/>
        </w:rPr>
        <w:t xml:space="preserve"> </w:t>
      </w:r>
      <w:proofErr w:type="spellStart"/>
      <w:r w:rsidRPr="00DA5533">
        <w:rPr>
          <w:rFonts w:ascii="Arial" w:hAnsi="Arial" w:cs="Arial"/>
          <w:sz w:val="22"/>
          <w:szCs w:val="22"/>
        </w:rPr>
        <w:t>risiko</w:t>
      </w:r>
      <w:proofErr w:type="spellEnd"/>
      <w:r w:rsidRPr="00DA5533">
        <w:rPr>
          <w:rFonts w:ascii="Arial" w:hAnsi="Arial" w:cs="Arial"/>
          <w:sz w:val="22"/>
          <w:szCs w:val="22"/>
        </w:rPr>
        <w:t xml:space="preserve"> </w:t>
      </w:r>
      <w:proofErr w:type="spellStart"/>
      <w:r w:rsidRPr="00DA5533">
        <w:rPr>
          <w:rFonts w:ascii="Arial" w:hAnsi="Arial" w:cs="Arial"/>
          <w:sz w:val="22"/>
          <w:szCs w:val="22"/>
        </w:rPr>
        <w:t>independen</w:t>
      </w:r>
      <w:proofErr w:type="spellEnd"/>
      <w:r w:rsidRPr="00DA5533">
        <w:rPr>
          <w:rFonts w:ascii="Arial" w:hAnsi="Arial" w:cs="Arial"/>
          <w:sz w:val="22"/>
          <w:szCs w:val="22"/>
        </w:rPr>
        <w:t xml:space="preserve"> </w:t>
      </w:r>
      <w:proofErr w:type="spellStart"/>
      <w:r w:rsidRPr="00DA5533">
        <w:rPr>
          <w:rFonts w:ascii="Arial" w:hAnsi="Arial" w:cs="Arial"/>
          <w:sz w:val="22"/>
          <w:szCs w:val="22"/>
        </w:rPr>
        <w:t>untuk</w:t>
      </w:r>
      <w:proofErr w:type="spellEnd"/>
      <w:r w:rsidRPr="00DA5533">
        <w:rPr>
          <w:rFonts w:ascii="Arial" w:hAnsi="Arial" w:cs="Arial"/>
          <w:sz w:val="22"/>
          <w:szCs w:val="22"/>
        </w:rPr>
        <w:t xml:space="preserve"> </w:t>
      </w:r>
      <w:proofErr w:type="spellStart"/>
      <w:r w:rsidRPr="00DA5533">
        <w:rPr>
          <w:rFonts w:ascii="Arial" w:hAnsi="Arial" w:cs="Arial"/>
          <w:sz w:val="22"/>
          <w:szCs w:val="22"/>
        </w:rPr>
        <w:t>hasil</w:t>
      </w:r>
      <w:proofErr w:type="spellEnd"/>
      <w:r w:rsidRPr="00DA5533">
        <w:rPr>
          <w:rFonts w:ascii="Arial" w:hAnsi="Arial" w:cs="Arial"/>
          <w:sz w:val="22"/>
          <w:szCs w:val="22"/>
        </w:rPr>
        <w:t xml:space="preserve"> yang </w:t>
      </w:r>
      <w:proofErr w:type="spellStart"/>
      <w:r w:rsidRPr="00DA5533">
        <w:rPr>
          <w:rFonts w:ascii="Arial" w:hAnsi="Arial" w:cs="Arial"/>
          <w:sz w:val="22"/>
          <w:szCs w:val="22"/>
        </w:rPr>
        <w:t>buruk</w:t>
      </w:r>
      <w:proofErr w:type="spellEnd"/>
      <w:r w:rsidRPr="00DA5533">
        <w:rPr>
          <w:rFonts w:ascii="Arial" w:hAnsi="Arial" w:cs="Arial"/>
          <w:sz w:val="22"/>
          <w:szCs w:val="22"/>
        </w:rPr>
        <w:t xml:space="preserve"> pada </w:t>
      </w:r>
      <w:proofErr w:type="spellStart"/>
      <w:r w:rsidRPr="00DA5533">
        <w:rPr>
          <w:rFonts w:ascii="Arial" w:hAnsi="Arial" w:cs="Arial"/>
          <w:sz w:val="22"/>
          <w:szCs w:val="22"/>
        </w:rPr>
        <w:t>pasien</w:t>
      </w:r>
      <w:proofErr w:type="spellEnd"/>
      <w:r w:rsidRPr="00DA5533">
        <w:rPr>
          <w:rFonts w:ascii="Arial" w:hAnsi="Arial" w:cs="Arial"/>
          <w:sz w:val="22"/>
          <w:szCs w:val="22"/>
        </w:rPr>
        <w:t xml:space="preserve"> </w:t>
      </w:r>
      <w:proofErr w:type="spellStart"/>
      <w:r w:rsidRPr="00DA5533">
        <w:rPr>
          <w:rFonts w:ascii="Arial" w:hAnsi="Arial" w:cs="Arial"/>
          <w:sz w:val="22"/>
          <w:szCs w:val="22"/>
        </w:rPr>
        <w:t>sakit</w:t>
      </w:r>
      <w:proofErr w:type="spellEnd"/>
      <w:r w:rsidRPr="00DA5533">
        <w:rPr>
          <w:rFonts w:ascii="Arial" w:hAnsi="Arial" w:cs="Arial"/>
          <w:sz w:val="22"/>
          <w:szCs w:val="22"/>
        </w:rPr>
        <w:t xml:space="preserve"> </w:t>
      </w:r>
      <w:proofErr w:type="spellStart"/>
      <w:r w:rsidRPr="00DA5533">
        <w:rPr>
          <w:rFonts w:ascii="Arial" w:hAnsi="Arial" w:cs="Arial"/>
          <w:sz w:val="22"/>
          <w:szCs w:val="22"/>
        </w:rPr>
        <w:t>kritis</w:t>
      </w:r>
      <w:proofErr w:type="spellEnd"/>
      <w:r w:rsidRPr="00DA5533">
        <w:rPr>
          <w:rFonts w:ascii="Arial" w:hAnsi="Arial" w:cs="Arial"/>
          <w:sz w:val="22"/>
          <w:szCs w:val="22"/>
        </w:rPr>
        <w:t>.</w:t>
      </w:r>
    </w:p>
    <w:p w14:paraId="797DDDFF" w14:textId="43754576" w:rsidR="000F4C09" w:rsidRPr="00D154A1" w:rsidRDefault="00CF1988" w:rsidP="002741A1">
      <w:pPr>
        <w:pStyle w:val="BodyText"/>
        <w:spacing w:line="360" w:lineRule="auto"/>
        <w:ind w:firstLine="720"/>
        <w:jc w:val="both"/>
        <w:rPr>
          <w:rFonts w:ascii="Arial" w:hAnsi="Arial" w:cs="Arial"/>
          <w:sz w:val="22"/>
          <w:szCs w:val="22"/>
        </w:rPr>
      </w:pPr>
      <w:r w:rsidRPr="00D154A1">
        <w:rPr>
          <w:rFonts w:ascii="Arial" w:hAnsi="Arial" w:cs="Arial"/>
          <w:sz w:val="22"/>
          <w:szCs w:val="22"/>
        </w:rPr>
        <w:t xml:space="preserve">Nutrition Risk in Critically Ill (NUTRIC) score </w:t>
      </w:r>
      <w:proofErr w:type="spellStart"/>
      <w:r w:rsidRPr="00D154A1">
        <w:rPr>
          <w:rFonts w:ascii="Arial" w:hAnsi="Arial" w:cs="Arial"/>
          <w:color w:val="000000"/>
          <w:sz w:val="22"/>
          <w:szCs w:val="22"/>
          <w:lang w:val="en-ID" w:eastAsia="ja-JP"/>
        </w:rPr>
        <w:t>merupakan</w:t>
      </w:r>
      <w:proofErr w:type="spellEnd"/>
      <w:r w:rsidRPr="00D154A1">
        <w:rPr>
          <w:rFonts w:ascii="Arial" w:hAnsi="Arial" w:cs="Arial"/>
          <w:color w:val="000000"/>
          <w:sz w:val="22"/>
          <w:szCs w:val="22"/>
          <w:lang w:val="en-ID" w:eastAsia="ja-JP"/>
        </w:rPr>
        <w:t xml:space="preserve"> </w:t>
      </w:r>
      <w:proofErr w:type="spellStart"/>
      <w:r w:rsidRPr="00D154A1">
        <w:rPr>
          <w:rFonts w:ascii="Arial" w:hAnsi="Arial" w:cs="Arial"/>
          <w:color w:val="000000"/>
          <w:sz w:val="22"/>
          <w:szCs w:val="22"/>
          <w:lang w:val="en-ID" w:eastAsia="ja-JP"/>
        </w:rPr>
        <w:t>instrumen</w:t>
      </w:r>
      <w:proofErr w:type="spellEnd"/>
      <w:r w:rsidRPr="00D154A1">
        <w:rPr>
          <w:rFonts w:ascii="Arial" w:hAnsi="Arial" w:cs="Arial"/>
          <w:color w:val="000000"/>
          <w:sz w:val="22"/>
          <w:szCs w:val="22"/>
          <w:lang w:val="en-ID" w:eastAsia="ja-JP"/>
        </w:rPr>
        <w:t xml:space="preserve"> </w:t>
      </w:r>
      <w:proofErr w:type="spellStart"/>
      <w:r w:rsidRPr="00D154A1">
        <w:rPr>
          <w:rFonts w:ascii="Arial" w:hAnsi="Arial" w:cs="Arial"/>
          <w:color w:val="000000"/>
          <w:sz w:val="22"/>
          <w:szCs w:val="22"/>
          <w:lang w:val="en-ID" w:eastAsia="ja-JP"/>
        </w:rPr>
        <w:t>penilaian</w:t>
      </w:r>
      <w:proofErr w:type="spellEnd"/>
      <w:r w:rsidRPr="00D154A1">
        <w:rPr>
          <w:rFonts w:ascii="Arial" w:hAnsi="Arial" w:cs="Arial"/>
          <w:color w:val="000000"/>
          <w:sz w:val="22"/>
          <w:szCs w:val="22"/>
          <w:lang w:val="en-ID" w:eastAsia="ja-JP"/>
        </w:rPr>
        <w:t xml:space="preserve"> </w:t>
      </w:r>
      <w:proofErr w:type="spellStart"/>
      <w:r w:rsidRPr="00D154A1">
        <w:rPr>
          <w:rFonts w:ascii="Arial" w:hAnsi="Arial" w:cs="Arial"/>
          <w:color w:val="000000"/>
          <w:sz w:val="22"/>
          <w:szCs w:val="22"/>
          <w:lang w:val="en-ID" w:eastAsia="ja-JP"/>
        </w:rPr>
        <w:t>risiko</w:t>
      </w:r>
      <w:proofErr w:type="spellEnd"/>
      <w:r w:rsidRPr="00D154A1">
        <w:rPr>
          <w:rFonts w:ascii="Arial" w:hAnsi="Arial" w:cs="Arial"/>
          <w:color w:val="000000"/>
          <w:sz w:val="22"/>
          <w:szCs w:val="22"/>
          <w:lang w:val="en-ID" w:eastAsia="ja-JP"/>
        </w:rPr>
        <w:t xml:space="preserve"> </w:t>
      </w:r>
      <w:proofErr w:type="spellStart"/>
      <w:r w:rsidRPr="00D154A1">
        <w:rPr>
          <w:rFonts w:ascii="Arial" w:hAnsi="Arial" w:cs="Arial"/>
          <w:color w:val="000000"/>
          <w:sz w:val="22"/>
          <w:szCs w:val="22"/>
          <w:lang w:val="en-ID" w:eastAsia="ja-JP"/>
        </w:rPr>
        <w:t>gizi</w:t>
      </w:r>
      <w:proofErr w:type="spellEnd"/>
      <w:r w:rsidRPr="00D154A1">
        <w:rPr>
          <w:rFonts w:ascii="Arial" w:hAnsi="Arial" w:cs="Arial"/>
          <w:color w:val="000000"/>
          <w:sz w:val="22"/>
          <w:szCs w:val="22"/>
          <w:lang w:val="en-ID" w:eastAsia="ja-JP"/>
        </w:rPr>
        <w:t xml:space="preserve"> yang </w:t>
      </w:r>
      <w:proofErr w:type="spellStart"/>
      <w:r w:rsidRPr="00D154A1">
        <w:rPr>
          <w:rFonts w:ascii="Arial" w:hAnsi="Arial" w:cs="Arial"/>
          <w:color w:val="000000"/>
          <w:sz w:val="22"/>
          <w:szCs w:val="22"/>
          <w:lang w:val="en-ID" w:eastAsia="ja-JP"/>
        </w:rPr>
        <w:t>penting</w:t>
      </w:r>
      <w:proofErr w:type="spellEnd"/>
      <w:r w:rsidRPr="00D154A1">
        <w:rPr>
          <w:rFonts w:ascii="Arial" w:hAnsi="Arial" w:cs="Arial"/>
          <w:color w:val="000000"/>
          <w:sz w:val="22"/>
          <w:szCs w:val="22"/>
          <w:lang w:val="en-ID" w:eastAsia="ja-JP"/>
        </w:rPr>
        <w:t xml:space="preserve"> </w:t>
      </w:r>
      <w:proofErr w:type="spellStart"/>
      <w:r w:rsidRPr="00D154A1">
        <w:rPr>
          <w:rFonts w:ascii="Arial" w:hAnsi="Arial" w:cs="Arial"/>
          <w:color w:val="000000"/>
          <w:sz w:val="22"/>
          <w:szCs w:val="22"/>
          <w:lang w:val="en-ID" w:eastAsia="ja-JP"/>
        </w:rPr>
        <w:t>bagi</w:t>
      </w:r>
      <w:proofErr w:type="spellEnd"/>
      <w:r w:rsidRPr="00D154A1">
        <w:rPr>
          <w:rFonts w:ascii="Arial" w:hAnsi="Arial" w:cs="Arial"/>
          <w:color w:val="000000"/>
          <w:sz w:val="22"/>
          <w:szCs w:val="22"/>
          <w:lang w:val="en-ID" w:eastAsia="ja-JP"/>
        </w:rPr>
        <w:t xml:space="preserve"> </w:t>
      </w:r>
      <w:proofErr w:type="spellStart"/>
      <w:r w:rsidRPr="00D154A1">
        <w:rPr>
          <w:rFonts w:ascii="Arial" w:hAnsi="Arial" w:cs="Arial"/>
          <w:color w:val="000000"/>
          <w:sz w:val="22"/>
          <w:szCs w:val="22"/>
          <w:lang w:val="en-ID" w:eastAsia="ja-JP"/>
        </w:rPr>
        <w:t>pasien</w:t>
      </w:r>
      <w:proofErr w:type="spellEnd"/>
      <w:r w:rsidRPr="00D154A1">
        <w:rPr>
          <w:rFonts w:ascii="Arial" w:hAnsi="Arial" w:cs="Arial"/>
          <w:color w:val="000000"/>
          <w:sz w:val="22"/>
          <w:szCs w:val="22"/>
          <w:lang w:val="en-ID" w:eastAsia="ja-JP"/>
        </w:rPr>
        <w:t xml:space="preserve"> di unit </w:t>
      </w:r>
      <w:proofErr w:type="spellStart"/>
      <w:r w:rsidRPr="00D154A1">
        <w:rPr>
          <w:rFonts w:ascii="Arial" w:hAnsi="Arial" w:cs="Arial"/>
          <w:color w:val="000000"/>
          <w:sz w:val="22"/>
          <w:szCs w:val="22"/>
          <w:lang w:val="en-ID" w:eastAsia="ja-JP"/>
        </w:rPr>
        <w:t>perawatan</w:t>
      </w:r>
      <w:proofErr w:type="spellEnd"/>
      <w:r w:rsidRPr="00D154A1">
        <w:rPr>
          <w:rFonts w:ascii="Arial" w:hAnsi="Arial" w:cs="Arial"/>
          <w:color w:val="000000"/>
          <w:sz w:val="22"/>
          <w:szCs w:val="22"/>
          <w:lang w:val="en-ID" w:eastAsia="ja-JP"/>
        </w:rPr>
        <w:t xml:space="preserve"> </w:t>
      </w:r>
      <w:proofErr w:type="spellStart"/>
      <w:r w:rsidRPr="00D154A1">
        <w:rPr>
          <w:rFonts w:ascii="Arial" w:hAnsi="Arial" w:cs="Arial"/>
          <w:color w:val="000000"/>
          <w:sz w:val="22"/>
          <w:szCs w:val="22"/>
          <w:lang w:val="en-ID" w:eastAsia="ja-JP"/>
        </w:rPr>
        <w:t>intensif</w:t>
      </w:r>
      <w:proofErr w:type="spellEnd"/>
      <w:r w:rsidRPr="00D154A1">
        <w:rPr>
          <w:rFonts w:ascii="Arial" w:hAnsi="Arial" w:cs="Arial"/>
          <w:color w:val="000000"/>
          <w:sz w:val="22"/>
          <w:szCs w:val="22"/>
          <w:lang w:val="en-ID" w:eastAsia="ja-JP"/>
        </w:rPr>
        <w:t xml:space="preserve"> (I</w:t>
      </w:r>
      <w:r w:rsidR="0048447C">
        <w:rPr>
          <w:rFonts w:ascii="Arial" w:hAnsi="Arial" w:cs="Arial"/>
          <w:color w:val="000000"/>
          <w:sz w:val="22"/>
          <w:szCs w:val="22"/>
          <w:lang w:val="en-ID" w:eastAsia="ja-JP"/>
        </w:rPr>
        <w:t>CU).</w:t>
      </w:r>
      <w:r w:rsidR="0048447C" w:rsidRPr="00D154A1">
        <w:rPr>
          <w:rFonts w:ascii="Arial" w:hAnsi="Arial" w:cs="Arial"/>
          <w:color w:val="000000"/>
          <w:sz w:val="22"/>
          <w:szCs w:val="22"/>
          <w:lang w:val="en-ID" w:eastAsia="ja-JP"/>
        </w:rPr>
        <w:t xml:space="preserve"> </w:t>
      </w:r>
      <w:r w:rsidR="0048447C">
        <w:rPr>
          <w:rFonts w:ascii="Arial" w:hAnsi="Arial" w:cs="Arial"/>
          <w:color w:val="000000"/>
          <w:sz w:val="22"/>
          <w:szCs w:val="22"/>
          <w:lang w:val="en-ID" w:eastAsia="ja-JP"/>
        </w:rPr>
        <w:t>I</w:t>
      </w:r>
      <w:r w:rsidRPr="00D154A1">
        <w:rPr>
          <w:rFonts w:ascii="Arial" w:hAnsi="Arial" w:cs="Arial"/>
          <w:color w:val="000000"/>
          <w:sz w:val="22"/>
          <w:szCs w:val="22"/>
          <w:lang w:val="en-ID" w:eastAsia="ja-JP"/>
        </w:rPr>
        <w:t xml:space="preserve">ni </w:t>
      </w:r>
      <w:proofErr w:type="spellStart"/>
      <w:r w:rsidRPr="00D154A1">
        <w:rPr>
          <w:rFonts w:ascii="Arial" w:hAnsi="Arial" w:cs="Arial"/>
          <w:color w:val="000000"/>
          <w:sz w:val="22"/>
          <w:szCs w:val="22"/>
          <w:lang w:val="en-ID" w:eastAsia="ja-JP"/>
        </w:rPr>
        <w:t>dikembangkan</w:t>
      </w:r>
      <w:proofErr w:type="spellEnd"/>
      <w:r w:rsidRPr="00D154A1">
        <w:rPr>
          <w:rFonts w:ascii="Arial" w:hAnsi="Arial" w:cs="Arial"/>
          <w:color w:val="000000"/>
          <w:sz w:val="22"/>
          <w:szCs w:val="22"/>
          <w:lang w:val="en-ID" w:eastAsia="ja-JP"/>
        </w:rPr>
        <w:t xml:space="preserve"> </w:t>
      </w:r>
      <w:proofErr w:type="spellStart"/>
      <w:r w:rsidRPr="00DC453C">
        <w:rPr>
          <w:rFonts w:ascii="Arial" w:hAnsi="Arial" w:cs="Arial"/>
          <w:color w:val="000000"/>
          <w:sz w:val="22"/>
          <w:szCs w:val="22"/>
          <w:lang w:val="en-ID" w:eastAsia="ja-JP"/>
        </w:rPr>
        <w:t>untuk</w:t>
      </w:r>
      <w:proofErr w:type="spellEnd"/>
      <w:r w:rsidRPr="00DC453C">
        <w:rPr>
          <w:rFonts w:ascii="Arial" w:hAnsi="Arial" w:cs="Arial"/>
          <w:color w:val="000000"/>
          <w:sz w:val="22"/>
          <w:szCs w:val="22"/>
          <w:lang w:val="en-ID" w:eastAsia="ja-JP"/>
        </w:rPr>
        <w:t xml:space="preserve"> </w:t>
      </w:r>
      <w:proofErr w:type="spellStart"/>
      <w:r w:rsidRPr="00DC453C">
        <w:rPr>
          <w:rFonts w:ascii="Arial" w:hAnsi="Arial" w:cs="Arial"/>
          <w:color w:val="000000"/>
          <w:sz w:val="22"/>
          <w:szCs w:val="22"/>
          <w:lang w:val="en-ID" w:eastAsia="ja-JP"/>
        </w:rPr>
        <w:t>digunakan</w:t>
      </w:r>
      <w:proofErr w:type="spellEnd"/>
      <w:r w:rsidRPr="00DC453C">
        <w:rPr>
          <w:rFonts w:ascii="Arial" w:hAnsi="Arial" w:cs="Arial"/>
          <w:color w:val="000000"/>
          <w:sz w:val="22"/>
          <w:szCs w:val="22"/>
          <w:lang w:val="en-ID" w:eastAsia="ja-JP"/>
        </w:rPr>
        <w:t xml:space="preserve"> pada </w:t>
      </w:r>
      <w:proofErr w:type="spellStart"/>
      <w:r w:rsidRPr="00DC453C">
        <w:rPr>
          <w:rFonts w:ascii="Arial" w:hAnsi="Arial" w:cs="Arial"/>
          <w:color w:val="000000"/>
          <w:sz w:val="22"/>
          <w:szCs w:val="22"/>
          <w:lang w:val="en-ID" w:eastAsia="ja-JP"/>
        </w:rPr>
        <w:t>pasien</w:t>
      </w:r>
      <w:proofErr w:type="spellEnd"/>
      <w:r w:rsidRPr="00DC453C">
        <w:rPr>
          <w:rFonts w:ascii="Arial" w:hAnsi="Arial" w:cs="Arial"/>
          <w:color w:val="000000"/>
          <w:sz w:val="22"/>
          <w:szCs w:val="22"/>
          <w:lang w:val="en-ID" w:eastAsia="ja-JP"/>
        </w:rPr>
        <w:t xml:space="preserve"> yang </w:t>
      </w:r>
      <w:proofErr w:type="spellStart"/>
      <w:r w:rsidRPr="00DC453C">
        <w:rPr>
          <w:rFonts w:ascii="Arial" w:hAnsi="Arial" w:cs="Arial"/>
          <w:color w:val="000000"/>
          <w:sz w:val="22"/>
          <w:szCs w:val="22"/>
          <w:lang w:val="en-ID" w:eastAsia="ja-JP"/>
        </w:rPr>
        <w:t>dirawat</w:t>
      </w:r>
      <w:proofErr w:type="spellEnd"/>
      <w:r w:rsidRPr="00DC453C">
        <w:rPr>
          <w:rFonts w:ascii="Arial" w:hAnsi="Arial" w:cs="Arial"/>
          <w:color w:val="000000"/>
          <w:sz w:val="22"/>
          <w:szCs w:val="22"/>
          <w:lang w:val="en-ID" w:eastAsia="ja-JP"/>
        </w:rPr>
        <w:t xml:space="preserve"> di unit </w:t>
      </w:r>
      <w:proofErr w:type="spellStart"/>
      <w:r w:rsidRPr="00DC453C">
        <w:rPr>
          <w:rFonts w:ascii="Arial" w:hAnsi="Arial" w:cs="Arial"/>
          <w:color w:val="000000"/>
          <w:sz w:val="22"/>
          <w:szCs w:val="22"/>
          <w:lang w:val="en-ID" w:eastAsia="ja-JP"/>
        </w:rPr>
        <w:t>perawatan</w:t>
      </w:r>
      <w:proofErr w:type="spellEnd"/>
      <w:r w:rsidRPr="00DC453C">
        <w:rPr>
          <w:rFonts w:ascii="Arial" w:hAnsi="Arial" w:cs="Arial"/>
          <w:color w:val="000000"/>
          <w:sz w:val="22"/>
          <w:szCs w:val="22"/>
          <w:lang w:val="en-ID" w:eastAsia="ja-JP"/>
        </w:rPr>
        <w:t xml:space="preserve"> </w:t>
      </w:r>
      <w:proofErr w:type="spellStart"/>
      <w:r w:rsidRPr="00DC453C">
        <w:rPr>
          <w:rFonts w:ascii="Arial" w:hAnsi="Arial" w:cs="Arial"/>
          <w:color w:val="000000"/>
          <w:sz w:val="22"/>
          <w:szCs w:val="22"/>
          <w:lang w:val="en-ID" w:eastAsia="ja-JP"/>
        </w:rPr>
        <w:t>intensif</w:t>
      </w:r>
      <w:proofErr w:type="spellEnd"/>
      <w:r w:rsidRPr="00DC453C">
        <w:rPr>
          <w:rFonts w:ascii="Arial" w:hAnsi="Arial" w:cs="Arial"/>
          <w:color w:val="000000"/>
          <w:sz w:val="22"/>
          <w:szCs w:val="22"/>
          <w:lang w:val="en-ID" w:eastAsia="ja-JP"/>
        </w:rPr>
        <w:t xml:space="preserve"> (ICU) </w:t>
      </w:r>
      <w:proofErr w:type="spellStart"/>
      <w:r w:rsidRPr="00DC453C">
        <w:rPr>
          <w:rFonts w:ascii="Arial" w:hAnsi="Arial" w:cs="Arial"/>
          <w:color w:val="000000"/>
          <w:sz w:val="22"/>
          <w:szCs w:val="22"/>
          <w:lang w:val="en-ID" w:eastAsia="ja-JP"/>
        </w:rPr>
        <w:t>untuk</w:t>
      </w:r>
      <w:proofErr w:type="spellEnd"/>
      <w:r w:rsidRPr="00DC453C">
        <w:rPr>
          <w:rFonts w:ascii="Arial" w:hAnsi="Arial" w:cs="Arial"/>
          <w:color w:val="000000"/>
          <w:sz w:val="22"/>
          <w:szCs w:val="22"/>
          <w:lang w:val="en-ID" w:eastAsia="ja-JP"/>
        </w:rPr>
        <w:t xml:space="preserve"> </w:t>
      </w:r>
      <w:proofErr w:type="spellStart"/>
      <w:r w:rsidRPr="00DC453C">
        <w:rPr>
          <w:rFonts w:ascii="Arial" w:hAnsi="Arial" w:cs="Arial"/>
          <w:color w:val="000000"/>
          <w:sz w:val="22"/>
          <w:szCs w:val="22"/>
          <w:lang w:val="en-ID" w:eastAsia="ja-JP"/>
        </w:rPr>
        <w:t>membantu</w:t>
      </w:r>
      <w:proofErr w:type="spellEnd"/>
      <w:r w:rsidRPr="00DC453C">
        <w:rPr>
          <w:rFonts w:ascii="Arial" w:hAnsi="Arial" w:cs="Arial"/>
          <w:color w:val="000000"/>
          <w:sz w:val="22"/>
          <w:szCs w:val="22"/>
          <w:lang w:val="en-ID" w:eastAsia="ja-JP"/>
        </w:rPr>
        <w:t xml:space="preserve"> </w:t>
      </w:r>
      <w:proofErr w:type="spellStart"/>
      <w:r w:rsidRPr="00DC453C">
        <w:rPr>
          <w:rFonts w:ascii="Arial" w:hAnsi="Arial" w:cs="Arial"/>
          <w:color w:val="000000"/>
          <w:sz w:val="22"/>
          <w:szCs w:val="22"/>
          <w:lang w:val="en-ID" w:eastAsia="ja-JP"/>
        </w:rPr>
        <w:t>mengidentifikasi</w:t>
      </w:r>
      <w:proofErr w:type="spellEnd"/>
      <w:r w:rsidRPr="00D154A1">
        <w:rPr>
          <w:rFonts w:ascii="Arial" w:hAnsi="Arial" w:cs="Arial"/>
          <w:color w:val="000000"/>
          <w:sz w:val="22"/>
          <w:szCs w:val="22"/>
          <w:lang w:val="en-ID" w:eastAsia="ja-JP"/>
        </w:rPr>
        <w:t xml:space="preserve"> </w:t>
      </w:r>
      <w:proofErr w:type="spellStart"/>
      <w:r w:rsidRPr="00DC453C">
        <w:rPr>
          <w:rFonts w:ascii="Arial" w:hAnsi="Arial" w:cs="Arial"/>
          <w:color w:val="000000"/>
          <w:sz w:val="22"/>
          <w:szCs w:val="22"/>
          <w:lang w:val="en-ID" w:eastAsia="ja-JP"/>
        </w:rPr>
        <w:t>mereka</w:t>
      </w:r>
      <w:proofErr w:type="spellEnd"/>
      <w:r w:rsidRPr="00DC453C">
        <w:rPr>
          <w:rFonts w:ascii="Arial" w:hAnsi="Arial" w:cs="Arial"/>
          <w:color w:val="000000"/>
          <w:sz w:val="22"/>
          <w:szCs w:val="22"/>
          <w:lang w:val="en-ID" w:eastAsia="ja-JP"/>
        </w:rPr>
        <w:t xml:space="preserve"> yang paling </w:t>
      </w:r>
      <w:proofErr w:type="spellStart"/>
      <w:r w:rsidRPr="00DC453C">
        <w:rPr>
          <w:rFonts w:ascii="Arial" w:hAnsi="Arial" w:cs="Arial"/>
          <w:color w:val="000000"/>
          <w:sz w:val="22"/>
          <w:szCs w:val="22"/>
          <w:lang w:val="en-ID" w:eastAsia="ja-JP"/>
        </w:rPr>
        <w:t>mendapat</w:t>
      </w:r>
      <w:proofErr w:type="spellEnd"/>
      <w:r w:rsidRPr="00DC453C">
        <w:rPr>
          <w:rFonts w:ascii="Arial" w:hAnsi="Arial" w:cs="Arial"/>
          <w:color w:val="000000"/>
          <w:sz w:val="22"/>
          <w:szCs w:val="22"/>
          <w:lang w:val="en-ID" w:eastAsia="ja-JP"/>
        </w:rPr>
        <w:t xml:space="preserve"> </w:t>
      </w:r>
      <w:proofErr w:type="spellStart"/>
      <w:r w:rsidRPr="00DC453C">
        <w:rPr>
          <w:rFonts w:ascii="Arial" w:hAnsi="Arial" w:cs="Arial"/>
          <w:color w:val="000000"/>
          <w:sz w:val="22"/>
          <w:szCs w:val="22"/>
          <w:lang w:val="en-ID" w:eastAsia="ja-JP"/>
        </w:rPr>
        <w:t>manfaat</w:t>
      </w:r>
      <w:proofErr w:type="spellEnd"/>
      <w:r w:rsidRPr="00DC453C">
        <w:rPr>
          <w:rFonts w:ascii="Arial" w:hAnsi="Arial" w:cs="Arial"/>
          <w:color w:val="000000"/>
          <w:sz w:val="22"/>
          <w:szCs w:val="22"/>
          <w:lang w:val="en-ID" w:eastAsia="ja-JP"/>
        </w:rPr>
        <w:t xml:space="preserve"> </w:t>
      </w:r>
      <w:proofErr w:type="spellStart"/>
      <w:r w:rsidRPr="00DC453C">
        <w:rPr>
          <w:rFonts w:ascii="Arial" w:hAnsi="Arial" w:cs="Arial"/>
          <w:color w:val="000000"/>
          <w:sz w:val="22"/>
          <w:szCs w:val="22"/>
          <w:lang w:val="en-ID" w:eastAsia="ja-JP"/>
        </w:rPr>
        <w:t>dari</w:t>
      </w:r>
      <w:proofErr w:type="spellEnd"/>
      <w:r w:rsidRPr="00DC453C">
        <w:rPr>
          <w:rFonts w:ascii="Arial" w:hAnsi="Arial" w:cs="Arial"/>
          <w:color w:val="000000"/>
          <w:sz w:val="22"/>
          <w:szCs w:val="22"/>
          <w:lang w:val="en-ID" w:eastAsia="ja-JP"/>
        </w:rPr>
        <w:t xml:space="preserve"> </w:t>
      </w:r>
      <w:proofErr w:type="spellStart"/>
      <w:r w:rsidRPr="00DC453C">
        <w:rPr>
          <w:rFonts w:ascii="Arial" w:hAnsi="Arial" w:cs="Arial"/>
          <w:color w:val="000000"/>
          <w:sz w:val="22"/>
          <w:szCs w:val="22"/>
          <w:lang w:val="en-ID" w:eastAsia="ja-JP"/>
        </w:rPr>
        <w:t>terapi</w:t>
      </w:r>
      <w:proofErr w:type="spellEnd"/>
      <w:r w:rsidRPr="00DC453C">
        <w:rPr>
          <w:rFonts w:ascii="Arial" w:hAnsi="Arial" w:cs="Arial"/>
          <w:color w:val="000000"/>
          <w:sz w:val="22"/>
          <w:szCs w:val="22"/>
          <w:lang w:val="en-ID" w:eastAsia="ja-JP"/>
        </w:rPr>
        <w:t xml:space="preserve"> </w:t>
      </w:r>
      <w:proofErr w:type="spellStart"/>
      <w:r w:rsidRPr="00DC453C">
        <w:rPr>
          <w:rFonts w:ascii="Arial" w:hAnsi="Arial" w:cs="Arial"/>
          <w:color w:val="000000"/>
          <w:sz w:val="22"/>
          <w:szCs w:val="22"/>
          <w:lang w:val="en-ID" w:eastAsia="ja-JP"/>
        </w:rPr>
        <w:t>nutrisi</w:t>
      </w:r>
      <w:proofErr w:type="spellEnd"/>
      <w:r w:rsidRPr="00DC453C">
        <w:rPr>
          <w:rFonts w:ascii="Arial" w:hAnsi="Arial" w:cs="Arial"/>
          <w:color w:val="000000"/>
          <w:sz w:val="22"/>
          <w:szCs w:val="22"/>
          <w:lang w:val="en-ID" w:eastAsia="ja-JP"/>
        </w:rPr>
        <w:t>.</w:t>
      </w:r>
      <w:r w:rsidR="0048447C">
        <w:rPr>
          <w:rFonts w:ascii="Arial" w:hAnsi="Arial" w:cs="Arial"/>
          <w:color w:val="000000"/>
          <w:sz w:val="22"/>
          <w:szCs w:val="22"/>
          <w:lang w:val="en-ID" w:eastAsia="ja-JP"/>
        </w:rPr>
        <w:fldChar w:fldCharType="begin" w:fldLock="1"/>
      </w:r>
      <w:r w:rsidR="00234E58">
        <w:rPr>
          <w:rFonts w:ascii="Arial" w:hAnsi="Arial" w:cs="Arial"/>
          <w:color w:val="000000"/>
          <w:sz w:val="22"/>
          <w:szCs w:val="22"/>
          <w:lang w:val="en-ID" w:eastAsia="ja-JP"/>
        </w:rPr>
        <w:instrText>ADDIN CSL_CITATION {"citationItems":[{"id":"ITEM-1","itemData":{"abstract":"Introduction: To develop a scoring method for quantifying nutrition risk in the intensive care unit (ICU).","author":[{"dropping-particle":"","family":"Heyland","given":"Daren K","non-dropping-particle":"","parse-names":false,"suffix":""},{"dropping-particle":"","family":"Dhaliwal","given":"Rupinder","non-dropping-particle":"","parse-names":false,"suffix":""},{"dropping-particle":"","family":"Jiang","given":"Xuran","non-dropping-particle":"","parse-names":false,"suffix":""},{"dropping-particle":"","family":"Day","given":"Andrew G","non-dropping-particle":"","parse-names":false,"suffix":""}],"id":"ITEM-1","issued":{"date-parts":[["2011"]]},"title":"Identifying critically ill patients who benefit the most from nutrition therapy: the development and initial validation of a novel risk assessment tool","type":"report"},"uris":["http://www.mendeley.com/documents/?uuid=742f742d-9d10-3c25-8488-12bf7843aec1"]}],"mendeley":{"formattedCitation":"(Heyland &lt;i&gt;et al.&lt;/i&gt;, 2011)","plainTextFormattedCitation":"(Heyland et al., 2011)","previouslyFormattedCitation":"(Heyland &lt;i&gt;et al.&lt;/i&gt;, 2011)"},"properties":{"noteIndex":0},"schema":"https://github.com/citation-style-language/schema/raw/master/csl-citation.json"}</w:instrText>
      </w:r>
      <w:r w:rsidR="0048447C">
        <w:rPr>
          <w:rFonts w:ascii="Arial" w:hAnsi="Arial" w:cs="Arial"/>
          <w:color w:val="000000"/>
          <w:sz w:val="22"/>
          <w:szCs w:val="22"/>
          <w:lang w:val="en-ID" w:eastAsia="ja-JP"/>
        </w:rPr>
        <w:fldChar w:fldCharType="separate"/>
      </w:r>
      <w:r w:rsidR="0048447C" w:rsidRPr="0048447C">
        <w:rPr>
          <w:rFonts w:ascii="Arial" w:hAnsi="Arial" w:cs="Arial"/>
          <w:noProof/>
          <w:color w:val="000000"/>
          <w:sz w:val="22"/>
          <w:szCs w:val="22"/>
          <w:lang w:val="en-ID" w:eastAsia="ja-JP"/>
        </w:rPr>
        <w:t xml:space="preserve">(Heyland </w:t>
      </w:r>
      <w:r w:rsidR="0048447C" w:rsidRPr="0048447C">
        <w:rPr>
          <w:rFonts w:ascii="Arial" w:hAnsi="Arial" w:cs="Arial"/>
          <w:i/>
          <w:noProof/>
          <w:color w:val="000000"/>
          <w:sz w:val="22"/>
          <w:szCs w:val="22"/>
          <w:lang w:val="en-ID" w:eastAsia="ja-JP"/>
        </w:rPr>
        <w:t>et al.</w:t>
      </w:r>
      <w:r w:rsidR="0048447C" w:rsidRPr="0048447C">
        <w:rPr>
          <w:rFonts w:ascii="Arial" w:hAnsi="Arial" w:cs="Arial"/>
          <w:noProof/>
          <w:color w:val="000000"/>
          <w:sz w:val="22"/>
          <w:szCs w:val="22"/>
          <w:lang w:val="en-ID" w:eastAsia="ja-JP"/>
        </w:rPr>
        <w:t>, 2011)</w:t>
      </w:r>
      <w:r w:rsidR="0048447C">
        <w:rPr>
          <w:rFonts w:ascii="Arial" w:hAnsi="Arial" w:cs="Arial"/>
          <w:color w:val="000000"/>
          <w:sz w:val="22"/>
          <w:szCs w:val="22"/>
          <w:lang w:val="en-ID" w:eastAsia="ja-JP"/>
        </w:rPr>
        <w:fldChar w:fldCharType="end"/>
      </w:r>
    </w:p>
    <w:p w14:paraId="45C7DC5F" w14:textId="3ED78D5A" w:rsidR="008B489F" w:rsidRPr="008B489F" w:rsidRDefault="000F4C09" w:rsidP="00AA7C94">
      <w:pPr>
        <w:pStyle w:val="BodyText"/>
        <w:spacing w:line="360" w:lineRule="auto"/>
        <w:ind w:firstLine="720"/>
        <w:jc w:val="both"/>
        <w:rPr>
          <w:rFonts w:ascii="Arial" w:eastAsia="CIDFont+F2" w:hAnsi="Arial" w:cs="Arial"/>
          <w:sz w:val="22"/>
          <w:szCs w:val="22"/>
        </w:rPr>
      </w:pPr>
      <w:proofErr w:type="spellStart"/>
      <w:r w:rsidRPr="008F24CA">
        <w:rPr>
          <w:rFonts w:ascii="Arial" w:hAnsi="Arial" w:cs="Arial"/>
          <w:sz w:val="22"/>
          <w:szCs w:val="22"/>
        </w:rPr>
        <w:t>Malnutrisi</w:t>
      </w:r>
      <w:proofErr w:type="spellEnd"/>
      <w:r w:rsidRPr="008F24CA">
        <w:rPr>
          <w:rFonts w:ascii="Arial" w:hAnsi="Arial" w:cs="Arial"/>
          <w:sz w:val="22"/>
          <w:szCs w:val="22"/>
        </w:rPr>
        <w:t xml:space="preserve"> pada </w:t>
      </w:r>
      <w:proofErr w:type="spellStart"/>
      <w:r w:rsidRPr="008F24CA">
        <w:rPr>
          <w:rFonts w:ascii="Arial" w:hAnsi="Arial" w:cs="Arial"/>
          <w:sz w:val="22"/>
          <w:szCs w:val="22"/>
        </w:rPr>
        <w:t>pasien</w:t>
      </w:r>
      <w:proofErr w:type="spellEnd"/>
      <w:r w:rsidRPr="008F24CA">
        <w:rPr>
          <w:rFonts w:ascii="Arial" w:hAnsi="Arial" w:cs="Arial"/>
          <w:sz w:val="22"/>
          <w:szCs w:val="22"/>
        </w:rPr>
        <w:t xml:space="preserve"> </w:t>
      </w:r>
      <w:proofErr w:type="spellStart"/>
      <w:r w:rsidRPr="008F24CA">
        <w:rPr>
          <w:rFonts w:ascii="Arial" w:hAnsi="Arial" w:cs="Arial"/>
          <w:sz w:val="22"/>
          <w:szCs w:val="22"/>
        </w:rPr>
        <w:t>sakit</w:t>
      </w:r>
      <w:proofErr w:type="spellEnd"/>
      <w:r w:rsidRPr="008F24CA">
        <w:rPr>
          <w:rFonts w:ascii="Arial" w:hAnsi="Arial" w:cs="Arial"/>
          <w:sz w:val="22"/>
          <w:szCs w:val="22"/>
        </w:rPr>
        <w:t xml:space="preserve"> </w:t>
      </w:r>
      <w:proofErr w:type="spellStart"/>
      <w:r w:rsidRPr="008F24CA">
        <w:rPr>
          <w:rFonts w:ascii="Arial" w:hAnsi="Arial" w:cs="Arial"/>
          <w:sz w:val="22"/>
          <w:szCs w:val="22"/>
        </w:rPr>
        <w:t>kritis</w:t>
      </w:r>
      <w:proofErr w:type="spellEnd"/>
      <w:r w:rsidRPr="008F24CA">
        <w:rPr>
          <w:rFonts w:ascii="Arial" w:hAnsi="Arial" w:cs="Arial"/>
          <w:sz w:val="22"/>
          <w:szCs w:val="22"/>
        </w:rPr>
        <w:t xml:space="preserve"> </w:t>
      </w:r>
      <w:proofErr w:type="spellStart"/>
      <w:r w:rsidRPr="008F24CA">
        <w:rPr>
          <w:rFonts w:ascii="Arial" w:hAnsi="Arial" w:cs="Arial"/>
          <w:sz w:val="22"/>
          <w:szCs w:val="22"/>
        </w:rPr>
        <w:t>meningkatkan</w:t>
      </w:r>
      <w:proofErr w:type="spellEnd"/>
      <w:r w:rsidRPr="008F24CA">
        <w:rPr>
          <w:rFonts w:ascii="Arial" w:hAnsi="Arial" w:cs="Arial"/>
          <w:sz w:val="22"/>
          <w:szCs w:val="22"/>
        </w:rPr>
        <w:t xml:space="preserve"> </w:t>
      </w:r>
      <w:proofErr w:type="spellStart"/>
      <w:r w:rsidRPr="008F24CA">
        <w:rPr>
          <w:rFonts w:ascii="Arial" w:hAnsi="Arial" w:cs="Arial"/>
          <w:sz w:val="22"/>
          <w:szCs w:val="22"/>
        </w:rPr>
        <w:t>morbiditas</w:t>
      </w:r>
      <w:proofErr w:type="spellEnd"/>
      <w:r w:rsidRPr="008F24CA">
        <w:rPr>
          <w:rFonts w:ascii="Arial" w:hAnsi="Arial" w:cs="Arial"/>
          <w:sz w:val="22"/>
          <w:szCs w:val="22"/>
        </w:rPr>
        <w:t xml:space="preserve">, </w:t>
      </w:r>
      <w:proofErr w:type="spellStart"/>
      <w:r w:rsidRPr="008F24CA">
        <w:rPr>
          <w:rFonts w:ascii="Arial" w:hAnsi="Arial" w:cs="Arial"/>
          <w:sz w:val="22"/>
          <w:szCs w:val="22"/>
        </w:rPr>
        <w:t>infeksi</w:t>
      </w:r>
      <w:proofErr w:type="spellEnd"/>
      <w:r w:rsidRPr="008F24CA">
        <w:rPr>
          <w:rFonts w:ascii="Arial" w:hAnsi="Arial" w:cs="Arial"/>
          <w:sz w:val="22"/>
          <w:szCs w:val="22"/>
        </w:rPr>
        <w:t xml:space="preserve"> </w:t>
      </w:r>
      <w:proofErr w:type="spellStart"/>
      <w:r w:rsidRPr="008F24CA">
        <w:rPr>
          <w:rFonts w:ascii="Arial" w:hAnsi="Arial" w:cs="Arial"/>
          <w:sz w:val="22"/>
          <w:szCs w:val="22"/>
        </w:rPr>
        <w:t>nosokomial</w:t>
      </w:r>
      <w:proofErr w:type="spellEnd"/>
      <w:r w:rsidRPr="008F24CA">
        <w:rPr>
          <w:rFonts w:ascii="Arial" w:hAnsi="Arial" w:cs="Arial"/>
          <w:sz w:val="22"/>
          <w:szCs w:val="22"/>
        </w:rPr>
        <w:t xml:space="preserve">, </w:t>
      </w:r>
      <w:proofErr w:type="spellStart"/>
      <w:r w:rsidRPr="008F24CA">
        <w:rPr>
          <w:rFonts w:ascii="Arial" w:hAnsi="Arial" w:cs="Arial"/>
          <w:sz w:val="22"/>
          <w:szCs w:val="22"/>
        </w:rPr>
        <w:t>biaya</w:t>
      </w:r>
      <w:proofErr w:type="spellEnd"/>
      <w:r w:rsidRPr="008F24CA">
        <w:rPr>
          <w:rFonts w:ascii="Arial" w:hAnsi="Arial" w:cs="Arial"/>
          <w:sz w:val="22"/>
          <w:szCs w:val="22"/>
        </w:rPr>
        <w:t xml:space="preserve">, </w:t>
      </w:r>
      <w:proofErr w:type="spellStart"/>
      <w:r w:rsidRPr="008F24CA">
        <w:rPr>
          <w:rFonts w:ascii="Arial" w:hAnsi="Arial" w:cs="Arial"/>
          <w:sz w:val="22"/>
          <w:szCs w:val="22"/>
        </w:rPr>
        <w:t>pemakaian</w:t>
      </w:r>
      <w:proofErr w:type="spellEnd"/>
      <w:r w:rsidRPr="008F24CA">
        <w:rPr>
          <w:rFonts w:ascii="Arial" w:hAnsi="Arial" w:cs="Arial"/>
          <w:sz w:val="22"/>
          <w:szCs w:val="22"/>
        </w:rPr>
        <w:t xml:space="preserve"> </w:t>
      </w:r>
      <w:proofErr w:type="spellStart"/>
      <w:r w:rsidRPr="008F24CA">
        <w:rPr>
          <w:rFonts w:ascii="Arial" w:hAnsi="Arial" w:cs="Arial"/>
          <w:sz w:val="22"/>
          <w:szCs w:val="22"/>
        </w:rPr>
        <w:t>ventilasi</w:t>
      </w:r>
      <w:proofErr w:type="spellEnd"/>
      <w:r w:rsidRPr="008F24CA">
        <w:rPr>
          <w:rFonts w:ascii="Arial" w:hAnsi="Arial" w:cs="Arial"/>
          <w:sz w:val="22"/>
          <w:szCs w:val="22"/>
        </w:rPr>
        <w:t xml:space="preserve"> </w:t>
      </w:r>
      <w:proofErr w:type="spellStart"/>
      <w:r w:rsidRPr="008F24CA">
        <w:rPr>
          <w:rFonts w:ascii="Arial" w:hAnsi="Arial" w:cs="Arial"/>
          <w:sz w:val="22"/>
          <w:szCs w:val="22"/>
        </w:rPr>
        <w:t>mekanik</w:t>
      </w:r>
      <w:proofErr w:type="spellEnd"/>
      <w:r w:rsidRPr="008F24CA">
        <w:rPr>
          <w:rFonts w:ascii="Arial" w:hAnsi="Arial" w:cs="Arial"/>
          <w:sz w:val="22"/>
          <w:szCs w:val="22"/>
        </w:rPr>
        <w:t xml:space="preserve"> </w:t>
      </w:r>
      <w:proofErr w:type="spellStart"/>
      <w:r w:rsidRPr="008F24CA">
        <w:rPr>
          <w:rFonts w:ascii="Arial" w:hAnsi="Arial" w:cs="Arial"/>
          <w:sz w:val="22"/>
          <w:szCs w:val="22"/>
        </w:rPr>
        <w:t>berkepanjangan</w:t>
      </w:r>
      <w:proofErr w:type="spellEnd"/>
      <w:r w:rsidRPr="008F24CA">
        <w:rPr>
          <w:rFonts w:ascii="Arial" w:hAnsi="Arial" w:cs="Arial"/>
          <w:sz w:val="22"/>
          <w:szCs w:val="22"/>
        </w:rPr>
        <w:t xml:space="preserve"> dan </w:t>
      </w:r>
      <w:proofErr w:type="spellStart"/>
      <w:r w:rsidRPr="008F24CA">
        <w:rPr>
          <w:rFonts w:ascii="Arial" w:hAnsi="Arial" w:cs="Arial"/>
          <w:sz w:val="22"/>
          <w:szCs w:val="22"/>
        </w:rPr>
        <w:t>kematian</w:t>
      </w:r>
      <w:proofErr w:type="spellEnd"/>
      <w:r w:rsidRPr="008F24CA">
        <w:rPr>
          <w:rFonts w:ascii="Arial" w:hAnsi="Arial" w:cs="Arial"/>
          <w:sz w:val="22"/>
          <w:szCs w:val="22"/>
        </w:rPr>
        <w:t>.</w:t>
      </w:r>
      <w:r w:rsidR="00A84466" w:rsidRPr="008F24CA">
        <w:rPr>
          <w:rFonts w:ascii="Arial" w:hAnsi="Arial" w:cs="Arial"/>
          <w:sz w:val="22"/>
          <w:szCs w:val="22"/>
        </w:rPr>
        <w:fldChar w:fldCharType="begin" w:fldLock="1"/>
      </w:r>
      <w:r w:rsidR="00A84466" w:rsidRPr="008F24CA">
        <w:rPr>
          <w:rFonts w:ascii="Arial" w:hAnsi="Arial" w:cs="Arial"/>
          <w:sz w:val="22"/>
          <w:szCs w:val="22"/>
        </w:rPr>
        <w:instrText>ADDIN CSL_CITATION {"citationItems":[{"id":"ITEM-1","itemData":{"DOI":"10.1177/0148607115625638","ISSN":"19412444","PMID":"26838530","abstract":"Malnutrition is associated with poor clinical outcomes among hospitalized patients. However, studies linking malnutrition with poor clinical outcomes in the intensive care unit (ICU) often have conflicting findings due in part to the inappropriate diagnosis of malnutrition. We primarily aimed to determine whether malnutrition diagnosed by validated nutrition assessment tools such as the Subjective Global Assessment (SGA) or Mini Nutritional Assessment (MNA) is independently associated with poorer clinical outcomes in the ICU and if the use of nutrition screening tools demonstrate a similar association. PubMed, CINAHL, Scopus, and Cochrane Library were systematically searched for eligible studies. Search terms included were synonyms of malnutrition, nutritional status, screening, assessment, and intensive care unit. Eligible studies were case-control or cohort studies that recruited adults in the ICU; conducted the SGA, MNA, or used nutrition screening tools before or within 48 hours of ICU admission; and reported the prevalence of malnutrition and relevant clinical outcomes including mortality, length of stay (LOS), and incidence of infection (IOI). Twenty of 1168 studies were eligible. The prevalence of malnutrition ranged from 38% to 78%. Malnutrition diagnosed by nutrition assessments was independently associated with increased ICU LOS, ICU readmission, IOI, and the risk of hospital mortality. The SGA clearly had better predictive validity than the MNA. The association between malnutrition risk determined by nutrition screening was less consistent. Malnutrition is independently associated with poorer clinical outcomes in the ICU. Compared with nutrition assessment tools, the predictive validity of nutrition screening tools were less consistent.","author":[{"dropping-particle":"","family":"Lew","given":"Charles Chin Han","non-dropping-particle":"","parse-names":false,"suffix":""},{"dropping-particle":"","family":"Yandell","given":"Rosalie","non-dropping-particle":"","parse-names":false,"suffix":""},{"dropping-particle":"","family":"Fraser","given":"Robert J.L.","non-dropping-particle":"","parse-names":false,"suffix":""},{"dropping-particle":"","family":"Chua","given":"Ai Ping","non-dropping-particle":"","parse-names":false,"suffix":""},{"dropping-particle":"","family":"Chong","given":"Mary Foong Fong","non-dropping-particle":"","parse-names":false,"suffix":""},{"dropping-particle":"","family":"Miller","given":"Michelle","non-dropping-particle":"","parse-names":false,"suffix":""}],"container-title":"Journal of Parenteral and Enteral Nutrition","id":"ITEM-1","issue":"5","issued":{"date-parts":[["2017","7","1"]]},"page":"744-758","publisher":"SAGE Publications Inc.","title":"Association between Malnutrition and Clinical Outcomes in the Intensive Care Unit: A Systematic Review","type":"article","volume":"41"},"uris":["http://www.mendeley.com/documents/?uuid=6cf70d71-5c3a-397e-a97c-e0a9c39a8049"]}],"mendeley":{"formattedCitation":"(Lew &lt;i&gt;et al.&lt;/i&gt;, 2017)","plainTextFormattedCitation":"(Lew et al., 2017)","previouslyFormattedCitation":"(Lew &lt;i&gt;et al.&lt;/i&gt;, 2017)"},"properties":{"noteIndex":0},"schema":"https://github.com/citation-style-language/schema/raw/master/csl-citation.json"}</w:instrText>
      </w:r>
      <w:r w:rsidR="00A84466" w:rsidRPr="008F24CA">
        <w:rPr>
          <w:rFonts w:ascii="Arial" w:hAnsi="Arial" w:cs="Arial"/>
          <w:sz w:val="22"/>
          <w:szCs w:val="22"/>
        </w:rPr>
        <w:fldChar w:fldCharType="separate"/>
      </w:r>
      <w:r w:rsidR="00A84466" w:rsidRPr="008F24CA">
        <w:rPr>
          <w:rFonts w:ascii="Arial" w:hAnsi="Arial" w:cs="Arial"/>
          <w:noProof/>
          <w:sz w:val="22"/>
          <w:szCs w:val="22"/>
        </w:rPr>
        <w:t xml:space="preserve">(Lew </w:t>
      </w:r>
      <w:r w:rsidR="00A84466" w:rsidRPr="008F24CA">
        <w:rPr>
          <w:rFonts w:ascii="Arial" w:hAnsi="Arial" w:cs="Arial"/>
          <w:i/>
          <w:noProof/>
          <w:sz w:val="22"/>
          <w:szCs w:val="22"/>
        </w:rPr>
        <w:t>et al.</w:t>
      </w:r>
      <w:r w:rsidR="00A84466" w:rsidRPr="008F24CA">
        <w:rPr>
          <w:rFonts w:ascii="Arial" w:hAnsi="Arial" w:cs="Arial"/>
          <w:noProof/>
          <w:sz w:val="22"/>
          <w:szCs w:val="22"/>
        </w:rPr>
        <w:t>, 2017)</w:t>
      </w:r>
      <w:r w:rsidR="00A84466" w:rsidRPr="008F24CA">
        <w:rPr>
          <w:rFonts w:ascii="Arial" w:hAnsi="Arial" w:cs="Arial"/>
          <w:sz w:val="22"/>
          <w:szCs w:val="22"/>
        </w:rPr>
        <w:fldChar w:fldCharType="end"/>
      </w:r>
      <w:r w:rsidR="0063751A" w:rsidRPr="008F24CA">
        <w:rPr>
          <w:rFonts w:ascii="Arial" w:eastAsia="CIDFont+F2" w:hAnsi="Arial" w:cs="Arial"/>
          <w:sz w:val="22"/>
          <w:szCs w:val="22"/>
        </w:rPr>
        <w:t xml:space="preserve">. </w:t>
      </w:r>
      <w:r w:rsidRPr="008F24CA">
        <w:rPr>
          <w:rFonts w:ascii="Arial" w:eastAsia="CIDFont+F2" w:hAnsi="Arial" w:cs="Arial"/>
          <w:sz w:val="22"/>
          <w:szCs w:val="22"/>
        </w:rPr>
        <w:t xml:space="preserve">Sakit </w:t>
      </w:r>
      <w:proofErr w:type="spellStart"/>
      <w:r w:rsidRPr="008F24CA">
        <w:rPr>
          <w:rFonts w:ascii="Arial" w:eastAsia="CIDFont+F2" w:hAnsi="Arial" w:cs="Arial"/>
          <w:sz w:val="22"/>
          <w:szCs w:val="22"/>
        </w:rPr>
        <w:t>kritis</w:t>
      </w:r>
      <w:proofErr w:type="spellEnd"/>
      <w:r w:rsidRPr="008F24CA">
        <w:rPr>
          <w:rFonts w:ascii="Arial" w:eastAsia="CIDFont+F2" w:hAnsi="Arial" w:cs="Arial"/>
          <w:sz w:val="22"/>
          <w:szCs w:val="22"/>
        </w:rPr>
        <w:t xml:space="preserve"> </w:t>
      </w:r>
      <w:proofErr w:type="spellStart"/>
      <w:r w:rsidRPr="008F24CA">
        <w:rPr>
          <w:rFonts w:ascii="Arial" w:eastAsia="CIDFont+F2" w:hAnsi="Arial" w:cs="Arial"/>
          <w:sz w:val="22"/>
          <w:szCs w:val="22"/>
        </w:rPr>
        <w:t>adalah</w:t>
      </w:r>
      <w:proofErr w:type="spellEnd"/>
      <w:r w:rsidRPr="008F24CA">
        <w:rPr>
          <w:rFonts w:ascii="Arial" w:eastAsia="CIDFont+F2" w:hAnsi="Arial" w:cs="Arial"/>
          <w:sz w:val="22"/>
          <w:szCs w:val="22"/>
        </w:rPr>
        <w:t xml:space="preserve"> proses yang </w:t>
      </w:r>
      <w:proofErr w:type="spellStart"/>
      <w:r w:rsidRPr="008F24CA">
        <w:rPr>
          <w:rFonts w:ascii="Arial" w:eastAsia="CIDFont+F2" w:hAnsi="Arial" w:cs="Arial"/>
          <w:sz w:val="22"/>
          <w:szCs w:val="22"/>
        </w:rPr>
        <w:t>mengancam</w:t>
      </w:r>
      <w:proofErr w:type="spellEnd"/>
      <w:r w:rsidRPr="008F24CA">
        <w:rPr>
          <w:rFonts w:ascii="Arial" w:eastAsia="CIDFont+F2" w:hAnsi="Arial" w:cs="Arial"/>
          <w:sz w:val="22"/>
          <w:szCs w:val="22"/>
        </w:rPr>
        <w:t xml:space="preserve"> </w:t>
      </w:r>
      <w:proofErr w:type="spellStart"/>
      <w:r w:rsidRPr="008F24CA">
        <w:rPr>
          <w:rFonts w:ascii="Arial" w:eastAsia="CIDFont+F2" w:hAnsi="Arial" w:cs="Arial"/>
          <w:sz w:val="22"/>
          <w:szCs w:val="22"/>
        </w:rPr>
        <w:t>jiwa</w:t>
      </w:r>
      <w:proofErr w:type="spellEnd"/>
      <w:r w:rsidRPr="008F24CA">
        <w:rPr>
          <w:rFonts w:ascii="Arial" w:eastAsia="CIDFont+F2" w:hAnsi="Arial" w:cs="Arial"/>
          <w:sz w:val="22"/>
          <w:szCs w:val="22"/>
        </w:rPr>
        <w:t xml:space="preserve"> yang, </w:t>
      </w:r>
      <w:proofErr w:type="spellStart"/>
      <w:r w:rsidRPr="008F24CA">
        <w:rPr>
          <w:rFonts w:ascii="Arial" w:eastAsia="CIDFont+F2" w:hAnsi="Arial" w:cs="Arial"/>
          <w:sz w:val="22"/>
          <w:szCs w:val="22"/>
        </w:rPr>
        <w:t>tanpa</w:t>
      </w:r>
      <w:proofErr w:type="spellEnd"/>
      <w:r w:rsidRPr="008F24CA">
        <w:rPr>
          <w:rFonts w:ascii="Arial" w:eastAsia="CIDFont+F2" w:hAnsi="Arial" w:cs="Arial"/>
          <w:sz w:val="22"/>
          <w:szCs w:val="22"/>
        </w:rPr>
        <w:t xml:space="preserve"> </w:t>
      </w:r>
      <w:proofErr w:type="spellStart"/>
      <w:r w:rsidRPr="008F24CA">
        <w:rPr>
          <w:rFonts w:ascii="Arial" w:eastAsia="CIDFont+F2" w:hAnsi="Arial" w:cs="Arial"/>
          <w:sz w:val="22"/>
          <w:szCs w:val="22"/>
        </w:rPr>
        <w:t>adanya</w:t>
      </w:r>
      <w:proofErr w:type="spellEnd"/>
      <w:r w:rsidRPr="008F24CA">
        <w:rPr>
          <w:rFonts w:ascii="Arial" w:eastAsia="CIDFont+F2" w:hAnsi="Arial" w:cs="Arial"/>
          <w:sz w:val="22"/>
          <w:szCs w:val="22"/>
        </w:rPr>
        <w:t xml:space="preserve"> </w:t>
      </w:r>
      <w:proofErr w:type="spellStart"/>
      <w:r w:rsidRPr="008F24CA">
        <w:rPr>
          <w:rFonts w:ascii="Arial" w:eastAsia="CIDFont+F2" w:hAnsi="Arial" w:cs="Arial"/>
          <w:sz w:val="22"/>
          <w:szCs w:val="22"/>
        </w:rPr>
        <w:t>intervensi</w:t>
      </w:r>
      <w:proofErr w:type="spellEnd"/>
      <w:r w:rsidRPr="008F24CA">
        <w:rPr>
          <w:rFonts w:ascii="Arial" w:eastAsia="CIDFont+F2" w:hAnsi="Arial" w:cs="Arial"/>
          <w:sz w:val="22"/>
          <w:szCs w:val="22"/>
        </w:rPr>
        <w:t xml:space="preserve"> </w:t>
      </w:r>
      <w:proofErr w:type="spellStart"/>
      <w:r w:rsidRPr="008F24CA">
        <w:rPr>
          <w:rFonts w:ascii="Arial" w:eastAsia="CIDFont+F2" w:hAnsi="Arial" w:cs="Arial"/>
          <w:sz w:val="22"/>
          <w:szCs w:val="22"/>
        </w:rPr>
        <w:t>medis</w:t>
      </w:r>
      <w:proofErr w:type="spellEnd"/>
      <w:r w:rsidRPr="008F24CA">
        <w:rPr>
          <w:rFonts w:ascii="Arial" w:eastAsia="CIDFont+F2" w:hAnsi="Arial" w:cs="Arial"/>
          <w:sz w:val="22"/>
          <w:szCs w:val="22"/>
        </w:rPr>
        <w:t xml:space="preserve">, </w:t>
      </w:r>
      <w:proofErr w:type="spellStart"/>
      <w:r w:rsidRPr="008F24CA">
        <w:rPr>
          <w:rFonts w:ascii="Arial" w:eastAsia="CIDFont+F2" w:hAnsi="Arial" w:cs="Arial"/>
          <w:sz w:val="22"/>
          <w:szCs w:val="22"/>
        </w:rPr>
        <w:t>diperkirakan</w:t>
      </w:r>
      <w:proofErr w:type="spellEnd"/>
      <w:r w:rsidRPr="008F24CA">
        <w:rPr>
          <w:rFonts w:ascii="Arial" w:eastAsia="CIDFont+F2" w:hAnsi="Arial" w:cs="Arial"/>
          <w:sz w:val="22"/>
          <w:szCs w:val="22"/>
        </w:rPr>
        <w:t xml:space="preserve"> </w:t>
      </w:r>
      <w:proofErr w:type="spellStart"/>
      <w:r w:rsidRPr="008F24CA">
        <w:rPr>
          <w:rFonts w:ascii="Arial" w:eastAsia="CIDFont+F2" w:hAnsi="Arial" w:cs="Arial"/>
          <w:sz w:val="22"/>
          <w:szCs w:val="22"/>
        </w:rPr>
        <w:t>akan</w:t>
      </w:r>
      <w:proofErr w:type="spellEnd"/>
      <w:r w:rsidRPr="008F24CA">
        <w:rPr>
          <w:rFonts w:ascii="Arial" w:eastAsia="CIDFont+F2" w:hAnsi="Arial" w:cs="Arial"/>
          <w:sz w:val="22"/>
          <w:szCs w:val="22"/>
        </w:rPr>
        <w:t xml:space="preserve"> </w:t>
      </w:r>
      <w:proofErr w:type="spellStart"/>
      <w:r w:rsidRPr="008F24CA">
        <w:rPr>
          <w:rFonts w:ascii="Arial" w:eastAsia="CIDFont+F2" w:hAnsi="Arial" w:cs="Arial"/>
          <w:sz w:val="22"/>
          <w:szCs w:val="22"/>
        </w:rPr>
        <w:t>mengakibatkan</w:t>
      </w:r>
      <w:proofErr w:type="spellEnd"/>
      <w:r w:rsidRPr="008F24CA">
        <w:rPr>
          <w:rFonts w:ascii="Arial" w:eastAsia="CIDFont+F2" w:hAnsi="Arial" w:cs="Arial"/>
          <w:sz w:val="22"/>
          <w:szCs w:val="22"/>
        </w:rPr>
        <w:t xml:space="preserve"> </w:t>
      </w:r>
      <w:proofErr w:type="spellStart"/>
      <w:r w:rsidRPr="008F24CA">
        <w:rPr>
          <w:rFonts w:ascii="Arial" w:eastAsia="CIDFont+F2" w:hAnsi="Arial" w:cs="Arial"/>
          <w:sz w:val="22"/>
          <w:szCs w:val="22"/>
        </w:rPr>
        <w:t>kematian</w:t>
      </w:r>
      <w:proofErr w:type="spellEnd"/>
      <w:r w:rsidRPr="008F24CA">
        <w:rPr>
          <w:rFonts w:ascii="Arial" w:eastAsia="CIDFont+F2" w:hAnsi="Arial" w:cs="Arial"/>
          <w:sz w:val="22"/>
          <w:szCs w:val="22"/>
        </w:rPr>
        <w:t xml:space="preserve"> </w:t>
      </w:r>
      <w:proofErr w:type="spellStart"/>
      <w:r w:rsidRPr="008F24CA">
        <w:rPr>
          <w:rFonts w:ascii="Arial" w:eastAsia="CIDFont+F2" w:hAnsi="Arial" w:cs="Arial"/>
          <w:sz w:val="22"/>
          <w:szCs w:val="22"/>
        </w:rPr>
        <w:t>atau</w:t>
      </w:r>
      <w:proofErr w:type="spellEnd"/>
      <w:r w:rsidRPr="008F24CA">
        <w:rPr>
          <w:rFonts w:ascii="Arial" w:eastAsia="CIDFont+F2" w:hAnsi="Arial" w:cs="Arial"/>
          <w:sz w:val="22"/>
          <w:szCs w:val="22"/>
        </w:rPr>
        <w:t xml:space="preserve"> </w:t>
      </w:r>
      <w:proofErr w:type="spellStart"/>
      <w:r w:rsidRPr="008F24CA">
        <w:rPr>
          <w:rFonts w:ascii="Arial" w:eastAsia="CIDFont+F2" w:hAnsi="Arial" w:cs="Arial"/>
          <w:sz w:val="22"/>
          <w:szCs w:val="22"/>
        </w:rPr>
        <w:t>morbiditas</w:t>
      </w:r>
      <w:proofErr w:type="spellEnd"/>
      <w:r w:rsidRPr="008F24CA">
        <w:rPr>
          <w:rFonts w:ascii="Arial" w:eastAsia="CIDFont+F2" w:hAnsi="Arial" w:cs="Arial"/>
          <w:sz w:val="22"/>
          <w:szCs w:val="22"/>
        </w:rPr>
        <w:t xml:space="preserve"> yang </w:t>
      </w:r>
      <w:proofErr w:type="spellStart"/>
      <w:r w:rsidRPr="008F24CA">
        <w:rPr>
          <w:rFonts w:ascii="Arial" w:eastAsia="CIDFont+F2" w:hAnsi="Arial" w:cs="Arial"/>
          <w:sz w:val="22"/>
          <w:szCs w:val="22"/>
        </w:rPr>
        <w:t>signifikan</w:t>
      </w:r>
      <w:proofErr w:type="spellEnd"/>
      <w:r w:rsidRPr="008F24CA">
        <w:rPr>
          <w:rFonts w:ascii="Arial" w:eastAsia="CIDFont+F2" w:hAnsi="Arial" w:cs="Arial"/>
          <w:sz w:val="22"/>
          <w:szCs w:val="22"/>
        </w:rPr>
        <w:t>.</w:t>
      </w:r>
      <w:r w:rsidR="00A84466" w:rsidRPr="008F24CA">
        <w:rPr>
          <w:rFonts w:ascii="Arial" w:eastAsia="CIDFont+F2" w:hAnsi="Arial" w:cs="Arial"/>
          <w:sz w:val="22"/>
          <w:szCs w:val="22"/>
        </w:rPr>
        <w:fldChar w:fldCharType="begin" w:fldLock="1"/>
      </w:r>
      <w:r w:rsidR="00A84466" w:rsidRPr="008F24CA">
        <w:rPr>
          <w:rFonts w:ascii="Arial" w:eastAsia="CIDFont+F2" w:hAnsi="Arial" w:cs="Arial"/>
          <w:sz w:val="22"/>
          <w:szCs w:val="22"/>
        </w:rPr>
        <w:instrText>ADDIN CSL_CITATION {"citationItems":[{"id":"ITEM-1","itemData":{"DOI":"10.1016/j.mpaic.2012.11.010","ISSN":"18787584","abstract":"Critical illness is a life-threatening multisystem process that can result in significant morbidity or mortality. In most patients, critical illness is preceded by a period of physiological deterioration; but evidence suggests that the early signs of this are frequently missed. All clinical staff have an important role to play in implementing an effective 'Chain of Response' that includes accurate recording and documentation of vital signs, recognition and interpretation of abnormal values, patient assessment and appropriate intervention. Early-warning systems are an important part of this and can help identify patients at risk of deterioration and serious adverse events. Assessment of the critically ill patient should be undertaken by an appropriately trained clinician and follow a structured ABCDE (airway, breathing, circulation, disability and exposure) format. This facilitates correction of life-threatening problems by priority and provides a standardized approach between professionals. Good outcomes rely on rapid identification, diagnosis and definitive treatment and all doctors should possess the skills to recognize the critically ill patient and instigate appropriate initial management. Crown Copyright © 2013 Published by Elsevier Ltd. All rights reserved.","author":[{"dropping-particle":"","family":"Robertson","given":"Laura C.","non-dropping-particle":"","parse-names":false,"suffix":""},{"dropping-particle":"","family":"Al-Haddad","given":"Mohammed","non-dropping-particle":"","parse-names":false,"suffix":""}],"container-title":"Anaesthesia and Intensive Care Medicine","id":"ITEM-1","issue":"1","issued":{"date-parts":[["2013"]]},"page":"11-14","publisher":"Elsevier Ltd","title":"Recognizing the critically ill patient","type":"article","volume":"14"},"uris":["http://www.mendeley.com/documents/?uuid=2d7dc074-81f3-3885-9c29-f8330ab63266"]}],"mendeley":{"formattedCitation":"(Robertson and Al-Haddad, 2013)","plainTextFormattedCitation":"(Robertson and Al-Haddad, 2013)","previouslyFormattedCitation":"(Robertson and Al-Haddad, 2013)"},"properties":{"noteIndex":0},"schema":"https://github.com/citation-style-language/schema/raw/master/csl-citation.json"}</w:instrText>
      </w:r>
      <w:r w:rsidR="00A84466" w:rsidRPr="008F24CA">
        <w:rPr>
          <w:rFonts w:ascii="Arial" w:eastAsia="CIDFont+F2" w:hAnsi="Arial" w:cs="Arial"/>
          <w:sz w:val="22"/>
          <w:szCs w:val="22"/>
        </w:rPr>
        <w:fldChar w:fldCharType="separate"/>
      </w:r>
      <w:r w:rsidR="00A84466" w:rsidRPr="008F24CA">
        <w:rPr>
          <w:rFonts w:ascii="Arial" w:eastAsia="CIDFont+F2" w:hAnsi="Arial" w:cs="Arial"/>
          <w:noProof/>
          <w:sz w:val="22"/>
          <w:szCs w:val="22"/>
        </w:rPr>
        <w:t>(Robertson and Al-Haddad, 2013)</w:t>
      </w:r>
      <w:r w:rsidR="00A84466" w:rsidRPr="008F24CA">
        <w:rPr>
          <w:rFonts w:ascii="Arial" w:eastAsia="CIDFont+F2" w:hAnsi="Arial" w:cs="Arial"/>
          <w:sz w:val="22"/>
          <w:szCs w:val="22"/>
        </w:rPr>
        <w:fldChar w:fldCharType="end"/>
      </w:r>
    </w:p>
    <w:p w14:paraId="55F6E8C0" w14:textId="137FE9DB" w:rsidR="00CB2CCB" w:rsidRDefault="000F47E4" w:rsidP="00CB2CCB">
      <w:pPr>
        <w:pStyle w:val="BodyText"/>
        <w:spacing w:line="360" w:lineRule="auto"/>
        <w:ind w:firstLine="720"/>
        <w:jc w:val="both"/>
        <w:rPr>
          <w:rFonts w:ascii="Arial" w:hAnsi="Arial" w:cs="Arial"/>
          <w:sz w:val="22"/>
          <w:szCs w:val="22"/>
          <w:lang w:val="id-ID"/>
        </w:rPr>
      </w:pPr>
      <w:sdt>
        <w:sdtPr>
          <w:rPr>
            <w:rFonts w:ascii="Arial" w:hAnsi="Arial" w:cs="Arial"/>
            <w:sz w:val="22"/>
            <w:szCs w:val="22"/>
          </w:rPr>
          <w:tag w:val="MENDELEY_CITATION_v3_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"/>
          <w:id w:val="2072537832"/>
          <w:placeholder>
            <w:docPart w:val="F3110B8A99A6446E882F4418EF97696E"/>
          </w:placeholder>
        </w:sdtPr>
        <w:sdtEndPr/>
        <w:sdtContent>
          <w:r w:rsidR="00CB2CCB" w:rsidRPr="008F24CA">
            <w:rPr>
              <w:rFonts w:ascii="Arial" w:hAnsi="Arial" w:cs="Arial"/>
              <w:sz w:val="22"/>
              <w:szCs w:val="22"/>
              <w:lang w:val="id-ID"/>
            </w:rPr>
            <w:t>Khalil et al melakukan study retrospektif yang menunjukkan bukti baru tentang validitas mNUTRIC sebagai alat untuk menilai risiko gizi pada populasi ICU di Yordania. Skor mNUTRIC yang diperoleh dari data retrospektif saat itu menunjukkan bahwa penggunaan alat ini benar-benar dapat</w:t>
          </w:r>
        </w:sdtContent>
      </w:sdt>
      <w:r w:rsidR="00CB2CCB" w:rsidRPr="008F24CA">
        <w:rPr>
          <w:rFonts w:ascii="Arial" w:hAnsi="Arial" w:cs="Arial"/>
          <w:sz w:val="22"/>
          <w:szCs w:val="22"/>
          <w:lang w:val="id-ID"/>
        </w:rPr>
        <w:t xml:space="preserve"> mengidentifikasi dan mendiagnosis pasien yang sakit kritis dengan malnutrisi.</w:t>
      </w:r>
      <w:r w:rsidR="00CB2CCB" w:rsidRPr="008F24CA">
        <w:rPr>
          <w:rFonts w:ascii="Arial" w:hAnsi="Arial" w:cs="Arial"/>
          <w:sz w:val="22"/>
          <w:szCs w:val="22"/>
          <w:lang w:val="id-ID"/>
        </w:rPr>
        <w:fldChar w:fldCharType="begin" w:fldLock="1"/>
      </w:r>
      <w:r w:rsidR="00CB2CCB" w:rsidRPr="008F24CA">
        <w:rPr>
          <w:rFonts w:ascii="Arial" w:hAnsi="Arial" w:cs="Arial"/>
          <w:sz w:val="22"/>
          <w:szCs w:val="22"/>
          <w:lang w:val="id-ID"/>
        </w:rPr>
        <w:instrText>ADDIN CSL_CITATION {"citationItems":[{"id":"ITEM-1","itemData":{"DOI":"10.1177/0260106020923832","ISSN":"2047945X","PMID":"32468911","abstract":"Background: Nutritional status has been proven to be associated with poor outcomes in mechanically ventilated patients in intensive care units (ICU). Nutritional assessment has been assessed using different tools. Few data are available on the validity of the modified Nutrition Risk Assessment Tool for Critically Ill (mNUTRIC) score in ICU patients receiving mechanical ventilation (MV). Aim: This study aimed to assess prognostic performance of the mNUTRIC score for discriminative abilities for 30-day mortality and prolonged MV. Methods: This was a multi-centre retrospective study that included 737 mechanically ventilated patients using secondary data analysis. Data were collected on variables required to calculate mNUTRIC score. Patients with a mNUTRIC score ≥5 were considered at nutritional risk. Predictive performance of the mNUTRIC was assessed for discriminative abilities for Acute Physiology and Chronic Health Evaluation II at baseline, mortality in 42 days of follow-up and outcomes related to MV. Results: A total of 737 patients on MV met the inclusion criteria. The majority (57.1%) of patients were male. The mean age of the participants was 62.1±18 years. Of all patients, 482 (58%) were at high nutritional risk (mNUTRIC score ≥5). Median ventilator days were 3 (±7.2) days and 72 (±174) hours. The overall mortality rate was 78.8% (n=652), and weaning failure was 79.8% (n=660). Conclusions: This study showed new evidence on the validity of the mNUTRIC as a tool for assessing nutritional risk in an ICU population in Jordan. The mNUTRIC score obtained from the current retrospective data suggests that the use of the tool can truly identify and diagnose critically ill patients with malnutrition.","author":[{"dropping-particle":"","family":"Alramly","given":"Manal K.","non-dropping-particle":"","parse-names":false,"suffix":""},{"dropping-particle":"","family":"Abdalrahim","given":"Maysoon S.","non-dropping-particle":"","parse-names":false,"suffix":""},{"dropping-particle":"","family":"Khalil","given":"Amani","non-dropping-particle":"","parse-names":false,"suffix":""}],"container-title":"Nutrition and Health","id":"ITEM-1","issue":"3","issued":{"date-parts":[["2020"]]},"page":"225-229","title":"Validation of the modified NUTRIC score on critically ill Jordanian patients: A retrospective study","type":"article-journal","volume":"26"},"uris":["http://www.mendeley.com/documents/?uuid=c78e78f9-8351-4210-b8d0-4836483158e4"]}],"mendeley":{"formattedCitation":"(Alramly, Abdalrahim and Khalil, 2020)","plainTextFormattedCitation":"(Alramly, Abdalrahim and Khalil, 2020)","previouslyFormattedCitation":"(Alramly, Abdalrahim and Khalil, 2020)"},"properties":{"noteIndex":0},"schema":"https://github.com/citation-style-language/schema/raw/master/csl-citation.json"}</w:instrText>
      </w:r>
      <w:r w:rsidR="00CB2CCB" w:rsidRPr="008F24CA">
        <w:rPr>
          <w:rFonts w:ascii="Arial" w:hAnsi="Arial" w:cs="Arial"/>
          <w:sz w:val="22"/>
          <w:szCs w:val="22"/>
          <w:lang w:val="id-ID"/>
        </w:rPr>
        <w:fldChar w:fldCharType="separate"/>
      </w:r>
      <w:r w:rsidR="00CB2CCB" w:rsidRPr="008F24CA">
        <w:rPr>
          <w:rFonts w:ascii="Arial" w:hAnsi="Arial" w:cs="Arial"/>
          <w:noProof/>
          <w:sz w:val="22"/>
          <w:szCs w:val="22"/>
          <w:lang w:val="id-ID"/>
        </w:rPr>
        <w:t>(Alramly, Abdalrahim and Khalil, 2020)</w:t>
      </w:r>
      <w:r w:rsidR="00CB2CCB" w:rsidRPr="008F24CA">
        <w:rPr>
          <w:rFonts w:ascii="Arial" w:hAnsi="Arial" w:cs="Arial"/>
          <w:sz w:val="22"/>
          <w:szCs w:val="22"/>
          <w:lang w:val="id-ID"/>
        </w:rPr>
        <w:fldChar w:fldCharType="end"/>
      </w:r>
    </w:p>
    <w:p w14:paraId="597B972D" w14:textId="0699EC93" w:rsidR="009F7BC4" w:rsidRDefault="009F7BC4" w:rsidP="00CB2CCB">
      <w:pPr>
        <w:pStyle w:val="BodyText"/>
        <w:spacing w:line="360" w:lineRule="auto"/>
        <w:ind w:firstLine="720"/>
        <w:jc w:val="both"/>
        <w:rPr>
          <w:rFonts w:ascii="Arial" w:hAnsi="Arial" w:cs="Arial"/>
          <w:sz w:val="22"/>
          <w:szCs w:val="22"/>
        </w:rPr>
      </w:pPr>
      <w:r w:rsidRPr="00114070">
        <w:rPr>
          <w:rFonts w:ascii="Arial" w:hAnsi="Arial" w:cs="Arial"/>
          <w:sz w:val="22"/>
          <w:szCs w:val="22"/>
          <w:lang w:val="id-ID"/>
        </w:rPr>
        <w:t xml:space="preserve">Kalaiselvan et al melaporkan skor NUTRIC  berhubungan terhadap mortalitas di ICU yang lebih tinggi (53%) pada pasien mereka. Pasien dengan skor NUTRIC yang tinggi memiliki mortalitas yang lebih tinggi dan memperpanjang </w:t>
      </w:r>
      <w:r w:rsidR="00053955" w:rsidRPr="00114070">
        <w:rPr>
          <w:rFonts w:ascii="Arial" w:hAnsi="Arial" w:cs="Arial"/>
          <w:sz w:val="22"/>
          <w:szCs w:val="22"/>
          <w:lang w:val="id-ID"/>
        </w:rPr>
        <w:t>lam</w:t>
      </w:r>
      <w:r w:rsidRPr="00114070">
        <w:rPr>
          <w:rFonts w:ascii="Arial" w:hAnsi="Arial" w:cs="Arial"/>
          <w:sz w:val="22"/>
          <w:szCs w:val="22"/>
          <w:lang w:val="id-ID"/>
        </w:rPr>
        <w:t>a rawat di ICU.</w:t>
      </w:r>
      <w:r w:rsidRPr="008F24CA">
        <w:rPr>
          <w:rFonts w:ascii="Arial" w:hAnsi="Arial" w:cs="Arial"/>
          <w:sz w:val="22"/>
          <w:szCs w:val="22"/>
        </w:rPr>
        <w:fldChar w:fldCharType="begin" w:fldLock="1"/>
      </w:r>
      <w:r w:rsidRPr="00114070">
        <w:rPr>
          <w:rFonts w:ascii="Arial" w:hAnsi="Arial" w:cs="Arial"/>
          <w:sz w:val="22"/>
          <w:szCs w:val="22"/>
          <w:lang w:val="id-ID"/>
        </w:rPr>
        <w:instrText>ADDIN CSL_CITATION {"citationItems":[{"id":"ITEM-1","itemData":{"DOI":"10.4103/ijccm.IJCCM_24_17","ISSN":"1998359X","PMID":"28584426","abstract":"Context: Nutritional risk assessment must be done on all critically ill patients. Malnutrition in intensive care unit (ICU) patients is associated with adverse clinical outcomes. Traditional scoring systems cannot be used for screening in mechanically ventilated (MV) patients because these patients are unable to provide information on their history of food intake and weight loss. The Nutrition Risk in Critically ill (NUTRIC) score is the appropriate nutritional assessment tool in MV patients. Aims: This prospective observational study was conducted to identify the nutritional risk in MV patients using modified NUTRIC (mNUTRIC) score (with the exception of interleukin-6). Patients and Methods: All adult patients admitted to the ICU and required MV for more than 48 h were included in the study. Data were collected on variables required to calculate mNUTRIC score. Patients with mNUTRIC score ≥5 are considered at nutritional risk. Outcome data were collected on ICU length of stay, ventilator-free days, and mortality. Results: A total of 678 MV patients fit into th</w:instrText>
      </w:r>
      <w:r w:rsidRPr="008F24CA">
        <w:rPr>
          <w:rFonts w:ascii="Arial" w:hAnsi="Arial" w:cs="Arial"/>
          <w:sz w:val="22"/>
          <w:szCs w:val="22"/>
        </w:rPr>
        <w:instrText>e inclusion criteria. Majority of the patients were male (67%). Mean age of the patients was 55 years. About 288 (42.5%) patients were at high nutritional risk (mNUTRIC score ≥5). Patients with high mNUTRIC score ≥5 had longer mean ICU average length of stay of 9.0 (±4.2) versus 7.8 (±5.8) mean (± standard deviation) days (P &lt; 0.01) and higher mortality 41.4% versus 26.1% (P &lt; 0.0) compared to patients with low NUTRIC score (≤4). High mNUTRIC score (≥5) predicted mortality with area under the curve of 0.582 (95% confidence interval 0.535-0.628). Conclusions: Nearly 42.5% of MV patients admitted to ICU were at nutritional risk, and high mNUTRIC score was associated with increased ICU length of stay and higher mortality.","author":[{"dropping-particle":"","family":"Kalaiselvan","given":"M. S.","non-dropping-particle":"","parse-names":false,"suffix":""},{"dropping-particle":"","family":"Renuka","given":"M. K.","non-dropping-particle":"","parse-names":false,"suffix":""},{"dropping-particle":"","family":"Arunkumar","given":"A. S.","non-dropping-particle":"","parse-names":false,"suffix":""}],"container-title":"Indian Journal of Critical Care Medicine","id":"ITEM-1","issue":"5","issued":{"date-parts":[["2017","5","1"]]},"page":"253-256","publisher":"Wolters Kluwer Medknow Publications","title":"Use of nutrition risk in critically ill (NUTRIC) score to assess nutritional risk in mechanically ventilated patients: A prospective observational study","type":"article-journal","volume":"21"},"uris":["http://www.mendeley.com/documents/?uuid=14163c27-f987-340d-8dff-79bc0924979b"]}],"mendeley":{"formattedCitation":"(Kalaiselvan, Renuka and Arunkumar, 2017)","plainTextFormattedCitation":"(Kalaiselvan, Renuka and Arunkumar, 2017)","previouslyFormattedCitation":"(Kalaiselvan, Renuka and Arunkumar, 2017)"},"properties":{"noteIndex":0},"schema":"https://github.com/citation-style-language/schema/raw/master/csl-citation.json"}</w:instrText>
      </w:r>
      <w:r w:rsidRPr="008F24CA">
        <w:rPr>
          <w:rFonts w:ascii="Arial" w:hAnsi="Arial" w:cs="Arial"/>
          <w:sz w:val="22"/>
          <w:szCs w:val="22"/>
        </w:rPr>
        <w:fldChar w:fldCharType="separate"/>
      </w:r>
      <w:r w:rsidRPr="008F24CA">
        <w:rPr>
          <w:rFonts w:ascii="Arial" w:hAnsi="Arial" w:cs="Arial"/>
          <w:noProof/>
          <w:sz w:val="22"/>
          <w:szCs w:val="22"/>
        </w:rPr>
        <w:t>(Kalaiselvan, Renuka and Arunkumar, 2017)</w:t>
      </w:r>
      <w:r w:rsidRPr="008F24CA">
        <w:rPr>
          <w:rFonts w:ascii="Arial" w:hAnsi="Arial" w:cs="Arial"/>
          <w:sz w:val="22"/>
          <w:szCs w:val="22"/>
        </w:rPr>
        <w:fldChar w:fldCharType="end"/>
      </w:r>
      <w:r w:rsidR="00A609A6">
        <w:rPr>
          <w:rFonts w:ascii="Arial" w:hAnsi="Arial" w:cs="Arial"/>
          <w:sz w:val="22"/>
          <w:szCs w:val="22"/>
        </w:rPr>
        <w:t xml:space="preserve">. Hal </w:t>
      </w:r>
      <w:proofErr w:type="spellStart"/>
      <w:r w:rsidR="00A609A6">
        <w:rPr>
          <w:rFonts w:ascii="Arial" w:hAnsi="Arial" w:cs="Arial"/>
          <w:sz w:val="22"/>
          <w:szCs w:val="22"/>
        </w:rPr>
        <w:t>ini</w:t>
      </w:r>
      <w:proofErr w:type="spellEnd"/>
      <w:r w:rsidR="00A609A6">
        <w:rPr>
          <w:rFonts w:ascii="Arial" w:hAnsi="Arial" w:cs="Arial"/>
          <w:sz w:val="22"/>
          <w:szCs w:val="22"/>
        </w:rPr>
        <w:t xml:space="preserve"> </w:t>
      </w:r>
      <w:proofErr w:type="spellStart"/>
      <w:r w:rsidR="00A609A6">
        <w:rPr>
          <w:rFonts w:ascii="Arial" w:hAnsi="Arial" w:cs="Arial"/>
          <w:sz w:val="22"/>
          <w:szCs w:val="22"/>
        </w:rPr>
        <w:t>sesuai</w:t>
      </w:r>
      <w:proofErr w:type="spellEnd"/>
      <w:r w:rsidR="00A609A6">
        <w:rPr>
          <w:rFonts w:ascii="Arial" w:hAnsi="Arial" w:cs="Arial"/>
          <w:sz w:val="22"/>
          <w:szCs w:val="22"/>
        </w:rPr>
        <w:t xml:space="preserve"> </w:t>
      </w:r>
      <w:proofErr w:type="spellStart"/>
      <w:r w:rsidR="00A609A6">
        <w:rPr>
          <w:rFonts w:ascii="Arial" w:hAnsi="Arial" w:cs="Arial"/>
          <w:sz w:val="22"/>
          <w:szCs w:val="22"/>
        </w:rPr>
        <w:t>dengan</w:t>
      </w:r>
      <w:proofErr w:type="spellEnd"/>
      <w:r w:rsidR="00A609A6">
        <w:rPr>
          <w:rFonts w:ascii="Arial" w:hAnsi="Arial" w:cs="Arial"/>
          <w:sz w:val="22"/>
          <w:szCs w:val="22"/>
        </w:rPr>
        <w:t xml:space="preserve"> </w:t>
      </w:r>
      <w:proofErr w:type="spellStart"/>
      <w:r w:rsidR="00A609A6">
        <w:rPr>
          <w:rFonts w:ascii="Arial" w:hAnsi="Arial" w:cs="Arial"/>
          <w:sz w:val="22"/>
          <w:szCs w:val="22"/>
        </w:rPr>
        <w:t>hasil</w:t>
      </w:r>
      <w:proofErr w:type="spellEnd"/>
      <w:r w:rsidR="00A609A6">
        <w:rPr>
          <w:rFonts w:ascii="Arial" w:hAnsi="Arial" w:cs="Arial"/>
          <w:sz w:val="22"/>
          <w:szCs w:val="22"/>
        </w:rPr>
        <w:t xml:space="preserve"> </w:t>
      </w:r>
      <w:proofErr w:type="spellStart"/>
      <w:r w:rsidR="00A609A6">
        <w:rPr>
          <w:rFonts w:ascii="Arial" w:hAnsi="Arial" w:cs="Arial"/>
          <w:sz w:val="22"/>
          <w:szCs w:val="22"/>
        </w:rPr>
        <w:t>penelitian</w:t>
      </w:r>
      <w:proofErr w:type="spellEnd"/>
      <w:r w:rsidR="00A609A6">
        <w:rPr>
          <w:rFonts w:ascii="Arial" w:hAnsi="Arial" w:cs="Arial"/>
          <w:sz w:val="22"/>
          <w:szCs w:val="22"/>
        </w:rPr>
        <w:t xml:space="preserve"> </w:t>
      </w:r>
      <w:proofErr w:type="spellStart"/>
      <w:r w:rsidR="00A609A6" w:rsidRPr="00EF73BB">
        <w:rPr>
          <w:rFonts w:ascii="Arial" w:hAnsi="Arial" w:cs="Arial"/>
          <w:sz w:val="22"/>
          <w:szCs w:val="22"/>
        </w:rPr>
        <w:t>ini</w:t>
      </w:r>
      <w:proofErr w:type="spellEnd"/>
      <w:r w:rsidR="001A7428" w:rsidRPr="00EF73BB">
        <w:rPr>
          <w:rFonts w:ascii="Arial" w:hAnsi="Arial" w:cs="Arial"/>
          <w:sz w:val="22"/>
          <w:szCs w:val="22"/>
        </w:rPr>
        <w:t xml:space="preserve"> </w:t>
      </w:r>
      <w:r w:rsidR="00BA274D" w:rsidRPr="00EF73BB">
        <w:rPr>
          <w:rFonts w:ascii="Arial" w:hAnsi="Arial" w:cs="Arial"/>
          <w:sz w:val="22"/>
          <w:szCs w:val="22"/>
        </w:rPr>
        <w:t xml:space="preserve">Skor </w:t>
      </w:r>
      <w:proofErr w:type="spellStart"/>
      <w:r w:rsidR="00BA274D" w:rsidRPr="00EF73BB">
        <w:rPr>
          <w:rFonts w:ascii="Arial" w:hAnsi="Arial" w:cs="Arial"/>
          <w:sz w:val="22"/>
          <w:szCs w:val="22"/>
        </w:rPr>
        <w:t>mNutric</w:t>
      </w:r>
      <w:proofErr w:type="spellEnd"/>
      <w:r w:rsidR="00BA274D" w:rsidRPr="00EF73BB">
        <w:rPr>
          <w:rFonts w:ascii="Arial" w:hAnsi="Arial" w:cs="Arial"/>
          <w:sz w:val="22"/>
          <w:szCs w:val="22"/>
        </w:rPr>
        <w:t xml:space="preserve"> </w:t>
      </w:r>
      <w:proofErr w:type="spellStart"/>
      <w:r w:rsidR="00BA274D" w:rsidRPr="00EF73BB">
        <w:rPr>
          <w:rFonts w:ascii="Arial" w:hAnsi="Arial" w:cs="Arial"/>
          <w:sz w:val="22"/>
          <w:szCs w:val="22"/>
        </w:rPr>
        <w:t>kategori</w:t>
      </w:r>
      <w:proofErr w:type="spellEnd"/>
      <w:r w:rsidR="00BA274D" w:rsidRPr="00EF73BB">
        <w:rPr>
          <w:rFonts w:ascii="Arial" w:hAnsi="Arial" w:cs="Arial"/>
          <w:sz w:val="22"/>
          <w:szCs w:val="22"/>
        </w:rPr>
        <w:t xml:space="preserve"> </w:t>
      </w:r>
      <w:proofErr w:type="spellStart"/>
      <w:r w:rsidR="00BA274D" w:rsidRPr="00EF73BB">
        <w:rPr>
          <w:rFonts w:ascii="Arial" w:hAnsi="Arial" w:cs="Arial"/>
          <w:sz w:val="22"/>
          <w:szCs w:val="22"/>
        </w:rPr>
        <w:t>tinggi</w:t>
      </w:r>
      <w:proofErr w:type="spellEnd"/>
      <w:r w:rsidR="00BA274D" w:rsidRPr="00EF73BB">
        <w:rPr>
          <w:rFonts w:ascii="Arial" w:hAnsi="Arial" w:cs="Arial"/>
          <w:sz w:val="22"/>
          <w:szCs w:val="22"/>
        </w:rPr>
        <w:t xml:space="preserve"> (</w:t>
      </w:r>
      <w:proofErr w:type="spellStart"/>
      <w:r w:rsidR="00BA274D" w:rsidRPr="00EF73BB">
        <w:rPr>
          <w:rFonts w:ascii="Arial" w:hAnsi="Arial" w:cs="Arial"/>
          <w:sz w:val="22"/>
          <w:szCs w:val="22"/>
        </w:rPr>
        <w:t>resiko</w:t>
      </w:r>
      <w:proofErr w:type="spellEnd"/>
      <w:r w:rsidR="00BA274D" w:rsidRPr="00EF73BB">
        <w:rPr>
          <w:rFonts w:ascii="Arial" w:hAnsi="Arial" w:cs="Arial"/>
          <w:sz w:val="22"/>
          <w:szCs w:val="22"/>
        </w:rPr>
        <w:t xml:space="preserve"> </w:t>
      </w:r>
      <w:proofErr w:type="spellStart"/>
      <w:r w:rsidR="00BA274D" w:rsidRPr="00EF73BB">
        <w:rPr>
          <w:rFonts w:ascii="Arial" w:hAnsi="Arial" w:cs="Arial"/>
          <w:sz w:val="22"/>
          <w:szCs w:val="22"/>
        </w:rPr>
        <w:t>malnutrisi</w:t>
      </w:r>
      <w:proofErr w:type="spellEnd"/>
      <w:r w:rsidR="00BA274D" w:rsidRPr="00EF73BB">
        <w:rPr>
          <w:rFonts w:ascii="Arial" w:hAnsi="Arial" w:cs="Arial"/>
          <w:sz w:val="22"/>
          <w:szCs w:val="22"/>
        </w:rPr>
        <w:t xml:space="preserve"> </w:t>
      </w:r>
      <w:proofErr w:type="spellStart"/>
      <w:r w:rsidR="00BA274D" w:rsidRPr="00EF73BB">
        <w:rPr>
          <w:rFonts w:ascii="Arial" w:hAnsi="Arial" w:cs="Arial"/>
          <w:sz w:val="22"/>
          <w:szCs w:val="22"/>
        </w:rPr>
        <w:t>tinggi</w:t>
      </w:r>
      <w:proofErr w:type="spellEnd"/>
      <w:r w:rsidR="00BA274D" w:rsidRPr="00EF73BB">
        <w:rPr>
          <w:rFonts w:ascii="Arial" w:hAnsi="Arial" w:cs="Arial"/>
          <w:sz w:val="22"/>
          <w:szCs w:val="22"/>
        </w:rPr>
        <w:t xml:space="preserve">) </w:t>
      </w:r>
      <w:proofErr w:type="spellStart"/>
      <w:r w:rsidR="00BA274D" w:rsidRPr="00EF73BB">
        <w:rPr>
          <w:rFonts w:ascii="Arial" w:hAnsi="Arial" w:cs="Arial"/>
          <w:sz w:val="22"/>
          <w:szCs w:val="22"/>
        </w:rPr>
        <w:t>memiliki</w:t>
      </w:r>
      <w:proofErr w:type="spellEnd"/>
      <w:r w:rsidR="00BA274D" w:rsidRPr="00EF73BB">
        <w:rPr>
          <w:rFonts w:ascii="Arial" w:hAnsi="Arial" w:cs="Arial"/>
          <w:sz w:val="22"/>
          <w:szCs w:val="22"/>
        </w:rPr>
        <w:t xml:space="preserve"> </w:t>
      </w:r>
      <w:proofErr w:type="spellStart"/>
      <w:r w:rsidR="00BA274D" w:rsidRPr="00EF73BB">
        <w:rPr>
          <w:rFonts w:ascii="Arial" w:hAnsi="Arial" w:cs="Arial"/>
          <w:sz w:val="22"/>
          <w:szCs w:val="22"/>
        </w:rPr>
        <w:t>proporsi</w:t>
      </w:r>
      <w:proofErr w:type="spellEnd"/>
      <w:r w:rsidR="00BA274D" w:rsidRPr="00EF73BB">
        <w:rPr>
          <w:rFonts w:ascii="Arial" w:hAnsi="Arial" w:cs="Arial"/>
          <w:sz w:val="22"/>
          <w:szCs w:val="22"/>
        </w:rPr>
        <w:t xml:space="preserve"> </w:t>
      </w:r>
      <w:proofErr w:type="spellStart"/>
      <w:r w:rsidR="00BA274D" w:rsidRPr="00EF73BB">
        <w:rPr>
          <w:rFonts w:ascii="Arial" w:hAnsi="Arial" w:cs="Arial"/>
          <w:sz w:val="22"/>
          <w:szCs w:val="22"/>
        </w:rPr>
        <w:t>lebih</w:t>
      </w:r>
      <w:proofErr w:type="spellEnd"/>
      <w:r w:rsidR="00BA274D" w:rsidRPr="00EF73BB">
        <w:rPr>
          <w:rFonts w:ascii="Arial" w:hAnsi="Arial" w:cs="Arial"/>
          <w:sz w:val="22"/>
          <w:szCs w:val="22"/>
        </w:rPr>
        <w:t xml:space="preserve"> </w:t>
      </w:r>
      <w:proofErr w:type="spellStart"/>
      <w:r w:rsidR="00BA274D" w:rsidRPr="00EF73BB">
        <w:rPr>
          <w:rFonts w:ascii="Arial" w:hAnsi="Arial" w:cs="Arial"/>
          <w:sz w:val="22"/>
          <w:szCs w:val="22"/>
        </w:rPr>
        <w:t>tinggi</w:t>
      </w:r>
      <w:proofErr w:type="spellEnd"/>
      <w:r w:rsidR="00BA274D" w:rsidRPr="00EF73BB">
        <w:rPr>
          <w:rFonts w:ascii="Arial" w:hAnsi="Arial" w:cs="Arial"/>
          <w:sz w:val="22"/>
          <w:szCs w:val="22"/>
        </w:rPr>
        <w:t xml:space="preserve"> pada </w:t>
      </w:r>
      <w:proofErr w:type="spellStart"/>
      <w:r w:rsidR="00BA274D" w:rsidRPr="00EF73BB">
        <w:rPr>
          <w:rFonts w:ascii="Arial" w:hAnsi="Arial" w:cs="Arial"/>
          <w:sz w:val="22"/>
          <w:szCs w:val="22"/>
        </w:rPr>
        <w:t>luaran</w:t>
      </w:r>
      <w:proofErr w:type="spellEnd"/>
      <w:r w:rsidR="00BA274D" w:rsidRPr="00EF73BB">
        <w:rPr>
          <w:rFonts w:ascii="Arial" w:hAnsi="Arial" w:cs="Arial"/>
          <w:sz w:val="22"/>
          <w:szCs w:val="22"/>
        </w:rPr>
        <w:t xml:space="preserve"> </w:t>
      </w:r>
      <w:proofErr w:type="spellStart"/>
      <w:r w:rsidR="00BA274D" w:rsidRPr="00EF73BB">
        <w:rPr>
          <w:rFonts w:ascii="Arial" w:hAnsi="Arial" w:cs="Arial"/>
          <w:sz w:val="22"/>
          <w:szCs w:val="22"/>
        </w:rPr>
        <w:t>meninggal</w:t>
      </w:r>
      <w:proofErr w:type="spellEnd"/>
      <w:r w:rsidR="00BA274D" w:rsidRPr="00EF73BB">
        <w:rPr>
          <w:rFonts w:ascii="Arial" w:hAnsi="Arial" w:cs="Arial"/>
          <w:sz w:val="22"/>
          <w:szCs w:val="22"/>
        </w:rPr>
        <w:t xml:space="preserve"> </w:t>
      </w:r>
      <w:proofErr w:type="spellStart"/>
      <w:r w:rsidR="00BA274D" w:rsidRPr="00EF73BB">
        <w:rPr>
          <w:rFonts w:ascii="Arial" w:hAnsi="Arial" w:cs="Arial"/>
          <w:sz w:val="22"/>
          <w:szCs w:val="22"/>
        </w:rPr>
        <w:t>dibandingkan</w:t>
      </w:r>
      <w:proofErr w:type="spellEnd"/>
      <w:r w:rsidR="00BA274D" w:rsidRPr="00EF73BB">
        <w:rPr>
          <w:rFonts w:ascii="Arial" w:hAnsi="Arial" w:cs="Arial"/>
          <w:sz w:val="22"/>
          <w:szCs w:val="22"/>
        </w:rPr>
        <w:t xml:space="preserve"> </w:t>
      </w:r>
      <w:proofErr w:type="spellStart"/>
      <w:r w:rsidR="00BA274D" w:rsidRPr="00EF73BB">
        <w:rPr>
          <w:rFonts w:ascii="Arial" w:hAnsi="Arial" w:cs="Arial"/>
          <w:sz w:val="22"/>
          <w:szCs w:val="22"/>
        </w:rPr>
        <w:t>dgn</w:t>
      </w:r>
      <w:proofErr w:type="spellEnd"/>
      <w:r w:rsidR="00BA274D" w:rsidRPr="00EF73BB">
        <w:rPr>
          <w:rFonts w:ascii="Arial" w:hAnsi="Arial" w:cs="Arial"/>
          <w:sz w:val="22"/>
          <w:szCs w:val="22"/>
        </w:rPr>
        <w:t xml:space="preserve"> </w:t>
      </w:r>
      <w:proofErr w:type="spellStart"/>
      <w:r w:rsidR="00BA274D" w:rsidRPr="00EF73BB">
        <w:rPr>
          <w:rFonts w:ascii="Arial" w:hAnsi="Arial" w:cs="Arial"/>
          <w:sz w:val="22"/>
          <w:szCs w:val="22"/>
        </w:rPr>
        <w:t>luaran</w:t>
      </w:r>
      <w:proofErr w:type="spellEnd"/>
      <w:r w:rsidR="00BA274D" w:rsidRPr="00EF73BB">
        <w:rPr>
          <w:rFonts w:ascii="Arial" w:hAnsi="Arial" w:cs="Arial"/>
          <w:sz w:val="22"/>
          <w:szCs w:val="22"/>
        </w:rPr>
        <w:t xml:space="preserve"> </w:t>
      </w:r>
      <w:proofErr w:type="spellStart"/>
      <w:r w:rsidR="00BA274D" w:rsidRPr="00EF73BB">
        <w:rPr>
          <w:rFonts w:ascii="Arial" w:hAnsi="Arial" w:cs="Arial"/>
          <w:sz w:val="22"/>
          <w:szCs w:val="22"/>
        </w:rPr>
        <w:t>hidup</w:t>
      </w:r>
      <w:proofErr w:type="spellEnd"/>
      <w:r w:rsidR="00BA274D" w:rsidRPr="00EF73BB">
        <w:rPr>
          <w:rFonts w:ascii="Arial" w:hAnsi="Arial" w:cs="Arial"/>
          <w:sz w:val="22"/>
          <w:szCs w:val="22"/>
        </w:rPr>
        <w:t>.</w:t>
      </w:r>
      <w:r w:rsidR="00291892">
        <w:rPr>
          <w:rFonts w:ascii="Arial" w:hAnsi="Arial" w:cs="Arial"/>
          <w:sz w:val="22"/>
          <w:szCs w:val="22"/>
        </w:rPr>
        <w:t xml:space="preserve"> </w:t>
      </w:r>
      <w:r w:rsidR="006F607A">
        <w:rPr>
          <w:rFonts w:ascii="Arial" w:hAnsi="Arial" w:cs="Arial"/>
          <w:sz w:val="22"/>
          <w:szCs w:val="22"/>
        </w:rPr>
        <w:t xml:space="preserve">Hasil </w:t>
      </w:r>
      <w:proofErr w:type="spellStart"/>
      <w:r w:rsidR="006F607A">
        <w:rPr>
          <w:rFonts w:ascii="Arial" w:hAnsi="Arial" w:cs="Arial"/>
          <w:sz w:val="22"/>
          <w:szCs w:val="22"/>
        </w:rPr>
        <w:t>temuan</w:t>
      </w:r>
      <w:proofErr w:type="spellEnd"/>
      <w:r w:rsidR="006F607A">
        <w:rPr>
          <w:rFonts w:ascii="Arial" w:hAnsi="Arial" w:cs="Arial"/>
          <w:sz w:val="22"/>
          <w:szCs w:val="22"/>
        </w:rPr>
        <w:t xml:space="preserve"> pada </w:t>
      </w:r>
      <w:proofErr w:type="spellStart"/>
      <w:r w:rsidR="006F607A">
        <w:rPr>
          <w:rFonts w:ascii="Arial" w:hAnsi="Arial" w:cs="Arial"/>
          <w:sz w:val="22"/>
          <w:szCs w:val="22"/>
        </w:rPr>
        <w:t>penelitian</w:t>
      </w:r>
      <w:proofErr w:type="spellEnd"/>
      <w:r w:rsidR="006F607A">
        <w:rPr>
          <w:rFonts w:ascii="Arial" w:hAnsi="Arial" w:cs="Arial"/>
          <w:sz w:val="22"/>
          <w:szCs w:val="22"/>
        </w:rPr>
        <w:t xml:space="preserve"> </w:t>
      </w:r>
      <w:proofErr w:type="spellStart"/>
      <w:r w:rsidR="006F607A">
        <w:rPr>
          <w:rFonts w:ascii="Arial" w:hAnsi="Arial" w:cs="Arial"/>
          <w:sz w:val="22"/>
          <w:szCs w:val="22"/>
        </w:rPr>
        <w:t>ini</w:t>
      </w:r>
      <w:proofErr w:type="spellEnd"/>
      <w:r w:rsidR="006F607A">
        <w:rPr>
          <w:rFonts w:ascii="Arial" w:hAnsi="Arial" w:cs="Arial"/>
          <w:sz w:val="22"/>
          <w:szCs w:val="22"/>
        </w:rPr>
        <w:t xml:space="preserve"> juga</w:t>
      </w:r>
      <w:r w:rsidR="00033C93">
        <w:rPr>
          <w:rFonts w:ascii="Arial" w:hAnsi="Arial" w:cs="Arial"/>
          <w:sz w:val="22"/>
          <w:szCs w:val="22"/>
        </w:rPr>
        <w:t xml:space="preserve"> </w:t>
      </w:r>
      <w:proofErr w:type="spellStart"/>
      <w:r w:rsidR="00033C93">
        <w:rPr>
          <w:rFonts w:ascii="Arial" w:hAnsi="Arial" w:cs="Arial"/>
          <w:sz w:val="22"/>
          <w:szCs w:val="22"/>
        </w:rPr>
        <w:t>didapatkan</w:t>
      </w:r>
      <w:proofErr w:type="spellEnd"/>
      <w:r w:rsidR="00033C93">
        <w:rPr>
          <w:rFonts w:ascii="Arial" w:hAnsi="Arial" w:cs="Arial"/>
          <w:sz w:val="22"/>
          <w:szCs w:val="22"/>
        </w:rPr>
        <w:t xml:space="preserve"> </w:t>
      </w:r>
      <w:proofErr w:type="spellStart"/>
      <w:r w:rsidR="00033C93">
        <w:rPr>
          <w:rFonts w:ascii="Arial" w:hAnsi="Arial" w:cs="Arial"/>
          <w:sz w:val="22"/>
          <w:szCs w:val="22"/>
        </w:rPr>
        <w:t>semakin</w:t>
      </w:r>
      <w:proofErr w:type="spellEnd"/>
      <w:r w:rsidR="004B1FED">
        <w:rPr>
          <w:rFonts w:ascii="Arial" w:hAnsi="Arial" w:cs="Arial"/>
          <w:sz w:val="22"/>
          <w:szCs w:val="22"/>
        </w:rPr>
        <w:t xml:space="preserve"> </w:t>
      </w:r>
      <w:proofErr w:type="spellStart"/>
      <w:r w:rsidR="004B1FED">
        <w:rPr>
          <w:rFonts w:ascii="Arial" w:hAnsi="Arial" w:cs="Arial"/>
          <w:sz w:val="22"/>
          <w:szCs w:val="22"/>
        </w:rPr>
        <w:t>tinggi</w:t>
      </w:r>
      <w:proofErr w:type="spellEnd"/>
      <w:r w:rsidR="004B1FED">
        <w:rPr>
          <w:rFonts w:ascii="Arial" w:hAnsi="Arial" w:cs="Arial"/>
          <w:sz w:val="22"/>
          <w:szCs w:val="22"/>
        </w:rPr>
        <w:t xml:space="preserve"> </w:t>
      </w:r>
      <w:proofErr w:type="spellStart"/>
      <w:r w:rsidR="004B1FED">
        <w:rPr>
          <w:rFonts w:ascii="Arial" w:hAnsi="Arial" w:cs="Arial"/>
          <w:sz w:val="22"/>
          <w:szCs w:val="22"/>
        </w:rPr>
        <w:t>skor</w:t>
      </w:r>
      <w:proofErr w:type="spellEnd"/>
      <w:r w:rsidR="004B1FED">
        <w:rPr>
          <w:rFonts w:ascii="Arial" w:hAnsi="Arial" w:cs="Arial"/>
          <w:sz w:val="22"/>
          <w:szCs w:val="22"/>
        </w:rPr>
        <w:t xml:space="preserve"> </w:t>
      </w:r>
      <w:proofErr w:type="spellStart"/>
      <w:r w:rsidR="004B1FED">
        <w:rPr>
          <w:rFonts w:ascii="Arial" w:hAnsi="Arial" w:cs="Arial"/>
          <w:sz w:val="22"/>
          <w:szCs w:val="22"/>
        </w:rPr>
        <w:t>mNutric</w:t>
      </w:r>
      <w:proofErr w:type="spellEnd"/>
      <w:r w:rsidR="004B1FED">
        <w:rPr>
          <w:rFonts w:ascii="Arial" w:hAnsi="Arial" w:cs="Arial"/>
          <w:sz w:val="22"/>
          <w:szCs w:val="22"/>
        </w:rPr>
        <w:t xml:space="preserve"> </w:t>
      </w:r>
      <w:proofErr w:type="spellStart"/>
      <w:r w:rsidR="004B1FED">
        <w:rPr>
          <w:rFonts w:ascii="Arial" w:hAnsi="Arial" w:cs="Arial"/>
          <w:sz w:val="22"/>
          <w:szCs w:val="22"/>
        </w:rPr>
        <w:t>semakin</w:t>
      </w:r>
      <w:proofErr w:type="spellEnd"/>
      <w:r w:rsidR="004B1FED">
        <w:rPr>
          <w:rFonts w:ascii="Arial" w:hAnsi="Arial" w:cs="Arial"/>
          <w:sz w:val="22"/>
          <w:szCs w:val="22"/>
        </w:rPr>
        <w:t xml:space="preserve"> lama </w:t>
      </w:r>
      <w:proofErr w:type="spellStart"/>
      <w:r w:rsidR="009B17E0">
        <w:rPr>
          <w:rFonts w:ascii="Arial" w:hAnsi="Arial" w:cs="Arial"/>
          <w:sz w:val="22"/>
          <w:szCs w:val="22"/>
        </w:rPr>
        <w:t>perawatan</w:t>
      </w:r>
      <w:proofErr w:type="spellEnd"/>
      <w:r w:rsidR="009B17E0">
        <w:rPr>
          <w:rFonts w:ascii="Arial" w:hAnsi="Arial" w:cs="Arial"/>
          <w:sz w:val="22"/>
          <w:szCs w:val="22"/>
        </w:rPr>
        <w:t xml:space="preserve"> di ICU.</w:t>
      </w:r>
    </w:p>
    <w:p w14:paraId="6CDF7935" w14:textId="4C795BE0" w:rsidR="005C63B7" w:rsidRDefault="005C63B7" w:rsidP="00CB4EF3">
      <w:pPr>
        <w:autoSpaceDE w:val="0"/>
        <w:autoSpaceDN w:val="0"/>
        <w:adjustRightInd w:val="0"/>
        <w:spacing w:line="360" w:lineRule="auto"/>
        <w:ind w:firstLine="720"/>
        <w:rPr>
          <w:rFonts w:eastAsia="NotoSans-Regular" w:cs="Arial"/>
        </w:rPr>
      </w:pPr>
      <w:r w:rsidRPr="008F24CA">
        <w:rPr>
          <w:rFonts w:eastAsia="NotoSans-Regular" w:cs="Arial"/>
        </w:rPr>
        <w:lastRenderedPageBreak/>
        <w:t xml:space="preserve">Dalam analisis regresi Cox multivariat Na Wang et al mengatakan bahwa </w:t>
      </w:r>
      <w:r w:rsidRPr="008F24CA">
        <w:rPr>
          <w:rFonts w:cs="Arial"/>
        </w:rPr>
        <w:t xml:space="preserve">Skor mNUTRIC tinggi </w:t>
      </w:r>
      <w:r w:rsidRPr="008F24CA">
        <w:rPr>
          <w:rFonts w:eastAsia="NotoSans-Regular" w:cs="Arial"/>
        </w:rPr>
        <w:t>merupakan</w:t>
      </w:r>
      <w:r w:rsidRPr="008F24CA">
        <w:rPr>
          <w:rFonts w:cs="Arial"/>
        </w:rPr>
        <w:t xml:space="preserve"> </w:t>
      </w:r>
      <w:r w:rsidRPr="008F24CA">
        <w:rPr>
          <w:rFonts w:eastAsia="NotoSans-Regular" w:cs="Arial"/>
        </w:rPr>
        <w:t>prediktor independen terhadap mortalitas dalam 28 hari meningkat sebesar 8,5% untuk setiap</w:t>
      </w:r>
      <w:r w:rsidRPr="008F24CA">
        <w:rPr>
          <w:rFonts w:cs="Arial"/>
        </w:rPr>
        <w:t xml:space="preserve"> </w:t>
      </w:r>
      <w:r w:rsidRPr="008F24CA">
        <w:rPr>
          <w:rFonts w:eastAsia="NotoSans-Regular" w:cs="Arial"/>
        </w:rPr>
        <w:t>peningkatan poin pada skor mNUTRIC</w:t>
      </w:r>
      <w:r w:rsidRPr="008F24CA">
        <w:rPr>
          <w:rFonts w:cs="Arial"/>
        </w:rPr>
        <w:t xml:space="preserve"> </w:t>
      </w:r>
      <w:r w:rsidRPr="008F24CA">
        <w:rPr>
          <w:rFonts w:eastAsia="NotoSans-Regular" w:cs="Arial"/>
        </w:rPr>
        <w:t>dinilai memiliki skor tinggi (antara 5 dan</w:t>
      </w:r>
      <w:r w:rsidRPr="008F24CA">
        <w:rPr>
          <w:rFonts w:cs="Arial"/>
          <w:b/>
          <w:bCs/>
        </w:rPr>
        <w:t xml:space="preserve"> </w:t>
      </w:r>
      <w:r w:rsidRPr="008F24CA">
        <w:rPr>
          <w:rFonts w:eastAsia="NotoSans-Regular" w:cs="Arial"/>
        </w:rPr>
        <w:t>9) setelah</w:t>
      </w:r>
      <w:r w:rsidRPr="008F24CA">
        <w:rPr>
          <w:rFonts w:cs="Arial"/>
          <w:b/>
          <w:bCs/>
        </w:rPr>
        <w:t xml:space="preserve"> </w:t>
      </w:r>
      <w:r w:rsidRPr="008F24CA">
        <w:rPr>
          <w:rFonts w:eastAsia="NotoSans-Regular" w:cs="Arial"/>
        </w:rPr>
        <w:t>disesuaikan dengan usia, jenis kelamin, BMI, sepsis, skor</w:t>
      </w:r>
      <w:r w:rsidRPr="008F24CA">
        <w:rPr>
          <w:rFonts w:cs="Arial"/>
          <w:b/>
          <w:bCs/>
        </w:rPr>
        <w:t xml:space="preserve"> </w:t>
      </w:r>
      <w:r w:rsidRPr="008F24CA">
        <w:rPr>
          <w:rFonts w:eastAsia="NotoSans-Regular" w:cs="Arial"/>
        </w:rPr>
        <w:t>APACHE II, skor SAPS II, skor SOFA, skor mNUTRIC,</w:t>
      </w:r>
      <w:r w:rsidRPr="008F24CA">
        <w:rPr>
          <w:rFonts w:cs="Arial"/>
          <w:b/>
          <w:bCs/>
        </w:rPr>
        <w:t xml:space="preserve"> </w:t>
      </w:r>
      <w:r w:rsidRPr="008F24CA">
        <w:rPr>
          <w:rFonts w:eastAsia="NotoSans-Regular" w:cs="Arial"/>
        </w:rPr>
        <w:t>penggunaan obat vasoaktif, ventilasi mekanis, AKI, RRT dan</w:t>
      </w:r>
      <w:r w:rsidRPr="008F24CA">
        <w:rPr>
          <w:rFonts w:cs="Arial"/>
          <w:b/>
          <w:bCs/>
        </w:rPr>
        <w:t xml:space="preserve"> </w:t>
      </w:r>
      <w:r w:rsidRPr="008F24CA">
        <w:rPr>
          <w:rFonts w:eastAsia="NotoSans-Regular" w:cs="Arial"/>
        </w:rPr>
        <w:t>penyakit yang mendasarinya.</w:t>
      </w:r>
      <w:r w:rsidRPr="008F24CA">
        <w:rPr>
          <w:rFonts w:eastAsia="NotoSans-Regular" w:cs="Arial"/>
        </w:rPr>
        <w:fldChar w:fldCharType="begin" w:fldLock="1"/>
      </w:r>
      <w:r w:rsidRPr="008F24CA">
        <w:rPr>
          <w:rFonts w:eastAsia="NotoSans-Regular" w:cs="Arial"/>
        </w:rPr>
        <w:instrText>ADDIN CSL_CITATION {"citationItems":[{"id":"ITEM-1","itemData":{"DOI":"10.1186/s12871-021-01439-x","ISSN":"14712253","PMID":"34496742","abstract":"Background: Malnutrition in intensive care unit (ICU) patients is associated with adverse clinical outcomes. The modified nutrition risk in the critically ill score (mNUTRIC) was proposed as an appropriate nutritional assessment tool in critically ill patients, but it has not been fully demonstrated and widely used. Our study was conducted to identify the nutritional risk in ICU patients using the mNUTRIC score and explore the relationship between 28-day mortality and high mNUTRIC scores. Methods: This study is a secondary analysis, the data were extracted from The Beijing Acute Kidney Injury Trial (BAKIT). In total, 9049 patients were admitted consecutively, and 3107 patients with complete clinical data were included in this study. We divided the study population into high nutritional risk (mNUTRIC score ≥ 5 points) and low nutritional risk (mNUTRIC score &lt; 5 points) groups. The predictive capacity of the mNUTRIC score was studied by receiver operating characteristic (ROC) curve analysis, appropriate cut-off was identified by highest combined sensitivity and specificity using Youden’s index. The significance level was set at 5%. Results: Among the 3107 patients, the 28-day mortality rate was 17.4% (540 patients died). Nearly 28.2% of patients admitted to the ICU were at risk of malnutrition, high nutritional risk patients were older (P &lt; 0.001), with higher illness severity scores than low nutritional risk patients. Multivariate analysis revealed that the mNUTRIC score was an independent risk factor for 28-day mortality and mortality increased with increasing scores (p = 0.000). The calculated area under curve (AUC) for the mNUTRIC score was 0.763 (CI 0.740–0.786). According to Youden’s index, we found a suitable cut-off &gt; 4 for the mNUTRIC score to predict the 28-day mortality. Conclusions: Patients admitted to the ICU were at high risk of malnutrition, and a high mNUTRIC score was associated with increased ICU length of stay and higher mortality. More large prospective studies are needed to demonstrate the validity of this score. Trial registration: This study was registered at www.chictr.org.cn (registration number Chi CTR-ONC-11001875). Registered on 14 December 2011.","author":[{"dropping-particle":"","family":"Wang","given":"Na","non-dropping-particle":"","parse-names":false,"suffix":""},{"dropping-particle":"","family":"Wang","given":"Mei Ping","non-dropping-particle":"","parse-names":false,"suffix":""},{"dropping-particle":"","family":"Jiang","given":"Li","non-dropping-particle":"","parse-names":false,"suffix":""},{"dropping-particle":"","family":"Du","given":"Bin","non-dropping-particle":"","parse-names":false,"suffix":""},{"dropping-particle":"","family":"Zhu","given":"Bo","non-dropping-particle":"","parse-names":false,"suffix":""},{"dropping-particle":"","family":"Xi","given":"Xiu Ming","non-dropping-particle":"","parse-names":false,"suffix":""}],"container-title":"BMC Anesthesiology","id":"ITEM-1","issue":"1","issued":{"date-parts":[["2021","12","1"]]},"publisher":"BioMed Central Ltd","title":"Association between the modified Nutrition Risk in Critically Ill (mNUTRIC) score and clinical outcomes in the intensive care unit: a secondary analysis of a large prospective observational study","type":"article-journal","volume":"21"},"uris":["http://www.mendeley.com/documents/?uuid=9c453503-2ab2-3b56-a268-43fb8aadd172"]}],"mendeley":{"formattedCitation":"(Wang &lt;i&gt;et al.&lt;/i&gt;, 2021)","plainTextFormattedCitation":"(Wang et al., 2021)","previouslyFormattedCitation":"(Wang &lt;i&gt;et al.&lt;/i&gt;, 2021)"},"properties":{"noteIndex":0},"schema":"https://github.com/citation-style-language/schema/raw/master/csl-citation.json"}</w:instrText>
      </w:r>
      <w:r w:rsidRPr="008F24CA">
        <w:rPr>
          <w:rFonts w:eastAsia="NotoSans-Regular" w:cs="Arial"/>
        </w:rPr>
        <w:fldChar w:fldCharType="separate"/>
      </w:r>
      <w:r w:rsidRPr="008F24CA">
        <w:rPr>
          <w:rFonts w:eastAsia="NotoSans-Regular" w:cs="Arial"/>
        </w:rPr>
        <w:t xml:space="preserve">(Wang </w:t>
      </w:r>
      <w:r w:rsidRPr="008F24CA">
        <w:rPr>
          <w:rFonts w:eastAsia="NotoSans-Regular" w:cs="Arial"/>
          <w:i/>
        </w:rPr>
        <w:t>et al.</w:t>
      </w:r>
      <w:r w:rsidRPr="008F24CA">
        <w:rPr>
          <w:rFonts w:eastAsia="NotoSans-Regular" w:cs="Arial"/>
        </w:rPr>
        <w:t>, 2021)</w:t>
      </w:r>
      <w:r w:rsidRPr="008F24CA">
        <w:rPr>
          <w:rFonts w:eastAsia="NotoSans-Regular" w:cs="Arial"/>
        </w:rPr>
        <w:fldChar w:fldCharType="end"/>
      </w:r>
    </w:p>
    <w:p w14:paraId="6263110C" w14:textId="5A176570" w:rsidR="00C2246E" w:rsidRDefault="004D29EE" w:rsidP="000B4055">
      <w:pPr>
        <w:spacing w:line="360" w:lineRule="auto"/>
        <w:ind w:firstLine="720"/>
        <w:rPr>
          <w:rFonts w:eastAsia="Times New Roman" w:cs="Arial"/>
          <w:noProof w:val="0"/>
          <w:color w:val="000000"/>
          <w:lang w:val="en-ID" w:eastAsia="ja-JP"/>
        </w:rPr>
      </w:pPr>
      <w:r>
        <w:rPr>
          <w:rFonts w:eastAsia="NotoSans-Regular" w:cs="Arial"/>
        </w:rPr>
        <w:t>Di antara 5</w:t>
      </w:r>
      <w:r w:rsidR="007C47FA">
        <w:rPr>
          <w:rFonts w:eastAsia="NotoSans-Regular" w:cs="Arial"/>
        </w:rPr>
        <w:t xml:space="preserve"> variabel</w:t>
      </w:r>
      <w:r>
        <w:rPr>
          <w:rFonts w:eastAsia="NotoSans-Regular" w:cs="Arial"/>
        </w:rPr>
        <w:t xml:space="preserve"> </w:t>
      </w:r>
      <w:r w:rsidR="007C47FA">
        <w:rPr>
          <w:rFonts w:eastAsia="NotoSans-Regular" w:cs="Arial"/>
        </w:rPr>
        <w:t>yang dinilai</w:t>
      </w:r>
      <w:r>
        <w:rPr>
          <w:rFonts w:eastAsia="NotoSans-Regular" w:cs="Arial"/>
        </w:rPr>
        <w:t xml:space="preserve"> dalam skor mNutric</w:t>
      </w:r>
      <w:r w:rsidR="00F37E8C">
        <w:rPr>
          <w:rFonts w:eastAsia="NotoSans-Regular" w:cs="Arial"/>
        </w:rPr>
        <w:t>, s</w:t>
      </w:r>
      <w:r w:rsidR="009C73E7">
        <w:rPr>
          <w:rFonts w:eastAsia="NotoSans-Regular" w:cs="Arial"/>
        </w:rPr>
        <w:t>kor APACHE II</w:t>
      </w:r>
      <w:r w:rsidR="00F37E8C">
        <w:rPr>
          <w:rFonts w:eastAsia="NotoSans-Regular" w:cs="Arial"/>
        </w:rPr>
        <w:t xml:space="preserve"> dan skor SOFA yang menunjukkan</w:t>
      </w:r>
      <w:r w:rsidR="009A44E7">
        <w:rPr>
          <w:rFonts w:eastAsia="NotoSans-Regular" w:cs="Arial"/>
        </w:rPr>
        <w:t xml:space="preserve"> pengaruh</w:t>
      </w:r>
      <w:r w:rsidR="00F37E8C">
        <w:rPr>
          <w:rFonts w:eastAsia="NotoSans-Regular" w:cs="Arial"/>
        </w:rPr>
        <w:t xml:space="preserve"> signifikan</w:t>
      </w:r>
      <w:r w:rsidR="00454D3E">
        <w:rPr>
          <w:rFonts w:eastAsia="NotoSans-Regular" w:cs="Arial"/>
        </w:rPr>
        <w:t xml:space="preserve"> terhadap mortalitas. </w:t>
      </w:r>
      <w:r w:rsidR="00324972">
        <w:rPr>
          <w:rFonts w:eastAsia="NotoSans-Regular" w:cs="Arial"/>
        </w:rPr>
        <w:t>P</w:t>
      </w:r>
      <w:r w:rsidR="00D377E3" w:rsidRPr="003F77A6">
        <w:rPr>
          <w:rFonts w:eastAsia="Times New Roman" w:cs="Arial"/>
          <w:noProof w:val="0"/>
          <w:color w:val="000000"/>
          <w:lang w:eastAsia="ja-JP"/>
        </w:rPr>
        <w:t>ada p</w:t>
      </w:r>
      <w:r w:rsidR="0034259F" w:rsidRPr="003F77A6">
        <w:rPr>
          <w:rFonts w:eastAsia="Times New Roman" w:cs="Arial"/>
          <w:noProof w:val="0"/>
          <w:color w:val="000000"/>
          <w:lang w:eastAsia="ja-JP"/>
        </w:rPr>
        <w:t>enelitian kami menunjukkan bahwa terdapat peningkatan peluang kelangsungan</w:t>
      </w:r>
      <w:r w:rsidR="003F77A6">
        <w:rPr>
          <w:rFonts w:eastAsia="Times New Roman" w:cs="Arial"/>
          <w:noProof w:val="0"/>
          <w:color w:val="000000"/>
          <w:lang w:eastAsia="ja-JP"/>
        </w:rPr>
        <w:t xml:space="preserve"> </w:t>
      </w:r>
      <w:r w:rsidR="0034259F" w:rsidRPr="0034259F">
        <w:rPr>
          <w:rFonts w:eastAsia="Times New Roman" w:cs="Arial"/>
          <w:noProof w:val="0"/>
          <w:color w:val="000000"/>
          <w:lang w:eastAsia="ja-JP"/>
        </w:rPr>
        <w:t xml:space="preserve">hidup pada pasien dengan skor APACHE II yang lebih rendah dan peningkatan peluang </w:t>
      </w:r>
      <w:r w:rsidR="0034259F" w:rsidRPr="003F77A6">
        <w:rPr>
          <w:rFonts w:eastAsia="Times New Roman" w:cs="Arial"/>
          <w:noProof w:val="0"/>
          <w:color w:val="000000"/>
          <w:lang w:eastAsia="ja-JP"/>
        </w:rPr>
        <w:t>kematian dengan skor APACHE II yang lebih tinggi</w:t>
      </w:r>
      <w:r w:rsidR="003F77A6">
        <w:rPr>
          <w:rFonts w:eastAsia="Times New Roman" w:cs="Arial"/>
          <w:noProof w:val="0"/>
          <w:color w:val="000000"/>
          <w:lang w:eastAsia="ja-JP"/>
        </w:rPr>
        <w:t>, hal sesuai dengan hasil penelitian</w:t>
      </w:r>
      <w:r w:rsidR="00E94A79">
        <w:rPr>
          <w:rFonts w:eastAsia="Times New Roman" w:cs="Arial"/>
          <w:noProof w:val="0"/>
          <w:color w:val="000000"/>
          <w:lang w:eastAsia="ja-JP"/>
        </w:rPr>
        <w:t xml:space="preserve"> Mumtaz et al</w:t>
      </w:r>
      <w:r w:rsidR="00AF2FD9">
        <w:rPr>
          <w:rFonts w:eastAsia="Times New Roman" w:cs="Arial"/>
          <w:noProof w:val="0"/>
          <w:color w:val="000000"/>
          <w:lang w:eastAsia="ja-JP"/>
        </w:rPr>
        <w:t>.</w:t>
      </w:r>
      <w:r w:rsidR="00AF2FD9">
        <w:rPr>
          <w:rFonts w:eastAsia="Times New Roman" w:cs="Arial"/>
          <w:noProof w:val="0"/>
          <w:color w:val="000000"/>
          <w:lang w:eastAsia="ja-JP"/>
        </w:rPr>
        <w:fldChar w:fldCharType="begin" w:fldLock="1"/>
      </w:r>
      <w:r w:rsidR="00545116">
        <w:rPr>
          <w:rFonts w:eastAsia="Times New Roman" w:cs="Arial"/>
          <w:noProof w:val="0"/>
          <w:color w:val="000000"/>
          <w:lang w:eastAsia="ja-JP"/>
        </w:rPr>
        <w:instrText>ADDIN CSL_CITATION {"citationItems":[{"id":"ITEM-1","itemData":{"DOI":"10.1097/MS9.0000000000000264","ISBN":"0000000000000","ISSN":"20490801","abstract":"Introduction: Predictive scoring systems are tools that assess the magnitude of a patient's illness and forecast disease prognosis, usually in the form of mortality, in the ICU. We aimed to determine the mortality rate among patients admitted to ICU using the Acute Physiology and Chronic Health Evaluation II (APACHE II) scoring system correlating with lengths of stay in the ICU. Methodology: A cohort study using team approach to care was conducted from July 2021 through July 2022 at KRL Hospital. Five hundred fifty-two patients aged 18-40 years, admitted for medical or surgical reasons (other than cardiac) who stayed in the ICU for more than 24 h were included. The APACHE II score was determined using 12 physiological variables at the end of the first 24 h of ICU admission. Data were analyzed using IBM Corp. released in 2015 (IBM SPSS Statistics for Windows, Version 23.0, Armonk, New York). Results: The average age of study participants was 36.34 ± 2.77, ranging from 18 to 40 years. Three hundred fifteen participants were males and 237 were females. Patients were categorized into four separate groups as per their respective APACHE II scores. Patients with an APACHE II score of 31-40 were assigned to group 1. Patients with an APACHE II score of 21-30 were assigned to group 2. Patients with an APACHE II score of 11-20 were assigned to group 3. Lastly, patients with an APACHE II score of 3-10 were assigned to group 4. All patients in group 1 and group 2 died and none survived. Groups 1 and 2 contained a sum of 228 patients. A total of 123 patients were assigned to group 3, out of which 88 patients (71.54%) survived and 35 patients (28.45%) died. From these observations, it is evident that a higher APACHE II score is correlated with increased mortality. Conclusion: APACHE II scoring serves as an early warning indication of death and prompts clinicians to upgrade their treatment protocol. This makes it a useful tool for the clinical prediction of ICU mortality.","author":[{"dropping-particle":"","family":"Mumtaz","given":"Hassan","non-dropping-particle":"","parse-names":false,"suffix":""},{"dropping-particle":"","family":"Ejaz","given":"Muhammad K.","non-dropping-particle":"","parse-names":false,"suffix":""},{"dropping-particle":"","family":"Tayyab","given":"Muhammad","non-dropping-particle":"","parse-names":false,"suffix":""},{"dropping-particle":"","family":"Vohra","given":"Laiba I.","non-dropping-particle":"","parse-names":false,"suffix":""},{"dropping-particle":"","family":"Sapkota","given":"Shova","non-dropping-particle":"","parse-names":false,"suffix":""},{"dropping-particle":"","family":"Hasan","given":"Mohammad","non-dropping-particle":"","parse-names":false,"suffix":""},{"dropping-particle":"","family":"Saqib","given":"Muhammad","non-dropping-particle":"","parse-names":false,"suffix":""}],"container-title":"Annals of Medicine and Surgery","id":"ITEM-1","issue":"3","issued":{"date-parts":[["2023"]]},"page":"416-421","title":"APACHE scoring as an indicator of mortality rate in ICU patients: a cohort study","type":"article-journal","volume":"85"},"uris":["http://www.mendeley.com/documents/?uuid=d0d57d33-f73d-459b-9ff1-e194ef122316"]}],"mendeley":{"formattedCitation":"(Mumtaz &lt;i&gt;et al.&lt;/i&gt;, 2023)","plainTextFormattedCitation":"(Mumtaz et al., 2023)","previouslyFormattedCitation":"(Mumtaz &lt;i&gt;et al.&lt;/i&gt;, 2023)"},"properties":{"noteIndex":0},"schema":"https://github.com/citation-style-language/schema/raw/master/csl-citation.json"}</w:instrText>
      </w:r>
      <w:r w:rsidR="00AF2FD9">
        <w:rPr>
          <w:rFonts w:eastAsia="Times New Roman" w:cs="Arial"/>
          <w:noProof w:val="0"/>
          <w:color w:val="000000"/>
          <w:lang w:eastAsia="ja-JP"/>
        </w:rPr>
        <w:fldChar w:fldCharType="separate"/>
      </w:r>
      <w:r w:rsidR="00AF2FD9" w:rsidRPr="00AF2FD9">
        <w:rPr>
          <w:rFonts w:eastAsia="Times New Roman" w:cs="Arial"/>
          <w:color w:val="000000"/>
          <w:lang w:eastAsia="ja-JP"/>
        </w:rPr>
        <w:t xml:space="preserve">(Mumtaz </w:t>
      </w:r>
      <w:r w:rsidR="00AF2FD9" w:rsidRPr="00AF2FD9">
        <w:rPr>
          <w:rFonts w:eastAsia="Times New Roman" w:cs="Arial"/>
          <w:i/>
          <w:color w:val="000000"/>
          <w:lang w:eastAsia="ja-JP"/>
        </w:rPr>
        <w:t>et al.</w:t>
      </w:r>
      <w:r w:rsidR="00AF2FD9" w:rsidRPr="00AF2FD9">
        <w:rPr>
          <w:rFonts w:eastAsia="Times New Roman" w:cs="Arial"/>
          <w:color w:val="000000"/>
          <w:lang w:eastAsia="ja-JP"/>
        </w:rPr>
        <w:t>, 2023)</w:t>
      </w:r>
      <w:r w:rsidR="00AF2FD9">
        <w:rPr>
          <w:rFonts w:eastAsia="Times New Roman" w:cs="Arial"/>
          <w:noProof w:val="0"/>
          <w:color w:val="000000"/>
          <w:lang w:eastAsia="ja-JP"/>
        </w:rPr>
        <w:fldChar w:fldCharType="end"/>
      </w:r>
      <w:r>
        <w:rPr>
          <w:rFonts w:eastAsia="Times New Roman" w:cs="Arial"/>
          <w:noProof w:val="0"/>
          <w:color w:val="000000"/>
          <w:lang w:eastAsia="ja-JP"/>
        </w:rPr>
        <w:t>.</w:t>
      </w:r>
      <w:r w:rsidR="000B5521">
        <w:rPr>
          <w:rFonts w:eastAsia="Times New Roman" w:cs="Arial"/>
          <w:noProof w:val="0"/>
          <w:color w:val="000000"/>
          <w:lang w:eastAsia="ja-JP"/>
        </w:rPr>
        <w:t xml:space="preserve"> </w:t>
      </w:r>
      <w:r w:rsidR="00397B71">
        <w:rPr>
          <w:rFonts w:eastAsia="Times New Roman" w:cs="Arial"/>
          <w:noProof w:val="0"/>
          <w:color w:val="000000"/>
          <w:lang w:eastAsia="ja-JP"/>
        </w:rPr>
        <w:t>Rata-rata skor SOFA pada p</w:t>
      </w:r>
      <w:r w:rsidR="00135F67">
        <w:rPr>
          <w:rFonts w:eastAsia="Times New Roman" w:cs="Arial"/>
          <w:noProof w:val="0"/>
          <w:color w:val="000000"/>
          <w:lang w:eastAsia="ja-JP"/>
        </w:rPr>
        <w:t xml:space="preserve">asien yang meninggal pada penelitian </w:t>
      </w:r>
      <w:r w:rsidR="00023081">
        <w:rPr>
          <w:rFonts w:eastAsia="Times New Roman" w:cs="Arial"/>
          <w:noProof w:val="0"/>
          <w:color w:val="000000"/>
          <w:lang w:eastAsia="ja-JP"/>
        </w:rPr>
        <w:t xml:space="preserve">ini </w:t>
      </w:r>
      <w:r w:rsidR="00215EB2">
        <w:rPr>
          <w:rFonts w:eastAsia="Times New Roman" w:cs="Arial"/>
          <w:noProof w:val="0"/>
          <w:color w:val="000000"/>
          <w:lang w:eastAsia="ja-JP"/>
        </w:rPr>
        <w:t>signifikan lebih tinggi dibanding</w:t>
      </w:r>
      <w:r w:rsidR="00D667DD">
        <w:rPr>
          <w:rFonts w:eastAsia="Times New Roman" w:cs="Arial"/>
          <w:noProof w:val="0"/>
          <w:color w:val="000000"/>
          <w:lang w:eastAsia="ja-JP"/>
        </w:rPr>
        <w:t xml:space="preserve"> pasien yang meninggal</w:t>
      </w:r>
      <w:r w:rsidR="00023081">
        <w:rPr>
          <w:rFonts w:eastAsia="Times New Roman" w:cs="Arial"/>
          <w:noProof w:val="0"/>
          <w:color w:val="000000"/>
          <w:lang w:eastAsia="ja-JP"/>
        </w:rPr>
        <w:t xml:space="preserve">. </w:t>
      </w:r>
      <w:r w:rsidR="003005BE">
        <w:rPr>
          <w:rFonts w:eastAsia="Times New Roman" w:cs="Arial"/>
          <w:noProof w:val="0"/>
          <w:color w:val="000000"/>
          <w:lang w:eastAsia="ja-JP"/>
        </w:rPr>
        <w:t>Hal ini sesuai dengan hasil penelitian</w:t>
      </w:r>
      <w:r w:rsidR="00005780">
        <w:rPr>
          <w:rFonts w:eastAsia="Times New Roman" w:cs="Arial"/>
          <w:noProof w:val="0"/>
          <w:color w:val="000000"/>
          <w:lang w:eastAsia="ja-JP"/>
        </w:rPr>
        <w:t xml:space="preserve"> Sattari et al</w:t>
      </w:r>
      <w:r w:rsidR="003005BE">
        <w:rPr>
          <w:rFonts w:eastAsia="Times New Roman" w:cs="Arial"/>
          <w:noProof w:val="0"/>
          <w:color w:val="000000"/>
          <w:lang w:eastAsia="ja-JP"/>
        </w:rPr>
        <w:t xml:space="preserve"> </w:t>
      </w:r>
      <w:proofErr w:type="spellStart"/>
      <w:r w:rsidR="003B700B">
        <w:rPr>
          <w:rFonts w:eastAsia="Times New Roman" w:cs="Arial"/>
          <w:noProof w:val="0"/>
          <w:color w:val="000000"/>
          <w:lang w:val="en-ID" w:eastAsia="ja-JP"/>
        </w:rPr>
        <w:t>dengan</w:t>
      </w:r>
      <w:proofErr w:type="spellEnd"/>
      <w:r w:rsidR="00AF3A1C">
        <w:rPr>
          <w:rFonts w:eastAsia="Times New Roman" w:cs="Arial"/>
          <w:noProof w:val="0"/>
          <w:color w:val="000000"/>
          <w:lang w:val="en-ID" w:eastAsia="ja-JP"/>
        </w:rPr>
        <w:t xml:space="preserve"> </w:t>
      </w:r>
      <w:proofErr w:type="spellStart"/>
      <w:r w:rsidR="00AF3A1C">
        <w:rPr>
          <w:rFonts w:eastAsia="Times New Roman" w:cs="Arial"/>
          <w:noProof w:val="0"/>
          <w:color w:val="000000"/>
          <w:lang w:val="en-ID" w:eastAsia="ja-JP"/>
        </w:rPr>
        <w:t>hasil</w:t>
      </w:r>
      <w:proofErr w:type="spellEnd"/>
      <w:r w:rsidR="003B700B">
        <w:rPr>
          <w:rFonts w:eastAsia="Times New Roman" w:cs="Arial"/>
          <w:noProof w:val="0"/>
          <w:color w:val="000000"/>
          <w:lang w:val="en-ID" w:eastAsia="ja-JP"/>
        </w:rPr>
        <w:t xml:space="preserve"> r</w:t>
      </w:r>
      <w:r w:rsidR="006C253E" w:rsidRPr="006C253E">
        <w:rPr>
          <w:rFonts w:eastAsia="Times New Roman" w:cs="Arial"/>
          <w:noProof w:val="0"/>
          <w:color w:val="000000"/>
          <w:lang w:val="en-ID" w:eastAsia="ja-JP"/>
        </w:rPr>
        <w:t xml:space="preserve">ata-rata </w:t>
      </w:r>
      <w:proofErr w:type="spellStart"/>
      <w:r w:rsidR="006C253E" w:rsidRPr="006C253E">
        <w:rPr>
          <w:rFonts w:eastAsia="Times New Roman" w:cs="Arial"/>
          <w:noProof w:val="0"/>
          <w:color w:val="000000"/>
          <w:lang w:val="en-ID" w:eastAsia="ja-JP"/>
        </w:rPr>
        <w:t>skor</w:t>
      </w:r>
      <w:proofErr w:type="spellEnd"/>
      <w:r w:rsidR="006C253E" w:rsidRPr="006C253E">
        <w:rPr>
          <w:rFonts w:eastAsia="Times New Roman" w:cs="Arial"/>
          <w:noProof w:val="0"/>
          <w:color w:val="000000"/>
          <w:lang w:val="en-ID" w:eastAsia="ja-JP"/>
        </w:rPr>
        <w:t xml:space="preserve"> SOFA pada </w:t>
      </w:r>
      <w:proofErr w:type="spellStart"/>
      <w:r w:rsidR="006C253E" w:rsidRPr="006C253E">
        <w:rPr>
          <w:rFonts w:eastAsia="Times New Roman" w:cs="Arial"/>
          <w:noProof w:val="0"/>
          <w:color w:val="000000"/>
          <w:lang w:val="en-ID" w:eastAsia="ja-JP"/>
        </w:rPr>
        <w:t>mereka</w:t>
      </w:r>
      <w:proofErr w:type="spellEnd"/>
      <w:r w:rsidR="006C253E" w:rsidRPr="006C253E">
        <w:rPr>
          <w:rFonts w:eastAsia="Times New Roman" w:cs="Arial"/>
          <w:noProof w:val="0"/>
          <w:color w:val="000000"/>
          <w:lang w:val="en-ID" w:eastAsia="ja-JP"/>
        </w:rPr>
        <w:t xml:space="preserve"> yang </w:t>
      </w:r>
      <w:proofErr w:type="spellStart"/>
      <w:r w:rsidR="006C253E" w:rsidRPr="006C253E">
        <w:rPr>
          <w:rFonts w:eastAsia="Times New Roman" w:cs="Arial"/>
          <w:noProof w:val="0"/>
          <w:color w:val="000000"/>
          <w:lang w:val="en-ID" w:eastAsia="ja-JP"/>
        </w:rPr>
        <w:t>tidak</w:t>
      </w:r>
      <w:proofErr w:type="spellEnd"/>
      <w:r w:rsidR="006C253E" w:rsidRPr="006C253E">
        <w:rPr>
          <w:rFonts w:eastAsia="Times New Roman" w:cs="Arial"/>
          <w:noProof w:val="0"/>
          <w:color w:val="000000"/>
          <w:lang w:val="en-ID" w:eastAsia="ja-JP"/>
        </w:rPr>
        <w:t xml:space="preserve"> </w:t>
      </w:r>
      <w:proofErr w:type="spellStart"/>
      <w:r w:rsidR="006C253E" w:rsidRPr="006C253E">
        <w:rPr>
          <w:rFonts w:eastAsia="Times New Roman" w:cs="Arial"/>
          <w:noProof w:val="0"/>
          <w:color w:val="000000"/>
          <w:lang w:val="en-ID" w:eastAsia="ja-JP"/>
        </w:rPr>
        <w:t>selamat</w:t>
      </w:r>
      <w:proofErr w:type="spellEnd"/>
      <w:r w:rsidR="006C253E" w:rsidRPr="006C253E">
        <w:rPr>
          <w:rFonts w:eastAsia="Times New Roman" w:cs="Arial"/>
          <w:noProof w:val="0"/>
          <w:color w:val="000000"/>
          <w:lang w:val="en-ID" w:eastAsia="ja-JP"/>
        </w:rPr>
        <w:t xml:space="preserve"> </w:t>
      </w:r>
      <w:proofErr w:type="spellStart"/>
      <w:r w:rsidR="006C253E" w:rsidRPr="006C253E">
        <w:rPr>
          <w:rFonts w:eastAsia="Times New Roman" w:cs="Arial"/>
          <w:noProof w:val="0"/>
          <w:color w:val="000000"/>
          <w:lang w:val="en-ID" w:eastAsia="ja-JP"/>
        </w:rPr>
        <w:t>secara</w:t>
      </w:r>
      <w:proofErr w:type="spellEnd"/>
      <w:r w:rsidR="006C253E" w:rsidRPr="006C253E">
        <w:rPr>
          <w:rFonts w:eastAsia="Times New Roman" w:cs="Arial"/>
          <w:noProof w:val="0"/>
          <w:color w:val="000000"/>
          <w:lang w:val="en-ID" w:eastAsia="ja-JP"/>
        </w:rPr>
        <w:t xml:space="preserve"> </w:t>
      </w:r>
      <w:proofErr w:type="spellStart"/>
      <w:r w:rsidR="006C253E" w:rsidRPr="006C253E">
        <w:rPr>
          <w:rFonts w:eastAsia="Times New Roman" w:cs="Arial"/>
          <w:noProof w:val="0"/>
          <w:color w:val="000000"/>
          <w:lang w:val="en-ID" w:eastAsia="ja-JP"/>
        </w:rPr>
        <w:t>signifikan</w:t>
      </w:r>
      <w:proofErr w:type="spellEnd"/>
      <w:r w:rsidR="006C253E" w:rsidRPr="006C253E">
        <w:rPr>
          <w:rFonts w:eastAsia="Times New Roman" w:cs="Arial"/>
          <w:noProof w:val="0"/>
          <w:color w:val="000000"/>
          <w:lang w:val="en-ID" w:eastAsia="ja-JP"/>
        </w:rPr>
        <w:t xml:space="preserve"> </w:t>
      </w:r>
      <w:proofErr w:type="spellStart"/>
      <w:r w:rsidR="006C253E" w:rsidRPr="006C253E">
        <w:rPr>
          <w:rFonts w:eastAsia="Times New Roman" w:cs="Arial"/>
          <w:noProof w:val="0"/>
          <w:color w:val="000000"/>
          <w:lang w:val="en-ID" w:eastAsia="ja-JP"/>
        </w:rPr>
        <w:t>lebih</w:t>
      </w:r>
      <w:proofErr w:type="spellEnd"/>
      <w:r w:rsidR="006C253E" w:rsidRPr="006C253E">
        <w:rPr>
          <w:rFonts w:eastAsia="Times New Roman" w:cs="Arial"/>
          <w:noProof w:val="0"/>
          <w:color w:val="000000"/>
          <w:lang w:val="en-ID" w:eastAsia="ja-JP"/>
        </w:rPr>
        <w:t xml:space="preserve"> </w:t>
      </w:r>
      <w:proofErr w:type="spellStart"/>
      <w:r w:rsidR="006C253E" w:rsidRPr="006C253E">
        <w:rPr>
          <w:rFonts w:eastAsia="Times New Roman" w:cs="Arial"/>
          <w:noProof w:val="0"/>
          <w:color w:val="000000"/>
          <w:lang w:val="en-ID" w:eastAsia="ja-JP"/>
        </w:rPr>
        <w:t>tinggi</w:t>
      </w:r>
      <w:proofErr w:type="spellEnd"/>
      <w:r w:rsidR="006C253E" w:rsidRPr="006C253E">
        <w:rPr>
          <w:rFonts w:eastAsia="Times New Roman" w:cs="Arial"/>
          <w:noProof w:val="0"/>
          <w:color w:val="000000"/>
          <w:lang w:val="en-ID" w:eastAsia="ja-JP"/>
        </w:rPr>
        <w:t xml:space="preserve"> </w:t>
      </w:r>
      <w:proofErr w:type="spellStart"/>
      <w:r w:rsidR="006C253E" w:rsidRPr="006C253E">
        <w:rPr>
          <w:rFonts w:eastAsia="Times New Roman" w:cs="Arial"/>
          <w:noProof w:val="0"/>
          <w:color w:val="000000"/>
          <w:lang w:val="en-ID" w:eastAsia="ja-JP"/>
        </w:rPr>
        <w:t>dibandingkan</w:t>
      </w:r>
      <w:proofErr w:type="spellEnd"/>
      <w:r w:rsidR="006C253E" w:rsidRPr="006C253E">
        <w:rPr>
          <w:rFonts w:eastAsia="Times New Roman" w:cs="Arial"/>
          <w:noProof w:val="0"/>
          <w:color w:val="000000"/>
          <w:lang w:val="en-ID" w:eastAsia="ja-JP"/>
        </w:rPr>
        <w:t xml:space="preserve"> </w:t>
      </w:r>
      <w:proofErr w:type="spellStart"/>
      <w:r w:rsidR="006C253E" w:rsidRPr="006C253E">
        <w:rPr>
          <w:rFonts w:eastAsia="Times New Roman" w:cs="Arial"/>
          <w:noProof w:val="0"/>
          <w:color w:val="000000"/>
          <w:lang w:val="en-ID" w:eastAsia="ja-JP"/>
        </w:rPr>
        <w:t>dengan</w:t>
      </w:r>
      <w:proofErr w:type="spellEnd"/>
      <w:r w:rsidR="006C253E" w:rsidRPr="006C253E">
        <w:rPr>
          <w:rFonts w:eastAsia="Times New Roman" w:cs="Arial"/>
          <w:noProof w:val="0"/>
          <w:color w:val="000000"/>
          <w:lang w:val="en-ID" w:eastAsia="ja-JP"/>
        </w:rPr>
        <w:t xml:space="preserve"> </w:t>
      </w:r>
      <w:proofErr w:type="spellStart"/>
      <w:r w:rsidR="006C253E" w:rsidRPr="006C253E">
        <w:rPr>
          <w:rFonts w:eastAsia="Times New Roman" w:cs="Arial"/>
          <w:noProof w:val="0"/>
          <w:color w:val="000000"/>
          <w:lang w:val="en-ID" w:eastAsia="ja-JP"/>
        </w:rPr>
        <w:t>mereka</w:t>
      </w:r>
      <w:proofErr w:type="spellEnd"/>
      <w:r w:rsidR="006C253E" w:rsidRPr="006C253E">
        <w:rPr>
          <w:rFonts w:eastAsia="Times New Roman" w:cs="Arial"/>
          <w:noProof w:val="0"/>
          <w:color w:val="000000"/>
          <w:lang w:val="en-ID" w:eastAsia="ja-JP"/>
        </w:rPr>
        <w:t xml:space="preserve"> yang </w:t>
      </w:r>
      <w:proofErr w:type="spellStart"/>
      <w:r w:rsidR="006C253E" w:rsidRPr="006C253E">
        <w:rPr>
          <w:rFonts w:eastAsia="Times New Roman" w:cs="Arial"/>
          <w:noProof w:val="0"/>
          <w:color w:val="000000"/>
          <w:lang w:val="en-ID" w:eastAsia="ja-JP"/>
        </w:rPr>
        <w:t>selamat</w:t>
      </w:r>
      <w:proofErr w:type="spellEnd"/>
      <w:r w:rsidR="006C253E" w:rsidRPr="006C253E">
        <w:rPr>
          <w:rFonts w:eastAsia="Times New Roman" w:cs="Arial"/>
          <w:noProof w:val="0"/>
          <w:color w:val="000000"/>
          <w:lang w:val="en-ID" w:eastAsia="ja-JP"/>
        </w:rPr>
        <w:t xml:space="preserve"> (masing-masing 6,18 ± 2,04 dan 5,2 ± 28,10) (</w:t>
      </w:r>
      <w:r w:rsidR="00397B71">
        <w:rPr>
          <w:rFonts w:eastAsia="Times New Roman" w:cs="Arial"/>
          <w:noProof w:val="0"/>
          <w:color w:val="000000"/>
          <w:lang w:val="en-ID" w:eastAsia="ja-JP"/>
        </w:rPr>
        <w:t>p</w:t>
      </w:r>
      <w:r w:rsidR="006C253E" w:rsidRPr="006C253E">
        <w:rPr>
          <w:rFonts w:eastAsia="Times New Roman" w:cs="Arial"/>
          <w:noProof w:val="0"/>
          <w:color w:val="000000"/>
          <w:lang w:val="en-ID" w:eastAsia="ja-JP"/>
        </w:rPr>
        <w:t xml:space="preserve"> = 0,001)</w:t>
      </w:r>
      <w:r w:rsidR="00397B71">
        <w:rPr>
          <w:rFonts w:eastAsia="Times New Roman" w:cs="Arial"/>
          <w:noProof w:val="0"/>
          <w:color w:val="000000"/>
          <w:lang w:val="en-ID" w:eastAsia="ja-JP"/>
        </w:rPr>
        <w:t>.</w:t>
      </w:r>
      <w:r w:rsidR="00545116">
        <w:rPr>
          <w:rFonts w:eastAsia="Times New Roman" w:cs="Arial"/>
          <w:noProof w:val="0"/>
          <w:color w:val="000000"/>
          <w:lang w:val="en-ID" w:eastAsia="ja-JP"/>
        </w:rPr>
        <w:fldChar w:fldCharType="begin" w:fldLock="1"/>
      </w:r>
      <w:r w:rsidR="00917AAD">
        <w:rPr>
          <w:rFonts w:eastAsia="Times New Roman" w:cs="Arial"/>
          <w:noProof w:val="0"/>
          <w:color w:val="000000"/>
          <w:lang w:val="en-ID" w:eastAsia="ja-JP"/>
        </w:rPr>
        <w:instrText>ADDIN CSL_CITATION {"citationItems":[{"id":"ITEM-1","itemData":{"abstract":"Background:\nThe sequential organ failure assessment (SOFA) is one of the most valid outcome prediction systems for patients with sepsis. Numerous methods have been used to predict outcome in trauma patients.\nObjectives:\nThis study examined the validity of the SOFA scoring system for predicting outcome in multiple trauma patients admitted to the intensive care unit (ICU) of Bahonar Hospital, Kerman, Iran.\nMethods:\nThis was a prospective cohort study conducted from September 2017 to September 2018 on trauma patients admitted to the ICU at Bahonar Hospital, Kerman, Iran. After data collection, the discriminatory ability of SOFA (to discriminate between survivors and non-survivors) and its calibration ability (to make predicted probabilities in agreement with the actual outcomes) were calculated. P &amp;lt; 0.05 was regarded as the significance level.\nResults:\nIn this study, 454 patients aged 18 - 91 years were evaluated. Their mean age was 51.96 ± 18.15 years. Two hundred and eighty (61.7%) of the patients were male and one hundred and seventy-four (38.3%) were female. The mortality rate in the study was 27.3% (n = 123), and the discriminatory power of SOFA was poor (AUC = 0.648). Based on the Youden Index (sensitivity and specificity), an optimal cut-off point of 5.5 (sensitivity 58.4% and specificity 69%) was calculated for SOFA. The ROC area under the curve was 0.648 ± 0.036 (P = 0.001).\nConclusions: \nIn this study, the discriminatory and calibration power of SOFA were poor and acceptable, respectively. SOFA was accurate in predicting the probability of death among the trauma patients in the ICU.","author":[{"dropping-particle":"","family":"Sattari","given":"H","non-dropping-particle":"","parse-names":false,"suffix":""},{"dropping-particle":"","family":"Hashemian","given":"M","non-dropping-particle":"","parse-names":false,"suffix":""},{"dropping-particle":"","family":"Ahmadipour","given":"M","non-dropping-particle":"","parse-names":false,"suffix":""},{"dropping-particle":"","family":"Abbaslou","given":"Parvin","non-dropping-particle":"","parse-names":false,"suffix":""},{"dropping-particle":"","family":"Ahmadinejad","given":"M","non-dropping-particle":"","parse-names":false,"suffix":""}],"container-title":"NVEO - NATURAL VOLATILES &amp; ESSENTIAL OILS Journal | NVEO","id":"ITEM-1","issue":"5","issued":{"date-parts":[["2021"]]},"page":"12995-13002","title":"The Ability of SOFA Score to Predict Mortality Rate and ICU Length of Stay for Trauma Patients","type":"article-journal","volume":"8"},"uris":["http://www.mendeley.com/documents/?uuid=e8b18b0d-ab6f-4fdd-9940-e89c7e694a39"]}],"mendeley":{"formattedCitation":"(Sattari &lt;i&gt;et al.&lt;/i&gt;, 2021)","plainTextFormattedCitation":"(Sattari et al., 2021)","previouslyFormattedCitation":"(Sattari &lt;i&gt;et al.&lt;/i&gt;, 2021)"},"properties":{"noteIndex":0},"schema":"https://github.com/citation-style-language/schema/raw/master/csl-citation.json"}</w:instrText>
      </w:r>
      <w:r w:rsidR="00545116">
        <w:rPr>
          <w:rFonts w:eastAsia="Times New Roman" w:cs="Arial"/>
          <w:noProof w:val="0"/>
          <w:color w:val="000000"/>
          <w:lang w:val="en-ID" w:eastAsia="ja-JP"/>
        </w:rPr>
        <w:fldChar w:fldCharType="separate"/>
      </w:r>
      <w:r w:rsidR="00545116" w:rsidRPr="00545116">
        <w:rPr>
          <w:rFonts w:eastAsia="Times New Roman" w:cs="Arial"/>
          <w:color w:val="000000"/>
          <w:lang w:val="en-ID" w:eastAsia="ja-JP"/>
        </w:rPr>
        <w:t xml:space="preserve">(Sattari </w:t>
      </w:r>
      <w:r w:rsidR="00545116" w:rsidRPr="00545116">
        <w:rPr>
          <w:rFonts w:eastAsia="Times New Roman" w:cs="Arial"/>
          <w:i/>
          <w:color w:val="000000"/>
          <w:lang w:val="en-ID" w:eastAsia="ja-JP"/>
        </w:rPr>
        <w:t>et al.</w:t>
      </w:r>
      <w:r w:rsidR="00545116" w:rsidRPr="00545116">
        <w:rPr>
          <w:rFonts w:eastAsia="Times New Roman" w:cs="Arial"/>
          <w:color w:val="000000"/>
          <w:lang w:val="en-ID" w:eastAsia="ja-JP"/>
        </w:rPr>
        <w:t>, 2021)</w:t>
      </w:r>
      <w:r w:rsidR="00545116">
        <w:rPr>
          <w:rFonts w:eastAsia="Times New Roman" w:cs="Arial"/>
          <w:noProof w:val="0"/>
          <w:color w:val="000000"/>
          <w:lang w:val="en-ID" w:eastAsia="ja-JP"/>
        </w:rPr>
        <w:fldChar w:fldCharType="end"/>
      </w:r>
    </w:p>
    <w:p w14:paraId="3433D9EA" w14:textId="41D6E2A7" w:rsidR="0067326A" w:rsidRPr="00596E95" w:rsidRDefault="0046791E" w:rsidP="00596E95">
      <w:pPr>
        <w:spacing w:line="360" w:lineRule="auto"/>
        <w:ind w:firstLine="720"/>
        <w:rPr>
          <w:rFonts w:eastAsia="Times New Roman" w:cs="Arial"/>
          <w:noProof w:val="0"/>
          <w:lang w:val="en-ID" w:eastAsia="ja-JP"/>
        </w:rPr>
      </w:pPr>
      <w:proofErr w:type="spellStart"/>
      <w:r w:rsidRPr="0046791E">
        <w:rPr>
          <w:rFonts w:eastAsia="Times New Roman" w:cs="Arial"/>
          <w:noProof w:val="0"/>
          <w:color w:val="000000"/>
          <w:lang w:val="en-ID" w:eastAsia="ja-JP"/>
        </w:rPr>
        <w:t>Penilaian</w:t>
      </w:r>
      <w:proofErr w:type="spellEnd"/>
      <w:r w:rsidRPr="0046791E">
        <w:rPr>
          <w:rFonts w:eastAsia="Times New Roman" w:cs="Arial"/>
          <w:noProof w:val="0"/>
          <w:color w:val="000000"/>
          <w:lang w:val="en-ID" w:eastAsia="ja-JP"/>
        </w:rPr>
        <w:t xml:space="preserve"> </w:t>
      </w:r>
      <w:proofErr w:type="spellStart"/>
      <w:r w:rsidR="00E14EDC">
        <w:rPr>
          <w:rFonts w:eastAsia="Times New Roman" w:cs="Arial"/>
          <w:noProof w:val="0"/>
          <w:color w:val="000000"/>
          <w:lang w:val="en-ID" w:eastAsia="ja-JP"/>
        </w:rPr>
        <w:t>skor</w:t>
      </w:r>
      <w:proofErr w:type="spellEnd"/>
      <w:r w:rsidR="00E14EDC">
        <w:rPr>
          <w:rFonts w:eastAsia="Times New Roman" w:cs="Arial"/>
          <w:noProof w:val="0"/>
          <w:color w:val="000000"/>
          <w:lang w:val="en-ID" w:eastAsia="ja-JP"/>
        </w:rPr>
        <w:t xml:space="preserve"> </w:t>
      </w:r>
      <w:r w:rsidRPr="0046791E">
        <w:rPr>
          <w:rFonts w:eastAsia="Times New Roman" w:cs="Arial"/>
          <w:noProof w:val="0"/>
          <w:color w:val="000000"/>
          <w:lang w:val="en-ID" w:eastAsia="ja-JP"/>
        </w:rPr>
        <w:t>APACHE II</w:t>
      </w:r>
      <w:r w:rsidR="00EE2AFC">
        <w:rPr>
          <w:rFonts w:eastAsia="Times New Roman" w:cs="Arial"/>
          <w:noProof w:val="0"/>
          <w:color w:val="000000"/>
          <w:lang w:val="en-ID" w:eastAsia="ja-JP"/>
        </w:rPr>
        <w:t xml:space="preserve"> dan</w:t>
      </w:r>
      <w:r w:rsidR="00E14EDC">
        <w:rPr>
          <w:rFonts w:eastAsia="Times New Roman" w:cs="Arial"/>
          <w:noProof w:val="0"/>
          <w:color w:val="000000"/>
          <w:lang w:val="en-ID" w:eastAsia="ja-JP"/>
        </w:rPr>
        <w:t xml:space="preserve"> </w:t>
      </w:r>
      <w:proofErr w:type="spellStart"/>
      <w:r w:rsidR="00E14EDC">
        <w:rPr>
          <w:rFonts w:eastAsia="Times New Roman" w:cs="Arial"/>
          <w:noProof w:val="0"/>
          <w:color w:val="000000"/>
          <w:lang w:val="en-ID" w:eastAsia="ja-JP"/>
        </w:rPr>
        <w:t>skor</w:t>
      </w:r>
      <w:proofErr w:type="spellEnd"/>
      <w:r w:rsidR="00E14EDC">
        <w:rPr>
          <w:rFonts w:eastAsia="Times New Roman" w:cs="Arial"/>
          <w:noProof w:val="0"/>
          <w:color w:val="000000"/>
          <w:lang w:val="en-ID" w:eastAsia="ja-JP"/>
        </w:rPr>
        <w:t xml:space="preserve"> </w:t>
      </w:r>
      <w:r w:rsidR="00EE2AFC">
        <w:rPr>
          <w:rFonts w:eastAsia="Times New Roman" w:cs="Arial"/>
          <w:noProof w:val="0"/>
          <w:color w:val="000000"/>
          <w:lang w:val="en-ID" w:eastAsia="ja-JP"/>
        </w:rPr>
        <w:t>SOFA</w:t>
      </w:r>
      <w:r w:rsidRPr="0046791E">
        <w:rPr>
          <w:rFonts w:eastAsia="Times New Roman" w:cs="Arial"/>
          <w:noProof w:val="0"/>
          <w:color w:val="000000"/>
          <w:lang w:val="en-ID" w:eastAsia="ja-JP"/>
        </w:rPr>
        <w:t xml:space="preserve"> </w:t>
      </w:r>
      <w:proofErr w:type="spellStart"/>
      <w:r w:rsidRPr="0046791E">
        <w:rPr>
          <w:rFonts w:eastAsia="Times New Roman" w:cs="Arial"/>
          <w:noProof w:val="0"/>
          <w:color w:val="000000"/>
          <w:lang w:val="en-ID" w:eastAsia="ja-JP"/>
        </w:rPr>
        <w:t>berfungsi</w:t>
      </w:r>
      <w:proofErr w:type="spellEnd"/>
      <w:r w:rsidRPr="0046791E">
        <w:rPr>
          <w:rFonts w:eastAsia="Times New Roman" w:cs="Arial"/>
          <w:noProof w:val="0"/>
          <w:color w:val="000000"/>
          <w:lang w:val="en-ID" w:eastAsia="ja-JP"/>
        </w:rPr>
        <w:t xml:space="preserve"> </w:t>
      </w:r>
      <w:proofErr w:type="spellStart"/>
      <w:r w:rsidRPr="0046791E">
        <w:rPr>
          <w:rFonts w:eastAsia="Times New Roman" w:cs="Arial"/>
          <w:noProof w:val="0"/>
          <w:color w:val="000000"/>
          <w:lang w:val="en-ID" w:eastAsia="ja-JP"/>
        </w:rPr>
        <w:t>sebagai</w:t>
      </w:r>
      <w:proofErr w:type="spellEnd"/>
      <w:r w:rsidRPr="0046791E">
        <w:rPr>
          <w:rFonts w:eastAsia="Times New Roman" w:cs="Arial"/>
          <w:noProof w:val="0"/>
          <w:color w:val="000000"/>
          <w:lang w:val="en-ID" w:eastAsia="ja-JP"/>
        </w:rPr>
        <w:t xml:space="preserve"> </w:t>
      </w:r>
      <w:proofErr w:type="spellStart"/>
      <w:r w:rsidRPr="0046791E">
        <w:rPr>
          <w:rFonts w:eastAsia="Times New Roman" w:cs="Arial"/>
          <w:noProof w:val="0"/>
          <w:color w:val="000000"/>
          <w:lang w:val="en-ID" w:eastAsia="ja-JP"/>
        </w:rPr>
        <w:t>indikasi</w:t>
      </w:r>
      <w:proofErr w:type="spellEnd"/>
      <w:r w:rsidRPr="0046791E">
        <w:rPr>
          <w:rFonts w:eastAsia="Times New Roman" w:cs="Arial"/>
          <w:noProof w:val="0"/>
          <w:color w:val="000000"/>
          <w:lang w:val="en-ID" w:eastAsia="ja-JP"/>
        </w:rPr>
        <w:t xml:space="preserve"> </w:t>
      </w:r>
      <w:proofErr w:type="spellStart"/>
      <w:r w:rsidRPr="0046791E">
        <w:rPr>
          <w:rFonts w:eastAsia="Times New Roman" w:cs="Arial"/>
          <w:noProof w:val="0"/>
          <w:color w:val="000000"/>
          <w:lang w:val="en-ID" w:eastAsia="ja-JP"/>
        </w:rPr>
        <w:t>peringatan</w:t>
      </w:r>
      <w:proofErr w:type="spellEnd"/>
      <w:r w:rsidRPr="0046791E">
        <w:rPr>
          <w:rFonts w:eastAsia="Times New Roman" w:cs="Arial"/>
          <w:noProof w:val="0"/>
          <w:color w:val="000000"/>
          <w:lang w:val="en-ID" w:eastAsia="ja-JP"/>
        </w:rPr>
        <w:t xml:space="preserve"> </w:t>
      </w:r>
      <w:proofErr w:type="spellStart"/>
      <w:r w:rsidRPr="0046791E">
        <w:rPr>
          <w:rFonts w:eastAsia="Times New Roman" w:cs="Arial"/>
          <w:noProof w:val="0"/>
          <w:color w:val="000000"/>
          <w:lang w:val="en-ID" w:eastAsia="ja-JP"/>
        </w:rPr>
        <w:t>dini</w:t>
      </w:r>
      <w:proofErr w:type="spellEnd"/>
      <w:r w:rsidRPr="0046791E">
        <w:rPr>
          <w:rFonts w:eastAsia="Times New Roman" w:cs="Arial"/>
          <w:noProof w:val="0"/>
          <w:color w:val="000000"/>
          <w:lang w:val="en-ID" w:eastAsia="ja-JP"/>
        </w:rPr>
        <w:t xml:space="preserve"> </w:t>
      </w:r>
      <w:proofErr w:type="spellStart"/>
      <w:r w:rsidRPr="0046791E">
        <w:rPr>
          <w:rFonts w:eastAsia="Times New Roman" w:cs="Arial"/>
          <w:noProof w:val="0"/>
          <w:color w:val="000000"/>
          <w:lang w:val="en-ID" w:eastAsia="ja-JP"/>
        </w:rPr>
        <w:t>kematian</w:t>
      </w:r>
      <w:proofErr w:type="spellEnd"/>
      <w:r w:rsidRPr="0046791E">
        <w:rPr>
          <w:rFonts w:eastAsia="Times New Roman" w:cs="Arial"/>
          <w:noProof w:val="0"/>
          <w:color w:val="000000"/>
          <w:lang w:val="en-ID" w:eastAsia="ja-JP"/>
        </w:rPr>
        <w:t xml:space="preserve"> </w:t>
      </w:r>
      <w:r w:rsidRPr="00596E95">
        <w:rPr>
          <w:rFonts w:eastAsia="Times New Roman" w:cs="Arial"/>
          <w:noProof w:val="0"/>
          <w:color w:val="000000"/>
          <w:lang w:val="en-ID" w:eastAsia="ja-JP"/>
        </w:rPr>
        <w:t xml:space="preserve">dan </w:t>
      </w:r>
      <w:proofErr w:type="spellStart"/>
      <w:r w:rsidRPr="00596E95">
        <w:rPr>
          <w:rFonts w:eastAsia="Times New Roman" w:cs="Arial"/>
          <w:noProof w:val="0"/>
          <w:color w:val="000000"/>
          <w:lang w:val="en-ID" w:eastAsia="ja-JP"/>
        </w:rPr>
        <w:t>mendoron</w:t>
      </w:r>
      <w:r w:rsidR="00F72A77">
        <w:rPr>
          <w:rFonts w:eastAsia="Times New Roman" w:cs="Arial"/>
          <w:noProof w:val="0"/>
          <w:color w:val="000000"/>
          <w:lang w:val="en-ID" w:eastAsia="ja-JP"/>
        </w:rPr>
        <w:t>g</w:t>
      </w:r>
      <w:proofErr w:type="spellEnd"/>
      <w:r w:rsidRPr="00596E95">
        <w:rPr>
          <w:rFonts w:eastAsia="Times New Roman" w:cs="Arial"/>
          <w:noProof w:val="0"/>
          <w:color w:val="000000"/>
          <w:lang w:val="en-ID" w:eastAsia="ja-JP"/>
        </w:rPr>
        <w:t xml:space="preserve"> </w:t>
      </w:r>
      <w:proofErr w:type="spellStart"/>
      <w:r w:rsidRPr="00596E95">
        <w:rPr>
          <w:rFonts w:eastAsia="Times New Roman" w:cs="Arial"/>
          <w:noProof w:val="0"/>
          <w:color w:val="000000"/>
          <w:lang w:val="en-ID" w:eastAsia="ja-JP"/>
        </w:rPr>
        <w:t>dokter</w:t>
      </w:r>
      <w:proofErr w:type="spellEnd"/>
      <w:r w:rsidRPr="00596E95">
        <w:rPr>
          <w:rFonts w:eastAsia="Times New Roman" w:cs="Arial"/>
          <w:noProof w:val="0"/>
          <w:color w:val="000000"/>
          <w:lang w:val="en-ID" w:eastAsia="ja-JP"/>
        </w:rPr>
        <w:t xml:space="preserve"> </w:t>
      </w:r>
      <w:proofErr w:type="spellStart"/>
      <w:r w:rsidRPr="00596E95">
        <w:rPr>
          <w:rFonts w:eastAsia="Times New Roman" w:cs="Arial"/>
          <w:noProof w:val="0"/>
          <w:color w:val="000000"/>
          <w:lang w:val="en-ID" w:eastAsia="ja-JP"/>
        </w:rPr>
        <w:t>untuk</w:t>
      </w:r>
      <w:proofErr w:type="spellEnd"/>
      <w:r w:rsidRPr="00596E95">
        <w:rPr>
          <w:rFonts w:eastAsia="Times New Roman" w:cs="Arial"/>
          <w:noProof w:val="0"/>
          <w:color w:val="000000"/>
          <w:lang w:val="en-ID" w:eastAsia="ja-JP"/>
        </w:rPr>
        <w:t xml:space="preserve"> </w:t>
      </w:r>
      <w:proofErr w:type="spellStart"/>
      <w:r w:rsidRPr="00596E95">
        <w:rPr>
          <w:rFonts w:eastAsia="Times New Roman" w:cs="Arial"/>
          <w:noProof w:val="0"/>
          <w:color w:val="000000"/>
          <w:lang w:val="en-ID" w:eastAsia="ja-JP"/>
        </w:rPr>
        <w:t>meningkatkan</w:t>
      </w:r>
      <w:proofErr w:type="spellEnd"/>
      <w:r w:rsidRPr="00596E95">
        <w:rPr>
          <w:rFonts w:eastAsia="Times New Roman" w:cs="Arial"/>
          <w:noProof w:val="0"/>
          <w:color w:val="000000"/>
          <w:lang w:val="en-ID" w:eastAsia="ja-JP"/>
        </w:rPr>
        <w:t xml:space="preserve"> </w:t>
      </w:r>
      <w:proofErr w:type="spellStart"/>
      <w:r w:rsidRPr="00596E95">
        <w:rPr>
          <w:rFonts w:eastAsia="Times New Roman" w:cs="Arial"/>
          <w:noProof w:val="0"/>
          <w:color w:val="000000"/>
          <w:lang w:val="en-ID" w:eastAsia="ja-JP"/>
        </w:rPr>
        <w:t>protokol</w:t>
      </w:r>
      <w:proofErr w:type="spellEnd"/>
      <w:r w:rsidRPr="00596E95">
        <w:rPr>
          <w:rFonts w:eastAsia="Times New Roman" w:cs="Arial"/>
          <w:noProof w:val="0"/>
          <w:color w:val="000000"/>
          <w:lang w:val="en-ID" w:eastAsia="ja-JP"/>
        </w:rPr>
        <w:t xml:space="preserve"> </w:t>
      </w:r>
      <w:proofErr w:type="spellStart"/>
      <w:r w:rsidRPr="00596E95">
        <w:rPr>
          <w:rFonts w:eastAsia="Times New Roman" w:cs="Arial"/>
          <w:noProof w:val="0"/>
          <w:color w:val="000000"/>
          <w:lang w:val="en-ID" w:eastAsia="ja-JP"/>
        </w:rPr>
        <w:t>pengobatan</w:t>
      </w:r>
      <w:proofErr w:type="spellEnd"/>
      <w:r w:rsidRPr="00596E95">
        <w:rPr>
          <w:rFonts w:eastAsia="Times New Roman" w:cs="Arial"/>
          <w:noProof w:val="0"/>
          <w:color w:val="000000"/>
          <w:lang w:val="en-ID" w:eastAsia="ja-JP"/>
        </w:rPr>
        <w:t>,</w:t>
      </w:r>
      <w:r w:rsidR="00596E95" w:rsidRPr="00596E95">
        <w:rPr>
          <w:rFonts w:eastAsia="Times New Roman" w:cs="Arial"/>
          <w:noProof w:val="0"/>
          <w:color w:val="000000"/>
          <w:lang w:val="en-ID" w:eastAsia="ja-JP"/>
        </w:rPr>
        <w:t xml:space="preserve"> </w:t>
      </w:r>
      <w:proofErr w:type="spellStart"/>
      <w:r w:rsidR="00596E95" w:rsidRPr="00596E95">
        <w:rPr>
          <w:rFonts w:eastAsia="Times New Roman" w:cs="Arial"/>
          <w:noProof w:val="0"/>
          <w:color w:val="000000"/>
          <w:lang w:val="en-ID" w:eastAsia="ja-JP"/>
        </w:rPr>
        <w:t>menjadikannya</w:t>
      </w:r>
      <w:proofErr w:type="spellEnd"/>
      <w:r w:rsidR="00596E95">
        <w:rPr>
          <w:rFonts w:eastAsia="Times New Roman" w:cs="Arial"/>
          <w:noProof w:val="0"/>
          <w:color w:val="000000"/>
          <w:lang w:val="en-ID" w:eastAsia="ja-JP"/>
        </w:rPr>
        <w:t xml:space="preserve"> </w:t>
      </w:r>
      <w:proofErr w:type="spellStart"/>
      <w:r w:rsidR="00596E95" w:rsidRPr="00596E95">
        <w:rPr>
          <w:rFonts w:eastAsia="Times New Roman" w:cs="Arial"/>
          <w:noProof w:val="0"/>
          <w:color w:val="000000"/>
          <w:lang w:val="en-ID" w:eastAsia="ja-JP"/>
        </w:rPr>
        <w:t>alat</w:t>
      </w:r>
      <w:proofErr w:type="spellEnd"/>
      <w:r w:rsidR="00596E95" w:rsidRPr="00596E95">
        <w:rPr>
          <w:rFonts w:eastAsia="Times New Roman" w:cs="Arial"/>
          <w:noProof w:val="0"/>
          <w:color w:val="000000"/>
          <w:lang w:val="en-ID" w:eastAsia="ja-JP"/>
        </w:rPr>
        <w:t xml:space="preserve"> yang </w:t>
      </w:r>
      <w:proofErr w:type="spellStart"/>
      <w:r w:rsidR="00596E95" w:rsidRPr="00596E95">
        <w:rPr>
          <w:rFonts w:eastAsia="Times New Roman" w:cs="Arial"/>
          <w:noProof w:val="0"/>
          <w:color w:val="000000"/>
          <w:lang w:val="en-ID" w:eastAsia="ja-JP"/>
        </w:rPr>
        <w:t>berguna</w:t>
      </w:r>
      <w:proofErr w:type="spellEnd"/>
      <w:r w:rsidR="00596E95" w:rsidRPr="00596E95">
        <w:rPr>
          <w:rFonts w:eastAsia="Times New Roman" w:cs="Arial"/>
          <w:noProof w:val="0"/>
          <w:color w:val="000000"/>
          <w:lang w:val="en-ID" w:eastAsia="ja-JP"/>
        </w:rPr>
        <w:t xml:space="preserve"> </w:t>
      </w:r>
      <w:proofErr w:type="spellStart"/>
      <w:r w:rsidR="00596E95" w:rsidRPr="00596E95">
        <w:rPr>
          <w:rFonts w:eastAsia="Times New Roman" w:cs="Arial"/>
          <w:noProof w:val="0"/>
          <w:color w:val="000000"/>
          <w:lang w:val="en-ID" w:eastAsia="ja-JP"/>
        </w:rPr>
        <w:t>untuk</w:t>
      </w:r>
      <w:proofErr w:type="spellEnd"/>
      <w:r w:rsidR="00596E95" w:rsidRPr="00596E95">
        <w:rPr>
          <w:rFonts w:eastAsia="Times New Roman" w:cs="Arial"/>
          <w:noProof w:val="0"/>
          <w:color w:val="000000"/>
          <w:lang w:val="en-ID" w:eastAsia="ja-JP"/>
        </w:rPr>
        <w:t xml:space="preserve"> </w:t>
      </w:r>
      <w:proofErr w:type="spellStart"/>
      <w:r w:rsidR="00596E95" w:rsidRPr="00596E95">
        <w:rPr>
          <w:rFonts w:eastAsia="Times New Roman" w:cs="Arial"/>
          <w:noProof w:val="0"/>
          <w:color w:val="000000"/>
          <w:lang w:val="en-ID" w:eastAsia="ja-JP"/>
        </w:rPr>
        <w:t>prediksi</w:t>
      </w:r>
      <w:proofErr w:type="spellEnd"/>
      <w:r w:rsidR="00596E95" w:rsidRPr="00596E95">
        <w:rPr>
          <w:rFonts w:eastAsia="Times New Roman" w:cs="Arial"/>
          <w:noProof w:val="0"/>
          <w:color w:val="000000"/>
          <w:lang w:val="en-ID" w:eastAsia="ja-JP"/>
        </w:rPr>
        <w:t xml:space="preserve"> </w:t>
      </w:r>
      <w:proofErr w:type="spellStart"/>
      <w:r w:rsidR="00596E95" w:rsidRPr="00596E95">
        <w:rPr>
          <w:rFonts w:eastAsia="Times New Roman" w:cs="Arial"/>
          <w:noProof w:val="0"/>
          <w:color w:val="000000"/>
          <w:lang w:val="en-ID" w:eastAsia="ja-JP"/>
        </w:rPr>
        <w:t>klinis</w:t>
      </w:r>
      <w:proofErr w:type="spellEnd"/>
      <w:r w:rsidR="00596E95" w:rsidRPr="00596E95">
        <w:rPr>
          <w:rFonts w:eastAsia="Times New Roman" w:cs="Arial"/>
          <w:noProof w:val="0"/>
          <w:color w:val="000000"/>
          <w:lang w:val="en-ID" w:eastAsia="ja-JP"/>
        </w:rPr>
        <w:t xml:space="preserve"> </w:t>
      </w:r>
      <w:proofErr w:type="spellStart"/>
      <w:r w:rsidR="00596E95" w:rsidRPr="00596E95">
        <w:rPr>
          <w:rFonts w:eastAsia="Times New Roman" w:cs="Arial"/>
          <w:noProof w:val="0"/>
          <w:color w:val="000000"/>
          <w:lang w:val="en-ID" w:eastAsia="ja-JP"/>
        </w:rPr>
        <w:t>kematian</w:t>
      </w:r>
      <w:proofErr w:type="spellEnd"/>
      <w:r w:rsidR="00596E95" w:rsidRPr="00596E95">
        <w:rPr>
          <w:rFonts w:eastAsia="Times New Roman" w:cs="Arial"/>
          <w:noProof w:val="0"/>
          <w:color w:val="000000"/>
          <w:lang w:val="en-ID" w:eastAsia="ja-JP"/>
        </w:rPr>
        <w:t xml:space="preserve"> </w:t>
      </w:r>
      <w:proofErr w:type="spellStart"/>
      <w:r w:rsidR="00596E95" w:rsidRPr="00596E95">
        <w:rPr>
          <w:rFonts w:eastAsia="Times New Roman" w:cs="Arial"/>
          <w:noProof w:val="0"/>
          <w:color w:val="000000"/>
          <w:lang w:val="en-ID" w:eastAsia="ja-JP"/>
        </w:rPr>
        <w:t>pasien</w:t>
      </w:r>
      <w:proofErr w:type="spellEnd"/>
      <w:r w:rsidR="00596E95" w:rsidRPr="00596E95">
        <w:rPr>
          <w:rFonts w:eastAsia="Times New Roman" w:cs="Arial"/>
          <w:noProof w:val="0"/>
          <w:color w:val="000000"/>
          <w:lang w:val="en-ID" w:eastAsia="ja-JP"/>
        </w:rPr>
        <w:t xml:space="preserve"> di ICU. Pasien yang </w:t>
      </w:r>
      <w:proofErr w:type="spellStart"/>
      <w:r w:rsidR="00596E95" w:rsidRPr="00596E95">
        <w:rPr>
          <w:rFonts w:eastAsia="Times New Roman" w:cs="Arial"/>
          <w:noProof w:val="0"/>
          <w:color w:val="000000"/>
          <w:lang w:val="en-ID" w:eastAsia="ja-JP"/>
        </w:rPr>
        <w:t>telah</w:t>
      </w:r>
      <w:proofErr w:type="spellEnd"/>
      <w:r w:rsidR="00596E95">
        <w:rPr>
          <w:rFonts w:eastAsia="Times New Roman" w:cs="Arial"/>
          <w:noProof w:val="0"/>
          <w:color w:val="000000"/>
          <w:lang w:val="en-ID" w:eastAsia="ja-JP"/>
        </w:rPr>
        <w:t xml:space="preserve"> </w:t>
      </w:r>
      <w:proofErr w:type="spellStart"/>
      <w:r w:rsidR="00596E95" w:rsidRPr="00596E95">
        <w:rPr>
          <w:rFonts w:eastAsia="Times New Roman" w:cs="Arial"/>
          <w:noProof w:val="0"/>
          <w:color w:val="000000"/>
          <w:lang w:val="en-ID" w:eastAsia="ja-JP"/>
        </w:rPr>
        <w:t>diprioritaskan</w:t>
      </w:r>
      <w:proofErr w:type="spellEnd"/>
      <w:r w:rsidR="00596E95" w:rsidRPr="00596E95">
        <w:rPr>
          <w:rFonts w:eastAsia="Times New Roman" w:cs="Arial"/>
          <w:noProof w:val="0"/>
          <w:color w:val="000000"/>
          <w:lang w:val="en-ID" w:eastAsia="ja-JP"/>
        </w:rPr>
        <w:t xml:space="preserve"> </w:t>
      </w:r>
      <w:proofErr w:type="spellStart"/>
      <w:r w:rsidR="00596E95" w:rsidRPr="00596E95">
        <w:rPr>
          <w:rFonts w:eastAsia="Times New Roman" w:cs="Arial"/>
          <w:noProof w:val="0"/>
          <w:color w:val="000000"/>
          <w:lang w:val="en-ID" w:eastAsia="ja-JP"/>
        </w:rPr>
        <w:t>dengan</w:t>
      </w:r>
      <w:proofErr w:type="spellEnd"/>
      <w:r w:rsidR="00596E95" w:rsidRPr="00596E95">
        <w:rPr>
          <w:rFonts w:eastAsia="Times New Roman" w:cs="Arial"/>
          <w:noProof w:val="0"/>
          <w:color w:val="000000"/>
          <w:lang w:val="en-ID" w:eastAsia="ja-JP"/>
        </w:rPr>
        <w:t xml:space="preserve"> </w:t>
      </w:r>
      <w:proofErr w:type="spellStart"/>
      <w:r w:rsidR="00596E95" w:rsidRPr="00596E95">
        <w:rPr>
          <w:rFonts w:eastAsia="Times New Roman" w:cs="Arial"/>
          <w:noProof w:val="0"/>
          <w:color w:val="000000"/>
          <w:lang w:val="en-ID" w:eastAsia="ja-JP"/>
        </w:rPr>
        <w:t>benar</w:t>
      </w:r>
      <w:proofErr w:type="spellEnd"/>
      <w:r w:rsidR="00596E95" w:rsidRPr="00596E95">
        <w:rPr>
          <w:rFonts w:eastAsia="Times New Roman" w:cs="Arial"/>
          <w:noProof w:val="0"/>
          <w:color w:val="000000"/>
          <w:lang w:val="en-ID" w:eastAsia="ja-JP"/>
        </w:rPr>
        <w:t xml:space="preserve"> </w:t>
      </w:r>
      <w:proofErr w:type="spellStart"/>
      <w:r w:rsidR="00596E95" w:rsidRPr="00596E95">
        <w:rPr>
          <w:rFonts w:eastAsia="Times New Roman" w:cs="Arial"/>
          <w:noProof w:val="0"/>
          <w:color w:val="000000"/>
          <w:lang w:val="en-ID" w:eastAsia="ja-JP"/>
        </w:rPr>
        <w:t>dapat</w:t>
      </w:r>
      <w:proofErr w:type="spellEnd"/>
      <w:r w:rsidR="00596E95" w:rsidRPr="00596E95">
        <w:rPr>
          <w:rFonts w:eastAsia="Times New Roman" w:cs="Arial"/>
          <w:noProof w:val="0"/>
          <w:color w:val="000000"/>
          <w:lang w:val="en-ID" w:eastAsia="ja-JP"/>
        </w:rPr>
        <w:t xml:space="preserve"> </w:t>
      </w:r>
      <w:proofErr w:type="spellStart"/>
      <w:r w:rsidR="00596E95" w:rsidRPr="00596E95">
        <w:rPr>
          <w:rFonts w:eastAsia="Times New Roman" w:cs="Arial"/>
          <w:noProof w:val="0"/>
          <w:color w:val="000000"/>
          <w:lang w:val="en-ID" w:eastAsia="ja-JP"/>
        </w:rPr>
        <w:t>diberikan</w:t>
      </w:r>
      <w:proofErr w:type="spellEnd"/>
      <w:r w:rsidR="00596E95">
        <w:rPr>
          <w:rFonts w:eastAsia="Times New Roman" w:cs="Arial"/>
          <w:noProof w:val="0"/>
          <w:color w:val="000000"/>
          <w:lang w:val="en-ID" w:eastAsia="ja-JP"/>
        </w:rPr>
        <w:t xml:space="preserve"> </w:t>
      </w:r>
      <w:proofErr w:type="spellStart"/>
      <w:r w:rsidR="00596E95" w:rsidRPr="00596E95">
        <w:rPr>
          <w:rFonts w:eastAsia="Times New Roman" w:cs="Arial"/>
          <w:noProof w:val="0"/>
          <w:color w:val="000000"/>
          <w:lang w:val="en-ID" w:eastAsia="ja-JP"/>
        </w:rPr>
        <w:t>perawatan</w:t>
      </w:r>
      <w:proofErr w:type="spellEnd"/>
      <w:r w:rsidR="00596E95" w:rsidRPr="00596E95">
        <w:rPr>
          <w:rFonts w:eastAsia="Times New Roman" w:cs="Arial"/>
          <w:noProof w:val="0"/>
          <w:color w:val="000000"/>
          <w:lang w:val="en-ID" w:eastAsia="ja-JP"/>
        </w:rPr>
        <w:t xml:space="preserve"> </w:t>
      </w:r>
      <w:proofErr w:type="spellStart"/>
      <w:r w:rsidR="00596E95" w:rsidRPr="00596E95">
        <w:rPr>
          <w:rFonts w:eastAsia="Times New Roman" w:cs="Arial"/>
          <w:noProof w:val="0"/>
          <w:color w:val="000000"/>
          <w:lang w:val="en-ID" w:eastAsia="ja-JP"/>
        </w:rPr>
        <w:t>intensif</w:t>
      </w:r>
      <w:proofErr w:type="spellEnd"/>
      <w:r w:rsidR="00596E95" w:rsidRPr="00596E95">
        <w:rPr>
          <w:rFonts w:eastAsia="Times New Roman" w:cs="Arial"/>
          <w:noProof w:val="0"/>
          <w:color w:val="000000"/>
          <w:lang w:val="en-ID" w:eastAsia="ja-JP"/>
        </w:rPr>
        <w:t xml:space="preserve"> </w:t>
      </w:r>
      <w:r w:rsidR="000723AD">
        <w:rPr>
          <w:rFonts w:eastAsia="Times New Roman" w:cs="Arial"/>
          <w:noProof w:val="0"/>
          <w:color w:val="000000"/>
          <w:lang w:val="en-ID" w:eastAsia="ja-JP"/>
        </w:rPr>
        <w:t xml:space="preserve">yang </w:t>
      </w:r>
      <w:proofErr w:type="spellStart"/>
      <w:r w:rsidR="000723AD">
        <w:rPr>
          <w:rFonts w:eastAsia="Times New Roman" w:cs="Arial"/>
          <w:noProof w:val="0"/>
          <w:color w:val="000000"/>
          <w:lang w:val="en-ID" w:eastAsia="ja-JP"/>
        </w:rPr>
        <w:t>diharapkan</w:t>
      </w:r>
      <w:proofErr w:type="spellEnd"/>
      <w:r w:rsidR="000723AD">
        <w:rPr>
          <w:rFonts w:eastAsia="Times New Roman" w:cs="Arial"/>
          <w:noProof w:val="0"/>
          <w:color w:val="000000"/>
          <w:lang w:val="en-ID" w:eastAsia="ja-JP"/>
        </w:rPr>
        <w:t xml:space="preserve"> </w:t>
      </w:r>
      <w:proofErr w:type="spellStart"/>
      <w:r w:rsidR="000723AD">
        <w:rPr>
          <w:rFonts w:eastAsia="Times New Roman" w:cs="Arial"/>
          <w:noProof w:val="0"/>
          <w:color w:val="000000"/>
          <w:lang w:val="en-ID" w:eastAsia="ja-JP"/>
        </w:rPr>
        <w:t>menjadi</w:t>
      </w:r>
      <w:proofErr w:type="spellEnd"/>
      <w:r w:rsidR="000723AD">
        <w:rPr>
          <w:rFonts w:eastAsia="Times New Roman" w:cs="Arial"/>
          <w:noProof w:val="0"/>
          <w:color w:val="000000"/>
          <w:lang w:val="en-ID" w:eastAsia="ja-JP"/>
        </w:rPr>
        <w:t xml:space="preserve"> </w:t>
      </w:r>
      <w:proofErr w:type="spellStart"/>
      <w:r w:rsidR="00596E95" w:rsidRPr="00596E95">
        <w:rPr>
          <w:rFonts w:eastAsia="Times New Roman" w:cs="Arial"/>
          <w:noProof w:val="0"/>
          <w:color w:val="000000"/>
          <w:lang w:val="en-ID" w:eastAsia="ja-JP"/>
        </w:rPr>
        <w:t>upaya</w:t>
      </w:r>
      <w:proofErr w:type="spellEnd"/>
      <w:r w:rsidR="00596E95" w:rsidRPr="00596E95">
        <w:rPr>
          <w:rFonts w:eastAsia="Times New Roman" w:cs="Arial"/>
          <w:noProof w:val="0"/>
          <w:color w:val="000000"/>
          <w:lang w:val="en-ID" w:eastAsia="ja-JP"/>
        </w:rPr>
        <w:t xml:space="preserve"> </w:t>
      </w:r>
      <w:proofErr w:type="spellStart"/>
      <w:r w:rsidR="000723AD">
        <w:rPr>
          <w:rFonts w:eastAsia="Times New Roman" w:cs="Arial"/>
          <w:noProof w:val="0"/>
          <w:color w:val="000000"/>
          <w:lang w:val="en-ID" w:eastAsia="ja-JP"/>
        </w:rPr>
        <w:t>untuk</w:t>
      </w:r>
      <w:proofErr w:type="spellEnd"/>
      <w:r w:rsidR="000723AD">
        <w:rPr>
          <w:rFonts w:eastAsia="Times New Roman" w:cs="Arial"/>
          <w:noProof w:val="0"/>
          <w:color w:val="000000"/>
          <w:lang w:val="en-ID" w:eastAsia="ja-JP"/>
        </w:rPr>
        <w:t xml:space="preserve"> </w:t>
      </w:r>
      <w:proofErr w:type="spellStart"/>
      <w:r w:rsidR="00596E95" w:rsidRPr="00596E95">
        <w:rPr>
          <w:rFonts w:eastAsia="Times New Roman" w:cs="Arial"/>
          <w:noProof w:val="0"/>
          <w:color w:val="000000"/>
          <w:lang w:val="en-ID" w:eastAsia="ja-JP"/>
        </w:rPr>
        <w:t>mengurangi</w:t>
      </w:r>
      <w:proofErr w:type="spellEnd"/>
      <w:r w:rsidR="00596E95" w:rsidRPr="00596E95">
        <w:rPr>
          <w:rFonts w:eastAsia="Times New Roman" w:cs="Arial"/>
          <w:noProof w:val="0"/>
          <w:color w:val="000000"/>
          <w:lang w:val="en-ID" w:eastAsia="ja-JP"/>
        </w:rPr>
        <w:t xml:space="preserve"> </w:t>
      </w:r>
      <w:proofErr w:type="spellStart"/>
      <w:r w:rsidR="00596E95" w:rsidRPr="00596E95">
        <w:rPr>
          <w:rFonts w:eastAsia="Times New Roman" w:cs="Arial"/>
          <w:noProof w:val="0"/>
          <w:color w:val="000000"/>
          <w:lang w:val="en-ID" w:eastAsia="ja-JP"/>
        </w:rPr>
        <w:t>angka</w:t>
      </w:r>
      <w:proofErr w:type="spellEnd"/>
      <w:r w:rsidR="00596E95" w:rsidRPr="00596E95">
        <w:rPr>
          <w:rFonts w:eastAsia="Times New Roman" w:cs="Arial"/>
          <w:noProof w:val="0"/>
          <w:color w:val="000000"/>
          <w:lang w:val="en-ID" w:eastAsia="ja-JP"/>
        </w:rPr>
        <w:t xml:space="preserve"> </w:t>
      </w:r>
      <w:proofErr w:type="spellStart"/>
      <w:r w:rsidR="00596E95" w:rsidRPr="00596E95">
        <w:rPr>
          <w:rFonts w:eastAsia="Times New Roman" w:cs="Arial"/>
          <w:noProof w:val="0"/>
          <w:color w:val="000000"/>
          <w:lang w:val="en-ID" w:eastAsia="ja-JP"/>
        </w:rPr>
        <w:t>kematian</w:t>
      </w:r>
      <w:proofErr w:type="spellEnd"/>
      <w:r w:rsidR="00596E95" w:rsidRPr="00596E95">
        <w:rPr>
          <w:rFonts w:eastAsia="Times New Roman" w:cs="Arial"/>
          <w:noProof w:val="0"/>
          <w:color w:val="000000"/>
          <w:lang w:val="en-ID" w:eastAsia="ja-JP"/>
        </w:rPr>
        <w:t xml:space="preserve"> </w:t>
      </w:r>
      <w:proofErr w:type="spellStart"/>
      <w:r w:rsidR="00596E95" w:rsidRPr="00596E95">
        <w:rPr>
          <w:rFonts w:eastAsia="Times New Roman" w:cs="Arial"/>
          <w:noProof w:val="0"/>
          <w:color w:val="000000"/>
          <w:lang w:val="en-ID" w:eastAsia="ja-JP"/>
        </w:rPr>
        <w:t>mereka</w:t>
      </w:r>
      <w:proofErr w:type="spellEnd"/>
      <w:r w:rsidR="007C3B2C">
        <w:rPr>
          <w:rFonts w:eastAsia="Times New Roman" w:cs="Arial"/>
          <w:noProof w:val="0"/>
          <w:color w:val="000000"/>
          <w:lang w:val="en-ID" w:eastAsia="ja-JP"/>
        </w:rPr>
        <w:t xml:space="preserve">, </w:t>
      </w:r>
      <w:proofErr w:type="spellStart"/>
      <w:r w:rsidR="007C3B2C">
        <w:rPr>
          <w:rFonts w:eastAsia="Times New Roman" w:cs="Arial"/>
          <w:noProof w:val="0"/>
          <w:color w:val="000000"/>
          <w:lang w:val="en-ID" w:eastAsia="ja-JP"/>
        </w:rPr>
        <w:t>termasuk</w:t>
      </w:r>
      <w:proofErr w:type="spellEnd"/>
      <w:r w:rsidR="007C3B2C">
        <w:rPr>
          <w:rFonts w:eastAsia="Times New Roman" w:cs="Arial"/>
          <w:noProof w:val="0"/>
          <w:color w:val="000000"/>
          <w:lang w:val="en-ID" w:eastAsia="ja-JP"/>
        </w:rPr>
        <w:t xml:space="preserve"> </w:t>
      </w:r>
      <w:proofErr w:type="spellStart"/>
      <w:r w:rsidR="007C3B2C">
        <w:rPr>
          <w:rFonts w:eastAsia="Times New Roman" w:cs="Arial"/>
          <w:noProof w:val="0"/>
          <w:color w:val="000000"/>
          <w:lang w:val="en-ID" w:eastAsia="ja-JP"/>
        </w:rPr>
        <w:t>pengaturan</w:t>
      </w:r>
      <w:proofErr w:type="spellEnd"/>
      <w:r w:rsidR="007C3B2C">
        <w:rPr>
          <w:rFonts w:eastAsia="Times New Roman" w:cs="Arial"/>
          <w:noProof w:val="0"/>
          <w:color w:val="000000"/>
          <w:lang w:val="en-ID" w:eastAsia="ja-JP"/>
        </w:rPr>
        <w:t xml:space="preserve"> </w:t>
      </w:r>
      <w:proofErr w:type="spellStart"/>
      <w:r w:rsidR="004B18E8">
        <w:rPr>
          <w:rFonts w:eastAsia="Times New Roman" w:cs="Arial"/>
          <w:noProof w:val="0"/>
          <w:color w:val="000000"/>
          <w:lang w:val="en-ID" w:eastAsia="ja-JP"/>
        </w:rPr>
        <w:t>nutrisinya</w:t>
      </w:r>
      <w:proofErr w:type="spellEnd"/>
      <w:r w:rsidR="004B18E8">
        <w:rPr>
          <w:rFonts w:eastAsia="Times New Roman" w:cs="Arial"/>
          <w:noProof w:val="0"/>
          <w:color w:val="000000"/>
          <w:lang w:val="en-ID" w:eastAsia="ja-JP"/>
        </w:rPr>
        <w:t>.</w:t>
      </w:r>
    </w:p>
    <w:p w14:paraId="4AA1A306" w14:textId="435B29A9" w:rsidR="000F4C09" w:rsidRPr="008F24CA" w:rsidRDefault="000F4C09" w:rsidP="000F4C09">
      <w:pPr>
        <w:autoSpaceDE w:val="0"/>
        <w:autoSpaceDN w:val="0"/>
        <w:adjustRightInd w:val="0"/>
        <w:spacing w:line="360" w:lineRule="auto"/>
        <w:ind w:firstLine="720"/>
        <w:rPr>
          <w:rFonts w:eastAsia="CIDFont+F2" w:cs="Arial"/>
        </w:rPr>
      </w:pPr>
      <w:r w:rsidRPr="008F24CA">
        <w:rPr>
          <w:rFonts w:eastAsia="CIDFont+F2" w:cs="Arial"/>
        </w:rPr>
        <w:t>Terapi nutrisi medis (</w:t>
      </w:r>
      <w:r w:rsidR="005F33F8">
        <w:rPr>
          <w:rFonts w:eastAsia="CIDFont+F2" w:cs="Arial"/>
        </w:rPr>
        <w:t>TNM</w:t>
      </w:r>
      <w:r w:rsidRPr="008F24CA">
        <w:rPr>
          <w:rFonts w:eastAsia="CIDFont+F2" w:cs="Arial"/>
        </w:rPr>
        <w:t xml:space="preserve">) adalah bagian penting dari perawatan untuk pasien sakit kritis, tetapi strategi pemberian makan yang optimal untuk pasien di </w:t>
      </w:r>
      <w:r w:rsidR="00F20959">
        <w:rPr>
          <w:rFonts w:eastAsia="CIDFont+F2" w:cs="Arial"/>
        </w:rPr>
        <w:t xml:space="preserve">intensive care unit </w:t>
      </w:r>
      <w:r w:rsidRPr="008F24CA">
        <w:rPr>
          <w:rFonts w:eastAsia="CIDFont+F2" w:cs="Arial"/>
        </w:rPr>
        <w:t>(ICU)</w:t>
      </w:r>
      <w:r w:rsidR="0091129C">
        <w:rPr>
          <w:rFonts w:eastAsia="CIDFont+F2" w:cs="Arial"/>
        </w:rPr>
        <w:t xml:space="preserve"> masih diperdebatkan</w:t>
      </w:r>
      <w:r w:rsidRPr="008F24CA">
        <w:rPr>
          <w:rFonts w:eastAsia="CIDFont+F2" w:cs="Arial"/>
        </w:rPr>
        <w:t>. Dukungan nutrisi selama penyakit kritis melemahkan respons metabolik terhadap stres, mencegah cedera seluler oksidatif, dan memodulasi sistem kekebalan.</w:t>
      </w:r>
      <w:r w:rsidR="00A84466" w:rsidRPr="008F24CA">
        <w:rPr>
          <w:rFonts w:eastAsia="CIDFont+F2" w:cs="Arial"/>
        </w:rPr>
        <w:fldChar w:fldCharType="begin" w:fldLock="1"/>
      </w:r>
      <w:r w:rsidR="00A84466" w:rsidRPr="008F24CA">
        <w:rPr>
          <w:rFonts w:eastAsia="CIDFont+F2" w:cs="Arial"/>
        </w:rPr>
        <w:instrText>ADDIN CSL_CITATION {"citationItems":[{"id":"ITEM-1","itemData":{"DOI":"10.1186/cc360","ISSN":"13648535","PMID":"11094484","abstract":"Nutritional support has become a routine part of the care of the critically ill patient. It is an adjunctive therapy, the main goal of which is to attenuate the development of malnutrition, yet the effectiveness of nutritional support is often thwarted by an underlying hostile metabolic milieu. This requires that these metabolic changes be taken into consideration when designing nutritional regimens for such patients. There is also a need to conduct large, multi-center studies to acquire more knowledge of the cost-benefit and cost effectiveness of nutritional support in the critically ill.","author":[{"dropping-particle":"","family":"Hill","given":"Aileen","non-dropping-particle":"","parse-names":false,"suffix":""}],"container-title":"Critical Care","id":"ITEM-1","issue":"5","issued":{"date-parts":[["2021"]]},"page":"1-26","title":"Nutrition in the intensive care unit","type":"article-journal","volume":"3"},"uris":["http://www.mendeley.com/documents/?uuid=a16b1036-a4da-4198-b848-67e6dc534e1d"]},{"id":"ITEM-2","itemData":{"DOI":"10.1177/0148607115621863","ISSN":"19412444","PMID":"26773077","author":[{"dropping-particle":"","family":"McClave","given":"Stephen A.","non-dropping-particle":"","parse-names":false,"suffix":""},{"dropping-particle":"","family":"Taylor","given":"Beth E.","non-dropping-particle":"","parse-names":false,"suffix":""},{"dropping-particle":"","family":"Martindale","given":"Robert G.","non-dropping-particle":"","parse-names":false,"suffix":""},{"dropping-particle":"","family":"Warren","given":"Malissa M.","non-dropping-particle":"","parse-names":false,"suffix":""},{"dropping-particle":"","family":"Johnson","given":"Debbie R.","non-dropping-particle":"","parse-names":false,"suffix":""},{"dropping-particle":"","family":"Braunschweig","given":"Carol","non-dropping-particle":"","parse-names":false,"suffix":""},{"dropping-particle":"","family":"McCarthy","given":"Mary S.","non-dropping-particle":"","parse-names":false,"suffix":""},{"dropping-particle":"","family":"Davanos","given":"Evangelia","non-dropping-particle":"","parse-names":false,"suffix":""},{"dropping-particle":"","family":"Rice","given":"Todd W.","non-dropping-particle":"","parse-names":false,"suffix":""},{"dropping-particle":"","family":"Cresci","given":"Gail A.","non-dropping-particle":"","parse-names":false,"suffix":""},{"dropping-particle":"","family":"Gervasio","given":"Jane M.","non-dropping-particle":"","parse-names":false,"suffix":""},{"dropping-particle":"","family":"Sacks","given":"Gordon S.","non-dropping-particle":"","parse-names":false,"suffix":""},{"dropping-particle":"","family":"Roberts","given":"Pamela R.","non-dropping-particle":"","parse-names":false,"suffix":""},{"dropping-particle":"","family":"Compher","given":"Charlene","non-dropping-particle":"","parse-names":false,"suffix":""}],"container-title":"Journal of Parenteral and Enteral Nutrition","id":"ITEM-2","issue":"2","issued":{"date-parts":[["2016"]]},"page":"159-211","title":"Guidelines for the Provision and Assessment of Nutrition Support Therapy in the Adult Critically Ill Patient: Society of Critical Care Medicine (SCCM) and American Society for Parenteral and Enteral Nutrition (A.S.P.E.N.)","type":"article-journal","volume":"40"},"uris":["http://www.mendeley.com/documents/?uuid=770f0a4f-8038-444b-9843-a1d948b59ca1"]}],"mendeley":{"formattedCitation":"(McClave &lt;i&gt;et al.&lt;/i&gt;, 2016; Hill, 2021)","plainTextFormattedCitation":"(McClave et al., 2016; Hill, 2021)","previouslyFormattedCitation":"(McClave &lt;i&gt;et al.&lt;/i&gt;, 2016; Hill, 2021)"},"properties":{"noteIndex":0},"schema":"https://github.com/citation-style-language/schema/raw/master/csl-citation.json"}</w:instrText>
      </w:r>
      <w:r w:rsidR="00A84466" w:rsidRPr="008F24CA">
        <w:rPr>
          <w:rFonts w:eastAsia="CIDFont+F2" w:cs="Arial"/>
        </w:rPr>
        <w:fldChar w:fldCharType="separate"/>
      </w:r>
      <w:r w:rsidR="00A84466" w:rsidRPr="008F24CA">
        <w:rPr>
          <w:rFonts w:eastAsia="CIDFont+F2" w:cs="Arial"/>
        </w:rPr>
        <w:t xml:space="preserve">(McClave </w:t>
      </w:r>
      <w:r w:rsidR="00A84466" w:rsidRPr="008F24CA">
        <w:rPr>
          <w:rFonts w:eastAsia="CIDFont+F2" w:cs="Arial"/>
          <w:i/>
        </w:rPr>
        <w:t>et al.</w:t>
      </w:r>
      <w:r w:rsidR="00A84466" w:rsidRPr="008F24CA">
        <w:rPr>
          <w:rFonts w:eastAsia="CIDFont+F2" w:cs="Arial"/>
        </w:rPr>
        <w:t>, 2016; Hill, 2021)</w:t>
      </w:r>
      <w:r w:rsidR="00A84466" w:rsidRPr="008F24CA">
        <w:rPr>
          <w:rFonts w:eastAsia="CIDFont+F2" w:cs="Arial"/>
        </w:rPr>
        <w:fldChar w:fldCharType="end"/>
      </w:r>
    </w:p>
    <w:p w14:paraId="0639F5C4" w14:textId="69158952" w:rsidR="004F66AC" w:rsidRPr="004A68A2" w:rsidRDefault="009C12EA" w:rsidP="004A68A2">
      <w:pPr>
        <w:spacing w:line="360" w:lineRule="auto"/>
        <w:ind w:firstLine="720"/>
        <w:rPr>
          <w:rFonts w:cs="Arial"/>
        </w:rPr>
      </w:pPr>
      <w:r w:rsidRPr="00AB14E0">
        <w:rPr>
          <w:rFonts w:cs="Arial"/>
        </w:rPr>
        <w:t>Temuan</w:t>
      </w:r>
      <w:r w:rsidR="00376AFE" w:rsidRPr="00AB14E0">
        <w:rPr>
          <w:rFonts w:cs="Arial"/>
        </w:rPr>
        <w:t xml:space="preserve"> </w:t>
      </w:r>
      <w:r w:rsidRPr="00AB14E0">
        <w:rPr>
          <w:rFonts w:cs="Arial"/>
        </w:rPr>
        <w:t xml:space="preserve">pada </w:t>
      </w:r>
      <w:r w:rsidR="00A641D4" w:rsidRPr="00AB14E0">
        <w:rPr>
          <w:rFonts w:cs="Arial"/>
        </w:rPr>
        <w:t>penelitian ini</w:t>
      </w:r>
      <w:r w:rsidR="00F351A4" w:rsidRPr="00AB14E0">
        <w:rPr>
          <w:rFonts w:cs="Arial"/>
        </w:rPr>
        <w:t xml:space="preserve"> pada</w:t>
      </w:r>
      <w:r w:rsidR="00A641D4" w:rsidRPr="00AB14E0">
        <w:rPr>
          <w:rFonts w:cs="Arial"/>
        </w:rPr>
        <w:t xml:space="preserve"> tabel </w:t>
      </w:r>
      <w:r w:rsidR="003C037E">
        <w:rPr>
          <w:rFonts w:cs="Arial"/>
        </w:rPr>
        <w:t>6</w:t>
      </w:r>
      <w:r w:rsidRPr="00AB14E0">
        <w:rPr>
          <w:rFonts w:cs="Arial"/>
        </w:rPr>
        <w:t xml:space="preserve"> </w:t>
      </w:r>
      <w:r w:rsidR="00370B0B" w:rsidRPr="00AB14E0">
        <w:rPr>
          <w:rFonts w:cs="Arial"/>
        </w:rPr>
        <w:t xml:space="preserve">menunjukkan ada </w:t>
      </w:r>
      <w:r w:rsidR="00746CEC" w:rsidRPr="00AB14E0">
        <w:rPr>
          <w:rFonts w:cs="Arial"/>
        </w:rPr>
        <w:t>perbedaan signi</w:t>
      </w:r>
      <w:r w:rsidR="00C25330" w:rsidRPr="00AB14E0">
        <w:rPr>
          <w:rFonts w:cs="Arial"/>
        </w:rPr>
        <w:t>fikan</w:t>
      </w:r>
      <w:r w:rsidR="00370B0B" w:rsidRPr="00AB14E0">
        <w:rPr>
          <w:rFonts w:cs="Arial"/>
        </w:rPr>
        <w:t xml:space="preserve"> antara </w:t>
      </w:r>
      <w:r w:rsidR="00923C53" w:rsidRPr="00AB14E0">
        <w:rPr>
          <w:rFonts w:cs="Arial"/>
        </w:rPr>
        <w:t xml:space="preserve">kecukupan </w:t>
      </w:r>
      <w:r w:rsidR="00370B0B" w:rsidRPr="00AB14E0">
        <w:rPr>
          <w:rFonts w:cs="Arial"/>
        </w:rPr>
        <w:t>energi</w:t>
      </w:r>
      <w:r w:rsidR="000C2DA0" w:rsidRPr="00AB14E0">
        <w:rPr>
          <w:rFonts w:cs="Arial"/>
        </w:rPr>
        <w:t xml:space="preserve"> dan protein</w:t>
      </w:r>
      <w:r w:rsidR="000C3A90" w:rsidRPr="00AB14E0">
        <w:rPr>
          <w:rFonts w:cs="Arial"/>
        </w:rPr>
        <w:t xml:space="preserve"> pada pasien ICU yang hidup dan meninggal</w:t>
      </w:r>
      <w:r w:rsidR="00013BAC">
        <w:rPr>
          <w:rFonts w:cs="Arial"/>
        </w:rPr>
        <w:t xml:space="preserve">, dimana </w:t>
      </w:r>
      <w:r w:rsidR="007056FF">
        <w:rPr>
          <w:rFonts w:cs="Arial"/>
        </w:rPr>
        <w:t>jumlah asupan energi dan protein pasien yang meninggal lebih sedikit dibanding</w:t>
      </w:r>
      <w:r w:rsidR="00473ED9">
        <w:rPr>
          <w:rFonts w:cs="Arial"/>
        </w:rPr>
        <w:t xml:space="preserve"> pasien yang hidup.</w:t>
      </w:r>
      <w:r w:rsidR="009F08E8" w:rsidRPr="00AB14E0">
        <w:rPr>
          <w:rFonts w:cs="Arial"/>
        </w:rPr>
        <w:t xml:space="preserve"> Namun berdasarkan uji korelasi pada </w:t>
      </w:r>
      <w:r w:rsidR="00162192" w:rsidRPr="00AB14E0">
        <w:rPr>
          <w:rFonts w:cs="Arial"/>
        </w:rPr>
        <w:t xml:space="preserve">tabel </w:t>
      </w:r>
      <w:r w:rsidR="003C037E">
        <w:rPr>
          <w:rFonts w:cs="Arial"/>
        </w:rPr>
        <w:t>7</w:t>
      </w:r>
      <w:r w:rsidR="00162192" w:rsidRPr="00AB14E0">
        <w:rPr>
          <w:rFonts w:cs="Arial"/>
        </w:rPr>
        <w:t xml:space="preserve"> </w:t>
      </w:r>
      <w:r w:rsidR="009F08E8" w:rsidRPr="00AB14E0">
        <w:rPr>
          <w:rFonts w:cs="Arial"/>
        </w:rPr>
        <w:t xml:space="preserve"> </w:t>
      </w:r>
      <w:r w:rsidR="00E161C3" w:rsidRPr="00AB14E0">
        <w:rPr>
          <w:rFonts w:cs="Arial"/>
        </w:rPr>
        <w:t>hanya asupan energi yang berkorelasi signifikan terhadap mortali</w:t>
      </w:r>
      <w:r w:rsidR="008D4D9F" w:rsidRPr="00AB14E0">
        <w:rPr>
          <w:rFonts w:cs="Arial"/>
        </w:rPr>
        <w:t>tas</w:t>
      </w:r>
      <w:r w:rsidR="00CD1C01" w:rsidRPr="00AB14E0">
        <w:rPr>
          <w:rFonts w:cs="Arial"/>
        </w:rPr>
        <w:t xml:space="preserve"> tapi </w:t>
      </w:r>
      <w:r w:rsidR="005F3864" w:rsidRPr="00AB14E0">
        <w:rPr>
          <w:rFonts w:cs="Arial"/>
        </w:rPr>
        <w:t xml:space="preserve">jumlahnya </w:t>
      </w:r>
      <w:r w:rsidR="00CD1C01" w:rsidRPr="00AB14E0">
        <w:rPr>
          <w:rFonts w:cs="Arial"/>
        </w:rPr>
        <w:t>tidak ada peng</w:t>
      </w:r>
      <w:r w:rsidR="00A61CB9" w:rsidRPr="00AB14E0">
        <w:rPr>
          <w:rFonts w:cs="Arial"/>
        </w:rPr>
        <w:t>aruh</w:t>
      </w:r>
      <w:r w:rsidR="005F3864" w:rsidRPr="00AB14E0">
        <w:rPr>
          <w:rFonts w:cs="Arial"/>
        </w:rPr>
        <w:t xml:space="preserve"> terhadap mortalitas (OR</w:t>
      </w:r>
      <w:r w:rsidR="00D03B98" w:rsidRPr="00AB14E0">
        <w:rPr>
          <w:rFonts w:cs="Arial"/>
        </w:rPr>
        <w:t xml:space="preserve"> 0,999). Hal ini disebabkan </w:t>
      </w:r>
      <w:r w:rsidR="00D03B98" w:rsidRPr="00AB14E0">
        <w:rPr>
          <w:rFonts w:cs="Arial"/>
        </w:rPr>
        <w:lastRenderedPageBreak/>
        <w:t>k</w:t>
      </w:r>
      <w:r w:rsidR="0019173C" w:rsidRPr="00AB14E0">
        <w:rPr>
          <w:rFonts w:cs="Arial"/>
        </w:rPr>
        <w:t>arena pada pasien ICU</w:t>
      </w:r>
      <w:r w:rsidR="00D03B98" w:rsidRPr="00AB14E0">
        <w:rPr>
          <w:rFonts w:cs="Arial"/>
        </w:rPr>
        <w:t xml:space="preserve"> kebutuhan energi dan protein</w:t>
      </w:r>
      <w:r w:rsidR="0019173C" w:rsidRPr="00AB14E0">
        <w:rPr>
          <w:rFonts w:cs="Arial"/>
        </w:rPr>
        <w:t xml:space="preserve"> di</w:t>
      </w:r>
      <w:r w:rsidR="00D1509D" w:rsidRPr="00AB14E0">
        <w:rPr>
          <w:rFonts w:cs="Arial"/>
        </w:rPr>
        <w:t xml:space="preserve">hitung dan diberikan </w:t>
      </w:r>
      <w:r w:rsidR="00D03B98" w:rsidRPr="00AB14E0">
        <w:rPr>
          <w:rFonts w:cs="Arial"/>
        </w:rPr>
        <w:t>berdasarkan</w:t>
      </w:r>
      <w:r w:rsidR="00C40D31" w:rsidRPr="00AB14E0">
        <w:rPr>
          <w:rFonts w:cs="Arial"/>
        </w:rPr>
        <w:t xml:space="preserve"> kondisi dan metabolik pasien</w:t>
      </w:r>
      <w:r w:rsidR="00D1509D" w:rsidRPr="00AB14E0">
        <w:rPr>
          <w:rFonts w:cs="Arial"/>
        </w:rPr>
        <w:t>.</w:t>
      </w:r>
    </w:p>
    <w:p w14:paraId="65B8D85C" w14:textId="77E61C70" w:rsidR="000F4C09" w:rsidRPr="00CD2F29" w:rsidRDefault="000F4C09" w:rsidP="00436497">
      <w:pPr>
        <w:spacing w:line="360" w:lineRule="auto"/>
        <w:ind w:firstLine="720"/>
        <w:rPr>
          <w:rFonts w:cs="Arial"/>
          <w:sz w:val="24"/>
          <w:szCs w:val="24"/>
        </w:rPr>
      </w:pPr>
      <w:r w:rsidRPr="003132BB">
        <w:rPr>
          <w:rFonts w:cs="Arial"/>
        </w:rPr>
        <w:t xml:space="preserve">Berdasarkan studi literatur menjelaskan secara umum, bahwa </w:t>
      </w:r>
      <w:bookmarkStart w:id="96" w:name="_Hlk128110124"/>
      <w:r w:rsidRPr="003132BB">
        <w:rPr>
          <w:rFonts w:cs="Arial"/>
        </w:rPr>
        <w:t>kecukupan energi pada pasien kritis di ICU direkomendasikan sekitar 20-25 kkal/kg BB/hari</w:t>
      </w:r>
      <w:bookmarkEnd w:id="96"/>
      <w:r w:rsidRPr="003132BB">
        <w:rPr>
          <w:rFonts w:cs="Arial"/>
        </w:rPr>
        <w:t>. Namun, setiap pasien memiliki kebutuhan nutrisi yang berbeda tergantung pada kondisi kesehatannya</w:t>
      </w:r>
      <w:r w:rsidRPr="00CD2F29">
        <w:rPr>
          <w:rFonts w:cs="Arial"/>
        </w:rPr>
        <w:t>, jenis penyakit, dan tindakan medis yang dilakukan. Kebutuhan energi pasien kritis di ICU dapat ditingkatkan hingga 30-35 kkal/kg BB/hari jika pasien mengalami cedera atau infeksi berat.</w:t>
      </w:r>
      <w:r w:rsidR="00826A8E" w:rsidRPr="00CD2F29">
        <w:rPr>
          <w:rFonts w:cs="Arial"/>
        </w:rPr>
        <w:fldChar w:fldCharType="begin" w:fldLock="1"/>
      </w:r>
      <w:r w:rsidR="00826A8E" w:rsidRPr="00CD2F29">
        <w:rPr>
          <w:rFonts w:cs="Arial"/>
        </w:rPr>
        <w:instrText>ADDIN CSL_CITATION {"citationItems":[{"id":"ITEM-1","itemData":{"DOI":"10.1186/s13054-016-1538-4","ISSN":"1466609X","PMID":"27832823","abstract":"Background: Intense debate exists regarding the optimal energy and protein intake for intensive care unit (ICU) patients. However, most studies use predictive equations, demonstrated to be inaccurate to target energy intake. We sought to examine the outcome of a large cohort of ICU patients in relation to the percent of administered calories divided by resting energy expenditure (% AdCal/REE) obtained by indirect calorimetry (IC) and to protein intake. Methods: Included patients were hospitalized from 2003 to 2015 at a 16-bed ICU at a university affiliated, tertiary care hospital, and had IC measurement to assess caloric targets. Data were drawn from a computerized system and included the % AdCal/REE and protein intake and other variables. A Cox proportional hazards model for 60-day mortality was used, with the % AdCal/REE modeled to accommodate non-linearity. Length of stay (LOS) and length of ventilation (LOV) were also assessed. Results: A total of 1171 patients were included. The % AdCal/REE had a significant non-linear (p &lt; 0.01) association with mortality after adjusting for other variables (p &lt; 0.01). Increasing the percentage from zero to 70 % resulted in a hazard ratio (HR) of 0.98 (CI 0.97-0.99) pointing to reduced mortality, while increases above 70 % suggested an increase in mortality with a HR of 1.01 (CI 1.01-1.02). Increasing protein intake was also associated with decreased mortality (HR 0.99, CI 0.98-0.99, p = 0.02). An AdCal/REE &gt;70 % was associated with an increased LOS and LOV. Conclusions: The findings of this study suggest that both underfeeding and overfeeding appear to be harmful to critically ill patients, such that achieving an Adcal/REE of 70 % had a survival advantage. A higher caloric intake may also be associated with harm in the form of increased LOS and LOV. The optimal way to define caloric goals therefore requires an exact estimate, which is ideally performed using indirect calorimetry. These findings may provide a basis for future randomized controlled trials comparing specific nutritional regimens based on indirect calorimetry measurements.","author":[{"dropping-particle":"","family":"Zusman","given":"Oren","non-dropping-particle":"","parse-names":false,"suffix":""},{"dropping-particle":"","family":"Theilla","given":"Miriam","non-dropping-particle":"","parse-names":false,"suffix":""},{"dropping-particle":"","family":"Cohen","given":"Jonathan","non-dropping-particle":"","parse-names":false,"suffix":""},{"dropping-particle":"","family":"Kagan","given":"Ilya","non-dropping-particle":"","parse-names":false,"suffix":""},{"dropping-particle":"","family":"Bendavid","given":"Itai","non-dropping-particle":"","parse-names":false,"suffix":""},{"dropping-particle":"","family":"Singer","given":"Pierre","non-dropping-particle":"","parse-names":false,"suffix":""}],"container-title":"Critical Care","id":"ITEM-1","issue":"1","issued":{"date-parts":[["2016"]]},"page":"1-8","publisher":"Critical Care","title":"Resting energy expenditure, calorie and protein consumption in critically ill patients: A retrospective cohort study","type":"article-journal","volume":"20"},"uris":["http://www.mendeley.com/documents/?uuid=039bf09b-6aed-4d8c-b7bc-602860a9df45"]}],"mendeley":{"formattedCitation":"(Zusman &lt;i&gt;et al.&lt;/i&gt;, 2016)","plainTextFormattedCitation":"(Zusman et al., 2016)","previouslyFormattedCitation":"(Zusman &lt;i&gt;et al.&lt;/i&gt;, 2016)"},"properties":{"noteIndex":0},"schema":"https://github.com/citation-style-language/schema/raw/master/csl-citation.json"}</w:instrText>
      </w:r>
      <w:r w:rsidR="00826A8E" w:rsidRPr="00CD2F29">
        <w:rPr>
          <w:rFonts w:cs="Arial"/>
        </w:rPr>
        <w:fldChar w:fldCharType="separate"/>
      </w:r>
      <w:r w:rsidR="00826A8E" w:rsidRPr="00CD2F29">
        <w:rPr>
          <w:rFonts w:cs="Arial"/>
        </w:rPr>
        <w:t xml:space="preserve">(Zusman </w:t>
      </w:r>
      <w:r w:rsidR="00826A8E" w:rsidRPr="00CD2F29">
        <w:rPr>
          <w:rFonts w:cs="Arial"/>
          <w:i/>
        </w:rPr>
        <w:t>et al.</w:t>
      </w:r>
      <w:r w:rsidR="00826A8E" w:rsidRPr="00CD2F29">
        <w:rPr>
          <w:rFonts w:cs="Arial"/>
        </w:rPr>
        <w:t>, 2016)</w:t>
      </w:r>
      <w:r w:rsidR="00826A8E" w:rsidRPr="00CD2F29">
        <w:rPr>
          <w:rFonts w:cs="Arial"/>
        </w:rPr>
        <w:fldChar w:fldCharType="end"/>
      </w:r>
    </w:p>
    <w:p w14:paraId="0C297CBC" w14:textId="1ABB357D" w:rsidR="00EE218D" w:rsidRDefault="004F2BE7" w:rsidP="004F2BE7">
      <w:pPr>
        <w:autoSpaceDE w:val="0"/>
        <w:autoSpaceDN w:val="0"/>
        <w:adjustRightInd w:val="0"/>
        <w:spacing w:line="360" w:lineRule="auto"/>
        <w:ind w:firstLine="720"/>
        <w:rPr>
          <w:rFonts w:cs="Arial"/>
        </w:rPr>
      </w:pPr>
      <w:r w:rsidRPr="008F24CA">
        <w:rPr>
          <w:rFonts w:eastAsia="CIDFont+F2" w:cs="Arial"/>
        </w:rPr>
        <w:t>Arabi et al dalam penelitiannya mengatakan bahwa Pengaruh dukungan nutrisi pada pemulihan dapat dipengaruhi oleh jumlah kalori, protein, makronutrien lainnya, mikronutrien, dan rute pemberian nutrisi</w:t>
      </w:r>
      <w:r>
        <w:rPr>
          <w:rFonts w:eastAsia="CIDFont+F2" w:cs="Arial"/>
        </w:rPr>
        <w:t>. K</w:t>
      </w:r>
      <w:r w:rsidRPr="008F24CA">
        <w:rPr>
          <w:rFonts w:cs="Arial"/>
        </w:rPr>
        <w:t>ecukupan energi pada pasien kritis di unit perawatan intensif (ICU) sangat penting untuk mempercepat pemulihan pasien. Pasien kritis sangat sering mengalami gangguan metabolik dan kehilangan banyak energi akibat stres dan infeksi, sehingga kebutuhan nutrisi mereka lebih tinggi dari orang sehat pada umumnya. Zuman O  et al dalam penelitiannya  menunjukkan bahwa mencapai suatu Adcal/REE minimal 70% memiliki keunggulan bertahan hidup sedangkan asupan kalori yang lebih tinggi &gt;100% mungkin merugikan.</w:t>
      </w:r>
      <w:r w:rsidRPr="008F24CA">
        <w:rPr>
          <w:rFonts w:cs="Arial"/>
        </w:rPr>
        <w:fldChar w:fldCharType="begin" w:fldLock="1"/>
      </w:r>
      <w:r w:rsidRPr="008F24CA">
        <w:rPr>
          <w:rFonts w:cs="Arial"/>
        </w:rPr>
        <w:instrText>ADDIN CSL_CITATION {"citationItems":[{"id":"ITEM-1","itemData":{"DOI":"10.1007/s00134-017-4711-6","ISSN":"14321238","PMID":"28374096","abstract":"Purpose: The objectives of this review are to summarize the current practices and major recent advances in critical care nutrition and metabolism, review common beliefs that have been contradicted by recent trials, highlight key remaining areas of uncertainty, and suggest recommendations for the top 10 studies/trials to be done in the next 10 years. Methods: Recent literature was reviewed and developments and knowledge gaps were summarized. The panel identified candidate topics for future trials in critical care nutrition and metabolism. Then, members of the panel rated each one of the topics using a grading system (0–4). Potential studies were ranked on the basis of average score. Results: Recent randomized controlled trials (RCTs) have challenged several concepts, including the notion that energy expenditure must be met universally in all critically ill patients during the acute phase of critical illness, the routine monitoring of gastric residual volume, and the value of immune-modulating nutrition. The optimal protein dose combined with standardized active and passive mobilization during the acute phase and post-acute phase of critical illness were the top ranked studies for the next 10 years. Nutritional assessment, nutritional strategies in critically obese patients, and the effects of continuous versus intermittent enteral nutrition were also among the highest-ranking studies. Conclusions: Priorities for clinical research in the field of nutritional management of critically ill patients were suggested, with the prospect that different nutritional interventions targeted to the appropriate patient population will be examined for their effect on facilitating recovery and improving survival in adequately powered and properly designed studies, probably in conjunction with physical activity.","author":[{"dropping-particle":"","family":"Arabi","given":"Yaseen M.","non-dropping-particle":"","parse-names":false,"suffix":""},{"dropping-particle":"","family":"Casaer","given":"Michael P.","non-dropping-particle":"","parse-names":false,"suffix":""},{"dropping-particle":"","family":"Chapman","given":"Marianne","non-dropping-particle":"","parse-names":false,"suffix":""},{"dropping-particle":"","family":"Heyland","given":"Daren K.","non-dropping-particle":"","parse-names":false,"suffix":""},{"dropping-particle":"","family":"Ichai","given":"Carole","non-dropping-particle":"","parse-names":false,"suffix":""},{"dropping-particle":"","family":"Marik","given":"Paul E.","non-dropping-particle":"","parse-names":false,"suffix":""},{"dropping-particle":"","family":"Martindale","given":"Robert G.","non-dropping-particle":"","parse-names":false,"suffix":""},{"dropping-particle":"","family":"McClave","given":"Stephen A.","non-dropping-particle":"","parse-names":false,"suffix":""},{"dropping-particle":"","family":"Preiser","given":"Jean Charles","non-dropping-particle":"","parse-names":false,"suffix":""},{"dropping-particle":"","family":"Reignier","given":"Jean","non-dropping-particle":"","parse-names":false,"suffix":""},{"dropping-particle":"","family":"Rice","given":"Todd W.","non-dropping-particle":"","parse-names":false,"suffix":""},{"dropping-particle":"","family":"Berghe","given":"Greet","non-dropping-particle":"Van den","parse-names":false,"suffix":""},{"dropping-particle":"","family":"Zanten","given":"Arthur R.H.","non-dropping-particle":"van","parse-names":false,"suffix":""},{"dropping-particle":"","family":"Weijs","given":"Peter J.M.","non-dropping-particle":"","parse-names":false,"suffix":""}],"container-title":"Intensive Care Medicine","id":"ITEM-1","issue":"9","issued":{"date-parts":[["2017","9","1"]]},"page":"1239-1256","publisher":"Springer Verlag","title":"The intensive care medicine research agenda in nutrition and metabolism","type":"article","volume":"43"},"uris":["http://www.mendeley.com/documents/?uuid=109e7b52-12a9-3b71-b54f-15cf37bd1b06"]},{"id":"ITEM-2","itemData":{"DOI":"10.1186/s13054-016-1538-4","ISSN":"1466609X","PMID":"27832823","abstract":"Background: Intense debate exists regarding the optimal energy and protein intake for intensive care unit (ICU) patients. However, most studies use predictive equations, demonstrated to be inaccurate to target energy intake. We sought to examine the outcome of a large cohort of ICU patients in relation to the percent of administered calories divided by resting energy expenditure (% AdCal/REE) obtained by indirect calorimetry (IC) and to protein intake. Methods: Included patients were hospitalized from 2003 to 2015 at a 16-bed ICU at a university affiliated, tertiary care hospital, and had IC measurement to assess caloric targets. Data were drawn from a computerized system and included the % AdCal/REE and protein intake and other variables. A Cox proportional hazards model for 60-day mortality was used, with the % AdCal/REE modeled to accommodate non-linearity. Length of stay (LOS) and length of ventilation (LOV) were also assessed. Results: A total of 1171 patients were included. The % AdCal/REE had a significant non-linear (p &lt; 0.01) association with mortality after adjusting for other variables (p &lt; 0.01). Increasing the percentage from zero to 70 % resulted in a hazard ratio (HR) of 0.98 (CI 0.97-0.99) pointing to reduced mortality, while increases above 70 % suggested an increase in mortality with a HR of 1.01 (CI 1.01-1.02). Increasing protein intake was also associated with decreased mortality (HR 0.99, CI 0.98-0.99, p = 0.02). An AdCal/REE &gt;70 % was associated with an increased LOS and LOV. Conclusions: The findings of this study suggest that both underfeeding and overfeeding appear to be harmful to critically ill patients, such that achieving an Adcal/REE of 70 % had a survival advantage. A higher caloric intake may also be associated with harm in the form of increased LOS and LOV. The optimal way to define caloric goals therefore requires an exact estimate, which is ideally performed using indirect calorimetry. These findings may provide a basis for future randomized controlled trials comparing specific nutritional regimens based on indirect calorimetry measurements.","author":[{"dropping-particle":"","family":"Zusman","given":"Oren","non-dropping-particle":"","parse-names":false,"suffix":""},{"dropping-particle":"","family":"Theilla","given":"Miriam","non-dropping-particle":"","parse-names":false,"suffix":""},{"dropping-particle":"","family":"Cohen","given":"Jonathan","non-dropping-particle":"","parse-names":false,"suffix":""},{"dropping-particle":"","family":"Kagan","given":"Ilya","non-dropping-particle":"","parse-names":false,"suffix":""},{"dropping-particle":"","family":"Bendavid","given":"Itai","non-dropping-particle":"","parse-names":false,"suffix":""},{"dropping-particle":"","family":"Singer","given":"Pierre","non-dropping-particle":"","parse-names":false,"suffix":""}],"container-title":"Critical Care","id":"ITEM-2","issue":"1","issued":{"date-parts":[["2016"]]},"page":"1-8","publisher":"Critical Care","title":"Resting energy expenditure, calorie and protein consumption in critically ill patients: A retrospective cohort study","type":"article-journal","volume":"20"},"uris":["http://www.mendeley.com/documents/?uuid=039bf09b-6aed-4d8c-b7bc-602860a9df45"]}],"mendeley":{"formattedCitation":"(Zusman &lt;i&gt;et al.&lt;/i&gt;, 2016; Arabi &lt;i&gt;et al.&lt;/i&gt;, 2017)","plainTextFormattedCitation":"(Zusman et al., 2016; Arabi et al., 2017)","previouslyFormattedCitation":"(Zusman &lt;i&gt;et al.&lt;/i&gt;, 2016; Arabi &lt;i&gt;et al.&lt;/i&gt;, 2017)"},"properties":{"noteIndex":0},"schema":"https://github.com/citation-style-language/schema/raw/master/csl-citation.json"}</w:instrText>
      </w:r>
      <w:r w:rsidRPr="008F24CA">
        <w:rPr>
          <w:rFonts w:cs="Arial"/>
        </w:rPr>
        <w:fldChar w:fldCharType="separate"/>
      </w:r>
      <w:r w:rsidRPr="008F24CA">
        <w:rPr>
          <w:rFonts w:cs="Arial"/>
        </w:rPr>
        <w:t xml:space="preserve">(Zusman </w:t>
      </w:r>
      <w:r w:rsidRPr="008F24CA">
        <w:rPr>
          <w:rFonts w:cs="Arial"/>
          <w:i/>
        </w:rPr>
        <w:t>et al.</w:t>
      </w:r>
      <w:r w:rsidRPr="008F24CA">
        <w:rPr>
          <w:rFonts w:cs="Arial"/>
        </w:rPr>
        <w:t xml:space="preserve">, 2016; Arabi </w:t>
      </w:r>
      <w:r w:rsidRPr="008F24CA">
        <w:rPr>
          <w:rFonts w:cs="Arial"/>
          <w:i/>
        </w:rPr>
        <w:t>et al.</w:t>
      </w:r>
      <w:r w:rsidRPr="008F24CA">
        <w:rPr>
          <w:rFonts w:cs="Arial"/>
        </w:rPr>
        <w:t>, 2017)</w:t>
      </w:r>
      <w:r w:rsidRPr="008F24CA">
        <w:rPr>
          <w:rFonts w:cs="Arial"/>
        </w:rPr>
        <w:fldChar w:fldCharType="end"/>
      </w:r>
    </w:p>
    <w:p w14:paraId="15173E11" w14:textId="61566148" w:rsidR="00485203" w:rsidRPr="008F24CA" w:rsidRDefault="00485203" w:rsidP="002713D0">
      <w:pPr>
        <w:spacing w:line="360" w:lineRule="auto"/>
        <w:ind w:firstLine="720"/>
        <w:rPr>
          <w:rFonts w:cs="Arial"/>
        </w:rPr>
      </w:pPr>
      <w:r>
        <w:rPr>
          <w:rFonts w:eastAsia="NotoSansMath-Regular" w:cs="Arial"/>
        </w:rPr>
        <w:t>Henrique et al pada penelitiannya m</w:t>
      </w:r>
      <w:r w:rsidRPr="00A36B54">
        <w:rPr>
          <w:rFonts w:eastAsia="NotoSansMath-Regular" w:cs="Arial"/>
        </w:rPr>
        <w:t xml:space="preserve">enunjukkan bahwa </w:t>
      </w:r>
      <w:r>
        <w:rPr>
          <w:rFonts w:eastAsia="NotoSansMath-Regular" w:cs="Arial"/>
        </w:rPr>
        <w:t>asupan</w:t>
      </w:r>
      <w:r w:rsidRPr="00A36B54">
        <w:rPr>
          <w:rFonts w:eastAsia="NotoSansMath-Regular" w:cs="Arial"/>
        </w:rPr>
        <w:t xml:space="preserve"> protein setidaknya &gt;0,8 g/IBW/hari dapat dikaitkan dengan penurunan angka kematian pada pasien ICU dengan COVID-19. Dukungan nutrisi yang memadai harus dipertimbangkan sebagai salah satu prioritas utama perawatan pasien COVID-</w:t>
      </w:r>
      <w:r w:rsidRPr="00CC5EB6">
        <w:rPr>
          <w:rFonts w:eastAsia="NotoSansMath-Regular" w:cs="Arial"/>
        </w:rPr>
        <w:t>19.</w:t>
      </w:r>
      <w:r w:rsidRPr="00CC5EB6">
        <w:rPr>
          <w:rFonts w:eastAsia="NotoSansMath-Regular" w:cs="Arial"/>
        </w:rPr>
        <w:fldChar w:fldCharType="begin" w:fldLock="1"/>
      </w:r>
      <w:r w:rsidR="00266356">
        <w:rPr>
          <w:rFonts w:eastAsia="NotoSansMath-Regular" w:cs="Arial"/>
        </w:rPr>
        <w:instrText>ADDIN CSL_CITATION {"citationItems":[{"id":"ITEM-1","itemData":{"author":[{"dropping-particle":"","family":"Henrique","given":"Jose","non-dropping-particle":"","parse-names":false,"suffix":""},{"dropping-particle":"","family":"Maria","given":"Cristiane","non-dropping-particle":"","parse-names":false,"suffix":""},{"dropping-particle":"De","family":"Lima","given":"Martires","non-dropping-particle":"","parse-names":false,"suffix":""},{"dropping-particle":"","family":"Ferreira","given":"Carolina","non-dropping-particle":"","parse-names":false,"suffix":""},{"dropping-particle":"","family":"Carolina","given":"Ana","non-dropping-particle":"","parse-names":false,"suffix":""},{"dropping-particle":"","family":"Pedroso","given":"Gizela","non-dropping-particle":"","parse-names":false,"suffix":""},{"dropping-particle":"","family":"Freire","given":"Selma","non-dropping-particle":"","parse-names":false,"suffix":""},{"dropping-particle":"","family":"Carvalho","given":"De","non-dropping-particle":"","parse-names":false,"suffix":""},{"dropping-particle":"","family":"Sergio","given":"Julio","non-dropping-particle":"","parse-names":false,"suffix":""}],"id":"ITEM-1","issue":"January","issued":{"date-parts":[["2020"]]},"title":"Protein provision and lower mortality in critically ill patients with COVID-19","type":"article-journal"},"uris":["http://www.mendeley.com/documents/?uuid=2e05fd7a-9bb4-4f4e-9521-af5e2f9c5d07"]}],"mendeley":{"formattedCitation":"(Henrique &lt;i&gt;et al.&lt;/i&gt;, 2020)","plainTextFormattedCitation":"(Henrique et al., 2020)","previouslyFormattedCitation":"(Henrique &lt;i&gt;et al.&lt;/i&gt;, 2020)"},"properties":{"noteIndex":0},"schema":"https://github.com/citation-style-language/schema/raw/master/csl-citation.json"}</w:instrText>
      </w:r>
      <w:r w:rsidRPr="00CC5EB6">
        <w:rPr>
          <w:rFonts w:eastAsia="NotoSansMath-Regular" w:cs="Arial"/>
        </w:rPr>
        <w:fldChar w:fldCharType="separate"/>
      </w:r>
      <w:r w:rsidRPr="00CC5EB6">
        <w:rPr>
          <w:rFonts w:eastAsia="NotoSansMath-Regular" w:cs="Arial"/>
        </w:rPr>
        <w:t xml:space="preserve">(Henrique </w:t>
      </w:r>
      <w:r w:rsidRPr="00CC5EB6">
        <w:rPr>
          <w:rFonts w:eastAsia="NotoSansMath-Regular" w:cs="Arial"/>
          <w:i/>
        </w:rPr>
        <w:t>et al.</w:t>
      </w:r>
      <w:r w:rsidRPr="00CC5EB6">
        <w:rPr>
          <w:rFonts w:eastAsia="NotoSansMath-Regular" w:cs="Arial"/>
        </w:rPr>
        <w:t>, 2020)</w:t>
      </w:r>
      <w:r w:rsidRPr="00CC5EB6">
        <w:rPr>
          <w:rFonts w:eastAsia="NotoSansMath-Regular" w:cs="Arial"/>
        </w:rPr>
        <w:fldChar w:fldCharType="end"/>
      </w:r>
      <w:r w:rsidRPr="00CC5EB6">
        <w:rPr>
          <w:rFonts w:eastAsia="NotoSansMath-Regular" w:cs="Arial"/>
        </w:rPr>
        <w:t xml:space="preserve">. Hal ini sesuai dengan penelitian kami, dimana pasien ICU yang hidup rata-rata asupan proteinnya </w:t>
      </w:r>
      <w:r w:rsidRPr="00CC5EB6">
        <w:rPr>
          <w:rFonts w:eastAsia="Times New Roman" w:cs="Arial"/>
          <w:noProof w:val="0"/>
          <w:lang w:eastAsia="ja-JP"/>
        </w:rPr>
        <w:t>0,84 ± 0,55 g/kg BB lebih tinggi dibandingkan pada pasien ICU yang meninggal yaitu 0,65 ± 0,39 g/kg BB.</w:t>
      </w:r>
    </w:p>
    <w:p w14:paraId="7F513781" w14:textId="706A052C" w:rsidR="000F4C09" w:rsidRPr="008F24CA" w:rsidRDefault="000F4C09" w:rsidP="000F4C09">
      <w:pPr>
        <w:autoSpaceDE w:val="0"/>
        <w:autoSpaceDN w:val="0"/>
        <w:adjustRightInd w:val="0"/>
        <w:spacing w:line="360" w:lineRule="auto"/>
        <w:ind w:firstLine="720"/>
        <w:rPr>
          <w:rFonts w:eastAsia="NotoSans-Regular" w:cs="Arial"/>
        </w:rPr>
      </w:pPr>
      <w:r w:rsidRPr="008F24CA">
        <w:rPr>
          <w:rFonts w:eastAsia="NotoSans-Regular" w:cs="Arial"/>
        </w:rPr>
        <w:t>Agussalim Bu</w:t>
      </w:r>
      <w:r w:rsidR="00826A8E" w:rsidRPr="008F24CA">
        <w:rPr>
          <w:rFonts w:eastAsia="NotoSans-Regular" w:cs="Arial"/>
        </w:rPr>
        <w:t>k</w:t>
      </w:r>
      <w:r w:rsidRPr="008F24CA">
        <w:rPr>
          <w:rFonts w:eastAsia="NotoSans-Regular" w:cs="Arial"/>
        </w:rPr>
        <w:t xml:space="preserve">hari et al Dalam Penelitian mengungkapkan bahwa pemberian makanan enteral dini dengan formula polimer berprotein tinggi dalam pengobatan pasien sakit kritis non-TBI meningkatkan perbaikan klinis pasien, dengan memenuhi kebutuhan energi  zat gizi makro dan zat gizi mikro yang diperlukan untuk menyeimbangkan pengeluaran energi. Untuk pasien yang sebelumnya tidak mengalami malnutrisi, dianjurkan untuk memberikan 0,20–0,25 g/kg/hari nitrogen (1,3–1,5 g protein/kg berat badan ideal/hari atau 1,2–2,0 g/kg berat badan aktual/hari) dan dapat ditingkatkan menjadi 0,35 g/kg/hari (2,2 g/kg berat badan ideal/hari) jika sebelumnya terjadi malnutrisi atau katabolisme yang signifikan. Pada pasien non-TBI mendapat manfaat dari pemberian makanan </w:t>
      </w:r>
      <w:r w:rsidRPr="008F24CA">
        <w:rPr>
          <w:rFonts w:eastAsia="NotoSans-Regular" w:cs="Arial"/>
        </w:rPr>
        <w:lastRenderedPageBreak/>
        <w:t>enteral dini polimer tinggi protein dibandingkan oligomer atau Dekstrosa 5% dimana dapat menurunkan jumlah sel darah putih, skor APACHE II, dan skor NUTRIC.</w:t>
      </w:r>
      <w:r w:rsidR="00826A8E" w:rsidRPr="008F24CA">
        <w:rPr>
          <w:rFonts w:eastAsia="NotoSans-Regular" w:cs="Arial"/>
        </w:rPr>
        <w:fldChar w:fldCharType="begin" w:fldLock="1"/>
      </w:r>
      <w:r w:rsidR="00826A8E" w:rsidRPr="008F24CA">
        <w:rPr>
          <w:rFonts w:eastAsia="NotoSans-Regular" w:cs="Arial"/>
        </w:rPr>
        <w:instrText>ADDIN CSL_CITATION {"citationItems":[{"id":"ITEM-1","itemData":{"DOI":"10.3177/jnsv.66.S2","ISSN":"18817742","PMID":"33612595","abstract":"Summary Critically ill patients are physiologically unstable, often have complex hypermetabolic responses to trauma. These patients are facing a high risk of death, multi-organ failure, and prolonged ventilator use. Nutrition is one of therapy for critical illness, however, patients often experience malnutrition caused by disease severity, delays in feeding, and miscalculation of calorie needs. The study aims to evaluate clinical improvement in critically ill participants that were given 3 kinds of early enteral feeding formulas, which were control (5% Dextrose), high-protein polymeric, or oligomeric formulas. A total of 55 critically ill participants admitted to the intensive care unit (ICU) between October 2017– March 2018 and assigned in this controlled trial. Early enteral feeding was initiated within 24–48 h after ICU admission. Each enteral feeding group were categorized to traumatic brain injury (TBI) or non-TBI. The primary endpoints were changes in white blood cell count, Acute Physiologic and Chronic Health Evaluation (APACHE) II score, and Nutrition Risk in the Critically Ill (NUTRIC) score from baseline to day 3. Baseline characteristics were similar between control (n=22), high-protein polymeric (n=19) and oligomeric (n=14) groups. There were significant decreases for white blood cell count (13,262.5±​ 6,963.51 to 11,687.5±7,420.92; p=0.041), APACHE II score (17.33±3.31 to 13.83±​ 1.95; p=0.007), and NUTRIC scores changes (3.08±1.44 to 1.92±1.00; p=0.022) in non-TBI participants receiving highprotein polymeric compared those in control or oligomeric participants. But there is no significant clinical improvement in TBI patients. In conclusion, non-TBI patients benefit from early enteral feeding with high-protein polymeric formula.","author":[{"dropping-particle":"","family":"Bukhari","given":"Agussalim","non-dropping-particle":"","parse-names":false,"suffix":""},{"dropping-particle":"","family":"Taslim","given":"Nurpudji A.","non-dropping-particle":"","parse-names":false,"suffix":""},{"dropping-particle":"","family":"As’ad","given":"Suryani","non-dropping-particle":"","parse-names":false,"suffix":""},{"dropping-particle":"","family":"Rasyid","given":"Haerani","non-dropping-particle":"","parse-names":false,"suffix":""},{"dropping-particle":"","family":"Aminuddin","given":"","non-dropping-particle":"","parse-names":false,"suffix":""},{"dropping-particle":"","family":"Muchtar","given":"Faisal","non-dropping-particle":"","parse-names":false,"suffix":""},{"dropping-particle":"","family":"Rosdiana","given":"R.","non-dropping-particle":"","parse-names":false,"suffix":""},{"dropping-particle":"","family":"Umrayani","given":"","non-dropping-particle":"","parse-names":false,"suffix":""},{"dropping-particle":"","family":"Rusli","given":"Christina","non-dropping-particle":"","parse-names":false,"suffix":""}],"container-title":"Journal of Nutritional Science and Vitaminology","id":"ITEM-1","issued":{"date-parts":[["2020"]]},"page":"S2-S10","publisher":"Center for Academic Publications Japan","title":"Comparison of different early enteral feeding formulas on critically ill patients","type":"article-journal","volume":"66"},"uris":["http://www.mendeley.com/documents/?uuid=8efb7a5f-cbea-3911-99c7-482486f81e70"]}],"mendeley":{"formattedCitation":"(Bukhari &lt;i&gt;et al.&lt;/i&gt;, 2020)","plainTextFormattedCitation":"(Bukhari et al., 2020)","previouslyFormattedCitation":"(Bukhari &lt;i&gt;et al.&lt;/i&gt;, 2020)"},"properties":{"noteIndex":0},"schema":"https://github.com/citation-style-language/schema/raw/master/csl-citation.json"}</w:instrText>
      </w:r>
      <w:r w:rsidR="00826A8E" w:rsidRPr="008F24CA">
        <w:rPr>
          <w:rFonts w:eastAsia="NotoSans-Regular" w:cs="Arial"/>
        </w:rPr>
        <w:fldChar w:fldCharType="separate"/>
      </w:r>
      <w:r w:rsidR="00826A8E" w:rsidRPr="008F24CA">
        <w:rPr>
          <w:rFonts w:eastAsia="NotoSans-Regular" w:cs="Arial"/>
        </w:rPr>
        <w:t xml:space="preserve">(Bukhari </w:t>
      </w:r>
      <w:r w:rsidR="00826A8E" w:rsidRPr="008F24CA">
        <w:rPr>
          <w:rFonts w:eastAsia="NotoSans-Regular" w:cs="Arial"/>
          <w:i/>
        </w:rPr>
        <w:t>et al.</w:t>
      </w:r>
      <w:r w:rsidR="00826A8E" w:rsidRPr="008F24CA">
        <w:rPr>
          <w:rFonts w:eastAsia="NotoSans-Regular" w:cs="Arial"/>
        </w:rPr>
        <w:t>, 2020)</w:t>
      </w:r>
      <w:r w:rsidR="00826A8E" w:rsidRPr="008F24CA">
        <w:rPr>
          <w:rFonts w:eastAsia="NotoSans-Regular" w:cs="Arial"/>
        </w:rPr>
        <w:fldChar w:fldCharType="end"/>
      </w:r>
    </w:p>
    <w:p w14:paraId="120FA271" w14:textId="10EEC694" w:rsidR="000F4C09" w:rsidRDefault="000F4C09" w:rsidP="000F4C09">
      <w:pPr>
        <w:spacing w:line="360" w:lineRule="auto"/>
        <w:ind w:firstLine="720"/>
        <w:rPr>
          <w:rFonts w:eastAsia="NotoSansMath-Regular" w:cs="Arial"/>
        </w:rPr>
      </w:pPr>
      <w:r w:rsidRPr="008F24CA">
        <w:rPr>
          <w:rFonts w:cs="Arial"/>
        </w:rPr>
        <w:t>Pertzov</w:t>
      </w:r>
      <w:r w:rsidRPr="008F24CA">
        <w:rPr>
          <w:rFonts w:eastAsia="NotoSans-Regular" w:cs="Arial"/>
        </w:rPr>
        <w:t xml:space="preserve"> et al menyimpulkan bahwa pasien yang diobati dengan nutrisi isokalori yang dipandu kalorimetri memiliki angka kematian jangka pendek yang jauh lebih rendah,</w:t>
      </w:r>
      <w:r w:rsidR="00305CD5">
        <w:rPr>
          <w:rFonts w:eastAsia="NotoSans-Regular" w:cs="Arial"/>
        </w:rPr>
        <w:t xml:space="preserve"> </w:t>
      </w:r>
      <w:r w:rsidRPr="008F24CA">
        <w:rPr>
          <w:rFonts w:eastAsia="NotoSans-Regular" w:cs="Arial"/>
        </w:rPr>
        <w:t>bertujuan untuk mendapatkan nutrisi yang dipersonalisasi, hasil ini selanjutnya dapat merangsang penggunaan kalorimetri tidak langsung di ICU di seluruh dunia. Jika tidak, formula yang disesuaikan dengan berat badan dapat digunakan</w:t>
      </w:r>
      <w:r w:rsidR="00420C61">
        <w:rPr>
          <w:rFonts w:eastAsia="NotoSans-Regular" w:cs="Arial"/>
        </w:rPr>
        <w:t>.</w:t>
      </w:r>
      <w:r w:rsidRPr="008F24CA">
        <w:rPr>
          <w:rFonts w:eastAsia="NotoSans-Regular" w:cs="Arial"/>
        </w:rPr>
        <w:t xml:space="preserve"> Pedoman saat ini merekomendasikan target protein sebesar 1,0–2 g/kg/hari. Peningkatan asupan protein, dikaitkan dengan peningkatan pemulihan fisik jangka panjang dan penurunan angka kematian dalam uji observasi dan tidak mempengaruhi durasi disfungsi ginjal. </w:t>
      </w:r>
      <w:r w:rsidRPr="008F24CA">
        <w:rPr>
          <w:rFonts w:cs="Arial"/>
        </w:rPr>
        <w:t>Jing</w:t>
      </w:r>
      <w:r w:rsidRPr="008F24CA">
        <w:rPr>
          <w:rFonts w:cs="Arial"/>
        </w:rPr>
        <w:noBreakHyphen/>
        <w:t>Yi Duan</w:t>
      </w:r>
      <w:r w:rsidRPr="008F24CA">
        <w:rPr>
          <w:rFonts w:eastAsia="NotoSansMath-Regular" w:cs="Arial"/>
        </w:rPr>
        <w:t xml:space="preserve"> et al dalam penelitian menunjukkan bahwa pemberian energi</w:t>
      </w:r>
      <w:r w:rsidRPr="008F24CA">
        <w:rPr>
          <w:rFonts w:eastAsia="NotoSans-Regular" w:cs="Arial"/>
        </w:rPr>
        <w:t xml:space="preserve"> </w:t>
      </w:r>
      <w:r w:rsidRPr="008F24CA">
        <w:rPr>
          <w:rFonts w:eastAsia="NotoSansMath-Regular" w:cs="Arial"/>
        </w:rPr>
        <w:t>berlebihan pada hari ke-4 berbahaya.</w:t>
      </w:r>
      <w:r w:rsidR="00FA136A" w:rsidRPr="008F24CA">
        <w:rPr>
          <w:rFonts w:eastAsia="NotoSansMath-Regular" w:cs="Arial"/>
        </w:rPr>
        <w:fldChar w:fldCharType="begin" w:fldLock="1"/>
      </w:r>
      <w:r w:rsidR="006D62A3" w:rsidRPr="008F24CA">
        <w:rPr>
          <w:rFonts w:eastAsia="NotoSansMath-Regular" w:cs="Arial"/>
        </w:rPr>
        <w:instrText>ADDIN CSL_CITATION {"citationItems":[{"id":"ITEM-1","itemData":{"DOI":"10.1186/s13054-021-03508-6","ISBN":"1305402103","ISSN":"1466609X","PMID":"33639997","abstract":"Background: The use of indirect calorimetry (IC) is increasing due to its precision in resting energy expenditure (REE) measurement in critically ill patients. Thus, we aimed to evaluate the clinical outcomes of an IC-guided nutrition therapy compared to predictive equations strategy in such a patient population. Methods: We searched PubMed, EMBASE, and Cochrane library databases up to October 25, 2020. Randomized controlled trials (RCTs) were included if they focused on energy delivery guided by either IC or predictive equations in critically ill adults. We used the Cochrane risk-of-bias tool to assess the quality of the included studies. Short-term mortality was the primary outcome. The meta-analysis was performed with the fixed-effect model or random-effect model according to the heterogeneity. Results: Eight RCTs with 991 adults met the inclusion criteria. The overall quality of the included studies was moderate. Significantly higher mean energy delivered per day was observed in the IC group, as well as percent delivered energy over REE targets, than the control group. IC-guided energy delivery significantly reduced short-term mortality compared with the control group (risk ratio = 0.77; 95% CI 0.60 to 0.98; I2 = 3%, P = 0.03). IC-guided strategy did not significantly prolong the duration of mechanical ventilation (mean difference [MD] = 0.61 days; 95% CI − 1.08 to 2.29; P = 0.48), length of stay in ICU (MD = 0.32 days; 95% CI − 2.51 to 3.16; P = 0.82) and hospital (MD = 0.30 days; 95% CI − 3.23 to 3.83; P = 0.87). Additionally, adverse events were similar between the two groups. Conclusions: This meta-analysis indicates that IC-guided energy delivery significantly reduces short-term mortality in critically ill patients. This finding encourages the use of IC-guided energy delivery during critical nutrition support. But more high-quality studies are still needed to confirm these findings.","author":[{"dropping-particle":"","family":"Duan","given":"Jing Yi","non-dropping-particle":"","parse-names":false,"suffix":""},{"dropping-particle":"","family":"Zheng","given":"Wen He","non-dropping-particle":"","parse-names":false,"suffix":""},{"dropping-particle":"","family":"Zhou","given":"Hua","non-dropping-particle":"","parse-names":false,"suffix":""},{"dropping-particle":"","family":"Xu","given":"Yuan","non-dropping-particle":"","parse-names":false,"suffix":""},{"dropping-particle":"Bin","family":"Huang","given":"Hui","non-dropping-particle":"","parse-names":false,"suffix":""}],"container-title":"Critical Care","id":"ITEM-1","issue":"1","issued":{"date-parts":[["2021"]]},"page":"1-10","publisher":"BioMed Central","title":"Energy delivery guided by indirect calorimetry in critically ill patients: a systematic review and meta-analysis","type":"article-journal","volume":"25"},"uris":["http://www.mendeley.com/documents/?uuid=798f93b2-f16a-4716-9d10-79f140c7c2e4"]},{"id":"ITEM-2","itemData":{"DOI":"10.1038/s41430-021-00919-0","ISSN":"14765640","PMID":"34131296","abstract":"Indirect calorimetry (IC)-guided nutrition might positively affect the clinical outcome of critically ill patients. In this systematic review and meta-analysis, our objective was to assess the benefit of isocaloric nutrition guided by IC, compared to hypocaloric nutrition, for critically ill patients admitted to the intensive care unit (ICU). We performed a systematic review of all randomized controlled trials published through January 2021, assessing the benefit of isocaloric nutrition guided by IC. The primary outcome was 28-day all-cause mortality. Secondary outcomes were ICU and 90-day all-cause mortality, rate of nosocomial infections, and adverse events. Four trials evaluating 1052 patients were included. Patients treated with isocaloric nutrition had a lower 28-day mortality rate (risk ratio (RR) 0.79, 95% confidence interval (CI) 0.63–0.99, P = 0.04). No between-group difference was found in ICU and 90-day mortality (RR 0.92, 95% CI 0.68–1.23, P = 0.56 and RR 0.88, 95% CI 0.72–1.07; P = 0.2, respectively) and in the rate of nosocomial infections (RR 1.15, 95% CI 0.77–1.72, P = 0.51). A pooled analysis of studies that evaluated the benefit of isocaloric nutrition guided by IC, for critically ill patients in the ICU, has shown reduced 28-day mortality. However, there was no difference in 90-day mortality and nosocomial infection rate.","author":[{"dropping-particle":"","family":"Pertzov","given":"Barak","non-dropping-particle":"","parse-names":false,"suffix":""},{"dropping-particle":"","family":"Bar-Yoseph","given":"Haggai","non-dropping-particle":"","parse-names":false,"suffix":""},{"dropping-particle":"","family":"Menndel","given":"Yehonatan","non-dropping-particle":"","parse-names":false,"suffix":""},{"dropping-particle":"","family":"Bendavid","given":"Itai","non-dropping-particle":"","parse-names":false,"suffix":""},{"dropping-particle":"","family":"Kagan","given":"Ilya","non-dropping-particle":"","parse-names":false,"suffix":""},{"dropping-particle":"","family":"Glass","given":"Yehuda Daniel","non-dropping-particle":"","parse-names":false,"suffix":""},{"dropping-particle":"","family":"Singer","given":"Pierre","non-dropping-particle":"","parse-names":false,"suffix":""}],"container-title":"European Journal of Clinical Nutrition","id":"ITEM-2","issue":"1","issued":{"date-parts":[["2022"]]},"page":"5-15","publisher":"Springer US","title":"The effect of indirect calorimetry guided isocaloric nutrition on mortality in critically ill patients—a systematic review and meta-analysis","type":"article-journal","volume":"76"},"uris":["http://www.mendeley.com/documents/?uuid=20b0abb3-645a-4184-8c48-3684125e0f05"]}],"mendeley":{"formattedCitation":"(Duan &lt;i&gt;et al.&lt;/i&gt;, 2021; Pertzov &lt;i&gt;et al.&lt;/i&gt;, 2022)","plainTextFormattedCitation":"(Duan et al., 2021; Pertzov et al., 2022)","previouslyFormattedCitation":"(Duan &lt;i&gt;et al.&lt;/i&gt;, 2021; Pertzov &lt;i&gt;et al.&lt;/i&gt;, 2022)"},"properties":{"noteIndex":0},"schema":"https://github.com/citation-style-language/schema/raw/master/csl-citation.json"}</w:instrText>
      </w:r>
      <w:r w:rsidR="00FA136A" w:rsidRPr="008F24CA">
        <w:rPr>
          <w:rFonts w:eastAsia="NotoSansMath-Regular" w:cs="Arial"/>
        </w:rPr>
        <w:fldChar w:fldCharType="separate"/>
      </w:r>
      <w:r w:rsidR="00FA136A" w:rsidRPr="008F24CA">
        <w:rPr>
          <w:rFonts w:eastAsia="NotoSansMath-Regular" w:cs="Arial"/>
        </w:rPr>
        <w:t xml:space="preserve">(Duan </w:t>
      </w:r>
      <w:r w:rsidR="00FA136A" w:rsidRPr="008F24CA">
        <w:rPr>
          <w:rFonts w:eastAsia="NotoSansMath-Regular" w:cs="Arial"/>
          <w:i/>
        </w:rPr>
        <w:t>et al.</w:t>
      </w:r>
      <w:r w:rsidR="00FA136A" w:rsidRPr="008F24CA">
        <w:rPr>
          <w:rFonts w:eastAsia="NotoSansMath-Regular" w:cs="Arial"/>
        </w:rPr>
        <w:t xml:space="preserve">, 2021; Pertzov </w:t>
      </w:r>
      <w:r w:rsidR="00FA136A" w:rsidRPr="008F24CA">
        <w:rPr>
          <w:rFonts w:eastAsia="NotoSansMath-Regular" w:cs="Arial"/>
          <w:i/>
        </w:rPr>
        <w:t>et al.</w:t>
      </w:r>
      <w:r w:rsidR="00FA136A" w:rsidRPr="008F24CA">
        <w:rPr>
          <w:rFonts w:eastAsia="NotoSansMath-Regular" w:cs="Arial"/>
        </w:rPr>
        <w:t>, 2022)</w:t>
      </w:r>
      <w:r w:rsidR="00FA136A" w:rsidRPr="008F24CA">
        <w:rPr>
          <w:rFonts w:eastAsia="NotoSansMath-Regular" w:cs="Arial"/>
        </w:rPr>
        <w:fldChar w:fldCharType="end"/>
      </w:r>
    </w:p>
    <w:p w14:paraId="02BABE7C" w14:textId="773EF26D" w:rsidR="003F5D6F" w:rsidRPr="00B72AAC" w:rsidRDefault="003F5D6F" w:rsidP="00B72AAC">
      <w:pPr>
        <w:autoSpaceDE w:val="0"/>
        <w:autoSpaceDN w:val="0"/>
        <w:adjustRightInd w:val="0"/>
        <w:spacing w:line="360" w:lineRule="auto"/>
        <w:ind w:firstLine="720"/>
        <w:rPr>
          <w:rFonts w:cs="Arial"/>
          <w:b/>
          <w:bCs/>
        </w:rPr>
      </w:pPr>
      <w:r>
        <w:rPr>
          <w:rFonts w:eastAsia="NotoSansMath-Regular" w:cs="Arial"/>
        </w:rPr>
        <w:t xml:space="preserve">Pada Tabel </w:t>
      </w:r>
      <w:r w:rsidR="00B63ACB">
        <w:rPr>
          <w:rFonts w:eastAsia="NotoSansMath-Regular" w:cs="Arial"/>
        </w:rPr>
        <w:t>7</w:t>
      </w:r>
      <w:r w:rsidR="005372ED">
        <w:rPr>
          <w:rFonts w:eastAsia="NotoSansMath-Regular" w:cs="Arial"/>
        </w:rPr>
        <w:t xml:space="preserve"> menunjukkan</w:t>
      </w:r>
      <w:r w:rsidR="00655643">
        <w:rPr>
          <w:rFonts w:eastAsia="NotoSansMath-Regular" w:cs="Arial"/>
        </w:rPr>
        <w:t xml:space="preserve"> korelasi signifikan</w:t>
      </w:r>
      <w:r w:rsidR="00CB3CB7">
        <w:rPr>
          <w:rFonts w:eastAsia="NotoSansMath-Regular" w:cs="Arial"/>
        </w:rPr>
        <w:t xml:space="preserve"> antara</w:t>
      </w:r>
      <w:r w:rsidR="00BD6C50">
        <w:rPr>
          <w:rFonts w:eastAsia="NotoSansMath-Regular" w:cs="Arial"/>
        </w:rPr>
        <w:t xml:space="preserve"> skor</w:t>
      </w:r>
      <w:r w:rsidR="00CB3CB7">
        <w:rPr>
          <w:rFonts w:eastAsia="NotoSansMath-Regular" w:cs="Arial"/>
        </w:rPr>
        <w:t xml:space="preserve"> mN</w:t>
      </w:r>
      <w:r w:rsidR="00BD6C50">
        <w:rPr>
          <w:rFonts w:eastAsia="NotoSansMath-Regular" w:cs="Arial"/>
        </w:rPr>
        <w:t xml:space="preserve">utric terhadap </w:t>
      </w:r>
      <w:r w:rsidR="003F2F45">
        <w:rPr>
          <w:rFonts w:eastAsia="NotoSansMath-Regular" w:cs="Arial"/>
        </w:rPr>
        <w:t>lama rawat pasien di ICU</w:t>
      </w:r>
      <w:r w:rsidR="00614A1B">
        <w:rPr>
          <w:rFonts w:eastAsia="NotoSansMath-Regular" w:cs="Arial"/>
        </w:rPr>
        <w:t xml:space="preserve"> dimana </w:t>
      </w:r>
      <w:r w:rsidR="00C87533">
        <w:rPr>
          <w:rFonts w:eastAsia="NotoSansMath-Regular" w:cs="Arial"/>
        </w:rPr>
        <w:t>skor mNutric yang tinggi</w:t>
      </w:r>
      <w:r w:rsidR="00F431DA">
        <w:rPr>
          <w:rFonts w:eastAsia="NotoSansMath-Regular" w:cs="Arial"/>
        </w:rPr>
        <w:t xml:space="preserve"> dapat meningkatkan lama rawat ICU</w:t>
      </w:r>
      <w:r w:rsidR="003C037E">
        <w:rPr>
          <w:rFonts w:eastAsia="NotoSansMath-Regular" w:cs="Arial"/>
        </w:rPr>
        <w:t>.</w:t>
      </w:r>
      <w:r w:rsidR="00DD00C2">
        <w:rPr>
          <w:rFonts w:eastAsia="NotoSansMath-Regular" w:cs="Arial"/>
        </w:rPr>
        <w:t xml:space="preserve"> Hal ini sesuai dengan hasil penelitian</w:t>
      </w:r>
      <w:r w:rsidR="003F2F45">
        <w:rPr>
          <w:rFonts w:eastAsia="NotoSansMath-Regular" w:cs="Arial"/>
        </w:rPr>
        <w:t xml:space="preserve"> </w:t>
      </w:r>
      <w:r w:rsidR="001415D5" w:rsidRPr="008F24CA">
        <w:rPr>
          <w:rFonts w:cs="Arial"/>
        </w:rPr>
        <w:t xml:space="preserve">Dalia A. Ibrahim et al </w:t>
      </w:r>
      <w:r w:rsidR="00101CB9">
        <w:rPr>
          <w:rFonts w:cs="Arial"/>
        </w:rPr>
        <w:t xml:space="preserve">yakni </w:t>
      </w:r>
      <w:r w:rsidR="001415D5" w:rsidRPr="008F24CA">
        <w:rPr>
          <w:rFonts w:cs="Arial"/>
        </w:rPr>
        <w:t>Skor mNUTRIC yang lebih tinggi dikaitkan dengan peningkatan lama rawat inap (95% CI 1,175–4,712; p &lt;0,0001) dengan efek acak total karena heterogenitas (I2= 93,52%)</w:t>
      </w:r>
      <w:r w:rsidR="001415D5">
        <w:rPr>
          <w:rFonts w:cs="Arial"/>
        </w:rPr>
        <w:t>.</w:t>
      </w:r>
      <w:r w:rsidR="004E6F7A">
        <w:rPr>
          <w:rFonts w:cs="Arial"/>
        </w:rPr>
        <w:fldChar w:fldCharType="begin" w:fldLock="1"/>
      </w:r>
      <w:r w:rsidR="009A28B8">
        <w:rPr>
          <w:rFonts w:cs="Arial"/>
        </w:rPr>
        <w:instrText>ADDIN CSL_CITATION {"citationItems":[{"id":"ITEM-1","itemData":{"DOI":"10.1080/11101849.2020.1848240","ISSN":"16871804","abstract":"Early identification of malnourished, critically ill patients helps initiate prompt treatment and improve patients’ outcomes. Most nutrition screening tools were not suitable for critically ill patients. This study was conducted to evaluate the modified nutrition risk in critically ill (mNUTRIC) score as a screening tool for nutrition risk in critically ill patients. Search was conducted in Medline, PubMed, and the Egyptian Knowledge Bank for cohort studies that were published in English until 1 March 2019. Eight studies with a total number of 4076 patients were included in this meta-analysis. Estimates and their 95% confidence intervals (CI) were calculated, then pooled for analysis. High mNUTRIC score (5 or above) in critically ill patients was related to increased risk of 28-day mortality (relative risk = 2.025; 95% CI = 1.488–2.758; p &lt; 0.001; risk difference = 0.159; 95% CI = 0.120–0.198; p &lt; 0.001), increased ICU length of stay (95% CI = 1.78–4.99 days; p &lt; 0.001), and longer duration of mechanical ventilation (95% CI = 3.01–4.73 days; p &lt; 0.001). Association of High mNUTRIC score with these parameters indicates that it might be used as a tool to predict poorer clinical outcomes in those patients.","author":[{"dropping-particle":"","family":"Ibrahim","given":"Dalia A.","non-dropping-particle":"","parse-names":false,"suffix":""},{"dropping-particle":"","family":"Elkabarity","given":"Reem H.","non-dropping-particle":"","parse-names":false,"suffix":""},{"dropping-particle":"","family":"Moustafa","given":"Moustafa E.","non-dropping-particle":"","parse-names":false,"suffix":""},{"dropping-particle":"","family":"El-Gendy","given":"Hanaa A.","non-dropping-particle":"","parse-names":false,"suffix":""}],"container-title":"Egyptian Journal of Anaesthesia","id":"ITEM-1","issue":"1","issued":{"date-parts":[["2020","1","1"]]},"page":"288-296","publisher":"Taylor and Francis Ltd.","title":"Modified NUTRIC score and outcomes in critically ill patients: A meta-analysis","type":"article-journal","volume":"36"},"uris":["http://www.mendeley.com/documents/?uuid=2d38b4a3-7e97-3fb2-a2c0-1c125c2e6254"]}],"mendeley":{"formattedCitation":"(Ibrahim &lt;i&gt;et al.&lt;/i&gt;, 2020)","plainTextFormattedCitation":"(Ibrahim et al., 2020)","previouslyFormattedCitation":"(Ibrahim &lt;i&gt;et al.&lt;/i&gt;, 2020)"},"properties":{"noteIndex":0},"schema":"https://github.com/citation-style-language/schema/raw/master/csl-citation.json"}</w:instrText>
      </w:r>
      <w:r w:rsidR="004E6F7A">
        <w:rPr>
          <w:rFonts w:cs="Arial"/>
        </w:rPr>
        <w:fldChar w:fldCharType="separate"/>
      </w:r>
      <w:r w:rsidR="004E6F7A" w:rsidRPr="004E6F7A">
        <w:rPr>
          <w:rFonts w:cs="Arial"/>
        </w:rPr>
        <w:t xml:space="preserve">(Ibrahim </w:t>
      </w:r>
      <w:r w:rsidR="004E6F7A" w:rsidRPr="004E6F7A">
        <w:rPr>
          <w:rFonts w:cs="Arial"/>
          <w:i/>
        </w:rPr>
        <w:t>et al.</w:t>
      </w:r>
      <w:r w:rsidR="004E6F7A" w:rsidRPr="004E6F7A">
        <w:rPr>
          <w:rFonts w:cs="Arial"/>
        </w:rPr>
        <w:t>, 2020)</w:t>
      </w:r>
      <w:r w:rsidR="004E6F7A">
        <w:rPr>
          <w:rFonts w:cs="Arial"/>
        </w:rPr>
        <w:fldChar w:fldCharType="end"/>
      </w:r>
    </w:p>
    <w:p w14:paraId="52FD6FED" w14:textId="1B8BEFE6" w:rsidR="001E29F6" w:rsidRPr="00CB7513" w:rsidRDefault="001E29F6" w:rsidP="001E29F6">
      <w:pPr>
        <w:spacing w:line="360" w:lineRule="auto"/>
        <w:ind w:firstLine="720"/>
        <w:rPr>
          <w:rFonts w:eastAsia="Times New Roman" w:cs="Arial"/>
          <w:noProof w:val="0"/>
          <w:lang w:eastAsia="ja-JP"/>
        </w:rPr>
      </w:pPr>
      <w:r w:rsidRPr="00CB7513">
        <w:rPr>
          <w:rFonts w:eastAsia="Times New Roman" w:cs="Arial"/>
          <w:noProof w:val="0"/>
          <w:lang w:eastAsia="ja-JP"/>
        </w:rPr>
        <w:t xml:space="preserve">Pada tabel 7 </w:t>
      </w:r>
      <w:r w:rsidR="00FC0CD0" w:rsidRPr="00CB7513">
        <w:rPr>
          <w:rFonts w:eastAsia="Times New Roman" w:cs="Arial"/>
          <w:noProof w:val="0"/>
          <w:lang w:eastAsia="ja-JP"/>
        </w:rPr>
        <w:t xml:space="preserve">juga </w:t>
      </w:r>
      <w:r w:rsidRPr="00CB7513">
        <w:rPr>
          <w:rFonts w:eastAsia="Times New Roman" w:cs="Arial"/>
          <w:noProof w:val="0"/>
          <w:lang w:eastAsia="ja-JP"/>
        </w:rPr>
        <w:t>menunjukkan bahwa asupan energi be</w:t>
      </w:r>
      <w:r w:rsidR="00AC035F" w:rsidRPr="00CB7513">
        <w:rPr>
          <w:rFonts w:eastAsia="Times New Roman" w:cs="Arial"/>
          <w:noProof w:val="0"/>
          <w:lang w:eastAsia="ja-JP"/>
        </w:rPr>
        <w:t>rhubungan si</w:t>
      </w:r>
      <w:r w:rsidR="00FC0CD0" w:rsidRPr="00CB7513">
        <w:rPr>
          <w:rFonts w:eastAsia="Times New Roman" w:cs="Arial"/>
          <w:noProof w:val="0"/>
          <w:lang w:eastAsia="ja-JP"/>
        </w:rPr>
        <w:t>gnifikan</w:t>
      </w:r>
      <w:r w:rsidRPr="00CB7513">
        <w:rPr>
          <w:rFonts w:eastAsia="Times New Roman" w:cs="Arial"/>
          <w:noProof w:val="0"/>
          <w:lang w:eastAsia="ja-JP"/>
        </w:rPr>
        <w:t xml:space="preserve"> terhadap </w:t>
      </w:r>
      <w:r w:rsidR="00FC0CD0" w:rsidRPr="00CB7513">
        <w:rPr>
          <w:rFonts w:eastAsia="Times New Roman" w:cs="Arial"/>
          <w:noProof w:val="0"/>
          <w:lang w:eastAsia="ja-JP"/>
        </w:rPr>
        <w:t>lama rawat</w:t>
      </w:r>
      <w:r w:rsidR="00974C6A" w:rsidRPr="00CB7513">
        <w:rPr>
          <w:rFonts w:eastAsia="Times New Roman" w:cs="Arial"/>
          <w:noProof w:val="0"/>
          <w:lang w:eastAsia="ja-JP"/>
        </w:rPr>
        <w:t xml:space="preserve"> di </w:t>
      </w:r>
      <w:r w:rsidR="00D61692" w:rsidRPr="00CB7513">
        <w:rPr>
          <w:rFonts w:eastAsia="Times New Roman" w:cs="Arial"/>
          <w:noProof w:val="0"/>
          <w:lang w:eastAsia="ja-JP"/>
        </w:rPr>
        <w:t>ICU</w:t>
      </w:r>
      <w:r w:rsidR="00FC0CD0" w:rsidRPr="00CB7513">
        <w:rPr>
          <w:rFonts w:eastAsia="Times New Roman" w:cs="Arial"/>
          <w:noProof w:val="0"/>
          <w:lang w:eastAsia="ja-JP"/>
        </w:rPr>
        <w:t xml:space="preserve"> dengan besar pen</w:t>
      </w:r>
      <w:r w:rsidR="00D61692" w:rsidRPr="00CB7513">
        <w:rPr>
          <w:rFonts w:eastAsia="Times New Roman" w:cs="Arial"/>
          <w:noProof w:val="0"/>
          <w:lang w:eastAsia="ja-JP"/>
        </w:rPr>
        <w:t>garuh hanya 0,008 (koefisien 0,008)</w:t>
      </w:r>
      <w:r w:rsidR="00492718" w:rsidRPr="00CB7513">
        <w:rPr>
          <w:rFonts w:eastAsia="Times New Roman" w:cs="Arial"/>
          <w:noProof w:val="0"/>
          <w:lang w:eastAsia="ja-JP"/>
        </w:rPr>
        <w:t xml:space="preserve"> </w:t>
      </w:r>
      <w:r w:rsidR="003B19C2" w:rsidRPr="00CB7513">
        <w:rPr>
          <w:rFonts w:eastAsia="Times New Roman" w:cs="Arial"/>
          <w:noProof w:val="0"/>
          <w:lang w:eastAsia="ja-JP"/>
        </w:rPr>
        <w:t xml:space="preserve">yang artinya </w:t>
      </w:r>
      <w:r w:rsidR="009729C9" w:rsidRPr="00CB7513">
        <w:rPr>
          <w:rFonts w:eastAsia="Times New Roman" w:cs="Arial"/>
          <w:noProof w:val="0"/>
          <w:lang w:eastAsia="ja-JP"/>
        </w:rPr>
        <w:t xml:space="preserve">mungkin </w:t>
      </w:r>
      <w:r w:rsidR="00924C86" w:rsidRPr="00CB7513">
        <w:rPr>
          <w:rFonts w:eastAsia="Times New Roman" w:cs="Arial"/>
          <w:noProof w:val="0"/>
          <w:lang w:eastAsia="ja-JP"/>
        </w:rPr>
        <w:t xml:space="preserve">meningkatkan sedikit lama rawat di ICU. </w:t>
      </w:r>
      <w:r w:rsidR="00E9015E" w:rsidRPr="00CB7513">
        <w:rPr>
          <w:rFonts w:eastAsia="Times New Roman" w:cs="Arial"/>
          <w:noProof w:val="0"/>
          <w:lang w:eastAsia="ja-JP"/>
        </w:rPr>
        <w:t>Untuk asupan protein tidak ada h</w:t>
      </w:r>
      <w:r w:rsidR="008D55F6" w:rsidRPr="00CB7513">
        <w:rPr>
          <w:rFonts w:eastAsia="Times New Roman" w:cs="Arial"/>
          <w:noProof w:val="0"/>
          <w:lang w:eastAsia="ja-JP"/>
        </w:rPr>
        <w:t>ubungan</w:t>
      </w:r>
      <w:r w:rsidR="00790F07" w:rsidRPr="00CB7513">
        <w:rPr>
          <w:rFonts w:eastAsia="Times New Roman" w:cs="Arial"/>
          <w:noProof w:val="0"/>
          <w:lang w:eastAsia="ja-JP"/>
        </w:rPr>
        <w:t xml:space="preserve"> signifikan</w:t>
      </w:r>
      <w:r w:rsidR="00385C3F" w:rsidRPr="00CB7513">
        <w:rPr>
          <w:rFonts w:eastAsia="Times New Roman" w:cs="Arial"/>
          <w:noProof w:val="0"/>
          <w:lang w:eastAsia="ja-JP"/>
        </w:rPr>
        <w:t xml:space="preserve"> terhadap lama rawat ICU</w:t>
      </w:r>
      <w:r w:rsidR="00F01472" w:rsidRPr="00CB7513">
        <w:rPr>
          <w:rFonts w:eastAsia="Times New Roman" w:cs="Arial"/>
          <w:noProof w:val="0"/>
          <w:lang w:eastAsia="ja-JP"/>
        </w:rPr>
        <w:t xml:space="preserve">, namun </w:t>
      </w:r>
      <w:r w:rsidR="000D64F7" w:rsidRPr="00CB7513">
        <w:rPr>
          <w:rFonts w:eastAsia="Times New Roman" w:cs="Arial"/>
          <w:noProof w:val="0"/>
          <w:lang w:eastAsia="ja-JP"/>
        </w:rPr>
        <w:t>berkorelasi signifikan dengan lama rawat Rumah sakit.</w:t>
      </w:r>
      <w:r w:rsidR="00385C3F" w:rsidRPr="00CB7513">
        <w:rPr>
          <w:rFonts w:eastAsia="Times New Roman" w:cs="Arial"/>
          <w:noProof w:val="0"/>
          <w:lang w:eastAsia="ja-JP"/>
        </w:rPr>
        <w:t xml:space="preserve"> </w:t>
      </w:r>
      <w:r w:rsidR="000D64F7" w:rsidRPr="00CB7513">
        <w:rPr>
          <w:rFonts w:eastAsia="Times New Roman" w:cs="Arial"/>
          <w:noProof w:val="0"/>
          <w:lang w:eastAsia="ja-JP"/>
        </w:rPr>
        <w:t>P</w:t>
      </w:r>
      <w:r w:rsidRPr="00CB7513">
        <w:rPr>
          <w:rFonts w:eastAsia="Times New Roman" w:cs="Arial"/>
          <w:noProof w:val="0"/>
          <w:lang w:eastAsia="ja-JP"/>
        </w:rPr>
        <w:t xml:space="preserve">emberian </w:t>
      </w:r>
      <w:r w:rsidR="000B7C10" w:rsidRPr="00CB7513">
        <w:rPr>
          <w:rFonts w:eastAsia="Times New Roman" w:cs="Arial"/>
          <w:noProof w:val="0"/>
          <w:lang w:eastAsia="ja-JP"/>
        </w:rPr>
        <w:t xml:space="preserve">energi dan </w:t>
      </w:r>
      <w:r w:rsidRPr="00CB7513">
        <w:rPr>
          <w:rFonts w:eastAsia="Times New Roman" w:cs="Arial"/>
          <w:noProof w:val="0"/>
          <w:lang w:eastAsia="ja-JP"/>
        </w:rPr>
        <w:t xml:space="preserve">protein </w:t>
      </w:r>
      <w:r w:rsidR="000B7C10" w:rsidRPr="00CB7513">
        <w:rPr>
          <w:rFonts w:eastAsia="Times New Roman" w:cs="Arial"/>
          <w:noProof w:val="0"/>
          <w:lang w:eastAsia="ja-JP"/>
        </w:rPr>
        <w:t xml:space="preserve">pasien ICU </w:t>
      </w:r>
      <w:r w:rsidRPr="00CB7513">
        <w:rPr>
          <w:rFonts w:eastAsia="Times New Roman" w:cs="Arial"/>
          <w:noProof w:val="0"/>
          <w:lang w:eastAsia="ja-JP"/>
        </w:rPr>
        <w:t>diberikan berdasarkan kondisi</w:t>
      </w:r>
      <w:r w:rsidR="00FE5098" w:rsidRPr="00CB7513">
        <w:rPr>
          <w:rFonts w:eastAsia="Times New Roman" w:cs="Arial"/>
          <w:noProof w:val="0"/>
          <w:lang w:eastAsia="ja-JP"/>
        </w:rPr>
        <w:t xml:space="preserve"> </w:t>
      </w:r>
      <w:r w:rsidR="000B7C10" w:rsidRPr="00CB7513">
        <w:rPr>
          <w:rFonts w:eastAsia="Times New Roman" w:cs="Arial"/>
          <w:noProof w:val="0"/>
          <w:lang w:eastAsia="ja-JP"/>
        </w:rPr>
        <w:t>dan metabolik</w:t>
      </w:r>
      <w:r w:rsidRPr="00CB7513">
        <w:rPr>
          <w:rFonts w:eastAsia="Times New Roman" w:cs="Arial"/>
          <w:noProof w:val="0"/>
          <w:lang w:eastAsia="ja-JP"/>
        </w:rPr>
        <w:t xml:space="preserve"> pasien.  </w:t>
      </w:r>
    </w:p>
    <w:p w14:paraId="77DB0D97" w14:textId="1B1FD08C" w:rsidR="00CF5E33" w:rsidRDefault="000F4C09" w:rsidP="00C33A94">
      <w:pPr>
        <w:spacing w:line="360" w:lineRule="auto"/>
        <w:ind w:firstLine="720"/>
        <w:rPr>
          <w:rFonts w:eastAsia="Times New Roman" w:cs="Arial"/>
          <w:noProof w:val="0"/>
          <w:color w:val="000000"/>
          <w:lang w:val="en-ID" w:eastAsia="ja-JP"/>
        </w:rPr>
      </w:pPr>
      <w:r w:rsidRPr="00CB7513">
        <w:rPr>
          <w:rFonts w:cs="Arial"/>
        </w:rPr>
        <w:t xml:space="preserve">penelitian </w:t>
      </w:r>
      <w:r w:rsidR="00222CEC" w:rsidRPr="00CB7513">
        <w:rPr>
          <w:rFonts w:cs="Arial"/>
        </w:rPr>
        <w:t>Heyland</w:t>
      </w:r>
      <w:r w:rsidR="005936B8" w:rsidRPr="00CB7513">
        <w:rPr>
          <w:rFonts w:cs="Arial"/>
        </w:rPr>
        <w:t xml:space="preserve"> et al </w:t>
      </w:r>
      <w:r w:rsidR="005936B8" w:rsidRPr="00CB7513">
        <w:rPr>
          <w:rFonts w:eastAsia="Times New Roman" w:cs="Arial"/>
          <w:noProof w:val="0"/>
          <w:lang w:eastAsia="ja-JP"/>
        </w:rPr>
        <w:t xml:space="preserve">Untuk kelompok protein tinggi, kemungkinan peningkatan lama rawat inap di </w:t>
      </w:r>
      <w:r w:rsidR="005F26A1" w:rsidRPr="00CB7513">
        <w:rPr>
          <w:rFonts w:eastAsia="Times New Roman" w:cs="Arial"/>
          <w:noProof w:val="0"/>
          <w:lang w:eastAsia="ja-JP"/>
        </w:rPr>
        <w:t>rumah sakit</w:t>
      </w:r>
      <w:r w:rsidR="005936B8" w:rsidRPr="00CB7513">
        <w:rPr>
          <w:rFonts w:eastAsia="Times New Roman" w:cs="Arial"/>
          <w:noProof w:val="0"/>
          <w:lang w:eastAsia="ja-JP"/>
        </w:rPr>
        <w:t xml:space="preserve"> rata-rata lebih dari satu setengah hari </w:t>
      </w:r>
      <w:r w:rsidR="005936B8" w:rsidRPr="005936B8">
        <w:rPr>
          <w:rFonts w:eastAsia="Times New Roman" w:cs="Arial"/>
          <w:noProof w:val="0"/>
          <w:color w:val="000000"/>
          <w:lang w:eastAsia="ja-JP"/>
        </w:rPr>
        <w:t>pada pasien dewasa yang sakit kritis (MD 1,72; 95% CI -0,58 hingga 4,01; n</w:t>
      </w:r>
      <w:r w:rsidR="005415F7">
        <w:rPr>
          <w:rFonts w:eastAsia="Times New Roman" w:cs="Arial"/>
          <w:noProof w:val="0"/>
          <w:color w:val="000000"/>
          <w:lang w:eastAsia="ja-JP"/>
        </w:rPr>
        <w:t xml:space="preserve"> = </w:t>
      </w:r>
      <w:r w:rsidR="005936B8" w:rsidRPr="005936B8">
        <w:rPr>
          <w:rFonts w:eastAsia="Times New Roman" w:cs="Arial"/>
          <w:noProof w:val="0"/>
          <w:color w:val="000000"/>
          <w:lang w:eastAsia="ja-JP"/>
        </w:rPr>
        <w:t>734; 5 studi; bukti dengan tingkat kepastian sedang</w:t>
      </w:r>
      <w:r w:rsidR="00DD51F0">
        <w:rPr>
          <w:rFonts w:eastAsia="Times New Roman" w:cs="Arial"/>
          <w:noProof w:val="0"/>
          <w:color w:val="000000"/>
          <w:lang w:eastAsia="ja-JP"/>
        </w:rPr>
        <w:t xml:space="preserve">. </w:t>
      </w:r>
      <w:r w:rsidR="005936B8" w:rsidRPr="005936B8">
        <w:rPr>
          <w:rFonts w:eastAsia="Times New Roman" w:cs="Arial"/>
          <w:noProof w:val="0"/>
          <w:color w:val="000000"/>
          <w:lang w:val="en-ID" w:eastAsia="ja-JP"/>
        </w:rPr>
        <w:t xml:space="preserve">Ada </w:t>
      </w:r>
      <w:proofErr w:type="spellStart"/>
      <w:r w:rsidR="005936B8" w:rsidRPr="005936B8">
        <w:rPr>
          <w:rFonts w:eastAsia="Times New Roman" w:cs="Arial"/>
          <w:noProof w:val="0"/>
          <w:color w:val="000000"/>
          <w:lang w:val="en-ID" w:eastAsia="ja-JP"/>
        </w:rPr>
        <w:t>beberapa</w:t>
      </w:r>
      <w:proofErr w:type="spellEnd"/>
      <w:r w:rsidR="005936B8" w:rsidRPr="005936B8">
        <w:rPr>
          <w:rFonts w:eastAsia="Times New Roman" w:cs="Arial"/>
          <w:noProof w:val="0"/>
          <w:color w:val="000000"/>
          <w:lang w:val="en-ID" w:eastAsia="ja-JP"/>
        </w:rPr>
        <w:t xml:space="preserve"> </w:t>
      </w:r>
      <w:proofErr w:type="spellStart"/>
      <w:r w:rsidR="005936B8" w:rsidRPr="005936B8">
        <w:rPr>
          <w:rFonts w:eastAsia="Times New Roman" w:cs="Arial"/>
          <w:noProof w:val="0"/>
          <w:color w:val="000000"/>
          <w:lang w:val="en-ID" w:eastAsia="ja-JP"/>
        </w:rPr>
        <w:t>heterogenitas</w:t>
      </w:r>
      <w:proofErr w:type="spellEnd"/>
      <w:r w:rsidR="005936B8" w:rsidRPr="005936B8">
        <w:rPr>
          <w:rFonts w:eastAsia="Times New Roman" w:cs="Arial"/>
          <w:noProof w:val="0"/>
          <w:color w:val="000000"/>
          <w:lang w:val="en-ID" w:eastAsia="ja-JP"/>
        </w:rPr>
        <w:t xml:space="preserve"> yang </w:t>
      </w:r>
      <w:proofErr w:type="spellStart"/>
      <w:r w:rsidR="005936B8" w:rsidRPr="005936B8">
        <w:rPr>
          <w:rFonts w:eastAsia="Times New Roman" w:cs="Arial"/>
          <w:noProof w:val="0"/>
          <w:color w:val="000000"/>
          <w:lang w:val="en-ID" w:eastAsia="ja-JP"/>
        </w:rPr>
        <w:t>terdeteksi</w:t>
      </w:r>
      <w:proofErr w:type="spellEnd"/>
      <w:r w:rsidR="005936B8" w:rsidRPr="005936B8">
        <w:rPr>
          <w:rFonts w:eastAsia="Times New Roman" w:cs="Arial"/>
          <w:noProof w:val="0"/>
          <w:color w:val="000000"/>
          <w:lang w:val="en-ID" w:eastAsia="ja-JP"/>
        </w:rPr>
        <w:t xml:space="preserve"> </w:t>
      </w:r>
      <w:proofErr w:type="spellStart"/>
      <w:r w:rsidR="005936B8" w:rsidRPr="005936B8">
        <w:rPr>
          <w:rFonts w:eastAsia="Times New Roman" w:cs="Arial"/>
          <w:noProof w:val="0"/>
          <w:color w:val="000000"/>
          <w:lang w:val="en-ID" w:eastAsia="ja-JP"/>
        </w:rPr>
        <w:t>antara</w:t>
      </w:r>
      <w:proofErr w:type="spellEnd"/>
      <w:r w:rsidR="005936B8" w:rsidRPr="005936B8">
        <w:rPr>
          <w:rFonts w:eastAsia="Times New Roman" w:cs="Arial"/>
          <w:noProof w:val="0"/>
          <w:color w:val="000000"/>
          <w:lang w:val="en-ID" w:eastAsia="ja-JP"/>
        </w:rPr>
        <w:t xml:space="preserve"> </w:t>
      </w:r>
      <w:proofErr w:type="spellStart"/>
      <w:r w:rsidR="005936B8" w:rsidRPr="005936B8">
        <w:rPr>
          <w:rFonts w:eastAsia="Times New Roman" w:cs="Arial"/>
          <w:noProof w:val="0"/>
          <w:color w:val="000000"/>
          <w:lang w:val="en-ID" w:eastAsia="ja-JP"/>
        </w:rPr>
        <w:t>penelitian</w:t>
      </w:r>
      <w:proofErr w:type="spellEnd"/>
      <w:r w:rsidR="005936B8" w:rsidRPr="005936B8">
        <w:rPr>
          <w:rFonts w:eastAsia="Times New Roman" w:cs="Arial"/>
          <w:noProof w:val="0"/>
          <w:color w:val="000000"/>
          <w:lang w:val="en-ID" w:eastAsia="ja-JP"/>
        </w:rPr>
        <w:t xml:space="preserve"> (Chi</w:t>
      </w:r>
      <w:r w:rsidR="00E57CF9" w:rsidRPr="00E57CF9">
        <w:rPr>
          <w:rFonts w:eastAsia="Times New Roman" w:cs="Arial"/>
          <w:noProof w:val="0"/>
          <w:color w:val="000000"/>
          <w:vertAlign w:val="superscript"/>
          <w:lang w:val="en-ID" w:eastAsia="ja-JP"/>
        </w:rPr>
        <w:t>2</w:t>
      </w:r>
      <w:r w:rsidR="00E57CF9">
        <w:rPr>
          <w:rFonts w:eastAsia="Times New Roman" w:cs="Arial"/>
          <w:noProof w:val="0"/>
          <w:color w:val="000000"/>
          <w:lang w:val="en-ID" w:eastAsia="ja-JP"/>
        </w:rPr>
        <w:t xml:space="preserve"> = </w:t>
      </w:r>
      <w:r w:rsidR="005936B8" w:rsidRPr="005936B8">
        <w:rPr>
          <w:rFonts w:eastAsia="Times New Roman" w:cs="Arial"/>
          <w:noProof w:val="0"/>
          <w:color w:val="000000"/>
          <w:lang w:val="en-ID" w:eastAsia="ja-JP"/>
        </w:rPr>
        <w:t xml:space="preserve">5.69, </w:t>
      </w:r>
      <w:proofErr w:type="spellStart"/>
      <w:r w:rsidR="005936B8" w:rsidRPr="005936B8">
        <w:rPr>
          <w:rFonts w:eastAsia="Times New Roman" w:cs="Arial"/>
          <w:noProof w:val="0"/>
          <w:color w:val="000000"/>
          <w:lang w:val="en-ID" w:eastAsia="ja-JP"/>
        </w:rPr>
        <w:t>df</w:t>
      </w:r>
      <w:proofErr w:type="spellEnd"/>
      <w:r w:rsidR="00E57CF9">
        <w:rPr>
          <w:rFonts w:eastAsia="Times New Roman" w:cs="Arial"/>
          <w:noProof w:val="0"/>
          <w:color w:val="000000"/>
          <w:lang w:val="en-ID" w:eastAsia="ja-JP"/>
        </w:rPr>
        <w:t xml:space="preserve"> = </w:t>
      </w:r>
      <w:r w:rsidR="005936B8" w:rsidRPr="005936B8">
        <w:rPr>
          <w:rFonts w:eastAsia="Times New Roman" w:cs="Arial"/>
          <w:noProof w:val="0"/>
          <w:color w:val="000000"/>
          <w:lang w:val="en-ID" w:eastAsia="ja-JP"/>
        </w:rPr>
        <w:t>4 (P</w:t>
      </w:r>
      <w:r w:rsidR="00430C06">
        <w:rPr>
          <w:rFonts w:eastAsia="Times New Roman" w:cs="Arial"/>
          <w:noProof w:val="0"/>
          <w:color w:val="000000"/>
          <w:lang w:val="en-ID" w:eastAsia="ja-JP"/>
        </w:rPr>
        <w:t xml:space="preserve"> = </w:t>
      </w:r>
      <w:r w:rsidR="005936B8" w:rsidRPr="005936B8">
        <w:rPr>
          <w:rFonts w:eastAsia="Times New Roman" w:cs="Arial"/>
          <w:noProof w:val="0"/>
          <w:color w:val="000000"/>
          <w:lang w:val="en-ID" w:eastAsia="ja-JP"/>
        </w:rPr>
        <w:t xml:space="preserve">0,22); </w:t>
      </w:r>
      <w:r w:rsidR="00430C06">
        <w:rPr>
          <w:rFonts w:eastAsia="Times New Roman" w:cs="Arial"/>
          <w:noProof w:val="0"/>
          <w:color w:val="000000"/>
          <w:lang w:val="en-ID" w:eastAsia="ja-JP"/>
        </w:rPr>
        <w:t>I</w:t>
      </w:r>
      <w:r w:rsidR="00430C06" w:rsidRPr="00430C06">
        <w:rPr>
          <w:rFonts w:eastAsia="Times New Roman" w:cs="Arial"/>
          <w:noProof w:val="0"/>
          <w:color w:val="000000"/>
          <w:vertAlign w:val="superscript"/>
          <w:lang w:val="en-ID" w:eastAsia="ja-JP"/>
        </w:rPr>
        <w:t>2</w:t>
      </w:r>
      <w:r w:rsidR="00430C06">
        <w:rPr>
          <w:rFonts w:eastAsia="Times New Roman" w:cs="Arial"/>
          <w:noProof w:val="0"/>
          <w:color w:val="000000"/>
          <w:lang w:val="en-ID" w:eastAsia="ja-JP"/>
        </w:rPr>
        <w:t xml:space="preserve"> </w:t>
      </w:r>
      <w:proofErr w:type="gramStart"/>
      <w:r w:rsidR="00430C06">
        <w:rPr>
          <w:rFonts w:eastAsia="Times New Roman" w:cs="Arial"/>
          <w:noProof w:val="0"/>
          <w:color w:val="000000"/>
          <w:lang w:val="en-ID" w:eastAsia="ja-JP"/>
        </w:rPr>
        <w:t xml:space="preserve">= </w:t>
      </w:r>
      <w:r w:rsidR="005936B8" w:rsidRPr="005936B8">
        <w:rPr>
          <w:rFonts w:eastAsia="Times New Roman" w:cs="Arial"/>
          <w:noProof w:val="0"/>
          <w:color w:val="000000"/>
          <w:lang w:val="en-ID" w:eastAsia="ja-JP"/>
        </w:rPr>
        <w:t xml:space="preserve"> 30</w:t>
      </w:r>
      <w:proofErr w:type="gramEnd"/>
      <w:r w:rsidR="005936B8" w:rsidRPr="005936B8">
        <w:rPr>
          <w:rFonts w:eastAsia="Times New Roman" w:cs="Arial"/>
          <w:noProof w:val="0"/>
          <w:color w:val="000000"/>
          <w:lang w:val="en-ID" w:eastAsia="ja-JP"/>
        </w:rPr>
        <w:t xml:space="preserve">%). </w:t>
      </w:r>
      <w:proofErr w:type="spellStart"/>
      <w:r w:rsidR="005936B8" w:rsidRPr="005936B8">
        <w:rPr>
          <w:rFonts w:eastAsia="Times New Roman" w:cs="Arial"/>
          <w:noProof w:val="0"/>
          <w:color w:val="000000"/>
          <w:lang w:val="en-ID" w:eastAsia="ja-JP"/>
        </w:rPr>
        <w:t>Penelitian</w:t>
      </w:r>
      <w:proofErr w:type="spellEnd"/>
      <w:r w:rsidR="005936B8" w:rsidRPr="005936B8">
        <w:rPr>
          <w:rFonts w:eastAsia="Times New Roman" w:cs="Arial"/>
          <w:noProof w:val="0"/>
          <w:color w:val="000000"/>
          <w:lang w:val="en-ID" w:eastAsia="ja-JP"/>
        </w:rPr>
        <w:t xml:space="preserve"> yang </w:t>
      </w:r>
      <w:proofErr w:type="spellStart"/>
      <w:r w:rsidR="005936B8" w:rsidRPr="005936B8">
        <w:rPr>
          <w:rFonts w:eastAsia="Times New Roman" w:cs="Arial"/>
          <w:noProof w:val="0"/>
          <w:color w:val="000000"/>
          <w:lang w:val="en-ID" w:eastAsia="ja-JP"/>
        </w:rPr>
        <w:t>sama</w:t>
      </w:r>
      <w:proofErr w:type="spellEnd"/>
      <w:r w:rsidR="005936B8" w:rsidRPr="005936B8">
        <w:rPr>
          <w:rFonts w:eastAsia="Times New Roman" w:cs="Arial"/>
          <w:noProof w:val="0"/>
          <w:color w:val="000000"/>
          <w:lang w:val="en-ID" w:eastAsia="ja-JP"/>
        </w:rPr>
        <w:t xml:space="preserve">, </w:t>
      </w:r>
      <w:proofErr w:type="spellStart"/>
      <w:r w:rsidR="005936B8" w:rsidRPr="005936B8">
        <w:rPr>
          <w:rFonts w:eastAsia="Times New Roman" w:cs="Arial"/>
          <w:noProof w:val="0"/>
          <w:color w:val="000000"/>
          <w:lang w:val="en-ID" w:eastAsia="ja-JP"/>
        </w:rPr>
        <w:t>dengan</w:t>
      </w:r>
      <w:proofErr w:type="spellEnd"/>
      <w:r w:rsidR="005936B8" w:rsidRPr="005936B8">
        <w:rPr>
          <w:rFonts w:eastAsia="Times New Roman" w:cs="Arial"/>
          <w:noProof w:val="0"/>
          <w:color w:val="000000"/>
          <w:lang w:val="en-ID" w:eastAsia="ja-JP"/>
        </w:rPr>
        <w:t xml:space="preserve"> </w:t>
      </w:r>
      <w:proofErr w:type="spellStart"/>
      <w:r w:rsidR="005936B8" w:rsidRPr="005936B8">
        <w:rPr>
          <w:rFonts w:eastAsia="Times New Roman" w:cs="Arial"/>
          <w:noProof w:val="0"/>
          <w:color w:val="000000"/>
          <w:lang w:val="en-ID" w:eastAsia="ja-JP"/>
        </w:rPr>
        <w:t>menggunakan</w:t>
      </w:r>
      <w:proofErr w:type="spellEnd"/>
      <w:r w:rsidR="005936B8" w:rsidRPr="005936B8">
        <w:rPr>
          <w:rFonts w:eastAsia="Times New Roman" w:cs="Arial"/>
          <w:noProof w:val="0"/>
          <w:color w:val="000000"/>
          <w:lang w:val="en-ID" w:eastAsia="ja-JP"/>
        </w:rPr>
        <w:t xml:space="preserve"> median dan </w:t>
      </w:r>
      <w:proofErr w:type="spellStart"/>
      <w:r w:rsidR="005936B8" w:rsidRPr="005936B8">
        <w:rPr>
          <w:rFonts w:eastAsia="Times New Roman" w:cs="Arial"/>
          <w:noProof w:val="0"/>
          <w:color w:val="000000"/>
          <w:lang w:val="en-ID" w:eastAsia="ja-JP"/>
        </w:rPr>
        <w:t>rentang</w:t>
      </w:r>
      <w:proofErr w:type="spellEnd"/>
      <w:r w:rsidR="005936B8" w:rsidRPr="005936B8">
        <w:rPr>
          <w:rFonts w:eastAsia="Times New Roman" w:cs="Arial"/>
          <w:noProof w:val="0"/>
          <w:color w:val="000000"/>
          <w:lang w:val="en-ID" w:eastAsia="ja-JP"/>
        </w:rPr>
        <w:t xml:space="preserve"> </w:t>
      </w:r>
      <w:proofErr w:type="spellStart"/>
      <w:r w:rsidR="005936B8" w:rsidRPr="005936B8">
        <w:rPr>
          <w:rFonts w:eastAsia="Times New Roman" w:cs="Arial"/>
          <w:noProof w:val="0"/>
          <w:color w:val="000000"/>
          <w:lang w:val="en-ID" w:eastAsia="ja-JP"/>
        </w:rPr>
        <w:t>antarkuartil</w:t>
      </w:r>
      <w:proofErr w:type="spellEnd"/>
      <w:r w:rsidR="005936B8" w:rsidRPr="005936B8">
        <w:rPr>
          <w:rFonts w:eastAsia="Times New Roman" w:cs="Arial"/>
          <w:noProof w:val="0"/>
          <w:color w:val="000000"/>
          <w:lang w:val="en-ID" w:eastAsia="ja-JP"/>
        </w:rPr>
        <w:t xml:space="preserve">, </w:t>
      </w:r>
      <w:proofErr w:type="spellStart"/>
      <w:r w:rsidR="005936B8" w:rsidRPr="005936B8">
        <w:rPr>
          <w:rFonts w:eastAsia="Times New Roman" w:cs="Arial"/>
          <w:noProof w:val="0"/>
          <w:color w:val="000000"/>
          <w:lang w:val="en-ID" w:eastAsia="ja-JP"/>
        </w:rPr>
        <w:t>sekali</w:t>
      </w:r>
      <w:proofErr w:type="spellEnd"/>
      <w:r w:rsidR="005936B8" w:rsidRPr="005936B8">
        <w:rPr>
          <w:rFonts w:eastAsia="Times New Roman" w:cs="Arial"/>
          <w:noProof w:val="0"/>
          <w:color w:val="000000"/>
          <w:lang w:val="en-ID" w:eastAsia="ja-JP"/>
        </w:rPr>
        <w:t xml:space="preserve"> </w:t>
      </w:r>
      <w:proofErr w:type="spellStart"/>
      <w:r w:rsidR="005936B8" w:rsidRPr="005936B8">
        <w:rPr>
          <w:rFonts w:eastAsia="Times New Roman" w:cs="Arial"/>
          <w:noProof w:val="0"/>
          <w:color w:val="000000"/>
          <w:lang w:val="en-ID" w:eastAsia="ja-JP"/>
        </w:rPr>
        <w:t>lagi</w:t>
      </w:r>
      <w:proofErr w:type="spellEnd"/>
      <w:r w:rsidR="005936B8" w:rsidRPr="005936B8">
        <w:rPr>
          <w:rFonts w:eastAsia="Times New Roman" w:cs="Arial"/>
          <w:noProof w:val="0"/>
          <w:color w:val="000000"/>
          <w:lang w:val="en-ID" w:eastAsia="ja-JP"/>
        </w:rPr>
        <w:t xml:space="preserve"> </w:t>
      </w:r>
      <w:proofErr w:type="spellStart"/>
      <w:r w:rsidR="005936B8" w:rsidRPr="005936B8">
        <w:rPr>
          <w:rFonts w:eastAsia="Times New Roman" w:cs="Arial"/>
          <w:noProof w:val="0"/>
          <w:color w:val="000000"/>
          <w:lang w:val="en-ID" w:eastAsia="ja-JP"/>
        </w:rPr>
        <w:t>menunjukkan</w:t>
      </w:r>
      <w:proofErr w:type="spellEnd"/>
      <w:r w:rsidR="005936B8" w:rsidRPr="005936B8">
        <w:rPr>
          <w:rFonts w:eastAsia="Times New Roman" w:cs="Arial"/>
          <w:noProof w:val="0"/>
          <w:color w:val="000000"/>
          <w:lang w:val="en-ID" w:eastAsia="ja-JP"/>
        </w:rPr>
        <w:t xml:space="preserve"> </w:t>
      </w:r>
      <w:proofErr w:type="spellStart"/>
      <w:r w:rsidR="005936B8" w:rsidRPr="005936B8">
        <w:rPr>
          <w:rFonts w:eastAsia="Times New Roman" w:cs="Arial"/>
          <w:noProof w:val="0"/>
          <w:color w:val="000000"/>
          <w:lang w:val="en-ID" w:eastAsia="ja-JP"/>
        </w:rPr>
        <w:t>sedikit</w:t>
      </w:r>
      <w:proofErr w:type="spellEnd"/>
      <w:r w:rsidR="005936B8" w:rsidRPr="005936B8">
        <w:rPr>
          <w:rFonts w:eastAsia="Times New Roman" w:cs="Arial"/>
          <w:noProof w:val="0"/>
          <w:color w:val="000000"/>
          <w:lang w:val="en-ID" w:eastAsia="ja-JP"/>
        </w:rPr>
        <w:t xml:space="preserve"> </w:t>
      </w:r>
      <w:proofErr w:type="spellStart"/>
      <w:r w:rsidR="005936B8" w:rsidRPr="005936B8">
        <w:rPr>
          <w:rFonts w:eastAsia="Times New Roman" w:cs="Arial"/>
          <w:noProof w:val="0"/>
          <w:color w:val="000000"/>
          <w:lang w:val="en-ID" w:eastAsia="ja-JP"/>
        </w:rPr>
        <w:t>atau</w:t>
      </w:r>
      <w:proofErr w:type="spellEnd"/>
      <w:r w:rsidR="005936B8" w:rsidRPr="005936B8">
        <w:rPr>
          <w:rFonts w:eastAsia="Times New Roman" w:cs="Arial"/>
          <w:noProof w:val="0"/>
          <w:color w:val="000000"/>
          <w:lang w:val="en-ID" w:eastAsia="ja-JP"/>
        </w:rPr>
        <w:t xml:space="preserve"> </w:t>
      </w:r>
      <w:proofErr w:type="spellStart"/>
      <w:r w:rsidR="005936B8" w:rsidRPr="005936B8">
        <w:rPr>
          <w:rFonts w:eastAsia="Times New Roman" w:cs="Arial"/>
          <w:noProof w:val="0"/>
          <w:color w:val="000000"/>
          <w:lang w:val="en-ID" w:eastAsia="ja-JP"/>
        </w:rPr>
        <w:t>tidak</w:t>
      </w:r>
      <w:proofErr w:type="spellEnd"/>
      <w:r w:rsidR="005936B8" w:rsidRPr="005936B8">
        <w:rPr>
          <w:rFonts w:eastAsia="Times New Roman" w:cs="Arial"/>
          <w:noProof w:val="0"/>
          <w:color w:val="000000"/>
          <w:lang w:val="en-ID" w:eastAsia="ja-JP"/>
        </w:rPr>
        <w:t xml:space="preserve"> </w:t>
      </w:r>
      <w:proofErr w:type="spellStart"/>
      <w:r w:rsidR="005936B8" w:rsidRPr="005936B8">
        <w:rPr>
          <w:rFonts w:eastAsia="Times New Roman" w:cs="Arial"/>
          <w:noProof w:val="0"/>
          <w:color w:val="000000"/>
          <w:lang w:val="en-ID" w:eastAsia="ja-JP"/>
        </w:rPr>
        <w:t>ada</w:t>
      </w:r>
      <w:proofErr w:type="spellEnd"/>
      <w:r w:rsidR="005936B8" w:rsidRPr="005936B8">
        <w:rPr>
          <w:rFonts w:eastAsia="Times New Roman" w:cs="Arial"/>
          <w:noProof w:val="0"/>
          <w:color w:val="000000"/>
          <w:lang w:val="en-ID" w:eastAsia="ja-JP"/>
        </w:rPr>
        <w:t xml:space="preserve"> </w:t>
      </w:r>
      <w:proofErr w:type="spellStart"/>
      <w:r w:rsidR="005936B8" w:rsidRPr="005936B8">
        <w:rPr>
          <w:rFonts w:eastAsia="Times New Roman" w:cs="Arial"/>
          <w:noProof w:val="0"/>
          <w:color w:val="000000"/>
          <w:lang w:val="en-ID" w:eastAsia="ja-JP"/>
        </w:rPr>
        <w:t>perbedaan</w:t>
      </w:r>
      <w:proofErr w:type="spellEnd"/>
      <w:r w:rsidR="005936B8" w:rsidRPr="005936B8">
        <w:rPr>
          <w:rFonts w:eastAsia="Times New Roman" w:cs="Arial"/>
          <w:noProof w:val="0"/>
          <w:color w:val="000000"/>
          <w:lang w:val="en-ID" w:eastAsia="ja-JP"/>
        </w:rPr>
        <w:t xml:space="preserve"> </w:t>
      </w:r>
      <w:proofErr w:type="spellStart"/>
      <w:r w:rsidR="005936B8" w:rsidRPr="005936B8">
        <w:rPr>
          <w:rFonts w:eastAsia="Times New Roman" w:cs="Arial"/>
          <w:noProof w:val="0"/>
          <w:color w:val="000000"/>
          <w:lang w:val="en-ID" w:eastAsia="ja-JP"/>
        </w:rPr>
        <w:t>antara</w:t>
      </w:r>
      <w:proofErr w:type="spellEnd"/>
      <w:r w:rsidR="005936B8" w:rsidRPr="005936B8">
        <w:rPr>
          <w:rFonts w:eastAsia="Times New Roman" w:cs="Arial"/>
          <w:noProof w:val="0"/>
          <w:color w:val="000000"/>
          <w:lang w:val="en-ID" w:eastAsia="ja-JP"/>
        </w:rPr>
        <w:t xml:space="preserve"> </w:t>
      </w:r>
      <w:proofErr w:type="spellStart"/>
      <w:r w:rsidR="00266356">
        <w:rPr>
          <w:rFonts w:eastAsia="Times New Roman" w:cs="Arial"/>
          <w:noProof w:val="0"/>
          <w:color w:val="000000"/>
          <w:lang w:val="en-ID" w:eastAsia="ja-JP"/>
        </w:rPr>
        <w:t>kelompok</w:t>
      </w:r>
      <w:proofErr w:type="spellEnd"/>
      <w:r w:rsidR="00266356">
        <w:rPr>
          <w:rFonts w:eastAsia="Times New Roman" w:cs="Arial"/>
          <w:noProof w:val="0"/>
          <w:color w:val="000000"/>
          <w:lang w:val="en-ID" w:eastAsia="ja-JP"/>
        </w:rPr>
        <w:t xml:space="preserve"> </w:t>
      </w:r>
      <w:r w:rsidR="005936B8" w:rsidRPr="005936B8">
        <w:rPr>
          <w:rFonts w:eastAsia="Times New Roman" w:cs="Arial"/>
          <w:noProof w:val="0"/>
          <w:color w:val="000000"/>
          <w:lang w:val="en-ID" w:eastAsia="ja-JP"/>
        </w:rPr>
        <w:t xml:space="preserve">protein yang </w:t>
      </w:r>
      <w:proofErr w:type="spellStart"/>
      <w:r w:rsidR="005936B8" w:rsidRPr="005936B8">
        <w:rPr>
          <w:rFonts w:eastAsia="Times New Roman" w:cs="Arial"/>
          <w:noProof w:val="0"/>
          <w:color w:val="000000"/>
          <w:lang w:val="en-ID" w:eastAsia="ja-JP"/>
        </w:rPr>
        <w:t>lebih</w:t>
      </w:r>
      <w:proofErr w:type="spellEnd"/>
      <w:r w:rsidR="005936B8" w:rsidRPr="005936B8">
        <w:rPr>
          <w:rFonts w:eastAsia="Times New Roman" w:cs="Arial"/>
          <w:noProof w:val="0"/>
          <w:color w:val="000000"/>
          <w:lang w:val="en-ID" w:eastAsia="ja-JP"/>
        </w:rPr>
        <w:t xml:space="preserve"> </w:t>
      </w:r>
      <w:proofErr w:type="spellStart"/>
      <w:r w:rsidR="005936B8" w:rsidRPr="005936B8">
        <w:rPr>
          <w:rFonts w:eastAsia="Times New Roman" w:cs="Arial"/>
          <w:noProof w:val="0"/>
          <w:color w:val="000000"/>
          <w:lang w:val="en-ID" w:eastAsia="ja-JP"/>
        </w:rPr>
        <w:t>tinggi</w:t>
      </w:r>
      <w:proofErr w:type="spellEnd"/>
      <w:r w:rsidR="005936B8" w:rsidRPr="005936B8">
        <w:rPr>
          <w:rFonts w:eastAsia="Times New Roman" w:cs="Arial"/>
          <w:noProof w:val="0"/>
          <w:color w:val="000000"/>
          <w:lang w:val="en-ID" w:eastAsia="ja-JP"/>
        </w:rPr>
        <w:t xml:space="preserve"> (n</w:t>
      </w:r>
      <w:r w:rsidR="00830827">
        <w:rPr>
          <w:rFonts w:eastAsia="Times New Roman" w:cs="Arial"/>
          <w:noProof w:val="0"/>
          <w:color w:val="000000"/>
          <w:lang w:val="en-ID" w:eastAsia="ja-JP"/>
        </w:rPr>
        <w:t xml:space="preserve"> = </w:t>
      </w:r>
      <w:r w:rsidR="005936B8" w:rsidRPr="005936B8">
        <w:rPr>
          <w:rFonts w:eastAsia="Times New Roman" w:cs="Arial"/>
          <w:noProof w:val="0"/>
          <w:color w:val="000000"/>
          <w:lang w:val="en-ID" w:eastAsia="ja-JP"/>
        </w:rPr>
        <w:t>642; 19</w:t>
      </w:r>
      <w:r w:rsidR="009B5E82">
        <w:rPr>
          <w:rFonts w:eastAsia="Times New Roman" w:cs="Arial"/>
          <w:noProof w:val="0"/>
          <w:color w:val="000000"/>
          <w:lang w:val="en-ID" w:eastAsia="ja-JP"/>
        </w:rPr>
        <w:t>,</w:t>
      </w:r>
      <w:r w:rsidR="005936B8" w:rsidRPr="005936B8">
        <w:rPr>
          <w:rFonts w:eastAsia="Times New Roman" w:cs="Arial"/>
          <w:noProof w:val="0"/>
          <w:color w:val="000000"/>
          <w:lang w:val="en-ID" w:eastAsia="ja-JP"/>
        </w:rPr>
        <w:t>3 [9</w:t>
      </w:r>
      <w:r w:rsidR="009B5E82">
        <w:rPr>
          <w:rFonts w:eastAsia="Times New Roman" w:cs="Arial"/>
          <w:noProof w:val="0"/>
          <w:color w:val="000000"/>
          <w:lang w:val="en-ID" w:eastAsia="ja-JP"/>
        </w:rPr>
        <w:t xml:space="preserve">,7 </w:t>
      </w:r>
      <w:r w:rsidR="004B3830">
        <w:rPr>
          <w:rFonts w:eastAsia="Times New Roman" w:cs="Arial"/>
          <w:noProof w:val="0"/>
          <w:color w:val="000000"/>
          <w:lang w:val="en-ID" w:eastAsia="ja-JP"/>
        </w:rPr>
        <w:t>–</w:t>
      </w:r>
      <w:r w:rsidR="009B5E82">
        <w:rPr>
          <w:rFonts w:eastAsia="Times New Roman" w:cs="Arial"/>
          <w:noProof w:val="0"/>
          <w:color w:val="000000"/>
          <w:lang w:val="en-ID" w:eastAsia="ja-JP"/>
        </w:rPr>
        <w:t xml:space="preserve"> </w:t>
      </w:r>
      <w:r w:rsidR="005936B8" w:rsidRPr="005936B8">
        <w:rPr>
          <w:rFonts w:eastAsia="Times New Roman" w:cs="Arial"/>
          <w:noProof w:val="0"/>
          <w:color w:val="000000"/>
          <w:lang w:val="en-ID" w:eastAsia="ja-JP"/>
        </w:rPr>
        <w:t>39</w:t>
      </w:r>
      <w:r w:rsidR="004B3830">
        <w:rPr>
          <w:rFonts w:eastAsia="Times New Roman" w:cs="Arial"/>
          <w:noProof w:val="0"/>
          <w:color w:val="000000"/>
          <w:lang w:val="en-ID" w:eastAsia="ja-JP"/>
        </w:rPr>
        <w:t>,</w:t>
      </w:r>
      <w:r w:rsidR="005936B8" w:rsidRPr="005936B8">
        <w:rPr>
          <w:rFonts w:eastAsia="Times New Roman" w:cs="Arial"/>
          <w:noProof w:val="0"/>
          <w:color w:val="000000"/>
          <w:lang w:val="en-ID" w:eastAsia="ja-JP"/>
        </w:rPr>
        <w:t xml:space="preserve">0]) dan protein </w:t>
      </w:r>
      <w:proofErr w:type="spellStart"/>
      <w:r w:rsidR="005936B8" w:rsidRPr="005936B8">
        <w:rPr>
          <w:rFonts w:eastAsia="Times New Roman" w:cs="Arial"/>
          <w:noProof w:val="0"/>
          <w:color w:val="000000"/>
          <w:lang w:val="en-ID" w:eastAsia="ja-JP"/>
        </w:rPr>
        <w:t>lebih</w:t>
      </w:r>
      <w:proofErr w:type="spellEnd"/>
      <w:r w:rsidR="005936B8" w:rsidRPr="005936B8">
        <w:rPr>
          <w:rFonts w:eastAsia="Times New Roman" w:cs="Arial"/>
          <w:noProof w:val="0"/>
          <w:color w:val="000000"/>
          <w:lang w:val="en-ID" w:eastAsia="ja-JP"/>
        </w:rPr>
        <w:t xml:space="preserve"> </w:t>
      </w:r>
      <w:proofErr w:type="spellStart"/>
      <w:r w:rsidR="005936B8" w:rsidRPr="005936B8">
        <w:rPr>
          <w:rFonts w:eastAsia="Times New Roman" w:cs="Arial"/>
          <w:noProof w:val="0"/>
          <w:color w:val="000000"/>
          <w:lang w:val="en-ID" w:eastAsia="ja-JP"/>
        </w:rPr>
        <w:t>rendah</w:t>
      </w:r>
      <w:proofErr w:type="spellEnd"/>
      <w:r w:rsidR="005936B8" w:rsidRPr="005936B8">
        <w:rPr>
          <w:rFonts w:eastAsia="Times New Roman" w:cs="Arial"/>
          <w:noProof w:val="0"/>
          <w:color w:val="000000"/>
          <w:lang w:val="en-ID" w:eastAsia="ja-JP"/>
        </w:rPr>
        <w:t xml:space="preserve"> (n</w:t>
      </w:r>
      <w:r w:rsidR="009B5E82">
        <w:rPr>
          <w:rFonts w:eastAsia="Times New Roman" w:cs="Arial"/>
          <w:noProof w:val="0"/>
          <w:color w:val="000000"/>
          <w:lang w:val="en-ID" w:eastAsia="ja-JP"/>
        </w:rPr>
        <w:t xml:space="preserve"> = </w:t>
      </w:r>
      <w:r w:rsidR="005936B8" w:rsidRPr="005936B8">
        <w:rPr>
          <w:rFonts w:eastAsia="Times New Roman" w:cs="Arial"/>
          <w:noProof w:val="0"/>
          <w:color w:val="000000"/>
          <w:lang w:val="en-ID" w:eastAsia="ja-JP"/>
        </w:rPr>
        <w:t>647; 18</w:t>
      </w:r>
      <w:r w:rsidR="009B5E82">
        <w:rPr>
          <w:rFonts w:eastAsia="Times New Roman" w:cs="Arial"/>
          <w:noProof w:val="0"/>
          <w:color w:val="000000"/>
          <w:lang w:val="en-ID" w:eastAsia="ja-JP"/>
        </w:rPr>
        <w:t>,</w:t>
      </w:r>
      <w:r w:rsidR="005936B8" w:rsidRPr="005936B8">
        <w:rPr>
          <w:rFonts w:eastAsia="Times New Roman" w:cs="Arial"/>
          <w:noProof w:val="0"/>
          <w:color w:val="000000"/>
          <w:lang w:val="en-ID" w:eastAsia="ja-JP"/>
        </w:rPr>
        <w:t>9 [9</w:t>
      </w:r>
      <w:r w:rsidR="009B5E82">
        <w:rPr>
          <w:rFonts w:eastAsia="Times New Roman" w:cs="Arial"/>
          <w:noProof w:val="0"/>
          <w:color w:val="000000"/>
          <w:lang w:val="en-ID" w:eastAsia="ja-JP"/>
        </w:rPr>
        <w:t>,</w:t>
      </w:r>
      <w:r w:rsidR="005936B8" w:rsidRPr="005936B8">
        <w:rPr>
          <w:rFonts w:eastAsia="Times New Roman" w:cs="Arial"/>
          <w:noProof w:val="0"/>
          <w:color w:val="000000"/>
          <w:lang w:val="en-ID" w:eastAsia="ja-JP"/>
        </w:rPr>
        <w:t>4</w:t>
      </w:r>
      <w:r w:rsidR="009B5E82">
        <w:rPr>
          <w:rFonts w:eastAsia="Times New Roman" w:cs="Arial"/>
          <w:noProof w:val="0"/>
          <w:color w:val="000000"/>
          <w:lang w:val="en-ID" w:eastAsia="ja-JP"/>
        </w:rPr>
        <w:t xml:space="preserve"> – </w:t>
      </w:r>
      <w:r w:rsidR="005936B8" w:rsidRPr="005936B8">
        <w:rPr>
          <w:rFonts w:eastAsia="Times New Roman" w:cs="Arial"/>
          <w:noProof w:val="0"/>
          <w:color w:val="000000"/>
          <w:lang w:val="en-ID" w:eastAsia="ja-JP"/>
        </w:rPr>
        <w:t>37</w:t>
      </w:r>
      <w:r w:rsidR="009B5E82">
        <w:rPr>
          <w:rFonts w:eastAsia="Times New Roman" w:cs="Arial"/>
          <w:noProof w:val="0"/>
          <w:color w:val="000000"/>
          <w:lang w:val="en-ID" w:eastAsia="ja-JP"/>
        </w:rPr>
        <w:t>,</w:t>
      </w:r>
      <w:r w:rsidR="005936B8" w:rsidRPr="005936B8">
        <w:rPr>
          <w:rFonts w:eastAsia="Times New Roman" w:cs="Arial"/>
          <w:noProof w:val="0"/>
          <w:color w:val="000000"/>
          <w:lang w:val="en-ID" w:eastAsia="ja-JP"/>
        </w:rPr>
        <w:t>9])</w:t>
      </w:r>
      <w:r w:rsidR="00266356">
        <w:rPr>
          <w:rFonts w:eastAsia="Times New Roman" w:cs="Arial"/>
          <w:noProof w:val="0"/>
          <w:color w:val="000000"/>
          <w:lang w:val="en-ID" w:eastAsia="ja-JP"/>
        </w:rPr>
        <w:t>.</w:t>
      </w:r>
      <w:r w:rsidR="001C2365">
        <w:rPr>
          <w:rFonts w:eastAsia="Times New Roman" w:cs="Arial"/>
          <w:noProof w:val="0"/>
          <w:color w:val="000000"/>
          <w:lang w:val="en-ID" w:eastAsia="ja-JP"/>
        </w:rPr>
        <w:t xml:space="preserve"> </w:t>
      </w:r>
      <w:proofErr w:type="spellStart"/>
      <w:r w:rsidR="001C2365" w:rsidRPr="001C2365">
        <w:rPr>
          <w:rFonts w:eastAsia="Times New Roman" w:cs="Arial"/>
          <w:noProof w:val="0"/>
          <w:color w:val="000000"/>
          <w:lang w:val="en-ID" w:eastAsia="ja-JP"/>
        </w:rPr>
        <w:t>Asupan</w:t>
      </w:r>
      <w:proofErr w:type="spellEnd"/>
      <w:r w:rsidR="001C2365" w:rsidRPr="001C2365">
        <w:rPr>
          <w:rFonts w:eastAsia="Times New Roman" w:cs="Arial"/>
          <w:noProof w:val="0"/>
          <w:color w:val="000000"/>
          <w:lang w:val="en-ID" w:eastAsia="ja-JP"/>
        </w:rPr>
        <w:t xml:space="preserve"> protein yang </w:t>
      </w:r>
      <w:proofErr w:type="spellStart"/>
      <w:r w:rsidR="001C2365" w:rsidRPr="001C2365">
        <w:rPr>
          <w:rFonts w:eastAsia="Times New Roman" w:cs="Arial"/>
          <w:noProof w:val="0"/>
          <w:color w:val="000000"/>
          <w:lang w:val="en-ID" w:eastAsia="ja-JP"/>
        </w:rPr>
        <w:t>lebih</w:t>
      </w:r>
      <w:proofErr w:type="spellEnd"/>
      <w:r w:rsidR="001C2365" w:rsidRPr="001C2365">
        <w:rPr>
          <w:rFonts w:eastAsia="Times New Roman" w:cs="Arial"/>
          <w:noProof w:val="0"/>
          <w:color w:val="000000"/>
          <w:lang w:val="en-ID" w:eastAsia="ja-JP"/>
        </w:rPr>
        <w:t xml:space="preserve"> </w:t>
      </w:r>
      <w:proofErr w:type="spellStart"/>
      <w:r w:rsidR="001C2365" w:rsidRPr="001C2365">
        <w:rPr>
          <w:rFonts w:eastAsia="Times New Roman" w:cs="Arial"/>
          <w:noProof w:val="0"/>
          <w:color w:val="000000"/>
          <w:lang w:val="en-ID" w:eastAsia="ja-JP"/>
        </w:rPr>
        <w:t>tinggi</w:t>
      </w:r>
      <w:proofErr w:type="spellEnd"/>
      <w:r w:rsidR="001C2365" w:rsidRPr="001C2365">
        <w:rPr>
          <w:rFonts w:eastAsia="Times New Roman" w:cs="Arial"/>
          <w:noProof w:val="0"/>
          <w:color w:val="000000"/>
          <w:lang w:val="en-ID" w:eastAsia="ja-JP"/>
        </w:rPr>
        <w:t xml:space="preserve"> (</w:t>
      </w:r>
      <w:proofErr w:type="spellStart"/>
      <w:r w:rsidR="001C2365" w:rsidRPr="001C2365">
        <w:rPr>
          <w:rFonts w:eastAsia="Times New Roman" w:cs="Arial"/>
          <w:noProof w:val="0"/>
          <w:color w:val="000000"/>
          <w:lang w:val="en-ID" w:eastAsia="ja-JP"/>
        </w:rPr>
        <w:t>Kelompok</w:t>
      </w:r>
      <w:proofErr w:type="spellEnd"/>
      <w:r w:rsidR="001C2365" w:rsidRPr="001C2365">
        <w:rPr>
          <w:rFonts w:eastAsia="Times New Roman" w:cs="Arial"/>
          <w:noProof w:val="0"/>
          <w:color w:val="000000"/>
          <w:lang w:val="en-ID" w:eastAsia="ja-JP"/>
        </w:rPr>
        <w:t xml:space="preserve"> protein </w:t>
      </w:r>
      <w:proofErr w:type="spellStart"/>
      <w:r w:rsidR="001C2365" w:rsidRPr="001C2365">
        <w:rPr>
          <w:rFonts w:eastAsia="Times New Roman" w:cs="Arial"/>
          <w:noProof w:val="0"/>
          <w:color w:val="000000"/>
          <w:lang w:val="en-ID" w:eastAsia="ja-JP"/>
        </w:rPr>
        <w:t>tinggi</w:t>
      </w:r>
      <w:proofErr w:type="spellEnd"/>
      <w:r w:rsidR="001C2365" w:rsidRPr="001C2365">
        <w:rPr>
          <w:rFonts w:eastAsia="Times New Roman" w:cs="Arial"/>
          <w:noProof w:val="0"/>
          <w:color w:val="000000"/>
          <w:lang w:val="en-ID" w:eastAsia="ja-JP"/>
        </w:rPr>
        <w:t xml:space="preserve">) </w:t>
      </w:r>
      <w:proofErr w:type="spellStart"/>
      <w:r w:rsidR="001C2365" w:rsidRPr="001C2365">
        <w:rPr>
          <w:rFonts w:eastAsia="Times New Roman" w:cs="Arial"/>
          <w:noProof w:val="0"/>
          <w:color w:val="000000"/>
          <w:lang w:val="en-ID" w:eastAsia="ja-JP"/>
        </w:rPr>
        <w:t>mungkin</w:t>
      </w:r>
      <w:proofErr w:type="spellEnd"/>
      <w:r w:rsidR="001C2365" w:rsidRPr="001C2365">
        <w:rPr>
          <w:rFonts w:eastAsia="Times New Roman" w:cs="Arial"/>
          <w:noProof w:val="0"/>
          <w:color w:val="000000"/>
          <w:lang w:val="en-ID" w:eastAsia="ja-JP"/>
        </w:rPr>
        <w:t xml:space="preserve"> </w:t>
      </w:r>
      <w:proofErr w:type="spellStart"/>
      <w:r w:rsidR="001C2365" w:rsidRPr="001C2365">
        <w:rPr>
          <w:rFonts w:eastAsia="Times New Roman" w:cs="Arial"/>
          <w:noProof w:val="0"/>
          <w:color w:val="000000"/>
          <w:lang w:val="en-ID" w:eastAsia="ja-JP"/>
        </w:rPr>
        <w:lastRenderedPageBreak/>
        <w:t>meningkatkan</w:t>
      </w:r>
      <w:proofErr w:type="spellEnd"/>
      <w:r w:rsidR="001C2365" w:rsidRPr="001C2365">
        <w:rPr>
          <w:rFonts w:eastAsia="Times New Roman" w:cs="Arial"/>
          <w:noProof w:val="0"/>
          <w:color w:val="000000"/>
          <w:lang w:val="en-ID" w:eastAsia="ja-JP"/>
        </w:rPr>
        <w:t xml:space="preserve"> lama </w:t>
      </w:r>
      <w:proofErr w:type="spellStart"/>
      <w:r w:rsidR="001C2365" w:rsidRPr="001C2365">
        <w:rPr>
          <w:rFonts w:eastAsia="Times New Roman" w:cs="Arial"/>
          <w:noProof w:val="0"/>
          <w:color w:val="000000"/>
          <w:lang w:val="en-ID" w:eastAsia="ja-JP"/>
        </w:rPr>
        <w:t>rawatan</w:t>
      </w:r>
      <w:proofErr w:type="spellEnd"/>
      <w:r w:rsidR="001C2365" w:rsidRPr="001C2365">
        <w:rPr>
          <w:rFonts w:eastAsia="Times New Roman" w:cs="Arial"/>
          <w:noProof w:val="0"/>
          <w:color w:val="000000"/>
          <w:lang w:val="en-ID" w:eastAsia="ja-JP"/>
        </w:rPr>
        <w:t xml:space="preserve"> di ICU rata-rata </w:t>
      </w:r>
      <w:proofErr w:type="spellStart"/>
      <w:r w:rsidR="001C2365" w:rsidRPr="001C2365">
        <w:rPr>
          <w:rFonts w:eastAsia="Times New Roman" w:cs="Arial"/>
          <w:noProof w:val="0"/>
          <w:color w:val="000000"/>
          <w:lang w:val="en-ID" w:eastAsia="ja-JP"/>
        </w:rPr>
        <w:t>sepertiga</w:t>
      </w:r>
      <w:proofErr w:type="spellEnd"/>
      <w:r w:rsidR="001C2365" w:rsidRPr="001C2365">
        <w:rPr>
          <w:rFonts w:eastAsia="Times New Roman" w:cs="Arial"/>
          <w:noProof w:val="0"/>
          <w:color w:val="000000"/>
          <w:lang w:val="en-ID" w:eastAsia="ja-JP"/>
        </w:rPr>
        <w:t xml:space="preserve"> </w:t>
      </w:r>
      <w:proofErr w:type="spellStart"/>
      <w:r w:rsidR="001C2365" w:rsidRPr="001C2365">
        <w:rPr>
          <w:rFonts w:eastAsia="Times New Roman" w:cs="Arial"/>
          <w:noProof w:val="0"/>
          <w:color w:val="000000"/>
          <w:lang w:val="en-ID" w:eastAsia="ja-JP"/>
        </w:rPr>
        <w:t>hari</w:t>
      </w:r>
      <w:proofErr w:type="spellEnd"/>
      <w:r w:rsidR="001C2365" w:rsidRPr="001C2365">
        <w:rPr>
          <w:rFonts w:eastAsia="Times New Roman" w:cs="Arial"/>
          <w:noProof w:val="0"/>
          <w:color w:val="000000"/>
          <w:lang w:val="en-ID" w:eastAsia="ja-JP"/>
        </w:rPr>
        <w:t xml:space="preserve"> (MD 0,33; 95% CI -0,57 </w:t>
      </w:r>
      <w:proofErr w:type="spellStart"/>
      <w:r w:rsidR="001C2365" w:rsidRPr="001C2365">
        <w:rPr>
          <w:rFonts w:eastAsia="Times New Roman" w:cs="Arial"/>
          <w:noProof w:val="0"/>
          <w:color w:val="000000"/>
          <w:lang w:val="en-ID" w:eastAsia="ja-JP"/>
        </w:rPr>
        <w:t>hingga</w:t>
      </w:r>
      <w:proofErr w:type="spellEnd"/>
      <w:r w:rsidR="001C2365" w:rsidRPr="001C2365">
        <w:rPr>
          <w:rFonts w:eastAsia="Times New Roman" w:cs="Arial"/>
          <w:noProof w:val="0"/>
          <w:color w:val="000000"/>
          <w:lang w:val="en-ID" w:eastAsia="ja-JP"/>
        </w:rPr>
        <w:t xml:space="preserve"> 1,23; n </w:t>
      </w:r>
      <w:r w:rsidR="001C2365">
        <w:rPr>
          <w:rFonts w:eastAsia="Times New Roman" w:cs="Arial"/>
          <w:noProof w:val="0"/>
          <w:color w:val="000000"/>
          <w:lang w:val="en-ID" w:eastAsia="ja-JP"/>
        </w:rPr>
        <w:t xml:space="preserve">= </w:t>
      </w:r>
      <w:r w:rsidR="001C2365" w:rsidRPr="001C2365">
        <w:rPr>
          <w:rFonts w:eastAsia="Times New Roman" w:cs="Arial"/>
          <w:noProof w:val="0"/>
          <w:color w:val="000000"/>
          <w:lang w:val="en-ID" w:eastAsia="ja-JP"/>
        </w:rPr>
        <w:t xml:space="preserve">927; 9 </w:t>
      </w:r>
      <w:proofErr w:type="spellStart"/>
      <w:r w:rsidR="001C2365" w:rsidRPr="001C2365">
        <w:rPr>
          <w:rFonts w:eastAsia="Times New Roman" w:cs="Arial"/>
          <w:noProof w:val="0"/>
          <w:color w:val="000000"/>
          <w:lang w:val="en-ID" w:eastAsia="ja-JP"/>
        </w:rPr>
        <w:t>studi</w:t>
      </w:r>
      <w:proofErr w:type="spellEnd"/>
      <w:r w:rsidR="001C2365" w:rsidRPr="001C2365">
        <w:rPr>
          <w:rFonts w:eastAsia="Times New Roman" w:cs="Arial"/>
          <w:noProof w:val="0"/>
          <w:color w:val="000000"/>
          <w:lang w:val="en-ID" w:eastAsia="ja-JP"/>
        </w:rPr>
        <w:t xml:space="preserve">; </w:t>
      </w:r>
      <w:proofErr w:type="spellStart"/>
      <w:r w:rsidR="001C2365" w:rsidRPr="001C2365">
        <w:rPr>
          <w:rFonts w:eastAsia="Times New Roman" w:cs="Arial"/>
          <w:noProof w:val="0"/>
          <w:color w:val="000000"/>
          <w:lang w:val="en-ID" w:eastAsia="ja-JP"/>
        </w:rPr>
        <w:t>bukti</w:t>
      </w:r>
      <w:proofErr w:type="spellEnd"/>
      <w:r w:rsidR="001C2365" w:rsidRPr="001C2365">
        <w:rPr>
          <w:rFonts w:eastAsia="Times New Roman" w:cs="Arial"/>
          <w:noProof w:val="0"/>
          <w:color w:val="000000"/>
          <w:lang w:val="en-ID" w:eastAsia="ja-JP"/>
        </w:rPr>
        <w:t xml:space="preserve"> </w:t>
      </w:r>
      <w:proofErr w:type="spellStart"/>
      <w:r w:rsidR="001C2365" w:rsidRPr="001C2365">
        <w:rPr>
          <w:rFonts w:eastAsia="Times New Roman" w:cs="Arial"/>
          <w:noProof w:val="0"/>
          <w:color w:val="000000"/>
          <w:lang w:val="en-ID" w:eastAsia="ja-JP"/>
        </w:rPr>
        <w:t>dengan</w:t>
      </w:r>
      <w:proofErr w:type="spellEnd"/>
      <w:r w:rsidR="001C2365" w:rsidRPr="001C2365">
        <w:rPr>
          <w:rFonts w:eastAsia="Times New Roman" w:cs="Arial"/>
          <w:noProof w:val="0"/>
          <w:color w:val="000000"/>
          <w:lang w:val="en-ID" w:eastAsia="ja-JP"/>
        </w:rPr>
        <w:t xml:space="preserve"> </w:t>
      </w:r>
      <w:proofErr w:type="spellStart"/>
      <w:r w:rsidR="001C2365" w:rsidRPr="001C2365">
        <w:rPr>
          <w:rFonts w:eastAsia="Times New Roman" w:cs="Arial"/>
          <w:noProof w:val="0"/>
          <w:color w:val="000000"/>
          <w:lang w:val="en-ID" w:eastAsia="ja-JP"/>
        </w:rPr>
        <w:t>tingkat</w:t>
      </w:r>
      <w:proofErr w:type="spellEnd"/>
      <w:r w:rsidR="001C2365" w:rsidRPr="001C2365">
        <w:rPr>
          <w:rFonts w:eastAsia="Times New Roman" w:cs="Arial"/>
          <w:noProof w:val="0"/>
          <w:color w:val="000000"/>
          <w:lang w:val="en-ID" w:eastAsia="ja-JP"/>
        </w:rPr>
        <w:t xml:space="preserve"> </w:t>
      </w:r>
      <w:proofErr w:type="spellStart"/>
      <w:r w:rsidR="001C2365" w:rsidRPr="001C2365">
        <w:rPr>
          <w:rFonts w:eastAsia="Times New Roman" w:cs="Arial"/>
          <w:noProof w:val="0"/>
          <w:color w:val="000000"/>
          <w:lang w:val="en-ID" w:eastAsia="ja-JP"/>
        </w:rPr>
        <w:t>kepastian</w:t>
      </w:r>
      <w:proofErr w:type="spellEnd"/>
      <w:r w:rsidR="001C2365" w:rsidRPr="001C2365">
        <w:rPr>
          <w:rFonts w:eastAsia="Times New Roman" w:cs="Arial"/>
          <w:noProof w:val="0"/>
          <w:color w:val="000000"/>
          <w:lang w:val="en-ID" w:eastAsia="ja-JP"/>
        </w:rPr>
        <w:t xml:space="preserve"> </w:t>
      </w:r>
      <w:proofErr w:type="spellStart"/>
      <w:r w:rsidR="001C2365" w:rsidRPr="001C2365">
        <w:rPr>
          <w:rFonts w:eastAsia="Times New Roman" w:cs="Arial"/>
          <w:noProof w:val="0"/>
          <w:color w:val="000000"/>
          <w:lang w:val="en-ID" w:eastAsia="ja-JP"/>
        </w:rPr>
        <w:t>sedang</w:t>
      </w:r>
      <w:proofErr w:type="spellEnd"/>
      <w:r w:rsidR="001C2365" w:rsidRPr="001C2365">
        <w:rPr>
          <w:rFonts w:eastAsia="Times New Roman" w:cs="Arial"/>
          <w:noProof w:val="0"/>
          <w:color w:val="000000"/>
          <w:lang w:val="en-ID" w:eastAsia="ja-JP"/>
        </w:rPr>
        <w:t xml:space="preserve">, </w:t>
      </w:r>
      <w:proofErr w:type="spellStart"/>
      <w:r w:rsidR="001C2365" w:rsidRPr="001C2365">
        <w:rPr>
          <w:rFonts w:eastAsia="Times New Roman" w:cs="Arial"/>
          <w:noProof w:val="0"/>
          <w:color w:val="000000"/>
          <w:lang w:val="en-ID" w:eastAsia="ja-JP"/>
        </w:rPr>
        <w:t>diturunkan</w:t>
      </w:r>
      <w:proofErr w:type="spellEnd"/>
      <w:r w:rsidR="001C2365" w:rsidRPr="001C2365">
        <w:rPr>
          <w:rFonts w:eastAsia="Times New Roman" w:cs="Arial"/>
          <w:noProof w:val="0"/>
          <w:color w:val="000000"/>
          <w:lang w:val="en-ID" w:eastAsia="ja-JP"/>
        </w:rPr>
        <w:t xml:space="preserve"> </w:t>
      </w:r>
      <w:proofErr w:type="spellStart"/>
      <w:r w:rsidR="001C2365" w:rsidRPr="001C2365">
        <w:rPr>
          <w:rFonts w:eastAsia="Times New Roman" w:cs="Arial"/>
          <w:noProof w:val="0"/>
          <w:color w:val="000000"/>
          <w:lang w:val="en-ID" w:eastAsia="ja-JP"/>
        </w:rPr>
        <w:t>peringkatnya</w:t>
      </w:r>
      <w:proofErr w:type="spellEnd"/>
      <w:r w:rsidR="001C2365" w:rsidRPr="001C2365">
        <w:rPr>
          <w:rFonts w:eastAsia="Times New Roman" w:cs="Arial"/>
          <w:noProof w:val="0"/>
          <w:color w:val="000000"/>
          <w:lang w:val="en-ID" w:eastAsia="ja-JP"/>
        </w:rPr>
        <w:t xml:space="preserve"> </w:t>
      </w:r>
      <w:proofErr w:type="spellStart"/>
      <w:r w:rsidR="001C2365" w:rsidRPr="001C2365">
        <w:rPr>
          <w:rFonts w:eastAsia="Times New Roman" w:cs="Arial"/>
          <w:noProof w:val="0"/>
          <w:color w:val="000000"/>
          <w:lang w:val="en-ID" w:eastAsia="ja-JP"/>
        </w:rPr>
        <w:t>satu</w:t>
      </w:r>
      <w:proofErr w:type="spellEnd"/>
      <w:r w:rsidR="001C2365" w:rsidRPr="001C2365">
        <w:rPr>
          <w:rFonts w:eastAsia="Times New Roman" w:cs="Arial"/>
          <w:noProof w:val="0"/>
          <w:color w:val="000000"/>
          <w:lang w:val="en-ID" w:eastAsia="ja-JP"/>
        </w:rPr>
        <w:t xml:space="preserve"> kali </w:t>
      </w:r>
      <w:proofErr w:type="spellStart"/>
      <w:r w:rsidR="001C2365" w:rsidRPr="001C2365">
        <w:rPr>
          <w:rFonts w:eastAsia="Times New Roman" w:cs="Arial"/>
          <w:noProof w:val="0"/>
          <w:color w:val="000000"/>
          <w:lang w:val="en-ID" w:eastAsia="ja-JP"/>
        </w:rPr>
        <w:t>karena</w:t>
      </w:r>
      <w:proofErr w:type="spellEnd"/>
      <w:r w:rsidR="001C2365" w:rsidRPr="001C2365">
        <w:rPr>
          <w:rFonts w:eastAsia="Times New Roman" w:cs="Arial"/>
          <w:noProof w:val="0"/>
          <w:color w:val="000000"/>
          <w:lang w:val="en-ID" w:eastAsia="ja-JP"/>
        </w:rPr>
        <w:t xml:space="preserve"> </w:t>
      </w:r>
      <w:proofErr w:type="spellStart"/>
      <w:r w:rsidR="001C2365" w:rsidRPr="001C2365">
        <w:rPr>
          <w:rFonts w:eastAsia="Times New Roman" w:cs="Arial"/>
          <w:noProof w:val="0"/>
          <w:color w:val="000000"/>
          <w:lang w:val="en-ID" w:eastAsia="ja-JP"/>
        </w:rPr>
        <w:t>ketidaktepatannya</w:t>
      </w:r>
      <w:proofErr w:type="spellEnd"/>
      <w:r w:rsidR="001C2365" w:rsidRPr="001C2365">
        <w:rPr>
          <w:rFonts w:eastAsia="Times New Roman" w:cs="Arial"/>
          <w:noProof w:val="0"/>
          <w:color w:val="000000"/>
          <w:lang w:val="en-ID" w:eastAsia="ja-JP"/>
        </w:rPr>
        <w:t xml:space="preserve">). Tidak </w:t>
      </w:r>
      <w:proofErr w:type="spellStart"/>
      <w:r w:rsidR="001C2365" w:rsidRPr="001C2365">
        <w:rPr>
          <w:rFonts w:eastAsia="Times New Roman" w:cs="Arial"/>
          <w:noProof w:val="0"/>
          <w:color w:val="000000"/>
          <w:lang w:val="en-ID" w:eastAsia="ja-JP"/>
        </w:rPr>
        <w:t>ada</w:t>
      </w:r>
      <w:proofErr w:type="spellEnd"/>
      <w:r w:rsidR="001C2365" w:rsidRPr="001C2365">
        <w:rPr>
          <w:rFonts w:eastAsia="Times New Roman" w:cs="Arial"/>
          <w:noProof w:val="0"/>
          <w:color w:val="000000"/>
          <w:lang w:val="en-ID" w:eastAsia="ja-JP"/>
        </w:rPr>
        <w:t xml:space="preserve"> </w:t>
      </w:r>
      <w:proofErr w:type="spellStart"/>
      <w:r w:rsidR="001C2365" w:rsidRPr="001C2365">
        <w:rPr>
          <w:rFonts w:eastAsia="Times New Roman" w:cs="Arial"/>
          <w:noProof w:val="0"/>
          <w:color w:val="000000"/>
          <w:lang w:val="en-ID" w:eastAsia="ja-JP"/>
        </w:rPr>
        <w:t>heterogenitas</w:t>
      </w:r>
      <w:proofErr w:type="spellEnd"/>
      <w:r w:rsidR="001C2365" w:rsidRPr="001C2365">
        <w:rPr>
          <w:rFonts w:eastAsia="Times New Roman" w:cs="Arial"/>
          <w:noProof w:val="0"/>
          <w:color w:val="000000"/>
          <w:lang w:val="en-ID" w:eastAsia="ja-JP"/>
        </w:rPr>
        <w:t xml:space="preserve"> </w:t>
      </w:r>
      <w:proofErr w:type="spellStart"/>
      <w:r w:rsidR="001C2365" w:rsidRPr="001C2365">
        <w:rPr>
          <w:rFonts w:eastAsia="Times New Roman" w:cs="Arial"/>
          <w:noProof w:val="0"/>
          <w:color w:val="000000"/>
          <w:lang w:val="en-ID" w:eastAsia="ja-JP"/>
        </w:rPr>
        <w:t>statistik</w:t>
      </w:r>
      <w:proofErr w:type="spellEnd"/>
      <w:r w:rsidR="001C2365" w:rsidRPr="001C2365">
        <w:rPr>
          <w:rFonts w:eastAsia="Times New Roman" w:cs="Arial"/>
          <w:noProof w:val="0"/>
          <w:color w:val="000000"/>
          <w:lang w:val="en-ID" w:eastAsia="ja-JP"/>
        </w:rPr>
        <w:t xml:space="preserve"> yang </w:t>
      </w:r>
      <w:proofErr w:type="spellStart"/>
      <w:r w:rsidR="001C2365" w:rsidRPr="001C2365">
        <w:rPr>
          <w:rFonts w:eastAsia="Times New Roman" w:cs="Arial"/>
          <w:noProof w:val="0"/>
          <w:color w:val="000000"/>
          <w:lang w:val="en-ID" w:eastAsia="ja-JP"/>
        </w:rPr>
        <w:t>terdeteksi</w:t>
      </w:r>
      <w:proofErr w:type="spellEnd"/>
      <w:r w:rsidR="001C2365" w:rsidRPr="001C2365">
        <w:rPr>
          <w:rFonts w:eastAsia="Times New Roman" w:cs="Arial"/>
          <w:noProof w:val="0"/>
          <w:color w:val="000000"/>
          <w:lang w:val="en-ID" w:eastAsia="ja-JP"/>
        </w:rPr>
        <w:t xml:space="preserve"> </w:t>
      </w:r>
      <w:proofErr w:type="spellStart"/>
      <w:r w:rsidR="001C2365" w:rsidRPr="001C2365">
        <w:rPr>
          <w:rFonts w:eastAsia="Times New Roman" w:cs="Arial"/>
          <w:noProof w:val="0"/>
          <w:color w:val="000000"/>
          <w:lang w:val="en-ID" w:eastAsia="ja-JP"/>
        </w:rPr>
        <w:t>antara</w:t>
      </w:r>
      <w:proofErr w:type="spellEnd"/>
      <w:r w:rsidR="001C2365" w:rsidRPr="001C2365">
        <w:rPr>
          <w:rFonts w:eastAsia="Times New Roman" w:cs="Arial"/>
          <w:noProof w:val="0"/>
          <w:color w:val="000000"/>
          <w:lang w:val="en-ID" w:eastAsia="ja-JP"/>
        </w:rPr>
        <w:t xml:space="preserve"> </w:t>
      </w:r>
      <w:proofErr w:type="spellStart"/>
      <w:r w:rsidR="001C2365" w:rsidRPr="001C2365">
        <w:rPr>
          <w:rFonts w:eastAsia="Times New Roman" w:cs="Arial"/>
          <w:noProof w:val="0"/>
          <w:color w:val="000000"/>
          <w:lang w:val="en-ID" w:eastAsia="ja-JP"/>
        </w:rPr>
        <w:t>penelitian</w:t>
      </w:r>
      <w:proofErr w:type="spellEnd"/>
      <w:r w:rsidR="001C2365" w:rsidRPr="001C2365">
        <w:rPr>
          <w:rFonts w:eastAsia="Times New Roman" w:cs="Arial"/>
          <w:noProof w:val="0"/>
          <w:color w:val="000000"/>
          <w:lang w:val="en-ID" w:eastAsia="ja-JP"/>
        </w:rPr>
        <w:t xml:space="preserve"> (Chi</w:t>
      </w:r>
      <w:r w:rsidR="001C2365" w:rsidRPr="001C2365">
        <w:rPr>
          <w:rFonts w:eastAsia="Times New Roman" w:cs="Arial"/>
          <w:noProof w:val="0"/>
          <w:color w:val="000000"/>
          <w:vertAlign w:val="superscript"/>
          <w:lang w:val="en-ID" w:eastAsia="ja-JP"/>
        </w:rPr>
        <w:t>2</w:t>
      </w:r>
      <w:r w:rsidR="0085504F">
        <w:rPr>
          <w:rFonts w:eastAsia="Times New Roman" w:cs="Arial"/>
          <w:noProof w:val="0"/>
          <w:color w:val="000000"/>
          <w:lang w:val="en-ID" w:eastAsia="ja-JP"/>
        </w:rPr>
        <w:t xml:space="preserve"> = </w:t>
      </w:r>
      <w:r w:rsidR="001C2365" w:rsidRPr="001C2365">
        <w:rPr>
          <w:rFonts w:eastAsia="Times New Roman" w:cs="Arial"/>
          <w:noProof w:val="0"/>
          <w:color w:val="000000"/>
          <w:lang w:val="en-ID" w:eastAsia="ja-JP"/>
        </w:rPr>
        <w:t>5</w:t>
      </w:r>
      <w:r w:rsidR="0085504F">
        <w:rPr>
          <w:rFonts w:eastAsia="Times New Roman" w:cs="Arial"/>
          <w:noProof w:val="0"/>
          <w:color w:val="000000"/>
          <w:lang w:val="en-ID" w:eastAsia="ja-JP"/>
        </w:rPr>
        <w:t>,</w:t>
      </w:r>
      <w:r w:rsidR="001C2365" w:rsidRPr="001C2365">
        <w:rPr>
          <w:rFonts w:eastAsia="Times New Roman" w:cs="Arial"/>
          <w:noProof w:val="0"/>
          <w:color w:val="000000"/>
          <w:lang w:val="en-ID" w:eastAsia="ja-JP"/>
        </w:rPr>
        <w:t xml:space="preserve">45, </w:t>
      </w:r>
      <w:proofErr w:type="spellStart"/>
      <w:r w:rsidR="001C2365" w:rsidRPr="001C2365">
        <w:rPr>
          <w:rFonts w:eastAsia="Times New Roman" w:cs="Arial"/>
          <w:noProof w:val="0"/>
          <w:color w:val="000000"/>
          <w:lang w:val="en-ID" w:eastAsia="ja-JP"/>
        </w:rPr>
        <w:t>df</w:t>
      </w:r>
      <w:proofErr w:type="spellEnd"/>
      <w:r w:rsidR="001C2365">
        <w:rPr>
          <w:rFonts w:eastAsia="Times New Roman" w:cs="Arial"/>
          <w:noProof w:val="0"/>
          <w:color w:val="000000"/>
          <w:lang w:val="en-ID" w:eastAsia="ja-JP"/>
        </w:rPr>
        <w:t xml:space="preserve"> = </w:t>
      </w:r>
      <w:r w:rsidR="001C2365" w:rsidRPr="001C2365">
        <w:rPr>
          <w:rFonts w:eastAsia="Times New Roman" w:cs="Arial"/>
          <w:noProof w:val="0"/>
          <w:color w:val="000000"/>
          <w:lang w:val="en-ID" w:eastAsia="ja-JP"/>
        </w:rPr>
        <w:t>8 (P</w:t>
      </w:r>
      <w:r w:rsidR="009F6E03">
        <w:rPr>
          <w:rFonts w:eastAsia="Times New Roman" w:cs="Arial"/>
          <w:noProof w:val="0"/>
          <w:color w:val="000000"/>
          <w:lang w:val="en-ID" w:eastAsia="ja-JP"/>
        </w:rPr>
        <w:t xml:space="preserve"> = </w:t>
      </w:r>
      <w:r w:rsidR="001C2365" w:rsidRPr="001C2365">
        <w:rPr>
          <w:rFonts w:eastAsia="Times New Roman" w:cs="Arial"/>
          <w:noProof w:val="0"/>
          <w:color w:val="000000"/>
          <w:lang w:val="en-ID" w:eastAsia="ja-JP"/>
        </w:rPr>
        <w:t xml:space="preserve">0,71); </w:t>
      </w:r>
      <w:r w:rsidR="001C2365">
        <w:rPr>
          <w:rFonts w:eastAsia="Times New Roman" w:cs="Arial"/>
          <w:noProof w:val="0"/>
          <w:color w:val="000000"/>
          <w:lang w:val="en-ID" w:eastAsia="ja-JP"/>
        </w:rPr>
        <w:t>I</w:t>
      </w:r>
      <w:r w:rsidR="009F6E03" w:rsidRPr="009F6E03">
        <w:rPr>
          <w:rFonts w:eastAsia="Times New Roman" w:cs="Arial"/>
          <w:noProof w:val="0"/>
          <w:color w:val="000000"/>
          <w:vertAlign w:val="superscript"/>
          <w:lang w:val="en-ID" w:eastAsia="ja-JP"/>
        </w:rPr>
        <w:t>2</w:t>
      </w:r>
      <w:r w:rsidR="001C2365">
        <w:rPr>
          <w:rFonts w:eastAsia="Times New Roman" w:cs="Arial"/>
          <w:noProof w:val="0"/>
          <w:color w:val="000000"/>
          <w:lang w:val="en-ID" w:eastAsia="ja-JP"/>
        </w:rPr>
        <w:t xml:space="preserve"> =</w:t>
      </w:r>
      <w:r w:rsidR="001C2365">
        <w:rPr>
          <w:rFonts w:eastAsia="Times New Roman" w:cs="Arial"/>
          <w:noProof w:val="0"/>
          <w:lang w:val="en-ID" w:eastAsia="ja-JP"/>
        </w:rPr>
        <w:t xml:space="preserve"> </w:t>
      </w:r>
      <w:r w:rsidR="001C2365" w:rsidRPr="001C2365">
        <w:rPr>
          <w:rFonts w:eastAsia="Times New Roman" w:cs="Arial"/>
          <w:noProof w:val="0"/>
          <w:color w:val="000000"/>
          <w:lang w:val="en-ID" w:eastAsia="ja-JP"/>
        </w:rPr>
        <w:t xml:space="preserve">0%). </w:t>
      </w:r>
      <w:proofErr w:type="spellStart"/>
      <w:r w:rsidR="001C2365" w:rsidRPr="001C2365">
        <w:rPr>
          <w:rFonts w:eastAsia="Times New Roman" w:cs="Arial"/>
          <w:noProof w:val="0"/>
          <w:color w:val="000000"/>
          <w:lang w:val="en-ID" w:eastAsia="ja-JP"/>
        </w:rPr>
        <w:t>Sebuah</w:t>
      </w:r>
      <w:proofErr w:type="spellEnd"/>
      <w:r w:rsidR="001C2365" w:rsidRPr="001C2365">
        <w:rPr>
          <w:rFonts w:eastAsia="Times New Roman" w:cs="Arial"/>
          <w:noProof w:val="0"/>
          <w:color w:val="000000"/>
          <w:lang w:val="en-ID" w:eastAsia="ja-JP"/>
        </w:rPr>
        <w:t xml:space="preserve"> </w:t>
      </w:r>
      <w:proofErr w:type="spellStart"/>
      <w:r w:rsidR="001C2365" w:rsidRPr="001C2365">
        <w:rPr>
          <w:rFonts w:eastAsia="Times New Roman" w:cs="Arial"/>
          <w:noProof w:val="0"/>
          <w:color w:val="000000"/>
          <w:lang w:val="en-ID" w:eastAsia="ja-JP"/>
        </w:rPr>
        <w:t>studi</w:t>
      </w:r>
      <w:proofErr w:type="spellEnd"/>
      <w:r w:rsidR="001C2365" w:rsidRPr="001C2365">
        <w:rPr>
          <w:rFonts w:eastAsia="Times New Roman" w:cs="Arial"/>
          <w:noProof w:val="0"/>
          <w:color w:val="000000"/>
          <w:lang w:val="en-ID" w:eastAsia="ja-JP"/>
        </w:rPr>
        <w:t xml:space="preserve"> </w:t>
      </w:r>
      <w:proofErr w:type="spellStart"/>
      <w:r w:rsidR="001C2365" w:rsidRPr="001C2365">
        <w:rPr>
          <w:rFonts w:eastAsia="Times New Roman" w:cs="Arial"/>
          <w:noProof w:val="0"/>
          <w:color w:val="000000"/>
          <w:lang w:val="en-ID" w:eastAsia="ja-JP"/>
        </w:rPr>
        <w:t>tambahan</w:t>
      </w:r>
      <w:proofErr w:type="spellEnd"/>
      <w:r w:rsidR="001C2365" w:rsidRPr="001C2365">
        <w:rPr>
          <w:rFonts w:eastAsia="Times New Roman" w:cs="Arial"/>
          <w:noProof w:val="0"/>
          <w:color w:val="000000"/>
          <w:lang w:val="en-ID" w:eastAsia="ja-JP"/>
        </w:rPr>
        <w:t xml:space="preserve"> </w:t>
      </w:r>
      <w:proofErr w:type="spellStart"/>
      <w:r w:rsidR="001C2365" w:rsidRPr="001C2365">
        <w:rPr>
          <w:rFonts w:eastAsia="Times New Roman" w:cs="Arial"/>
          <w:noProof w:val="0"/>
          <w:color w:val="000000"/>
          <w:lang w:val="en-ID" w:eastAsia="ja-JP"/>
        </w:rPr>
        <w:t>melaporkan</w:t>
      </w:r>
      <w:proofErr w:type="spellEnd"/>
      <w:r w:rsidR="001C2365" w:rsidRPr="001C2365">
        <w:rPr>
          <w:rFonts w:eastAsia="Times New Roman" w:cs="Arial"/>
          <w:noProof w:val="0"/>
          <w:color w:val="000000"/>
          <w:lang w:val="en-ID" w:eastAsia="ja-JP"/>
        </w:rPr>
        <w:t xml:space="preserve"> </w:t>
      </w:r>
      <w:proofErr w:type="spellStart"/>
      <w:r w:rsidR="001C2365" w:rsidRPr="001C2365">
        <w:rPr>
          <w:rFonts w:eastAsia="Times New Roman" w:cs="Arial"/>
          <w:noProof w:val="0"/>
          <w:color w:val="000000"/>
          <w:lang w:val="en-ID" w:eastAsia="ja-JP"/>
        </w:rPr>
        <w:t>hasil</w:t>
      </w:r>
      <w:proofErr w:type="spellEnd"/>
      <w:r w:rsidR="001C2365" w:rsidRPr="001C2365">
        <w:rPr>
          <w:rFonts w:eastAsia="Times New Roman" w:cs="Arial"/>
          <w:noProof w:val="0"/>
          <w:color w:val="000000"/>
          <w:lang w:val="en-ID" w:eastAsia="ja-JP"/>
        </w:rPr>
        <w:t xml:space="preserve"> </w:t>
      </w:r>
      <w:proofErr w:type="spellStart"/>
      <w:r w:rsidR="001C2365" w:rsidRPr="001C2365">
        <w:rPr>
          <w:rFonts w:eastAsia="Times New Roman" w:cs="Arial"/>
          <w:noProof w:val="0"/>
          <w:color w:val="000000"/>
          <w:lang w:val="en-ID" w:eastAsia="ja-JP"/>
        </w:rPr>
        <w:t>ini</w:t>
      </w:r>
      <w:proofErr w:type="spellEnd"/>
      <w:r w:rsidR="001C2365" w:rsidRPr="001C2365">
        <w:rPr>
          <w:rFonts w:eastAsia="Times New Roman" w:cs="Arial"/>
          <w:noProof w:val="0"/>
          <w:color w:val="000000"/>
          <w:lang w:val="en-ID" w:eastAsia="ja-JP"/>
        </w:rPr>
        <w:t xml:space="preserve"> </w:t>
      </w:r>
      <w:proofErr w:type="spellStart"/>
      <w:r w:rsidR="001C2365" w:rsidRPr="001C2365">
        <w:rPr>
          <w:rFonts w:eastAsia="Times New Roman" w:cs="Arial"/>
          <w:noProof w:val="0"/>
          <w:color w:val="000000"/>
          <w:lang w:val="en-ID" w:eastAsia="ja-JP"/>
        </w:rPr>
        <w:t>dengan</w:t>
      </w:r>
      <w:proofErr w:type="spellEnd"/>
      <w:r w:rsidR="001C2365" w:rsidRPr="001C2365">
        <w:rPr>
          <w:rFonts w:eastAsia="Times New Roman" w:cs="Arial"/>
          <w:noProof w:val="0"/>
          <w:color w:val="000000"/>
          <w:lang w:val="en-ID" w:eastAsia="ja-JP"/>
        </w:rPr>
        <w:t xml:space="preserve"> </w:t>
      </w:r>
      <w:proofErr w:type="spellStart"/>
      <w:r w:rsidR="001C2365" w:rsidRPr="001C2365">
        <w:rPr>
          <w:rFonts w:eastAsia="Times New Roman" w:cs="Arial"/>
          <w:noProof w:val="0"/>
          <w:color w:val="000000"/>
          <w:lang w:val="en-ID" w:eastAsia="ja-JP"/>
        </w:rPr>
        <w:t>menggunakan</w:t>
      </w:r>
      <w:proofErr w:type="spellEnd"/>
      <w:r w:rsidR="001C2365" w:rsidRPr="001C2365">
        <w:rPr>
          <w:rFonts w:eastAsia="Times New Roman" w:cs="Arial"/>
          <w:noProof w:val="0"/>
          <w:color w:val="000000"/>
          <w:lang w:val="en-ID" w:eastAsia="ja-JP"/>
        </w:rPr>
        <w:t xml:space="preserve"> median dan </w:t>
      </w:r>
      <w:proofErr w:type="spellStart"/>
      <w:r w:rsidR="001C2365" w:rsidRPr="001C2365">
        <w:rPr>
          <w:rFonts w:eastAsia="Times New Roman" w:cs="Arial"/>
          <w:noProof w:val="0"/>
          <w:color w:val="000000"/>
          <w:lang w:val="en-ID" w:eastAsia="ja-JP"/>
        </w:rPr>
        <w:t>rentang</w:t>
      </w:r>
      <w:proofErr w:type="spellEnd"/>
      <w:r w:rsidR="001C2365" w:rsidRPr="001C2365">
        <w:rPr>
          <w:rFonts w:eastAsia="Times New Roman" w:cs="Arial"/>
          <w:noProof w:val="0"/>
          <w:color w:val="000000"/>
          <w:lang w:val="en-ID" w:eastAsia="ja-JP"/>
        </w:rPr>
        <w:t xml:space="preserve"> </w:t>
      </w:r>
      <w:proofErr w:type="spellStart"/>
      <w:r w:rsidR="001C2365" w:rsidRPr="001C2365">
        <w:rPr>
          <w:rFonts w:eastAsia="Times New Roman" w:cs="Arial"/>
          <w:noProof w:val="0"/>
          <w:color w:val="000000"/>
          <w:lang w:val="en-ID" w:eastAsia="ja-JP"/>
        </w:rPr>
        <w:t>interkuartil</w:t>
      </w:r>
      <w:proofErr w:type="spellEnd"/>
      <w:r w:rsidR="001C2365" w:rsidRPr="001C2365">
        <w:rPr>
          <w:rFonts w:eastAsia="Times New Roman" w:cs="Arial"/>
          <w:noProof w:val="0"/>
          <w:color w:val="000000"/>
          <w:lang w:val="en-ID" w:eastAsia="ja-JP"/>
        </w:rPr>
        <w:t xml:space="preserve">, </w:t>
      </w:r>
      <w:proofErr w:type="spellStart"/>
      <w:r w:rsidR="001C2365" w:rsidRPr="001C2365">
        <w:rPr>
          <w:rFonts w:eastAsia="Times New Roman" w:cs="Arial"/>
          <w:noProof w:val="0"/>
          <w:color w:val="000000"/>
          <w:lang w:val="en-ID" w:eastAsia="ja-JP"/>
        </w:rPr>
        <w:t>menunjukkan</w:t>
      </w:r>
      <w:proofErr w:type="spellEnd"/>
      <w:r w:rsidR="001C2365" w:rsidRPr="001C2365">
        <w:rPr>
          <w:rFonts w:eastAsia="Times New Roman" w:cs="Arial"/>
          <w:noProof w:val="0"/>
          <w:color w:val="000000"/>
          <w:lang w:val="en-ID" w:eastAsia="ja-JP"/>
        </w:rPr>
        <w:t xml:space="preserve"> </w:t>
      </w:r>
      <w:proofErr w:type="spellStart"/>
      <w:r w:rsidR="001C2365" w:rsidRPr="001C2365">
        <w:rPr>
          <w:rFonts w:eastAsia="Times New Roman" w:cs="Arial"/>
          <w:noProof w:val="0"/>
          <w:color w:val="000000"/>
          <w:lang w:val="en-ID" w:eastAsia="ja-JP"/>
        </w:rPr>
        <w:t>sedikit</w:t>
      </w:r>
      <w:proofErr w:type="spellEnd"/>
      <w:r w:rsidR="001C2365" w:rsidRPr="001C2365">
        <w:rPr>
          <w:rFonts w:eastAsia="Times New Roman" w:cs="Arial"/>
          <w:noProof w:val="0"/>
          <w:color w:val="000000"/>
          <w:lang w:val="en-ID" w:eastAsia="ja-JP"/>
        </w:rPr>
        <w:t xml:space="preserve"> </w:t>
      </w:r>
      <w:proofErr w:type="spellStart"/>
      <w:r w:rsidR="001C2365" w:rsidRPr="001C2365">
        <w:rPr>
          <w:rFonts w:eastAsia="Times New Roman" w:cs="Arial"/>
          <w:noProof w:val="0"/>
          <w:color w:val="000000"/>
          <w:lang w:val="en-ID" w:eastAsia="ja-JP"/>
        </w:rPr>
        <w:t>atau</w:t>
      </w:r>
      <w:proofErr w:type="spellEnd"/>
      <w:r w:rsidR="001C2365" w:rsidRPr="001C2365">
        <w:rPr>
          <w:rFonts w:eastAsia="Times New Roman" w:cs="Arial"/>
          <w:noProof w:val="0"/>
          <w:color w:val="000000"/>
          <w:lang w:val="en-ID" w:eastAsia="ja-JP"/>
        </w:rPr>
        <w:t xml:space="preserve"> </w:t>
      </w:r>
      <w:proofErr w:type="spellStart"/>
      <w:r w:rsidR="001C2365" w:rsidRPr="001C2365">
        <w:rPr>
          <w:rFonts w:eastAsia="Times New Roman" w:cs="Arial"/>
          <w:noProof w:val="0"/>
          <w:color w:val="000000"/>
          <w:lang w:val="en-ID" w:eastAsia="ja-JP"/>
        </w:rPr>
        <w:t>tidak</w:t>
      </w:r>
      <w:proofErr w:type="spellEnd"/>
      <w:r w:rsidR="001C2365" w:rsidRPr="001C2365">
        <w:rPr>
          <w:rFonts w:eastAsia="Times New Roman" w:cs="Arial"/>
          <w:noProof w:val="0"/>
          <w:color w:val="000000"/>
          <w:lang w:val="en-ID" w:eastAsia="ja-JP"/>
        </w:rPr>
        <w:t xml:space="preserve"> </w:t>
      </w:r>
      <w:proofErr w:type="spellStart"/>
      <w:r w:rsidR="001C2365" w:rsidRPr="001C2365">
        <w:rPr>
          <w:rFonts w:eastAsia="Times New Roman" w:cs="Arial"/>
          <w:noProof w:val="0"/>
          <w:color w:val="000000"/>
          <w:lang w:val="en-ID" w:eastAsia="ja-JP"/>
        </w:rPr>
        <w:t>ada</w:t>
      </w:r>
      <w:proofErr w:type="spellEnd"/>
      <w:r w:rsidR="001C2365" w:rsidRPr="001C2365">
        <w:rPr>
          <w:rFonts w:eastAsia="Times New Roman" w:cs="Arial"/>
          <w:noProof w:val="0"/>
          <w:color w:val="000000"/>
          <w:lang w:val="en-ID" w:eastAsia="ja-JP"/>
        </w:rPr>
        <w:t xml:space="preserve"> </w:t>
      </w:r>
      <w:proofErr w:type="spellStart"/>
      <w:r w:rsidR="001C2365" w:rsidRPr="001C2365">
        <w:rPr>
          <w:rFonts w:eastAsia="Times New Roman" w:cs="Arial"/>
          <w:noProof w:val="0"/>
          <w:color w:val="000000"/>
          <w:lang w:val="en-ID" w:eastAsia="ja-JP"/>
        </w:rPr>
        <w:t>perbedaan</w:t>
      </w:r>
      <w:proofErr w:type="spellEnd"/>
      <w:r w:rsidR="001C2365" w:rsidRPr="001C2365">
        <w:rPr>
          <w:rFonts w:eastAsia="Times New Roman" w:cs="Arial"/>
          <w:noProof w:val="0"/>
          <w:color w:val="000000"/>
          <w:lang w:val="en-ID" w:eastAsia="ja-JP"/>
        </w:rPr>
        <w:t xml:space="preserve"> </w:t>
      </w:r>
      <w:proofErr w:type="spellStart"/>
      <w:r w:rsidR="001C2365" w:rsidRPr="001C2365">
        <w:rPr>
          <w:rFonts w:eastAsia="Times New Roman" w:cs="Arial"/>
          <w:noProof w:val="0"/>
          <w:color w:val="000000"/>
          <w:lang w:val="en-ID" w:eastAsia="ja-JP"/>
        </w:rPr>
        <w:t>antara</w:t>
      </w:r>
      <w:proofErr w:type="spellEnd"/>
      <w:r w:rsidR="00781505">
        <w:rPr>
          <w:rFonts w:eastAsia="Times New Roman" w:cs="Arial"/>
          <w:noProof w:val="0"/>
          <w:color w:val="000000"/>
          <w:lang w:val="en-ID" w:eastAsia="ja-JP"/>
        </w:rPr>
        <w:t xml:space="preserve"> </w:t>
      </w:r>
      <w:proofErr w:type="spellStart"/>
      <w:r w:rsidR="00781505">
        <w:rPr>
          <w:rFonts w:eastAsia="Times New Roman" w:cs="Arial"/>
          <w:noProof w:val="0"/>
          <w:color w:val="000000"/>
          <w:lang w:val="en-ID" w:eastAsia="ja-JP"/>
        </w:rPr>
        <w:t>kelompok</w:t>
      </w:r>
      <w:proofErr w:type="spellEnd"/>
      <w:r w:rsidR="001C2365" w:rsidRPr="001C2365">
        <w:rPr>
          <w:rFonts w:eastAsia="Times New Roman" w:cs="Arial"/>
          <w:noProof w:val="0"/>
          <w:color w:val="000000"/>
          <w:lang w:val="en-ID" w:eastAsia="ja-JP"/>
        </w:rPr>
        <w:t xml:space="preserve"> protein yang </w:t>
      </w:r>
      <w:proofErr w:type="spellStart"/>
      <w:r w:rsidR="001C2365" w:rsidRPr="001C2365">
        <w:rPr>
          <w:rFonts w:eastAsia="Times New Roman" w:cs="Arial"/>
          <w:noProof w:val="0"/>
          <w:color w:val="000000"/>
          <w:lang w:val="en-ID" w:eastAsia="ja-JP"/>
        </w:rPr>
        <w:t>lebih</w:t>
      </w:r>
      <w:proofErr w:type="spellEnd"/>
      <w:r w:rsidR="001C2365" w:rsidRPr="001C2365">
        <w:rPr>
          <w:rFonts w:eastAsia="Times New Roman" w:cs="Arial"/>
          <w:noProof w:val="0"/>
          <w:color w:val="000000"/>
          <w:lang w:val="en-ID" w:eastAsia="ja-JP"/>
        </w:rPr>
        <w:t xml:space="preserve"> </w:t>
      </w:r>
      <w:proofErr w:type="spellStart"/>
      <w:r w:rsidR="001C2365" w:rsidRPr="001C2365">
        <w:rPr>
          <w:rFonts w:eastAsia="Times New Roman" w:cs="Arial"/>
          <w:noProof w:val="0"/>
          <w:color w:val="000000"/>
          <w:lang w:val="en-ID" w:eastAsia="ja-JP"/>
        </w:rPr>
        <w:t>tinggi</w:t>
      </w:r>
      <w:proofErr w:type="spellEnd"/>
      <w:r w:rsidR="001C2365" w:rsidRPr="001C2365">
        <w:rPr>
          <w:rFonts w:eastAsia="Times New Roman" w:cs="Arial"/>
          <w:noProof w:val="0"/>
          <w:color w:val="000000"/>
          <w:lang w:val="en-ID" w:eastAsia="ja-JP"/>
        </w:rPr>
        <w:t xml:space="preserve"> (n</w:t>
      </w:r>
      <w:r w:rsidR="0085504F">
        <w:rPr>
          <w:rFonts w:eastAsia="Times New Roman" w:cs="Arial"/>
          <w:noProof w:val="0"/>
          <w:color w:val="000000"/>
          <w:lang w:val="en-ID" w:eastAsia="ja-JP"/>
        </w:rPr>
        <w:t xml:space="preserve"> = </w:t>
      </w:r>
      <w:r w:rsidR="001C2365" w:rsidRPr="001C2365">
        <w:rPr>
          <w:rFonts w:eastAsia="Times New Roman" w:cs="Arial"/>
          <w:noProof w:val="0"/>
          <w:color w:val="000000"/>
          <w:lang w:val="en-ID" w:eastAsia="ja-JP"/>
        </w:rPr>
        <w:t>642; 10 [5</w:t>
      </w:r>
      <w:r w:rsidR="0085504F">
        <w:rPr>
          <w:rFonts w:eastAsia="Times New Roman" w:cs="Arial"/>
          <w:noProof w:val="0"/>
          <w:color w:val="000000"/>
          <w:lang w:val="en-ID" w:eastAsia="ja-JP"/>
        </w:rPr>
        <w:t>,</w:t>
      </w:r>
      <w:r w:rsidR="001C2365" w:rsidRPr="001C2365">
        <w:rPr>
          <w:rFonts w:eastAsia="Times New Roman" w:cs="Arial"/>
          <w:noProof w:val="0"/>
          <w:color w:val="000000"/>
          <w:lang w:val="en-ID" w:eastAsia="ja-JP"/>
        </w:rPr>
        <w:t>6</w:t>
      </w:r>
      <w:r w:rsidR="0085504F">
        <w:rPr>
          <w:rFonts w:eastAsia="Times New Roman" w:cs="Arial"/>
          <w:noProof w:val="0"/>
          <w:color w:val="000000"/>
          <w:lang w:val="en-ID" w:eastAsia="ja-JP"/>
        </w:rPr>
        <w:t xml:space="preserve"> – </w:t>
      </w:r>
      <w:r w:rsidR="001C2365" w:rsidRPr="001C2365">
        <w:rPr>
          <w:rFonts w:eastAsia="Times New Roman" w:cs="Arial"/>
          <w:noProof w:val="0"/>
          <w:color w:val="000000"/>
          <w:lang w:val="en-ID" w:eastAsia="ja-JP"/>
        </w:rPr>
        <w:t>18</w:t>
      </w:r>
      <w:r w:rsidR="0085504F">
        <w:rPr>
          <w:rFonts w:eastAsia="Times New Roman" w:cs="Arial"/>
          <w:noProof w:val="0"/>
          <w:color w:val="000000"/>
          <w:lang w:val="en-ID" w:eastAsia="ja-JP"/>
        </w:rPr>
        <w:t>,</w:t>
      </w:r>
      <w:r w:rsidR="001C2365" w:rsidRPr="001C2365">
        <w:rPr>
          <w:rFonts w:eastAsia="Times New Roman" w:cs="Arial"/>
          <w:noProof w:val="0"/>
          <w:color w:val="000000"/>
          <w:lang w:val="en-ID" w:eastAsia="ja-JP"/>
        </w:rPr>
        <w:t xml:space="preserve">2]) dan protein </w:t>
      </w:r>
      <w:proofErr w:type="spellStart"/>
      <w:r w:rsidR="001C2365" w:rsidRPr="001C2365">
        <w:rPr>
          <w:rFonts w:eastAsia="Times New Roman" w:cs="Arial"/>
          <w:noProof w:val="0"/>
          <w:color w:val="000000"/>
          <w:lang w:val="en-ID" w:eastAsia="ja-JP"/>
        </w:rPr>
        <w:t>lebih</w:t>
      </w:r>
      <w:proofErr w:type="spellEnd"/>
      <w:r w:rsidR="001C2365" w:rsidRPr="001C2365">
        <w:rPr>
          <w:rFonts w:eastAsia="Times New Roman" w:cs="Arial"/>
          <w:noProof w:val="0"/>
          <w:color w:val="000000"/>
          <w:lang w:val="en-ID" w:eastAsia="ja-JP"/>
        </w:rPr>
        <w:t xml:space="preserve"> </w:t>
      </w:r>
      <w:proofErr w:type="spellStart"/>
      <w:r w:rsidR="001C2365" w:rsidRPr="001C2365">
        <w:rPr>
          <w:rFonts w:eastAsia="Times New Roman" w:cs="Arial"/>
          <w:noProof w:val="0"/>
          <w:color w:val="000000"/>
          <w:lang w:val="en-ID" w:eastAsia="ja-JP"/>
        </w:rPr>
        <w:t>rendah</w:t>
      </w:r>
      <w:proofErr w:type="spellEnd"/>
      <w:r w:rsidR="001C2365" w:rsidRPr="001C2365">
        <w:rPr>
          <w:rFonts w:eastAsia="Times New Roman" w:cs="Arial"/>
          <w:noProof w:val="0"/>
          <w:color w:val="000000"/>
          <w:lang w:val="en-ID" w:eastAsia="ja-JP"/>
        </w:rPr>
        <w:t xml:space="preserve"> (n</w:t>
      </w:r>
      <w:r w:rsidR="00781505">
        <w:rPr>
          <w:rFonts w:eastAsia="Times New Roman" w:cs="Arial"/>
          <w:noProof w:val="0"/>
          <w:color w:val="000000"/>
          <w:lang w:val="en-ID" w:eastAsia="ja-JP"/>
        </w:rPr>
        <w:t xml:space="preserve"> = </w:t>
      </w:r>
      <w:r w:rsidR="001C2365" w:rsidRPr="001C2365">
        <w:rPr>
          <w:rFonts w:eastAsia="Times New Roman" w:cs="Arial"/>
          <w:noProof w:val="0"/>
          <w:color w:val="000000"/>
          <w:lang w:val="en-ID" w:eastAsia="ja-JP"/>
        </w:rPr>
        <w:t>650; 9</w:t>
      </w:r>
      <w:r w:rsidR="00781505">
        <w:rPr>
          <w:rFonts w:eastAsia="Times New Roman" w:cs="Arial"/>
          <w:noProof w:val="0"/>
          <w:color w:val="000000"/>
          <w:lang w:val="en-ID" w:eastAsia="ja-JP"/>
        </w:rPr>
        <w:t>,</w:t>
      </w:r>
      <w:r w:rsidR="001C2365" w:rsidRPr="001C2365">
        <w:rPr>
          <w:rFonts w:eastAsia="Times New Roman" w:cs="Arial"/>
          <w:noProof w:val="0"/>
          <w:color w:val="000000"/>
          <w:lang w:val="en-ID" w:eastAsia="ja-JP"/>
        </w:rPr>
        <w:t>4 [5</w:t>
      </w:r>
      <w:r w:rsidR="00781505">
        <w:rPr>
          <w:rFonts w:eastAsia="Times New Roman" w:cs="Arial"/>
          <w:noProof w:val="0"/>
          <w:color w:val="000000"/>
          <w:lang w:val="en-ID" w:eastAsia="ja-JP"/>
        </w:rPr>
        <w:t>,</w:t>
      </w:r>
      <w:r w:rsidR="001C2365" w:rsidRPr="001C2365">
        <w:rPr>
          <w:rFonts w:eastAsia="Times New Roman" w:cs="Arial"/>
          <w:noProof w:val="0"/>
          <w:color w:val="000000"/>
          <w:lang w:val="en-ID" w:eastAsia="ja-JP"/>
        </w:rPr>
        <w:t>1</w:t>
      </w:r>
      <w:r w:rsidR="00781505">
        <w:rPr>
          <w:rFonts w:eastAsia="Times New Roman" w:cs="Arial"/>
          <w:noProof w:val="0"/>
          <w:color w:val="000000"/>
          <w:lang w:val="en-ID" w:eastAsia="ja-JP"/>
        </w:rPr>
        <w:t xml:space="preserve"> – </w:t>
      </w:r>
      <w:r w:rsidR="001C2365" w:rsidRPr="001C2365">
        <w:rPr>
          <w:rFonts w:eastAsia="Times New Roman" w:cs="Arial"/>
          <w:noProof w:val="0"/>
          <w:color w:val="000000"/>
          <w:lang w:val="en-ID" w:eastAsia="ja-JP"/>
        </w:rPr>
        <w:t>19</w:t>
      </w:r>
      <w:r w:rsidR="00781505">
        <w:rPr>
          <w:rFonts w:eastAsia="Times New Roman" w:cs="Arial"/>
          <w:noProof w:val="0"/>
          <w:color w:val="000000"/>
          <w:lang w:val="en-ID" w:eastAsia="ja-JP"/>
        </w:rPr>
        <w:t>,</w:t>
      </w:r>
      <w:r w:rsidR="001C2365" w:rsidRPr="001C2365">
        <w:rPr>
          <w:rFonts w:eastAsia="Times New Roman" w:cs="Arial"/>
          <w:noProof w:val="0"/>
          <w:color w:val="000000"/>
          <w:lang w:val="en-ID" w:eastAsia="ja-JP"/>
        </w:rPr>
        <w:t>2])</w:t>
      </w:r>
      <w:r w:rsidR="00781505">
        <w:rPr>
          <w:rFonts w:eastAsia="Times New Roman" w:cs="Arial"/>
          <w:noProof w:val="0"/>
          <w:color w:val="000000"/>
          <w:lang w:val="en-ID" w:eastAsia="ja-JP"/>
        </w:rPr>
        <w:t>.</w:t>
      </w:r>
      <w:r w:rsidR="005147D7">
        <w:rPr>
          <w:rFonts w:eastAsia="Times New Roman" w:cs="Arial"/>
          <w:noProof w:val="0"/>
          <w:color w:val="000000"/>
          <w:lang w:val="en-ID" w:eastAsia="ja-JP"/>
        </w:rPr>
        <w:fldChar w:fldCharType="begin" w:fldLock="1"/>
      </w:r>
      <w:r w:rsidR="005147D7">
        <w:rPr>
          <w:rFonts w:eastAsia="Times New Roman" w:cs="Arial"/>
          <w:noProof w:val="0"/>
          <w:color w:val="000000"/>
          <w:lang w:val="en-ID" w:eastAsia="ja-JP"/>
        </w:rPr>
        <w:instrText>ADDIN CSL_CITATION {"citationItems":[{"id":"ITEM-1","itemData":{"ISSN":"0140-6736","abstract":"Background: On the basis of low-quality evidence, international critical care nutrition guidelines recommend a wide range of protein doses. The effect of delivering high-dose protein during critical illness is unknown. We aimed to test the hypothesis that a higher dose of protein provided to critically ill patients would improve their clinical outcomes. Method(s): This international, investigator-initiated, pragmatic, registry-based, single-blinded, randomised trial was undertaken in 85 intensive care units (ICUs) across 16 countries. We enrolled nutritionally high-risk adults (&gt;=18 years) undergoing mechanical ventilation to compare prescribing high-dose protein (&gt;=2.2 g/kg per day) with usual dose protein (&lt;=1.2 g/kg per day) started within 96 h of ICU admission and continued for up to 28 days or death or transition to oral feeding. Participants were randomly allocated (1:1) to high-dose protein or usual dose protein, stratified by site. As site personnel were involved in both prescribing and delivering protein dose, it was not possible to blind clinicians, but patients were not made aware of the treatment assignment. The primary efficacy outcome was time-to-discharge-alive from hospital up to 60 days after ICU admission and the secondary outcome was 60-day morality. Patients were analysed in the group to which they were randomly assigned regardless of study compliance, although patients who dropped out of the study before receiving the study intervention were excluded. This study is registered with ClinicalTrials.gov, NCT03160547. Finding(s): Between Jan 17, 2018, and Dec 3, 2021, 1329 patients were randomised and 1301 (97.9%) were included in the analysis (645 in the high-dose protein group and 656 in usual dose group). By 60 days after randomisation, the cumulative incidence of alive hospital discharge was 46.1% (95 CI 42.0%-50.1%) in the high-dose compared with 50.2% (46.0%-54.3%) in the usual dose protein group (hazard ratio 0.91, 95% CI 0.77-1.07; p=0.27). The 60-day mortality rate was 34.6% (222 of 642) in the high dose protein group compared with 32.1% (208 of 648) in the usual dose protein group (relative risk 1.08, 95% CI 0.92-1.26). There appeared to be a subgroup effect with higher protein provision being particularly harmful in patients with acute kidney injury and higher organ failure scores at baseline. Interpretation(s): Delivery of higher doses of protein to mechanically ventilated critically ill patients did not improve the time-to-d…","author":[{"dropping-particle":"","family":"Heyland","given":"D.K","non-dropping-particle":"","parse-names":false,"suffix":""},{"dropping-particle":"","family":"J.","given":"Patel","non-dropping-particle":"","parse-names":false,"suffix":""},{"dropping-particle":"","family":"C.","given":"Compher","non-dropping-particle":"","parse-names":false,"suffix":""},{"dropping-particle":"","family":"T.W.","given":"Rice","non-dropping-particle":"","parse-names":false,"suffix":""},{"dropping-particle":"","family":"D.E.","given":"Bear","non-dropping-particle":"","parse-names":false,"suffix":""},{"dropping-particle":"","family":"Z.-Y.","given":"Lee","non-dropping-particle":"","parse-names":false,"suffix":""},{"dropping-particle":"","family":"V.C.","given":"Gonzalez","non-dropping-particle":"","parse-names":false,"suffix":""},{"dropping-particle":"","family":"K.","given":"O'Reilly","non-dropping-particle":"","parse-names":false,"suffix":""},{"dropping-particle":"","family":"R.","given":"Regala","non-dropping-particle":"","parse-names":false,"suffix":""},{"dropping-particle":"","family":"C.","given":"Wedemire","non-dropping-particle":"","parse-names":false,"suffix":""},{"dropping-particle":"","family":"M.","given":"Ibarra-Estrada","non-dropping-particle":"","parse-names":false,"suffix":""},{"dropping-particle":"","family":"C.","given":"Stoppe","non-dropping-particle":"","parse-names":false,"suffix":""},{"dropping-particle":"","family":"L.","given":"Ortiz-Reyes","non-dropping-particle":"","parse-names":false,"suffix":""},{"dropping-particle":"","family":"X.","given":"Jiang","non-dropping-particle":"","parse-names":false,"suffix":""}],"container-title":"The Lancet","id":"ITEM-1","issue":"10376","issued":{"date-parts":[["2023"]]},"page":"568-576","title":"The effect of higher protein dosing in critically ill patients with high nutritional risk (EFFORT Protein): an international, multicentre, pragmatic, registry-based randomised trial","type":"article-journal","volume":"401"},"uris":["http://www.mendeley.com/documents/?uuid=6a27796d-1554-480f-9159-6225f8c07a75"]}],"mendeley":{"formattedCitation":"(Heyland &lt;i&gt;et al.&lt;/i&gt;, 2023)","plainTextFormattedCitation":"(Heyland et al., 2023)"},"properties":{"noteIndex":0},"schema":"https://github.com/citation-style-language/schema/raw/master/csl-citation.json"}</w:instrText>
      </w:r>
      <w:r w:rsidR="005147D7">
        <w:rPr>
          <w:rFonts w:eastAsia="Times New Roman" w:cs="Arial"/>
          <w:noProof w:val="0"/>
          <w:color w:val="000000"/>
          <w:lang w:val="en-ID" w:eastAsia="ja-JP"/>
        </w:rPr>
        <w:fldChar w:fldCharType="separate"/>
      </w:r>
      <w:r w:rsidR="005147D7" w:rsidRPr="005147D7">
        <w:rPr>
          <w:rFonts w:eastAsia="Times New Roman" w:cs="Arial"/>
          <w:color w:val="000000"/>
          <w:lang w:val="en-ID" w:eastAsia="ja-JP"/>
        </w:rPr>
        <w:t xml:space="preserve">(Heyland </w:t>
      </w:r>
      <w:r w:rsidR="005147D7" w:rsidRPr="005147D7">
        <w:rPr>
          <w:rFonts w:eastAsia="Times New Roman" w:cs="Arial"/>
          <w:i/>
          <w:color w:val="000000"/>
          <w:lang w:val="en-ID" w:eastAsia="ja-JP"/>
        </w:rPr>
        <w:t>et al.</w:t>
      </w:r>
      <w:r w:rsidR="005147D7" w:rsidRPr="005147D7">
        <w:rPr>
          <w:rFonts w:eastAsia="Times New Roman" w:cs="Arial"/>
          <w:color w:val="000000"/>
          <w:lang w:val="en-ID" w:eastAsia="ja-JP"/>
        </w:rPr>
        <w:t>, 2023)</w:t>
      </w:r>
      <w:r w:rsidR="005147D7">
        <w:rPr>
          <w:rFonts w:eastAsia="Times New Roman" w:cs="Arial"/>
          <w:noProof w:val="0"/>
          <w:color w:val="000000"/>
          <w:lang w:val="en-ID" w:eastAsia="ja-JP"/>
        </w:rPr>
        <w:fldChar w:fldCharType="end"/>
      </w:r>
      <w:r w:rsidR="0076759E" w:rsidRPr="00FB3C6D">
        <w:rPr>
          <w:rFonts w:eastAsia="Times New Roman" w:cs="Arial"/>
          <w:noProof w:val="0"/>
          <w:color w:val="000000"/>
          <w:lang w:val="en-ID" w:eastAsia="ja-JP"/>
        </w:rPr>
        <w:t xml:space="preserve"> </w:t>
      </w:r>
    </w:p>
    <w:p w14:paraId="0191EF4B" w14:textId="094142D1" w:rsidR="000F65DD" w:rsidRPr="000F65DD" w:rsidRDefault="000F65DD" w:rsidP="000F65DD">
      <w:pPr>
        <w:spacing w:line="360" w:lineRule="auto"/>
        <w:ind w:firstLine="720"/>
        <w:rPr>
          <w:rFonts w:eastAsia="Times New Roman" w:cs="Arial"/>
          <w:noProof w:val="0"/>
          <w:lang w:eastAsia="ja-JP"/>
        </w:rPr>
      </w:pPr>
      <w:r w:rsidRPr="00B62DF4">
        <w:rPr>
          <w:rFonts w:eastAsia="Times New Roman" w:cs="Arial"/>
          <w:noProof w:val="0"/>
          <w:color w:val="000000"/>
          <w:lang w:eastAsia="ja-JP"/>
        </w:rPr>
        <w:t>Pada t</w:t>
      </w:r>
      <w:r w:rsidRPr="002D52A9">
        <w:rPr>
          <w:rFonts w:eastAsia="Times New Roman" w:cs="Arial"/>
          <w:noProof w:val="0"/>
          <w:color w:val="000000"/>
          <w:lang w:eastAsia="ja-JP"/>
        </w:rPr>
        <w:t>injauan sistematis</w:t>
      </w:r>
      <w:r w:rsidRPr="00B62DF4">
        <w:rPr>
          <w:rFonts w:eastAsia="Times New Roman" w:cs="Arial"/>
          <w:noProof w:val="0"/>
          <w:color w:val="000000"/>
          <w:lang w:eastAsia="ja-JP"/>
        </w:rPr>
        <w:t xml:space="preserve"> Blaauw et al yang</w:t>
      </w:r>
      <w:r w:rsidRPr="002D52A9">
        <w:rPr>
          <w:rFonts w:eastAsia="Times New Roman" w:cs="Arial"/>
          <w:noProof w:val="0"/>
          <w:color w:val="000000"/>
          <w:lang w:eastAsia="ja-JP"/>
        </w:rPr>
        <w:t xml:space="preserve"> bertujuan untuk menentukan pengaruh asupan sebenarnya jumlah protein yang lebih tinggi dibandingkan dengan jumlah protein yang lebih rendah terhadap hasil klinis yang telah ditentukan pada orang dewasa yang sakit kritis</w:t>
      </w:r>
      <w:r>
        <w:rPr>
          <w:rFonts w:eastAsia="Times New Roman" w:cs="Arial"/>
          <w:noProof w:val="0"/>
          <w:color w:val="000000"/>
          <w:lang w:eastAsia="ja-JP"/>
        </w:rPr>
        <w:t xml:space="preserve"> </w:t>
      </w:r>
      <w:r w:rsidRPr="002D52A9">
        <w:rPr>
          <w:rFonts w:eastAsia="Times New Roman" w:cs="Arial"/>
          <w:noProof w:val="0"/>
          <w:color w:val="000000"/>
          <w:lang w:eastAsia="ja-JP"/>
        </w:rPr>
        <w:t xml:space="preserve">menemukan bahwa kelompok protein yang lebih tinggi mungkin menghasilkan sedikit atau tidak ada perbedaan dalam angka kematian dalam jangka waktu yang lama dan mungkin sedikit meningkatkan lama </w:t>
      </w:r>
      <w:r w:rsidRPr="009A28B8">
        <w:rPr>
          <w:rFonts w:eastAsia="Times New Roman" w:cs="Arial"/>
          <w:noProof w:val="0"/>
          <w:color w:val="000000"/>
          <w:lang w:eastAsia="ja-JP"/>
        </w:rPr>
        <w:t>rawat di ICU dan rumah sakit.</w:t>
      </w:r>
      <w:r>
        <w:rPr>
          <w:rFonts w:eastAsia="Times New Roman" w:cs="Arial"/>
          <w:noProof w:val="0"/>
          <w:color w:val="000000"/>
          <w:lang w:eastAsia="ja-JP"/>
        </w:rPr>
        <w:fldChar w:fldCharType="begin" w:fldLock="1"/>
      </w:r>
      <w:r>
        <w:rPr>
          <w:rFonts w:eastAsia="Times New Roman" w:cs="Arial"/>
          <w:noProof w:val="0"/>
          <w:color w:val="000000"/>
          <w:lang w:eastAsia="ja-JP"/>
        </w:rPr>
        <w:instrText>ADDIN CSL_CITATION {"citationItems":[{"id":"ITEM-1","itemData":{"DOI":"10.1016/j.clnesp.2024.04.003","ISSN":"24054577","abstract":"International guidelines recommend a target protein intake of ≥1.2 g/kg/day to all critically ill patients for optimal outcomes. There are however various conflicting data related to this recommendation. The primary objective of this review was to compare a protein intake group (≥1.2 g/kg/day) with a lower protein intake group (&lt;1.2 g/kg/day) in critically ill adult patients on mortality, length of intensive care unit (ICU) and hospital stay. Secondly, the effect of protein intake on length of mechanical ventilation, adverse nutrition-related events and muscle mass and strength parameters were investigated. Sixteen randomised controlled trials (RCTs) of adult patients admitted to an intensive or high care unit and receiving nutrition support in the form of enteral- and/or parenteral nutrition were selected against prespecified eligibility criteria. Two independent reviewers extracted relevant data and assessed the risk of bias of the included studies. Review Manager 5.4.1 was used to analyse data and GRADE (Grading of Recommendations, Assessment, Development, and Evaluations) was used to evaluate the certainty of the evidence. The higher protein group, when compared to the lower protein group, probably results in little to no difference in mortality (risk ratio [RR] 1.01; 95% confidence interval [CI]: 0.89 to 1.14; moderate-certainty evidence); with a probable slight increase in length of ICU stay (mean difference [MD] 0.33; 95% CI -0.57 to 1.23; moderate-certainty) and length of hospital stay (MD 1.72; 95% CI -0.58 to 4.01; moderate-certainty evidence), on average. For secondary outcomes, it was found that the higher protein group probably does not reduce the length of mechanical ventilation (MD 0.08; 95% CI -0.38 to 0.53; moderate-certainty evidence). Higher protein group probably reduces the occurrence of diarrhoea and high gastric residual volume and may reduce the occurrence of constipation. It may also increase nitrogen balance (MD 3.66; 95% CI 1.81 to 5.51; low-certainty evidence). Importantly, there does not seem to be harm associated with the higher protein group, though it should be mentioned that for many of the adverse events in this study, the certainty of evidence was low or very low.","author":[{"dropping-particle":"","family":"Blaauw","given":"Liezel","non-dropping-particle":"","parse-names":false,"suffix":""},{"dropping-particle":"","family":"Schoonees","given":"Anel","non-dropping-particle":"","parse-names":false,"suffix":""},{"dropping-particle":"","family":"Robertson","given":"Nina","non-dropping-particle":"","parse-names":false,"suffix":""},{"dropping-particle":"","family":"Visser","given":"Janicke","non-dropping-particle":"","parse-names":false,"suffix":""}],"container-title":"Clinical Nutrition ESPEN","id":"ITEM-1","issued":{"date-parts":[["2024"]]},"page":"356-368","publisher":"The Author(s)","title":"The impact of guideline recommended protein intake on mortality and length of intensive care unit and hospital stay in critically ill adults: A systematic review","type":"article-journal","volume":"61"},"uris":["http://www.mendeley.com/documents/?uuid=698e11cb-26d9-4671-8dd4-05aced677b56"]}],"mendeley":{"formattedCitation":"(Blaauw &lt;i&gt;et al.&lt;/i&gt;, 2024)","plainTextFormattedCitation":"(Blaauw et al., 2024)","previouslyFormattedCitation":"(Blaauw &lt;i&gt;et al.&lt;/i&gt;, 2024)"},"properties":{"noteIndex":0},"schema":"https://github.com/citation-style-language/schema/raw/master/csl-citation.json"}</w:instrText>
      </w:r>
      <w:r>
        <w:rPr>
          <w:rFonts w:eastAsia="Times New Roman" w:cs="Arial"/>
          <w:noProof w:val="0"/>
          <w:color w:val="000000"/>
          <w:lang w:eastAsia="ja-JP"/>
        </w:rPr>
        <w:fldChar w:fldCharType="separate"/>
      </w:r>
      <w:r w:rsidRPr="009A28B8">
        <w:rPr>
          <w:rFonts w:eastAsia="Times New Roman" w:cs="Arial"/>
          <w:color w:val="000000"/>
          <w:lang w:eastAsia="ja-JP"/>
        </w:rPr>
        <w:t xml:space="preserve">(Blaauw </w:t>
      </w:r>
      <w:r w:rsidRPr="009A28B8">
        <w:rPr>
          <w:rFonts w:eastAsia="Times New Roman" w:cs="Arial"/>
          <w:i/>
          <w:color w:val="000000"/>
          <w:lang w:eastAsia="ja-JP"/>
        </w:rPr>
        <w:t>et al.</w:t>
      </w:r>
      <w:r w:rsidRPr="009A28B8">
        <w:rPr>
          <w:rFonts w:eastAsia="Times New Roman" w:cs="Arial"/>
          <w:color w:val="000000"/>
          <w:lang w:eastAsia="ja-JP"/>
        </w:rPr>
        <w:t>, 2024)</w:t>
      </w:r>
      <w:r>
        <w:rPr>
          <w:rFonts w:eastAsia="Times New Roman" w:cs="Arial"/>
          <w:noProof w:val="0"/>
          <w:color w:val="000000"/>
          <w:lang w:eastAsia="ja-JP"/>
        </w:rPr>
        <w:fldChar w:fldCharType="end"/>
      </w:r>
    </w:p>
    <w:p w14:paraId="3B33ECA2" w14:textId="06630798" w:rsidR="000F4C09" w:rsidRDefault="00026C5B" w:rsidP="008307D7">
      <w:pPr>
        <w:spacing w:line="360" w:lineRule="auto"/>
        <w:ind w:firstLine="720"/>
        <w:rPr>
          <w:rFonts w:cs="Times New Roman"/>
          <w:szCs w:val="24"/>
          <w:lang w:val="en-US"/>
        </w:rPr>
      </w:pPr>
      <w:r w:rsidRPr="00163333">
        <w:rPr>
          <w:rFonts w:cs="Times New Roman"/>
          <w:szCs w:val="24"/>
        </w:rPr>
        <w:t>Terdapat beberapa keterbatasan dalam studi ini. Pertama, desain observasional tidak memungkinkan penentuan hubungan sebab-akibat. Ke</w:t>
      </w:r>
      <w:r w:rsidRPr="00D9431F">
        <w:rPr>
          <w:rFonts w:cs="Times New Roman"/>
          <w:szCs w:val="24"/>
          <w:lang w:val="en-US"/>
        </w:rPr>
        <w:t>dua, populasi studi terbatas pada satu pusat, yang mungkin membatasi generalisa</w:t>
      </w:r>
      <w:r w:rsidR="002E2E5A">
        <w:rPr>
          <w:rFonts w:cs="Times New Roman"/>
          <w:szCs w:val="24"/>
          <w:lang w:val="en-US"/>
        </w:rPr>
        <w:t>si hasil</w:t>
      </w:r>
      <w:r w:rsidRPr="00D9431F">
        <w:rPr>
          <w:rFonts w:cs="Times New Roman"/>
          <w:szCs w:val="24"/>
          <w:lang w:val="en-US"/>
        </w:rPr>
        <w:t xml:space="preserve"> temuan. Berdasarkan temuan ini, kami merekomendasikan penilaian malnutrisi</w:t>
      </w:r>
      <w:r w:rsidR="005D2C41">
        <w:rPr>
          <w:rFonts w:cs="Times New Roman"/>
          <w:szCs w:val="24"/>
          <w:lang w:val="en-US"/>
        </w:rPr>
        <w:t xml:space="preserve"> </w:t>
      </w:r>
      <w:r w:rsidRPr="00D9431F">
        <w:rPr>
          <w:rFonts w:cs="Times New Roman"/>
          <w:szCs w:val="24"/>
          <w:lang w:val="en-US"/>
        </w:rPr>
        <w:t xml:space="preserve">rutin menggunakan mNutric Score </w:t>
      </w:r>
      <w:r w:rsidR="009700EE">
        <w:rPr>
          <w:rFonts w:cs="Times New Roman"/>
          <w:szCs w:val="24"/>
          <w:lang w:val="en-US"/>
        </w:rPr>
        <w:t xml:space="preserve">pada pasien ICU </w:t>
      </w:r>
      <w:r w:rsidRPr="00D9431F">
        <w:rPr>
          <w:rFonts w:cs="Times New Roman"/>
          <w:szCs w:val="24"/>
          <w:lang w:val="en-US"/>
        </w:rPr>
        <w:t>untuk mengidentifikasi pasien yang berisiko</w:t>
      </w:r>
      <w:r w:rsidR="009700EE">
        <w:rPr>
          <w:rFonts w:cs="Times New Roman"/>
          <w:szCs w:val="24"/>
          <w:lang w:val="en-US"/>
        </w:rPr>
        <w:t xml:space="preserve"> malnutrisi</w:t>
      </w:r>
      <w:r w:rsidRPr="00D9431F">
        <w:rPr>
          <w:rFonts w:cs="Times New Roman"/>
          <w:szCs w:val="24"/>
          <w:lang w:val="en-US"/>
        </w:rPr>
        <w:t xml:space="preserve">. Selanjutnya, intervensi nutrisi yang ditargetkan harus dipertimbangkan sebagai bagian dari perawatan holistik pasien kritis. </w:t>
      </w:r>
    </w:p>
    <w:p w14:paraId="22CB01C8" w14:textId="77777777" w:rsidR="00A44A53" w:rsidRDefault="00A44A53" w:rsidP="008307D7">
      <w:pPr>
        <w:spacing w:line="360" w:lineRule="auto"/>
        <w:ind w:firstLine="720"/>
        <w:rPr>
          <w:rFonts w:cs="Times New Roman"/>
          <w:szCs w:val="24"/>
          <w:lang w:val="en-US"/>
        </w:rPr>
      </w:pPr>
    </w:p>
    <w:p w14:paraId="411E194C" w14:textId="77777777" w:rsidR="00A44A53" w:rsidRDefault="00A44A53" w:rsidP="008307D7">
      <w:pPr>
        <w:spacing w:line="360" w:lineRule="auto"/>
        <w:ind w:firstLine="720"/>
        <w:rPr>
          <w:rFonts w:cs="Times New Roman"/>
          <w:szCs w:val="24"/>
          <w:lang w:val="en-US"/>
        </w:rPr>
      </w:pPr>
    </w:p>
    <w:p w14:paraId="0BBA9B55" w14:textId="77777777" w:rsidR="00A44A53" w:rsidRDefault="00A44A53" w:rsidP="008307D7">
      <w:pPr>
        <w:spacing w:line="360" w:lineRule="auto"/>
        <w:ind w:firstLine="720"/>
        <w:rPr>
          <w:rFonts w:cs="Times New Roman"/>
          <w:szCs w:val="24"/>
          <w:lang w:val="en-US"/>
        </w:rPr>
      </w:pPr>
    </w:p>
    <w:p w14:paraId="5A2149C3" w14:textId="77777777" w:rsidR="00A44A53" w:rsidRDefault="00A44A53" w:rsidP="008307D7">
      <w:pPr>
        <w:spacing w:line="360" w:lineRule="auto"/>
        <w:ind w:firstLine="720"/>
        <w:rPr>
          <w:rFonts w:cs="Times New Roman"/>
          <w:szCs w:val="24"/>
          <w:lang w:val="en-US"/>
        </w:rPr>
      </w:pPr>
    </w:p>
    <w:p w14:paraId="085BE648" w14:textId="77777777" w:rsidR="00A44A53" w:rsidRDefault="00A44A53" w:rsidP="008307D7">
      <w:pPr>
        <w:spacing w:line="360" w:lineRule="auto"/>
        <w:ind w:firstLine="720"/>
        <w:rPr>
          <w:rFonts w:cs="Times New Roman"/>
          <w:szCs w:val="24"/>
          <w:lang w:val="en-US"/>
        </w:rPr>
      </w:pPr>
    </w:p>
    <w:p w14:paraId="70932A25" w14:textId="77777777" w:rsidR="00A44A53" w:rsidRDefault="00A44A53" w:rsidP="008307D7">
      <w:pPr>
        <w:spacing w:line="360" w:lineRule="auto"/>
        <w:ind w:firstLine="720"/>
        <w:rPr>
          <w:rFonts w:cs="Times New Roman"/>
          <w:szCs w:val="24"/>
          <w:lang w:val="en-US"/>
        </w:rPr>
      </w:pPr>
    </w:p>
    <w:p w14:paraId="0DF2E8A5" w14:textId="77777777" w:rsidR="00A44A53" w:rsidRDefault="00A44A53" w:rsidP="008307D7">
      <w:pPr>
        <w:spacing w:line="360" w:lineRule="auto"/>
        <w:ind w:firstLine="720"/>
        <w:rPr>
          <w:rFonts w:cs="Times New Roman"/>
          <w:szCs w:val="24"/>
          <w:lang w:val="en-US"/>
        </w:rPr>
      </w:pPr>
    </w:p>
    <w:p w14:paraId="3C9E7FED" w14:textId="77777777" w:rsidR="00915644" w:rsidRDefault="00915644" w:rsidP="008307D7">
      <w:pPr>
        <w:spacing w:line="360" w:lineRule="auto"/>
        <w:ind w:firstLine="720"/>
        <w:rPr>
          <w:rFonts w:cs="Times New Roman"/>
          <w:szCs w:val="24"/>
          <w:lang w:val="en-US"/>
        </w:rPr>
      </w:pPr>
    </w:p>
    <w:p w14:paraId="07DEFC30" w14:textId="77777777" w:rsidR="00915644" w:rsidRDefault="00915644" w:rsidP="008307D7">
      <w:pPr>
        <w:spacing w:line="360" w:lineRule="auto"/>
        <w:ind w:firstLine="720"/>
        <w:rPr>
          <w:rFonts w:cs="Times New Roman"/>
          <w:szCs w:val="24"/>
          <w:lang w:val="en-US"/>
        </w:rPr>
      </w:pPr>
    </w:p>
    <w:p w14:paraId="3A07F429" w14:textId="77777777" w:rsidR="00915644" w:rsidRDefault="00915644" w:rsidP="008307D7">
      <w:pPr>
        <w:spacing w:line="360" w:lineRule="auto"/>
        <w:ind w:firstLine="720"/>
        <w:rPr>
          <w:rFonts w:cs="Times New Roman"/>
          <w:szCs w:val="24"/>
          <w:lang w:val="en-US"/>
        </w:rPr>
      </w:pPr>
    </w:p>
    <w:p w14:paraId="2FE06308" w14:textId="77777777" w:rsidR="00915644" w:rsidRDefault="00915644" w:rsidP="00E72F5E">
      <w:pPr>
        <w:pStyle w:val="BodyText"/>
        <w:ind w:right="-1"/>
        <w:rPr>
          <w:rFonts w:ascii="Arial" w:hAnsi="Arial" w:cs="Arial"/>
          <w:b/>
          <w:bCs/>
        </w:rPr>
      </w:pPr>
    </w:p>
    <w:p w14:paraId="56995DAE" w14:textId="77777777" w:rsidR="00915644" w:rsidRDefault="00915644" w:rsidP="00E72F5E">
      <w:pPr>
        <w:pStyle w:val="BodyText"/>
        <w:ind w:right="-1"/>
        <w:rPr>
          <w:rFonts w:ascii="Arial" w:hAnsi="Arial" w:cs="Arial"/>
          <w:b/>
          <w:bCs/>
        </w:rPr>
      </w:pPr>
    </w:p>
    <w:p w14:paraId="59740DE7" w14:textId="77777777" w:rsidR="00915644" w:rsidRPr="00AD41FA" w:rsidRDefault="00915644" w:rsidP="00E72F5E">
      <w:pPr>
        <w:pStyle w:val="BodyText"/>
        <w:ind w:right="-1"/>
        <w:rPr>
          <w:rFonts w:ascii="Arial" w:hAnsi="Arial" w:cs="Arial"/>
          <w:b/>
          <w:bCs/>
        </w:rPr>
      </w:pPr>
    </w:p>
    <w:p w14:paraId="1052F0CE" w14:textId="4F5ADF28" w:rsidR="000F4C09" w:rsidRPr="003B19C2" w:rsidRDefault="000F4C09" w:rsidP="00551599">
      <w:pPr>
        <w:pStyle w:val="BodyText"/>
        <w:spacing w:line="360" w:lineRule="auto"/>
        <w:ind w:right="-1"/>
        <w:jc w:val="center"/>
        <w:rPr>
          <w:rFonts w:ascii="Arial" w:hAnsi="Arial" w:cs="Arial"/>
          <w:b/>
          <w:bCs/>
          <w:sz w:val="26"/>
          <w:szCs w:val="26"/>
        </w:rPr>
      </w:pPr>
      <w:r w:rsidRPr="003B19C2">
        <w:rPr>
          <w:rFonts w:ascii="Arial" w:hAnsi="Arial" w:cs="Arial"/>
          <w:b/>
          <w:bCs/>
          <w:sz w:val="26"/>
          <w:szCs w:val="26"/>
        </w:rPr>
        <w:lastRenderedPageBreak/>
        <w:t>BAB VI</w:t>
      </w:r>
      <w:r w:rsidR="00C9481D">
        <w:rPr>
          <w:rFonts w:ascii="Arial" w:hAnsi="Arial" w:cs="Arial"/>
          <w:b/>
          <w:bCs/>
          <w:sz w:val="26"/>
          <w:szCs w:val="26"/>
        </w:rPr>
        <w:t>I</w:t>
      </w:r>
    </w:p>
    <w:p w14:paraId="58ECC588" w14:textId="025F96F9" w:rsidR="000F4C09" w:rsidRPr="003B19C2" w:rsidRDefault="0070320A" w:rsidP="00551599">
      <w:pPr>
        <w:pStyle w:val="BodyText"/>
        <w:spacing w:line="360" w:lineRule="auto"/>
        <w:ind w:right="-1"/>
        <w:jc w:val="center"/>
        <w:rPr>
          <w:rFonts w:ascii="Arial" w:hAnsi="Arial" w:cs="Arial"/>
          <w:b/>
          <w:bCs/>
          <w:sz w:val="26"/>
          <w:szCs w:val="26"/>
        </w:rPr>
      </w:pPr>
      <w:r w:rsidRPr="003B19C2">
        <w:rPr>
          <w:rFonts w:ascii="Arial" w:hAnsi="Arial" w:cs="Arial"/>
          <w:b/>
          <w:bCs/>
          <w:sz w:val="26"/>
          <w:szCs w:val="26"/>
        </w:rPr>
        <w:t>KESIMPULAN</w:t>
      </w:r>
    </w:p>
    <w:p w14:paraId="0E62E32D" w14:textId="77777777" w:rsidR="000F4C09" w:rsidRPr="00AD41FA" w:rsidRDefault="000F4C09" w:rsidP="000F4C09">
      <w:pPr>
        <w:pStyle w:val="BodyText"/>
        <w:ind w:right="-1"/>
        <w:jc w:val="center"/>
        <w:rPr>
          <w:rFonts w:ascii="Arial" w:hAnsi="Arial" w:cs="Arial"/>
          <w:b/>
          <w:bCs/>
        </w:rPr>
      </w:pPr>
    </w:p>
    <w:p w14:paraId="005CFFE3" w14:textId="13DF268F" w:rsidR="000F4C09" w:rsidRPr="00AD41FA" w:rsidRDefault="000F4C09" w:rsidP="000F4C09">
      <w:pPr>
        <w:pStyle w:val="BodyText"/>
        <w:spacing w:line="360" w:lineRule="auto"/>
        <w:ind w:right="-1"/>
        <w:jc w:val="both"/>
        <w:rPr>
          <w:rFonts w:ascii="Arial" w:hAnsi="Arial" w:cs="Arial"/>
          <w:b/>
          <w:bCs/>
        </w:rPr>
      </w:pPr>
    </w:p>
    <w:p w14:paraId="688AF511" w14:textId="34EC54DE" w:rsidR="004648F2" w:rsidRDefault="000911B0" w:rsidP="000563AA">
      <w:pPr>
        <w:pStyle w:val="ListParagraph"/>
        <w:spacing w:line="360" w:lineRule="auto"/>
        <w:ind w:left="0" w:firstLine="709"/>
        <w:rPr>
          <w:rFonts w:cs="Arial"/>
        </w:rPr>
      </w:pPr>
      <w:r w:rsidRPr="0007522F">
        <w:rPr>
          <w:rFonts w:eastAsiaTheme="minorEastAsia" w:cs="Arial"/>
          <w:lang w:eastAsia="zh-CN"/>
        </w:rPr>
        <w:t xml:space="preserve">Ada </w:t>
      </w:r>
      <w:r w:rsidR="00B37260" w:rsidRPr="0007522F">
        <w:rPr>
          <w:rFonts w:eastAsiaTheme="minorEastAsia" w:cs="Arial"/>
          <w:lang w:eastAsia="zh-CN"/>
        </w:rPr>
        <w:t>hubungan</w:t>
      </w:r>
      <w:r w:rsidR="00B2466F" w:rsidRPr="0007522F">
        <w:rPr>
          <w:rFonts w:eastAsiaTheme="minorEastAsia" w:cs="Arial"/>
          <w:lang w:eastAsia="zh-CN"/>
        </w:rPr>
        <w:t xml:space="preserve"> yang signifikan antara </w:t>
      </w:r>
      <w:r w:rsidR="00B2466F" w:rsidRPr="0007522F">
        <w:rPr>
          <w:rFonts w:eastAsiaTheme="minorEastAsia" w:cs="Arial"/>
          <w:i/>
          <w:iCs/>
          <w:lang w:eastAsia="zh-CN"/>
        </w:rPr>
        <w:t>modified Nutric Score</w:t>
      </w:r>
      <w:r w:rsidR="00B2466F" w:rsidRPr="0007522F">
        <w:rPr>
          <w:rFonts w:eastAsiaTheme="minorEastAsia" w:cs="Arial"/>
          <w:lang w:eastAsia="zh-CN"/>
        </w:rPr>
        <w:t xml:space="preserve"> dengan </w:t>
      </w:r>
      <w:r w:rsidR="00B2466F" w:rsidRPr="0007522F">
        <w:rPr>
          <w:rFonts w:eastAsiaTheme="minorEastAsia" w:cs="Arial"/>
          <w:i/>
          <w:iCs/>
          <w:lang w:eastAsia="zh-CN"/>
        </w:rPr>
        <w:t>Length of Stay</w:t>
      </w:r>
      <w:r w:rsidR="00DB56A1" w:rsidRPr="0007522F">
        <w:rPr>
          <w:rFonts w:eastAsiaTheme="minorEastAsia" w:cs="Arial"/>
          <w:lang w:eastAsia="zh-CN"/>
        </w:rPr>
        <w:t xml:space="preserve"> </w:t>
      </w:r>
      <w:r w:rsidR="00B2466F" w:rsidRPr="0007522F">
        <w:rPr>
          <w:rFonts w:eastAsiaTheme="minorEastAsia" w:cs="Arial"/>
          <w:lang w:eastAsia="zh-CN"/>
        </w:rPr>
        <w:t>dan mortalitas pasien kritis yang mendapat terapi medik gizi di ruang perawatan intensive care unit</w:t>
      </w:r>
      <w:r w:rsidR="00874D48" w:rsidRPr="0007522F">
        <w:rPr>
          <w:rFonts w:eastAsiaTheme="minorEastAsia" w:cs="Arial"/>
          <w:lang w:eastAsia="zh-CN"/>
        </w:rPr>
        <w:t>.</w:t>
      </w:r>
      <w:r w:rsidR="000563AA" w:rsidRPr="0007522F">
        <w:rPr>
          <w:rFonts w:eastAsiaTheme="minorEastAsia" w:cs="Arial"/>
          <w:lang w:eastAsia="zh-CN"/>
        </w:rPr>
        <w:t xml:space="preserve"> Pada</w:t>
      </w:r>
      <w:r w:rsidR="000563AA" w:rsidRPr="0007522F">
        <w:rPr>
          <w:rFonts w:cs="Arial"/>
        </w:rPr>
        <w:t xml:space="preserve"> p</w:t>
      </w:r>
      <w:r w:rsidR="000D79D8" w:rsidRPr="0007522F">
        <w:rPr>
          <w:rFonts w:cs="Arial"/>
        </w:rPr>
        <w:t xml:space="preserve">enelitian ini juga menunjukkan ada hubungan </w:t>
      </w:r>
      <w:r w:rsidR="007426E1">
        <w:rPr>
          <w:rFonts w:cs="Arial"/>
        </w:rPr>
        <w:t xml:space="preserve">signifikan </w:t>
      </w:r>
      <w:r w:rsidR="000D79D8" w:rsidRPr="0007522F">
        <w:rPr>
          <w:rFonts w:cs="Arial"/>
        </w:rPr>
        <w:t>antara kecukupan energi</w:t>
      </w:r>
      <w:r w:rsidR="00AB2E70">
        <w:rPr>
          <w:rFonts w:cs="Arial"/>
        </w:rPr>
        <w:t xml:space="preserve"> </w:t>
      </w:r>
      <w:r w:rsidR="00160CB1">
        <w:rPr>
          <w:rFonts w:cs="Arial"/>
        </w:rPr>
        <w:t>dan protein</w:t>
      </w:r>
      <w:r w:rsidR="000D79D8" w:rsidRPr="0007522F">
        <w:rPr>
          <w:rFonts w:cs="Arial"/>
        </w:rPr>
        <w:t xml:space="preserve"> dengan </w:t>
      </w:r>
      <w:r w:rsidR="00DB56A1" w:rsidRPr="0007522F">
        <w:rPr>
          <w:rFonts w:cs="Arial"/>
          <w:i/>
          <w:iCs/>
        </w:rPr>
        <w:t>Length</w:t>
      </w:r>
      <w:r w:rsidR="00B134AE" w:rsidRPr="0007522F">
        <w:rPr>
          <w:rFonts w:cs="Arial"/>
          <w:i/>
          <w:iCs/>
        </w:rPr>
        <w:t xml:space="preserve"> of stay</w:t>
      </w:r>
      <w:r w:rsidR="00B134AE" w:rsidRPr="0007522F">
        <w:rPr>
          <w:rFonts w:cs="Arial"/>
        </w:rPr>
        <w:t xml:space="preserve"> dan mortalitas</w:t>
      </w:r>
      <w:r w:rsidR="0007522F" w:rsidRPr="0007522F">
        <w:rPr>
          <w:rFonts w:cs="Arial"/>
        </w:rPr>
        <w:t>.</w:t>
      </w:r>
    </w:p>
    <w:p w14:paraId="29523196" w14:textId="77777777" w:rsidR="00DD7116" w:rsidRDefault="00DD7116" w:rsidP="000563AA">
      <w:pPr>
        <w:pStyle w:val="ListParagraph"/>
        <w:spacing w:line="360" w:lineRule="auto"/>
        <w:ind w:left="0" w:firstLine="709"/>
        <w:rPr>
          <w:rFonts w:cs="Arial"/>
        </w:rPr>
      </w:pPr>
    </w:p>
    <w:p w14:paraId="69A6AD78" w14:textId="77777777" w:rsidR="000F4C09" w:rsidRPr="00551599" w:rsidRDefault="000F4C09" w:rsidP="000F4C09">
      <w:pPr>
        <w:autoSpaceDE w:val="0"/>
        <w:autoSpaceDN w:val="0"/>
        <w:adjustRightInd w:val="0"/>
        <w:spacing w:line="360" w:lineRule="auto"/>
        <w:rPr>
          <w:rFonts w:cs="Arial"/>
          <w:sz w:val="24"/>
          <w:szCs w:val="24"/>
        </w:rPr>
      </w:pPr>
    </w:p>
    <w:p w14:paraId="36C458FC" w14:textId="77777777" w:rsidR="000F4C09" w:rsidRPr="00F377A9" w:rsidRDefault="000F4C09" w:rsidP="000F4C09">
      <w:pPr>
        <w:pStyle w:val="BodyText"/>
        <w:spacing w:line="360" w:lineRule="auto"/>
        <w:ind w:right="-1"/>
        <w:jc w:val="both"/>
        <w:rPr>
          <w:rFonts w:ascii="Arial" w:hAnsi="Arial" w:cs="Arial"/>
          <w:lang w:val="id-ID"/>
        </w:rPr>
      </w:pPr>
    </w:p>
    <w:p w14:paraId="25967C49" w14:textId="77777777" w:rsidR="000F4C09" w:rsidRPr="00AD41FA" w:rsidRDefault="000F4C09" w:rsidP="000F4C09">
      <w:pPr>
        <w:pStyle w:val="BodyText"/>
        <w:spacing w:line="360" w:lineRule="auto"/>
        <w:ind w:right="-1"/>
        <w:jc w:val="both"/>
        <w:rPr>
          <w:rFonts w:ascii="Arial" w:hAnsi="Arial" w:cs="Arial"/>
        </w:rPr>
      </w:pPr>
    </w:p>
    <w:p w14:paraId="195916A8" w14:textId="77777777" w:rsidR="000F4C09" w:rsidRPr="00AD41FA" w:rsidRDefault="000F4C09">
      <w:pPr>
        <w:spacing w:line="360" w:lineRule="auto"/>
        <w:jc w:val="left"/>
        <w:rPr>
          <w:rFonts w:cs="Arial"/>
          <w:b/>
          <w:sz w:val="24"/>
          <w:szCs w:val="24"/>
        </w:rPr>
      </w:pPr>
    </w:p>
    <w:p w14:paraId="6C67B421" w14:textId="33B74830" w:rsidR="00946654" w:rsidRPr="00AD41FA" w:rsidRDefault="00946654">
      <w:pPr>
        <w:spacing w:line="360" w:lineRule="auto"/>
        <w:jc w:val="left"/>
        <w:rPr>
          <w:rFonts w:cs="Arial"/>
          <w:b/>
          <w:sz w:val="24"/>
          <w:szCs w:val="24"/>
        </w:rPr>
      </w:pPr>
      <w:r w:rsidRPr="00AD41FA">
        <w:rPr>
          <w:rFonts w:cs="Arial"/>
          <w:b/>
          <w:sz w:val="24"/>
          <w:szCs w:val="24"/>
        </w:rPr>
        <w:br w:type="page"/>
      </w:r>
    </w:p>
    <w:p w14:paraId="2E586522" w14:textId="4ED0ACAC" w:rsidR="001E5421" w:rsidRPr="00AD41FA" w:rsidRDefault="008652E6" w:rsidP="0087443A">
      <w:pPr>
        <w:pStyle w:val="Heading1"/>
      </w:pPr>
      <w:bookmarkStart w:id="97" w:name="_Toc134103104"/>
      <w:bookmarkStart w:id="98" w:name="_Hlk129488121"/>
      <w:r w:rsidRPr="00AD41FA">
        <w:lastRenderedPageBreak/>
        <w:t>DAFTAR PUSTAKA</w:t>
      </w:r>
      <w:bookmarkEnd w:id="97"/>
    </w:p>
    <w:p w14:paraId="3EECCADF" w14:textId="77777777" w:rsidR="000D1968" w:rsidRPr="00AD41FA" w:rsidRDefault="000D1968" w:rsidP="00711B15">
      <w:pPr>
        <w:spacing w:line="360" w:lineRule="auto"/>
        <w:rPr>
          <w:rFonts w:cs="Arial"/>
          <w:sz w:val="24"/>
          <w:szCs w:val="24"/>
          <w:lang w:val="en-US"/>
        </w:rPr>
      </w:pPr>
    </w:p>
    <w:p w14:paraId="3B23886B" w14:textId="155B70EC" w:rsidR="000A262C" w:rsidRPr="005147D7" w:rsidRDefault="00C97C3F" w:rsidP="000A262C">
      <w:pPr>
        <w:widowControl w:val="0"/>
        <w:autoSpaceDE w:val="0"/>
        <w:autoSpaceDN w:val="0"/>
        <w:adjustRightInd w:val="0"/>
        <w:spacing w:line="240" w:lineRule="auto"/>
        <w:ind w:left="720" w:hanging="720"/>
        <w:rPr>
          <w:rFonts w:cs="Arial"/>
        </w:rPr>
      </w:pPr>
      <w:r w:rsidRPr="00AD41FA">
        <w:rPr>
          <w:rFonts w:cs="Arial"/>
          <w:lang w:val="en-US"/>
        </w:rPr>
        <w:fldChar w:fldCharType="begin" w:fldLock="1"/>
      </w:r>
      <w:r w:rsidRPr="00AD41FA">
        <w:rPr>
          <w:rFonts w:cs="Arial"/>
          <w:lang w:val="en-US"/>
        </w:rPr>
        <w:instrText xml:space="preserve">ADDIN Mendeley Bibliography CSL_BIBLIOGRAPHY </w:instrText>
      </w:r>
      <w:r w:rsidRPr="00AD41FA">
        <w:rPr>
          <w:rFonts w:cs="Arial"/>
          <w:lang w:val="en-US"/>
        </w:rPr>
        <w:fldChar w:fldCharType="separate"/>
      </w:r>
      <w:r w:rsidR="005147D7" w:rsidRPr="005147D7">
        <w:rPr>
          <w:rFonts w:cs="Arial"/>
        </w:rPr>
        <w:t xml:space="preserve">Alramly, M.K., Abdalrahim, M.S. and Khalil, A. (2020) ‘Validation of the modified NUTRIC score on critically ill Jordanian patients: A retrospective study’, </w:t>
      </w:r>
      <w:r w:rsidR="005147D7" w:rsidRPr="005147D7">
        <w:rPr>
          <w:rFonts w:cs="Arial"/>
          <w:i/>
          <w:iCs/>
        </w:rPr>
        <w:t>Nutrition and Health</w:t>
      </w:r>
      <w:r w:rsidR="005147D7" w:rsidRPr="005147D7">
        <w:rPr>
          <w:rFonts w:cs="Arial"/>
        </w:rPr>
        <w:t>, 26(3), pp. 225–229. Available at: https://doi.org/10.1177/0260106020923832.</w:t>
      </w:r>
    </w:p>
    <w:p w14:paraId="4DFD5E09" w14:textId="77777777" w:rsidR="005147D7" w:rsidRPr="005147D7" w:rsidRDefault="005147D7" w:rsidP="00193710">
      <w:pPr>
        <w:widowControl w:val="0"/>
        <w:autoSpaceDE w:val="0"/>
        <w:autoSpaceDN w:val="0"/>
        <w:adjustRightInd w:val="0"/>
        <w:spacing w:line="240" w:lineRule="auto"/>
        <w:ind w:left="720" w:hanging="720"/>
        <w:rPr>
          <w:rFonts w:cs="Arial"/>
        </w:rPr>
      </w:pPr>
      <w:r w:rsidRPr="005147D7">
        <w:rPr>
          <w:rFonts w:cs="Arial"/>
        </w:rPr>
        <w:t xml:space="preserve">Arabi, Y.M. </w:t>
      </w:r>
      <w:r w:rsidRPr="005147D7">
        <w:rPr>
          <w:rFonts w:cs="Arial"/>
          <w:i/>
          <w:iCs/>
        </w:rPr>
        <w:t>et al.</w:t>
      </w:r>
      <w:r w:rsidRPr="005147D7">
        <w:rPr>
          <w:rFonts w:cs="Arial"/>
        </w:rPr>
        <w:t xml:space="preserve"> (2017) ‘The intensive care medicine research agenda in nutrition and metabolism’, </w:t>
      </w:r>
      <w:r w:rsidRPr="005147D7">
        <w:rPr>
          <w:rFonts w:cs="Arial"/>
          <w:i/>
          <w:iCs/>
        </w:rPr>
        <w:t>Intensive Care Medicine</w:t>
      </w:r>
      <w:r w:rsidRPr="005147D7">
        <w:rPr>
          <w:rFonts w:cs="Arial"/>
        </w:rPr>
        <w:t>. Springer Verlag, pp. 1239–1256. Available at: https://doi.org/10.1007/s00134-017-4711-6.</w:t>
      </w:r>
    </w:p>
    <w:p w14:paraId="0C0D5FA1" w14:textId="77777777" w:rsidR="005147D7" w:rsidRPr="005147D7" w:rsidRDefault="005147D7" w:rsidP="008271DB">
      <w:pPr>
        <w:widowControl w:val="0"/>
        <w:autoSpaceDE w:val="0"/>
        <w:autoSpaceDN w:val="0"/>
        <w:adjustRightInd w:val="0"/>
        <w:spacing w:line="240" w:lineRule="auto"/>
        <w:ind w:left="720" w:hanging="720"/>
        <w:rPr>
          <w:rFonts w:cs="Arial"/>
        </w:rPr>
      </w:pPr>
      <w:r w:rsidRPr="005147D7">
        <w:rPr>
          <w:rFonts w:cs="Arial"/>
        </w:rPr>
        <w:t xml:space="preserve">Barker, L.A., Gout, B.S. and Crowe, T.C. (2011) ‘Hospital malnutrition: Prevalence, identification and impact on patients and the healthcare system’, </w:t>
      </w:r>
      <w:r w:rsidRPr="005147D7">
        <w:rPr>
          <w:rFonts w:cs="Arial"/>
          <w:i/>
          <w:iCs/>
        </w:rPr>
        <w:t>International Journal of Environmental Research and Public Health</w:t>
      </w:r>
      <w:r w:rsidRPr="005147D7">
        <w:rPr>
          <w:rFonts w:cs="Arial"/>
        </w:rPr>
        <w:t>, 8(2), pp. 514–527. Available at: https://doi.org/10.3390/ijerph8020514.</w:t>
      </w:r>
    </w:p>
    <w:p w14:paraId="781A6D97" w14:textId="77777777" w:rsidR="005147D7" w:rsidRPr="005147D7" w:rsidRDefault="005147D7" w:rsidP="00815C9C">
      <w:pPr>
        <w:widowControl w:val="0"/>
        <w:autoSpaceDE w:val="0"/>
        <w:autoSpaceDN w:val="0"/>
        <w:adjustRightInd w:val="0"/>
        <w:spacing w:line="240" w:lineRule="auto"/>
        <w:ind w:left="720" w:hanging="720"/>
        <w:rPr>
          <w:rFonts w:cs="Arial"/>
        </w:rPr>
      </w:pPr>
      <w:r w:rsidRPr="005147D7">
        <w:rPr>
          <w:rFonts w:cs="Arial"/>
        </w:rPr>
        <w:t xml:space="preserve">Barr, J. </w:t>
      </w:r>
      <w:r w:rsidRPr="005147D7">
        <w:rPr>
          <w:rFonts w:cs="Arial"/>
          <w:i/>
          <w:iCs/>
        </w:rPr>
        <w:t>et al.</w:t>
      </w:r>
      <w:r w:rsidRPr="005147D7">
        <w:rPr>
          <w:rFonts w:cs="Arial"/>
        </w:rPr>
        <w:t xml:space="preserve"> (2004) ‘Outcomes in critically III patients before and after the implementation of an evidence-based nutritional management protocol’, </w:t>
      </w:r>
      <w:r w:rsidRPr="005147D7">
        <w:rPr>
          <w:rFonts w:cs="Arial"/>
          <w:i/>
          <w:iCs/>
        </w:rPr>
        <w:t>Chest</w:t>
      </w:r>
      <w:r w:rsidRPr="005147D7">
        <w:rPr>
          <w:rFonts w:cs="Arial"/>
        </w:rPr>
        <w:t>, 125(4), pp. 1446–1457. Available at: https://doi.org/10.1378/chest.125.4.1446.</w:t>
      </w:r>
    </w:p>
    <w:p w14:paraId="28EB2C59" w14:textId="77777777" w:rsidR="005147D7" w:rsidRPr="005147D7" w:rsidRDefault="005147D7" w:rsidP="00815C9C">
      <w:pPr>
        <w:widowControl w:val="0"/>
        <w:autoSpaceDE w:val="0"/>
        <w:autoSpaceDN w:val="0"/>
        <w:adjustRightInd w:val="0"/>
        <w:spacing w:line="240" w:lineRule="auto"/>
        <w:ind w:left="720" w:hanging="720"/>
        <w:rPr>
          <w:rFonts w:cs="Arial"/>
        </w:rPr>
      </w:pPr>
      <w:r w:rsidRPr="005147D7">
        <w:rPr>
          <w:rFonts w:cs="Arial"/>
        </w:rPr>
        <w:t xml:space="preserve">Bendavid, I. </w:t>
      </w:r>
      <w:r w:rsidRPr="005147D7">
        <w:rPr>
          <w:rFonts w:cs="Arial"/>
          <w:i/>
          <w:iCs/>
        </w:rPr>
        <w:t>et al.</w:t>
      </w:r>
      <w:r w:rsidRPr="005147D7">
        <w:rPr>
          <w:rFonts w:cs="Arial"/>
        </w:rPr>
        <w:t xml:space="preserve"> (2019) ‘Early administration of protein in critically ill patients: A retrospective cohort study’, </w:t>
      </w:r>
      <w:r w:rsidRPr="005147D7">
        <w:rPr>
          <w:rFonts w:cs="Arial"/>
          <w:i/>
          <w:iCs/>
        </w:rPr>
        <w:t>Nutrients</w:t>
      </w:r>
      <w:r w:rsidRPr="005147D7">
        <w:rPr>
          <w:rFonts w:cs="Arial"/>
        </w:rPr>
        <w:t>, 11(1), pp. 1–10. Available at: https://doi.org/10.3390/nu11010106.</w:t>
      </w:r>
    </w:p>
    <w:p w14:paraId="61111AC9" w14:textId="77777777" w:rsidR="005147D7" w:rsidRPr="005147D7" w:rsidRDefault="005147D7" w:rsidP="00815C9C">
      <w:pPr>
        <w:widowControl w:val="0"/>
        <w:autoSpaceDE w:val="0"/>
        <w:autoSpaceDN w:val="0"/>
        <w:adjustRightInd w:val="0"/>
        <w:spacing w:line="240" w:lineRule="auto"/>
        <w:ind w:left="720" w:hanging="720"/>
        <w:rPr>
          <w:rFonts w:cs="Arial"/>
        </w:rPr>
      </w:pPr>
      <w:r w:rsidRPr="005147D7">
        <w:rPr>
          <w:rFonts w:cs="Arial"/>
        </w:rPr>
        <w:t xml:space="preserve">Blaauw, L. </w:t>
      </w:r>
      <w:r w:rsidRPr="005147D7">
        <w:rPr>
          <w:rFonts w:cs="Arial"/>
          <w:i/>
          <w:iCs/>
        </w:rPr>
        <w:t>et al.</w:t>
      </w:r>
      <w:r w:rsidRPr="005147D7">
        <w:rPr>
          <w:rFonts w:cs="Arial"/>
        </w:rPr>
        <w:t xml:space="preserve"> (2024) ‘The impact of guideline recommended protein intake on mortality and length of intensive care unit and hospital stay in critically ill adults: A systematic review’, </w:t>
      </w:r>
      <w:r w:rsidRPr="005147D7">
        <w:rPr>
          <w:rFonts w:cs="Arial"/>
          <w:i/>
          <w:iCs/>
        </w:rPr>
        <w:t>Clinical Nutrition ESPEN</w:t>
      </w:r>
      <w:r w:rsidRPr="005147D7">
        <w:rPr>
          <w:rFonts w:cs="Arial"/>
        </w:rPr>
        <w:t>, 61, pp. 356–368. Available at: https://doi.org/10.1016/j.clnesp.2024.04.003.</w:t>
      </w:r>
    </w:p>
    <w:p w14:paraId="683D83A8" w14:textId="77777777" w:rsidR="005147D7" w:rsidRPr="005147D7" w:rsidRDefault="005147D7" w:rsidP="00815C9C">
      <w:pPr>
        <w:widowControl w:val="0"/>
        <w:autoSpaceDE w:val="0"/>
        <w:autoSpaceDN w:val="0"/>
        <w:adjustRightInd w:val="0"/>
        <w:spacing w:line="240" w:lineRule="auto"/>
        <w:ind w:left="709" w:hanging="709"/>
        <w:rPr>
          <w:rFonts w:cs="Arial"/>
        </w:rPr>
      </w:pPr>
      <w:r w:rsidRPr="005147D7">
        <w:rPr>
          <w:rFonts w:cs="Arial"/>
        </w:rPr>
        <w:t xml:space="preserve">Bukhari, A. </w:t>
      </w:r>
      <w:r w:rsidRPr="005147D7">
        <w:rPr>
          <w:rFonts w:cs="Arial"/>
          <w:i/>
          <w:iCs/>
        </w:rPr>
        <w:t>et al.</w:t>
      </w:r>
      <w:r w:rsidRPr="005147D7">
        <w:rPr>
          <w:rFonts w:cs="Arial"/>
        </w:rPr>
        <w:t xml:space="preserve"> (2020) ‘Comparison of different early enteral feeding formulas on critically ill patients’, </w:t>
      </w:r>
      <w:r w:rsidRPr="005147D7">
        <w:rPr>
          <w:rFonts w:cs="Arial"/>
          <w:i/>
          <w:iCs/>
        </w:rPr>
        <w:t>Journal of Nutritional Science and Vitaminology</w:t>
      </w:r>
      <w:r w:rsidRPr="005147D7">
        <w:rPr>
          <w:rFonts w:cs="Arial"/>
        </w:rPr>
        <w:t>, 66, pp. S2–S10. Available at: https://doi.org/10.3177/jnsv.66.S2.</w:t>
      </w:r>
    </w:p>
    <w:p w14:paraId="1AF0C0CA" w14:textId="77777777" w:rsidR="005147D7" w:rsidRPr="005147D7" w:rsidRDefault="005147D7" w:rsidP="00815C9C">
      <w:pPr>
        <w:widowControl w:val="0"/>
        <w:autoSpaceDE w:val="0"/>
        <w:autoSpaceDN w:val="0"/>
        <w:adjustRightInd w:val="0"/>
        <w:spacing w:line="240" w:lineRule="auto"/>
        <w:ind w:left="709" w:hanging="709"/>
        <w:rPr>
          <w:rFonts w:cs="Arial"/>
        </w:rPr>
      </w:pPr>
      <w:r w:rsidRPr="005147D7">
        <w:rPr>
          <w:rFonts w:cs="Arial"/>
        </w:rPr>
        <w:t xml:space="preserve">Casaer, M.P. and Ziegler, T.R. (2015) ‘Nutritional support in critical illness and recovery’, </w:t>
      </w:r>
      <w:r w:rsidRPr="005147D7">
        <w:rPr>
          <w:rFonts w:cs="Arial"/>
          <w:i/>
          <w:iCs/>
        </w:rPr>
        <w:t>The Lancet Diabetes and Endocrinology</w:t>
      </w:r>
      <w:r w:rsidRPr="005147D7">
        <w:rPr>
          <w:rFonts w:cs="Arial"/>
        </w:rPr>
        <w:t>. Lancet Publishing Group, pp. 734–745. Available at: https://doi.org/10.1016/S2213-8587(15)00222-3.</w:t>
      </w:r>
    </w:p>
    <w:p w14:paraId="2120C96B" w14:textId="77777777" w:rsidR="005147D7" w:rsidRPr="005147D7" w:rsidRDefault="005147D7" w:rsidP="00815C9C">
      <w:pPr>
        <w:widowControl w:val="0"/>
        <w:autoSpaceDE w:val="0"/>
        <w:autoSpaceDN w:val="0"/>
        <w:adjustRightInd w:val="0"/>
        <w:spacing w:line="240" w:lineRule="auto"/>
        <w:ind w:left="709" w:hanging="709"/>
        <w:rPr>
          <w:rFonts w:cs="Arial"/>
        </w:rPr>
      </w:pPr>
      <w:r w:rsidRPr="005147D7">
        <w:rPr>
          <w:rFonts w:cs="Arial"/>
        </w:rPr>
        <w:t xml:space="preserve">Deane, A.M. </w:t>
      </w:r>
      <w:r w:rsidRPr="005147D7">
        <w:rPr>
          <w:rFonts w:cs="Arial"/>
          <w:i/>
          <w:iCs/>
        </w:rPr>
        <w:t>et al.</w:t>
      </w:r>
      <w:r w:rsidRPr="005147D7">
        <w:rPr>
          <w:rFonts w:cs="Arial"/>
        </w:rPr>
        <w:t xml:space="preserve"> (2014) ‘The effects of critical illness on intestinal glucose sensing, transporters, and absorption’, </w:t>
      </w:r>
      <w:r w:rsidRPr="005147D7">
        <w:rPr>
          <w:rFonts w:cs="Arial"/>
          <w:i/>
          <w:iCs/>
        </w:rPr>
        <w:t>Critical Care Medicine</w:t>
      </w:r>
      <w:r w:rsidRPr="005147D7">
        <w:rPr>
          <w:rFonts w:cs="Arial"/>
        </w:rPr>
        <w:t>, 42(1), pp. 57–65. Available at: https://doi.org/10.1097/CCM.0b013e318298a8af.</w:t>
      </w:r>
    </w:p>
    <w:p w14:paraId="01DBE504" w14:textId="77777777" w:rsidR="005147D7" w:rsidRPr="005147D7" w:rsidRDefault="005147D7" w:rsidP="00815C9C">
      <w:pPr>
        <w:widowControl w:val="0"/>
        <w:autoSpaceDE w:val="0"/>
        <w:autoSpaceDN w:val="0"/>
        <w:adjustRightInd w:val="0"/>
        <w:spacing w:line="240" w:lineRule="auto"/>
        <w:ind w:left="720" w:hanging="720"/>
        <w:rPr>
          <w:rFonts w:cs="Arial"/>
        </w:rPr>
      </w:pPr>
      <w:r w:rsidRPr="005147D7">
        <w:rPr>
          <w:rFonts w:cs="Arial"/>
        </w:rPr>
        <w:t xml:space="preserve">Duan, J.Y. </w:t>
      </w:r>
      <w:r w:rsidRPr="005147D7">
        <w:rPr>
          <w:rFonts w:cs="Arial"/>
          <w:i/>
          <w:iCs/>
        </w:rPr>
        <w:t>et al.</w:t>
      </w:r>
      <w:r w:rsidRPr="005147D7">
        <w:rPr>
          <w:rFonts w:cs="Arial"/>
        </w:rPr>
        <w:t xml:space="preserve"> (2021) ‘Energy delivery guided by indirect calorimetry in critically ill patients: a systematic review and meta-analysis’, </w:t>
      </w:r>
      <w:r w:rsidRPr="005147D7">
        <w:rPr>
          <w:rFonts w:cs="Arial"/>
          <w:i/>
          <w:iCs/>
        </w:rPr>
        <w:t>Critical Care</w:t>
      </w:r>
      <w:r w:rsidRPr="005147D7">
        <w:rPr>
          <w:rFonts w:cs="Arial"/>
        </w:rPr>
        <w:t>, 25(1), pp. 1–10. Available at: https://doi.org/10.1186/s13054-021-03508-6.</w:t>
      </w:r>
    </w:p>
    <w:p w14:paraId="6BED8771" w14:textId="77777777" w:rsidR="005147D7" w:rsidRPr="005147D7" w:rsidRDefault="005147D7" w:rsidP="00815C9C">
      <w:pPr>
        <w:widowControl w:val="0"/>
        <w:autoSpaceDE w:val="0"/>
        <w:autoSpaceDN w:val="0"/>
        <w:adjustRightInd w:val="0"/>
        <w:spacing w:line="240" w:lineRule="auto"/>
        <w:ind w:left="720" w:hanging="720"/>
        <w:rPr>
          <w:rFonts w:cs="Arial"/>
        </w:rPr>
      </w:pPr>
      <w:r w:rsidRPr="005147D7">
        <w:rPr>
          <w:rFonts w:cs="Arial"/>
        </w:rPr>
        <w:t xml:space="preserve">Gil Cebrian, J., Bello Cámara, M.P. and Diaz-Alersi, R. (1987) ‘Apache II.’, </w:t>
      </w:r>
      <w:r w:rsidRPr="005147D7">
        <w:rPr>
          <w:rFonts w:cs="Arial"/>
          <w:i/>
          <w:iCs/>
        </w:rPr>
        <w:t>Intensive Care Medicine</w:t>
      </w:r>
      <w:r w:rsidRPr="005147D7">
        <w:rPr>
          <w:rFonts w:cs="Arial"/>
        </w:rPr>
        <w:t>, 13(2), p. 143. Available at: https://doi.org/10.1097/00003465-198603000-00013.</w:t>
      </w:r>
    </w:p>
    <w:p w14:paraId="1271F4B7" w14:textId="77777777" w:rsidR="005147D7" w:rsidRPr="005147D7" w:rsidRDefault="005147D7" w:rsidP="00815C9C">
      <w:pPr>
        <w:widowControl w:val="0"/>
        <w:autoSpaceDE w:val="0"/>
        <w:autoSpaceDN w:val="0"/>
        <w:adjustRightInd w:val="0"/>
        <w:spacing w:line="240" w:lineRule="auto"/>
        <w:ind w:left="720" w:hanging="720"/>
        <w:rPr>
          <w:rFonts w:cs="Arial"/>
        </w:rPr>
      </w:pPr>
      <w:r w:rsidRPr="005147D7">
        <w:rPr>
          <w:rFonts w:cs="Arial"/>
        </w:rPr>
        <w:t xml:space="preserve">Gourd, N.M. and Nikitas, N. (2020) ‘Multiple Organ Dysfunction Syndrome’, </w:t>
      </w:r>
      <w:r w:rsidRPr="005147D7">
        <w:rPr>
          <w:rFonts w:cs="Arial"/>
          <w:i/>
          <w:iCs/>
        </w:rPr>
        <w:t>Journal of Intensive Care Medicine</w:t>
      </w:r>
      <w:r w:rsidRPr="005147D7">
        <w:rPr>
          <w:rFonts w:cs="Arial"/>
        </w:rPr>
        <w:t>, 35(12), pp. 1564–1575. Available at: https://doi.org/10.1177/0885066619871452.</w:t>
      </w:r>
    </w:p>
    <w:p w14:paraId="38C5C1DC" w14:textId="77777777" w:rsidR="005147D7" w:rsidRPr="005147D7" w:rsidRDefault="005147D7" w:rsidP="00815C9C">
      <w:pPr>
        <w:widowControl w:val="0"/>
        <w:autoSpaceDE w:val="0"/>
        <w:autoSpaceDN w:val="0"/>
        <w:adjustRightInd w:val="0"/>
        <w:spacing w:line="240" w:lineRule="auto"/>
        <w:ind w:left="720" w:hanging="720"/>
        <w:rPr>
          <w:rFonts w:cs="Arial"/>
        </w:rPr>
      </w:pPr>
      <w:r w:rsidRPr="005147D7">
        <w:rPr>
          <w:rFonts w:cs="Arial"/>
        </w:rPr>
        <w:t xml:space="preserve">Han, Y.Y. </w:t>
      </w:r>
      <w:r w:rsidRPr="005147D7">
        <w:rPr>
          <w:rFonts w:cs="Arial"/>
          <w:i/>
          <w:iCs/>
        </w:rPr>
        <w:t>et al.</w:t>
      </w:r>
      <w:r w:rsidRPr="005147D7">
        <w:rPr>
          <w:rFonts w:cs="Arial"/>
        </w:rPr>
        <w:t xml:space="preserve"> (2017) ‘The clinical and economic impact of the use of diabetes-specific enteral formula on ICU patients with type 2 diabetes’, </w:t>
      </w:r>
      <w:r w:rsidRPr="005147D7">
        <w:rPr>
          <w:rFonts w:cs="Arial"/>
          <w:i/>
          <w:iCs/>
        </w:rPr>
        <w:t>Clinical Nutrition</w:t>
      </w:r>
      <w:r w:rsidRPr="005147D7">
        <w:rPr>
          <w:rFonts w:cs="Arial"/>
        </w:rPr>
        <w:t>, 36(6), pp. 1567–1572. Available at: https://doi.org/10.1016/j.clnu.2016.09.027.</w:t>
      </w:r>
    </w:p>
    <w:p w14:paraId="15AAE34D" w14:textId="77777777" w:rsidR="005147D7" w:rsidRPr="005147D7" w:rsidRDefault="005147D7" w:rsidP="00815C9C">
      <w:pPr>
        <w:widowControl w:val="0"/>
        <w:autoSpaceDE w:val="0"/>
        <w:autoSpaceDN w:val="0"/>
        <w:adjustRightInd w:val="0"/>
        <w:spacing w:line="240" w:lineRule="auto"/>
        <w:ind w:left="720" w:hanging="720"/>
        <w:rPr>
          <w:rFonts w:cs="Arial"/>
        </w:rPr>
      </w:pPr>
      <w:r w:rsidRPr="005147D7">
        <w:rPr>
          <w:rFonts w:cs="Arial"/>
        </w:rPr>
        <w:t xml:space="preserve">Henrique, J. </w:t>
      </w:r>
      <w:r w:rsidRPr="005147D7">
        <w:rPr>
          <w:rFonts w:cs="Arial"/>
          <w:i/>
          <w:iCs/>
        </w:rPr>
        <w:t>et al.</w:t>
      </w:r>
      <w:r w:rsidRPr="005147D7">
        <w:rPr>
          <w:rFonts w:cs="Arial"/>
        </w:rPr>
        <w:t xml:space="preserve"> (2020) ‘Protein provision and lower mortality in critically ill patients with COVID-19’, (January).</w:t>
      </w:r>
    </w:p>
    <w:p w14:paraId="57DEB44C" w14:textId="77777777" w:rsidR="005147D7" w:rsidRPr="005147D7" w:rsidRDefault="005147D7" w:rsidP="00815C9C">
      <w:pPr>
        <w:widowControl w:val="0"/>
        <w:autoSpaceDE w:val="0"/>
        <w:autoSpaceDN w:val="0"/>
        <w:adjustRightInd w:val="0"/>
        <w:spacing w:line="240" w:lineRule="auto"/>
        <w:ind w:left="720" w:hanging="720"/>
        <w:rPr>
          <w:rFonts w:cs="Arial"/>
        </w:rPr>
      </w:pPr>
      <w:r w:rsidRPr="005147D7">
        <w:rPr>
          <w:rFonts w:cs="Arial"/>
        </w:rPr>
        <w:t xml:space="preserve">Heyland, D.. </w:t>
      </w:r>
      <w:r w:rsidRPr="005147D7">
        <w:rPr>
          <w:rFonts w:cs="Arial"/>
          <w:i/>
          <w:iCs/>
        </w:rPr>
        <w:t>et al.</w:t>
      </w:r>
      <w:r w:rsidRPr="005147D7">
        <w:rPr>
          <w:rFonts w:cs="Arial"/>
        </w:rPr>
        <w:t xml:space="preserve"> (2023) ‘The effect of higher protein dosing in critically ill patients with high nutritional risk (EFFORT Protein): an international, multicentre, </w:t>
      </w:r>
      <w:r w:rsidRPr="005147D7">
        <w:rPr>
          <w:rFonts w:cs="Arial"/>
        </w:rPr>
        <w:lastRenderedPageBreak/>
        <w:t xml:space="preserve">pragmatic, registry-based randomised trial’, </w:t>
      </w:r>
      <w:r w:rsidRPr="005147D7">
        <w:rPr>
          <w:rFonts w:cs="Arial"/>
          <w:i/>
          <w:iCs/>
        </w:rPr>
        <w:t>The Lancet</w:t>
      </w:r>
      <w:r w:rsidRPr="005147D7">
        <w:rPr>
          <w:rFonts w:cs="Arial"/>
        </w:rPr>
        <w:t>, 401(10376), pp. 568–576. Available at: http://www.journals.elsevier.com/the-lancet/%0Ahttp://ovidsp.ovid.com/ovidweb.cgi?T=JS&amp;PAGE=reference&amp;D=emexb&amp;NEWS=N&amp;AN=2022786270.</w:t>
      </w:r>
    </w:p>
    <w:p w14:paraId="15B7B1B6" w14:textId="77777777" w:rsidR="005147D7" w:rsidRPr="005147D7" w:rsidRDefault="005147D7" w:rsidP="00815C9C">
      <w:pPr>
        <w:widowControl w:val="0"/>
        <w:autoSpaceDE w:val="0"/>
        <w:autoSpaceDN w:val="0"/>
        <w:adjustRightInd w:val="0"/>
        <w:spacing w:line="240" w:lineRule="auto"/>
        <w:ind w:left="720" w:hanging="720"/>
        <w:rPr>
          <w:rFonts w:cs="Arial"/>
        </w:rPr>
      </w:pPr>
      <w:r w:rsidRPr="005147D7">
        <w:rPr>
          <w:rFonts w:cs="Arial"/>
        </w:rPr>
        <w:t xml:space="preserve">Heyland, D.K. </w:t>
      </w:r>
      <w:r w:rsidRPr="005147D7">
        <w:rPr>
          <w:rFonts w:cs="Arial"/>
          <w:i/>
          <w:iCs/>
        </w:rPr>
        <w:t>et al.</w:t>
      </w:r>
      <w:r w:rsidRPr="005147D7">
        <w:rPr>
          <w:rFonts w:cs="Arial"/>
        </w:rPr>
        <w:t xml:space="preserve"> (2011) </w:t>
      </w:r>
      <w:r w:rsidRPr="005147D7">
        <w:rPr>
          <w:rFonts w:cs="Arial"/>
          <w:i/>
          <w:iCs/>
        </w:rPr>
        <w:t>Identifying critically ill patients who benefit the most from nutrition therapy: the development and initial validation of a novel risk assessment tool</w:t>
      </w:r>
      <w:r w:rsidRPr="005147D7">
        <w:rPr>
          <w:rFonts w:cs="Arial"/>
        </w:rPr>
        <w:t>. Available at: http://ccforum.com/content/15/6/R268.</w:t>
      </w:r>
    </w:p>
    <w:p w14:paraId="43294E63" w14:textId="77777777" w:rsidR="005147D7" w:rsidRPr="005147D7" w:rsidRDefault="005147D7" w:rsidP="00815C9C">
      <w:pPr>
        <w:widowControl w:val="0"/>
        <w:autoSpaceDE w:val="0"/>
        <w:autoSpaceDN w:val="0"/>
        <w:adjustRightInd w:val="0"/>
        <w:spacing w:line="240" w:lineRule="auto"/>
        <w:ind w:left="720" w:hanging="720"/>
        <w:rPr>
          <w:rFonts w:cs="Arial"/>
        </w:rPr>
      </w:pPr>
      <w:r w:rsidRPr="005147D7">
        <w:rPr>
          <w:rFonts w:cs="Arial"/>
        </w:rPr>
        <w:t xml:space="preserve">Hill, A. (2021) ‘Nutrition in the intensive care unit’, </w:t>
      </w:r>
      <w:r w:rsidRPr="005147D7">
        <w:rPr>
          <w:rFonts w:cs="Arial"/>
          <w:i/>
          <w:iCs/>
        </w:rPr>
        <w:t>Critical Care</w:t>
      </w:r>
      <w:r w:rsidRPr="005147D7">
        <w:rPr>
          <w:rFonts w:cs="Arial"/>
        </w:rPr>
        <w:t>, 3(5), pp. 1–26. Available at: https://doi.org/10.1186/cc360.</w:t>
      </w:r>
    </w:p>
    <w:p w14:paraId="22B0F971" w14:textId="77777777" w:rsidR="005147D7" w:rsidRPr="005147D7" w:rsidRDefault="005147D7" w:rsidP="00815C9C">
      <w:pPr>
        <w:widowControl w:val="0"/>
        <w:autoSpaceDE w:val="0"/>
        <w:autoSpaceDN w:val="0"/>
        <w:adjustRightInd w:val="0"/>
        <w:spacing w:line="240" w:lineRule="auto"/>
        <w:ind w:left="720" w:hanging="720"/>
        <w:rPr>
          <w:rFonts w:cs="Arial"/>
        </w:rPr>
      </w:pPr>
      <w:r w:rsidRPr="005147D7">
        <w:rPr>
          <w:rFonts w:cs="Arial"/>
        </w:rPr>
        <w:t xml:space="preserve">Ibrahim, D.A. </w:t>
      </w:r>
      <w:r w:rsidRPr="005147D7">
        <w:rPr>
          <w:rFonts w:cs="Arial"/>
          <w:i/>
          <w:iCs/>
        </w:rPr>
        <w:t>et al.</w:t>
      </w:r>
      <w:r w:rsidRPr="005147D7">
        <w:rPr>
          <w:rFonts w:cs="Arial"/>
        </w:rPr>
        <w:t xml:space="preserve"> (2020) ‘Modified NUTRIC score and outcomes in critically ill patients: A meta-analysis’, </w:t>
      </w:r>
      <w:r w:rsidRPr="005147D7">
        <w:rPr>
          <w:rFonts w:cs="Arial"/>
          <w:i/>
          <w:iCs/>
        </w:rPr>
        <w:t>Egyptian Journal of Anaesthesia</w:t>
      </w:r>
      <w:r w:rsidRPr="005147D7">
        <w:rPr>
          <w:rFonts w:cs="Arial"/>
        </w:rPr>
        <w:t>, 36(1), pp. 288–296. Available at: https://doi.org/10.1080/11101849.2020.1848240.</w:t>
      </w:r>
    </w:p>
    <w:p w14:paraId="7A5E36D8" w14:textId="77777777" w:rsidR="005147D7" w:rsidRPr="005147D7" w:rsidRDefault="005147D7" w:rsidP="00815C9C">
      <w:pPr>
        <w:widowControl w:val="0"/>
        <w:autoSpaceDE w:val="0"/>
        <w:autoSpaceDN w:val="0"/>
        <w:adjustRightInd w:val="0"/>
        <w:spacing w:line="240" w:lineRule="auto"/>
        <w:ind w:left="720" w:hanging="720"/>
        <w:rPr>
          <w:rFonts w:cs="Arial"/>
        </w:rPr>
      </w:pPr>
      <w:r w:rsidRPr="005147D7">
        <w:rPr>
          <w:rFonts w:cs="Arial"/>
        </w:rPr>
        <w:t xml:space="preserve">Idrissi, H.B. El </w:t>
      </w:r>
      <w:r w:rsidRPr="005147D7">
        <w:rPr>
          <w:rFonts w:cs="Arial"/>
          <w:i/>
          <w:iCs/>
        </w:rPr>
        <w:t>et al.</w:t>
      </w:r>
      <w:r w:rsidRPr="005147D7">
        <w:rPr>
          <w:rFonts w:cs="Arial"/>
        </w:rPr>
        <w:t xml:space="preserve"> (2015) ‘Alteración del metabolismo proteico en paciente crítico con síndrome de respuesta inflamatoria sistémica al ingreso en la unidad de cuidados intensivos’, </w:t>
      </w:r>
      <w:r w:rsidRPr="005147D7">
        <w:rPr>
          <w:rFonts w:cs="Arial"/>
          <w:i/>
          <w:iCs/>
        </w:rPr>
        <w:t>Nutricion Hospitalaria</w:t>
      </w:r>
      <w:r w:rsidRPr="005147D7">
        <w:rPr>
          <w:rFonts w:cs="Arial"/>
        </w:rPr>
        <w:t>, 32(6), pp. 2848–2854. Available at: https://doi.org/10.3305/nh.2015.32.6.9827.</w:t>
      </w:r>
    </w:p>
    <w:p w14:paraId="0B6AF1A9" w14:textId="77777777" w:rsidR="005147D7" w:rsidRPr="005147D7" w:rsidRDefault="005147D7" w:rsidP="00815C9C">
      <w:pPr>
        <w:widowControl w:val="0"/>
        <w:autoSpaceDE w:val="0"/>
        <w:autoSpaceDN w:val="0"/>
        <w:adjustRightInd w:val="0"/>
        <w:spacing w:line="240" w:lineRule="auto"/>
        <w:ind w:left="720" w:hanging="720"/>
        <w:rPr>
          <w:rFonts w:cs="Arial"/>
        </w:rPr>
      </w:pPr>
      <w:r w:rsidRPr="005147D7">
        <w:rPr>
          <w:rFonts w:cs="Arial"/>
        </w:rPr>
        <w:t xml:space="preserve">Jeong, D.H. </w:t>
      </w:r>
      <w:r w:rsidRPr="005147D7">
        <w:rPr>
          <w:rFonts w:cs="Arial"/>
          <w:i/>
          <w:iCs/>
        </w:rPr>
        <w:t>et al.</w:t>
      </w:r>
      <w:r w:rsidRPr="005147D7">
        <w:rPr>
          <w:rFonts w:cs="Arial"/>
        </w:rPr>
        <w:t xml:space="preserve"> (2018) ‘Comparison of accuracy of NUTRIC and modified NUTRIC scores in predicting 28-day mortality in patients with sepsis: A single center retrospective study’, </w:t>
      </w:r>
      <w:r w:rsidRPr="005147D7">
        <w:rPr>
          <w:rFonts w:cs="Arial"/>
          <w:i/>
          <w:iCs/>
        </w:rPr>
        <w:t>Nutrients</w:t>
      </w:r>
      <w:r w:rsidRPr="005147D7">
        <w:rPr>
          <w:rFonts w:cs="Arial"/>
        </w:rPr>
        <w:t>, 10(7). Available at: https://doi.org/10.3390/nu10070911.</w:t>
      </w:r>
    </w:p>
    <w:p w14:paraId="20C5972B" w14:textId="77777777" w:rsidR="005147D7" w:rsidRPr="005147D7" w:rsidRDefault="005147D7" w:rsidP="00815C9C">
      <w:pPr>
        <w:widowControl w:val="0"/>
        <w:autoSpaceDE w:val="0"/>
        <w:autoSpaceDN w:val="0"/>
        <w:adjustRightInd w:val="0"/>
        <w:spacing w:line="240" w:lineRule="auto"/>
        <w:ind w:left="720" w:hanging="720"/>
        <w:rPr>
          <w:rFonts w:cs="Arial"/>
        </w:rPr>
      </w:pPr>
      <w:r w:rsidRPr="005147D7">
        <w:rPr>
          <w:rFonts w:cs="Arial"/>
        </w:rPr>
        <w:t xml:space="preserve">Kalaiselvan, M.S., Renuka, M.K. and Arunkumar, A.S. (2017) ‘Use of nutrition risk in critically ill (NUTRIC) score to assess nutritional risk in mechanically ventilated patients: A prospective observational study’, </w:t>
      </w:r>
      <w:r w:rsidRPr="005147D7">
        <w:rPr>
          <w:rFonts w:cs="Arial"/>
          <w:i/>
          <w:iCs/>
        </w:rPr>
        <w:t>Indian Journal of Critical Care Medicine</w:t>
      </w:r>
      <w:r w:rsidRPr="005147D7">
        <w:rPr>
          <w:rFonts w:cs="Arial"/>
        </w:rPr>
        <w:t>, 21(5), pp. 253–256. Available at: https://doi.org/10.4103/ijccm.IJCCM_24_17.</w:t>
      </w:r>
    </w:p>
    <w:p w14:paraId="57451DFE" w14:textId="77777777" w:rsidR="005147D7" w:rsidRPr="005147D7" w:rsidRDefault="005147D7" w:rsidP="00815C9C">
      <w:pPr>
        <w:widowControl w:val="0"/>
        <w:autoSpaceDE w:val="0"/>
        <w:autoSpaceDN w:val="0"/>
        <w:adjustRightInd w:val="0"/>
        <w:spacing w:line="240" w:lineRule="auto"/>
        <w:ind w:left="720" w:hanging="720"/>
        <w:rPr>
          <w:rFonts w:cs="Arial"/>
        </w:rPr>
      </w:pPr>
      <w:r w:rsidRPr="005147D7">
        <w:rPr>
          <w:rFonts w:cs="Arial"/>
        </w:rPr>
        <w:t xml:space="preserve">Kumar, S. </w:t>
      </w:r>
      <w:r w:rsidRPr="005147D7">
        <w:rPr>
          <w:rFonts w:cs="Arial"/>
          <w:i/>
          <w:iCs/>
        </w:rPr>
        <w:t>et al.</w:t>
      </w:r>
      <w:r w:rsidRPr="005147D7">
        <w:rPr>
          <w:rFonts w:cs="Arial"/>
        </w:rPr>
        <w:t xml:space="preserve"> (2020) ‘Comparison of the performance of apache ii, sofa, and mnutric scoring systems in critically ill patients: 2 year cross-sectional study’, </w:t>
      </w:r>
      <w:r w:rsidRPr="005147D7">
        <w:rPr>
          <w:rFonts w:cs="Arial"/>
          <w:i/>
          <w:iCs/>
        </w:rPr>
        <w:t>Indian Journal of Critical Care Medicine</w:t>
      </w:r>
      <w:r w:rsidRPr="005147D7">
        <w:rPr>
          <w:rFonts w:cs="Arial"/>
        </w:rPr>
        <w:t>, 24(11), pp. 1057–1061. Available at: https://doi.org/10.5005/jp-journals-10071-23549.</w:t>
      </w:r>
    </w:p>
    <w:p w14:paraId="119C7D28" w14:textId="77777777" w:rsidR="005147D7" w:rsidRPr="005147D7" w:rsidRDefault="005147D7" w:rsidP="00815C9C">
      <w:pPr>
        <w:widowControl w:val="0"/>
        <w:autoSpaceDE w:val="0"/>
        <w:autoSpaceDN w:val="0"/>
        <w:adjustRightInd w:val="0"/>
        <w:spacing w:line="240" w:lineRule="auto"/>
        <w:ind w:left="720" w:hanging="720"/>
        <w:rPr>
          <w:rFonts w:cs="Arial"/>
        </w:rPr>
      </w:pPr>
      <w:r w:rsidRPr="005147D7">
        <w:rPr>
          <w:rFonts w:cs="Arial"/>
        </w:rPr>
        <w:t xml:space="preserve">Lambden, S. </w:t>
      </w:r>
      <w:r w:rsidRPr="005147D7">
        <w:rPr>
          <w:rFonts w:cs="Arial"/>
          <w:i/>
          <w:iCs/>
        </w:rPr>
        <w:t>et al.</w:t>
      </w:r>
      <w:r w:rsidRPr="005147D7">
        <w:rPr>
          <w:rFonts w:cs="Arial"/>
        </w:rPr>
        <w:t xml:space="preserve"> (2019) ‘The SOFA score - Development, utility and challenges of accurate assessment in clinical trials’, </w:t>
      </w:r>
      <w:r w:rsidRPr="005147D7">
        <w:rPr>
          <w:rFonts w:cs="Arial"/>
          <w:i/>
          <w:iCs/>
        </w:rPr>
        <w:t>Critical Care</w:t>
      </w:r>
      <w:r w:rsidRPr="005147D7">
        <w:rPr>
          <w:rFonts w:cs="Arial"/>
        </w:rPr>
        <w:t>. BioMed Central Ltd. Available at: https://doi.org/10.1186/s13054-019-2663-7.</w:t>
      </w:r>
    </w:p>
    <w:p w14:paraId="3B7A1FE1" w14:textId="77777777" w:rsidR="005147D7" w:rsidRPr="005147D7" w:rsidRDefault="005147D7" w:rsidP="00815C9C">
      <w:pPr>
        <w:widowControl w:val="0"/>
        <w:autoSpaceDE w:val="0"/>
        <w:autoSpaceDN w:val="0"/>
        <w:adjustRightInd w:val="0"/>
        <w:spacing w:line="240" w:lineRule="auto"/>
        <w:ind w:left="720" w:hanging="720"/>
        <w:rPr>
          <w:rFonts w:cs="Arial"/>
        </w:rPr>
      </w:pPr>
      <w:r w:rsidRPr="005147D7">
        <w:rPr>
          <w:rFonts w:cs="Arial"/>
        </w:rPr>
        <w:t xml:space="preserve">Lew, C.C.H. </w:t>
      </w:r>
      <w:r w:rsidRPr="005147D7">
        <w:rPr>
          <w:rFonts w:cs="Arial"/>
          <w:i/>
          <w:iCs/>
        </w:rPr>
        <w:t>et al.</w:t>
      </w:r>
      <w:r w:rsidRPr="005147D7">
        <w:rPr>
          <w:rFonts w:cs="Arial"/>
        </w:rPr>
        <w:t xml:space="preserve"> (2017) ‘Association between Malnutrition and Clinical Outcomes in the Intensive Care Unit: A Systematic Review’, </w:t>
      </w:r>
      <w:r w:rsidRPr="005147D7">
        <w:rPr>
          <w:rFonts w:cs="Arial"/>
          <w:i/>
          <w:iCs/>
        </w:rPr>
        <w:t>Journal of Parenteral and Enteral Nutrition</w:t>
      </w:r>
      <w:r w:rsidRPr="005147D7">
        <w:rPr>
          <w:rFonts w:cs="Arial"/>
        </w:rPr>
        <w:t>. SAGE Publications Inc., pp. 744–758. Available at: https://doi.org/10.1177/0148607115625638.</w:t>
      </w:r>
    </w:p>
    <w:p w14:paraId="5725C4FE" w14:textId="77777777" w:rsidR="005147D7" w:rsidRPr="005147D7" w:rsidRDefault="005147D7" w:rsidP="00815C9C">
      <w:pPr>
        <w:widowControl w:val="0"/>
        <w:autoSpaceDE w:val="0"/>
        <w:autoSpaceDN w:val="0"/>
        <w:adjustRightInd w:val="0"/>
        <w:spacing w:line="240" w:lineRule="auto"/>
        <w:ind w:left="720" w:hanging="720"/>
        <w:rPr>
          <w:rFonts w:cs="Arial"/>
        </w:rPr>
      </w:pPr>
      <w:r w:rsidRPr="005147D7">
        <w:rPr>
          <w:rFonts w:cs="Arial"/>
        </w:rPr>
        <w:t xml:space="preserve">Maslove, D.M. </w:t>
      </w:r>
      <w:r w:rsidRPr="005147D7">
        <w:rPr>
          <w:rFonts w:cs="Arial"/>
          <w:i/>
          <w:iCs/>
        </w:rPr>
        <w:t>et al.</w:t>
      </w:r>
      <w:r w:rsidRPr="005147D7">
        <w:rPr>
          <w:rFonts w:cs="Arial"/>
        </w:rPr>
        <w:t xml:space="preserve"> (2022) ‘Redefining critical illness’, </w:t>
      </w:r>
      <w:r w:rsidRPr="005147D7">
        <w:rPr>
          <w:rFonts w:cs="Arial"/>
          <w:i/>
          <w:iCs/>
        </w:rPr>
        <w:t>Nature Medicine</w:t>
      </w:r>
      <w:r w:rsidRPr="005147D7">
        <w:rPr>
          <w:rFonts w:cs="Arial"/>
        </w:rPr>
        <w:t>, 28(6), pp. 1141–1148. Available at: https://doi.org/10.1038/s41591-022-01843-x.</w:t>
      </w:r>
    </w:p>
    <w:p w14:paraId="5F031E56" w14:textId="77777777" w:rsidR="005147D7" w:rsidRPr="005147D7" w:rsidRDefault="005147D7" w:rsidP="00815C9C">
      <w:pPr>
        <w:widowControl w:val="0"/>
        <w:autoSpaceDE w:val="0"/>
        <w:autoSpaceDN w:val="0"/>
        <w:adjustRightInd w:val="0"/>
        <w:spacing w:line="240" w:lineRule="auto"/>
        <w:ind w:left="720" w:hanging="720"/>
        <w:rPr>
          <w:rFonts w:cs="Arial"/>
        </w:rPr>
      </w:pPr>
      <w:r w:rsidRPr="005147D7">
        <w:rPr>
          <w:rFonts w:cs="Arial"/>
        </w:rPr>
        <w:t xml:space="preserve">Mayr, V.D. </w:t>
      </w:r>
      <w:r w:rsidRPr="005147D7">
        <w:rPr>
          <w:rFonts w:cs="Arial"/>
          <w:i/>
          <w:iCs/>
        </w:rPr>
        <w:t>et al.</w:t>
      </w:r>
      <w:r w:rsidRPr="005147D7">
        <w:rPr>
          <w:rFonts w:cs="Arial"/>
        </w:rPr>
        <w:t xml:space="preserve"> (2006) ‘Causes of death and determinants of outcome in critically ill patients’, </w:t>
      </w:r>
      <w:r w:rsidRPr="005147D7">
        <w:rPr>
          <w:rFonts w:cs="Arial"/>
          <w:i/>
          <w:iCs/>
        </w:rPr>
        <w:t>Critical Care</w:t>
      </w:r>
      <w:r w:rsidRPr="005147D7">
        <w:rPr>
          <w:rFonts w:cs="Arial"/>
        </w:rPr>
        <w:t>, 10(6), pp. 1–13. Available at: https://doi.org/10.1186/cc5086.</w:t>
      </w:r>
    </w:p>
    <w:p w14:paraId="15AFAFD2" w14:textId="77777777" w:rsidR="005147D7" w:rsidRPr="005147D7" w:rsidRDefault="005147D7" w:rsidP="00815C9C">
      <w:pPr>
        <w:widowControl w:val="0"/>
        <w:autoSpaceDE w:val="0"/>
        <w:autoSpaceDN w:val="0"/>
        <w:adjustRightInd w:val="0"/>
        <w:spacing w:line="240" w:lineRule="auto"/>
        <w:ind w:left="720" w:hanging="720"/>
        <w:rPr>
          <w:rFonts w:cs="Arial"/>
        </w:rPr>
      </w:pPr>
      <w:r w:rsidRPr="005147D7">
        <w:rPr>
          <w:rFonts w:cs="Arial"/>
        </w:rPr>
        <w:t xml:space="preserve">McClave, S.A. </w:t>
      </w:r>
      <w:r w:rsidRPr="005147D7">
        <w:rPr>
          <w:rFonts w:cs="Arial"/>
          <w:i/>
          <w:iCs/>
        </w:rPr>
        <w:t>et al.</w:t>
      </w:r>
      <w:r w:rsidRPr="005147D7">
        <w:rPr>
          <w:rFonts w:cs="Arial"/>
        </w:rPr>
        <w:t xml:space="preserve"> (2016) ‘Guidelines for the Provision and Assessment of Nutrition Support Therapy in the Adult Critically Ill Patient: Society of Critical Care Medicine (SCCM) and American Society for Parenteral and Enteral Nutrition (A.S.P.E.N.)’, </w:t>
      </w:r>
      <w:r w:rsidRPr="005147D7">
        <w:rPr>
          <w:rFonts w:cs="Arial"/>
          <w:i/>
          <w:iCs/>
        </w:rPr>
        <w:t>Journal of Parenteral and Enteral Nutrition</w:t>
      </w:r>
      <w:r w:rsidRPr="005147D7">
        <w:rPr>
          <w:rFonts w:cs="Arial"/>
        </w:rPr>
        <w:t>, 40(2), pp. 159–211. Available at: https://doi.org/10.1177/0148607115621863.</w:t>
      </w:r>
    </w:p>
    <w:p w14:paraId="0FF8D852" w14:textId="77777777" w:rsidR="005147D7" w:rsidRPr="005147D7" w:rsidRDefault="005147D7" w:rsidP="00815C9C">
      <w:pPr>
        <w:widowControl w:val="0"/>
        <w:autoSpaceDE w:val="0"/>
        <w:autoSpaceDN w:val="0"/>
        <w:adjustRightInd w:val="0"/>
        <w:spacing w:line="240" w:lineRule="auto"/>
        <w:ind w:left="720" w:hanging="720"/>
        <w:rPr>
          <w:rFonts w:cs="Arial"/>
        </w:rPr>
      </w:pPr>
      <w:r w:rsidRPr="005147D7">
        <w:rPr>
          <w:rFonts w:cs="Arial"/>
        </w:rPr>
        <w:t xml:space="preserve">Mukhopadhyay, A. </w:t>
      </w:r>
      <w:r w:rsidRPr="005147D7">
        <w:rPr>
          <w:rFonts w:cs="Arial"/>
          <w:i/>
          <w:iCs/>
        </w:rPr>
        <w:t>et al.</w:t>
      </w:r>
      <w:r w:rsidRPr="005147D7">
        <w:rPr>
          <w:rFonts w:cs="Arial"/>
        </w:rPr>
        <w:t xml:space="preserve"> (2017) ‘Association of modified NUTRIC score with 28-day mortality in critically ill patients’, </w:t>
      </w:r>
      <w:r w:rsidRPr="005147D7">
        <w:rPr>
          <w:rFonts w:cs="Arial"/>
          <w:i/>
          <w:iCs/>
        </w:rPr>
        <w:t>Clinical Nutrition</w:t>
      </w:r>
      <w:r w:rsidRPr="005147D7">
        <w:rPr>
          <w:rFonts w:cs="Arial"/>
        </w:rPr>
        <w:t>, 36(4), pp. 1143–1148. Available at: https://doi.org/10.1016/j.clnu.2016.08.004.</w:t>
      </w:r>
    </w:p>
    <w:p w14:paraId="588F6AC6" w14:textId="77777777" w:rsidR="005147D7" w:rsidRPr="005147D7" w:rsidRDefault="005147D7" w:rsidP="00815C9C">
      <w:pPr>
        <w:widowControl w:val="0"/>
        <w:autoSpaceDE w:val="0"/>
        <w:autoSpaceDN w:val="0"/>
        <w:adjustRightInd w:val="0"/>
        <w:spacing w:line="240" w:lineRule="auto"/>
        <w:ind w:left="720" w:hanging="720"/>
        <w:rPr>
          <w:rFonts w:cs="Arial"/>
        </w:rPr>
      </w:pPr>
      <w:r w:rsidRPr="005147D7">
        <w:rPr>
          <w:rFonts w:cs="Arial"/>
        </w:rPr>
        <w:t xml:space="preserve">Mumtaz, H. </w:t>
      </w:r>
      <w:r w:rsidRPr="005147D7">
        <w:rPr>
          <w:rFonts w:cs="Arial"/>
          <w:i/>
          <w:iCs/>
        </w:rPr>
        <w:t>et al.</w:t>
      </w:r>
      <w:r w:rsidRPr="005147D7">
        <w:rPr>
          <w:rFonts w:cs="Arial"/>
        </w:rPr>
        <w:t xml:space="preserve"> (2023) ‘APACHE scoring as an indicator of mortality rate in ICU patients: a cohort study’, </w:t>
      </w:r>
      <w:r w:rsidRPr="005147D7">
        <w:rPr>
          <w:rFonts w:cs="Arial"/>
          <w:i/>
          <w:iCs/>
        </w:rPr>
        <w:t>Annals of Medicine and Surgery</w:t>
      </w:r>
      <w:r w:rsidRPr="005147D7">
        <w:rPr>
          <w:rFonts w:cs="Arial"/>
        </w:rPr>
        <w:t>, 85(3), pp. 416–421. Available at: https://doi.org/10.1097/MS9.0000000000000264.</w:t>
      </w:r>
    </w:p>
    <w:p w14:paraId="1100157C" w14:textId="77777777" w:rsidR="005147D7" w:rsidRPr="005147D7" w:rsidRDefault="005147D7" w:rsidP="00815C9C">
      <w:pPr>
        <w:widowControl w:val="0"/>
        <w:autoSpaceDE w:val="0"/>
        <w:autoSpaceDN w:val="0"/>
        <w:adjustRightInd w:val="0"/>
        <w:spacing w:line="240" w:lineRule="auto"/>
        <w:ind w:left="720" w:hanging="720"/>
        <w:rPr>
          <w:rFonts w:cs="Arial"/>
        </w:rPr>
      </w:pPr>
      <w:r w:rsidRPr="005147D7">
        <w:rPr>
          <w:rFonts w:cs="Arial"/>
        </w:rPr>
        <w:t xml:space="preserve">Narayan, S.K., Gudivada, K.K. and Krishna, B. (2020) ‘Assessment of nutritional </w:t>
      </w:r>
      <w:r w:rsidRPr="005147D7">
        <w:rPr>
          <w:rFonts w:cs="Arial"/>
        </w:rPr>
        <w:lastRenderedPageBreak/>
        <w:t xml:space="preserve">status in the critically ill’, </w:t>
      </w:r>
      <w:r w:rsidRPr="005147D7">
        <w:rPr>
          <w:rFonts w:cs="Arial"/>
          <w:i/>
          <w:iCs/>
        </w:rPr>
        <w:t>Indian Journal of Critical Care Medicine</w:t>
      </w:r>
      <w:r w:rsidRPr="005147D7">
        <w:rPr>
          <w:rFonts w:cs="Arial"/>
        </w:rPr>
        <w:t>. Jaypee Brothers Medical Publishers (P) Ltd, pp. S152–S156. Available at: https://doi.org/10.5005/jp-journals-10071-23617.</w:t>
      </w:r>
    </w:p>
    <w:p w14:paraId="4B44EA92" w14:textId="77777777" w:rsidR="005147D7" w:rsidRPr="005147D7" w:rsidRDefault="005147D7" w:rsidP="00815C9C">
      <w:pPr>
        <w:widowControl w:val="0"/>
        <w:autoSpaceDE w:val="0"/>
        <w:autoSpaceDN w:val="0"/>
        <w:adjustRightInd w:val="0"/>
        <w:spacing w:line="240" w:lineRule="auto"/>
        <w:ind w:left="720" w:hanging="720"/>
        <w:rPr>
          <w:rFonts w:cs="Arial"/>
        </w:rPr>
      </w:pPr>
      <w:r w:rsidRPr="005147D7">
        <w:rPr>
          <w:rFonts w:cs="Arial"/>
        </w:rPr>
        <w:t xml:space="preserve">Orban, J.C. </w:t>
      </w:r>
      <w:r w:rsidRPr="005147D7">
        <w:rPr>
          <w:rFonts w:cs="Arial"/>
          <w:i/>
          <w:iCs/>
        </w:rPr>
        <w:t>et al.</w:t>
      </w:r>
      <w:r w:rsidRPr="005147D7">
        <w:rPr>
          <w:rFonts w:cs="Arial"/>
        </w:rPr>
        <w:t xml:space="preserve"> (2015) ‘Causes and characteristics of death in ICU: A national study’, </w:t>
      </w:r>
      <w:r w:rsidRPr="005147D7">
        <w:rPr>
          <w:rFonts w:cs="Arial"/>
          <w:i/>
          <w:iCs/>
        </w:rPr>
        <w:t xml:space="preserve">Intensive Care Medicine Experimental </w:t>
      </w:r>
      <w:r w:rsidRPr="005147D7">
        <w:rPr>
          <w:rFonts w:cs="Arial"/>
        </w:rPr>
        <w:t>, 3(Suppl 1), pp. 1–2. Available at: https://doi.org/10.1186/2197-425X-3-S1-A770.</w:t>
      </w:r>
    </w:p>
    <w:p w14:paraId="2DE7C98B" w14:textId="77777777" w:rsidR="005147D7" w:rsidRPr="005147D7" w:rsidRDefault="005147D7" w:rsidP="00815C9C">
      <w:pPr>
        <w:widowControl w:val="0"/>
        <w:autoSpaceDE w:val="0"/>
        <w:autoSpaceDN w:val="0"/>
        <w:adjustRightInd w:val="0"/>
        <w:spacing w:line="240" w:lineRule="auto"/>
        <w:ind w:left="720" w:hanging="720"/>
        <w:rPr>
          <w:rFonts w:cs="Arial"/>
        </w:rPr>
      </w:pPr>
      <w:r w:rsidRPr="005147D7">
        <w:rPr>
          <w:rFonts w:cs="Arial"/>
        </w:rPr>
        <w:t xml:space="preserve">Pertzov, B. </w:t>
      </w:r>
      <w:r w:rsidRPr="005147D7">
        <w:rPr>
          <w:rFonts w:cs="Arial"/>
          <w:i/>
          <w:iCs/>
        </w:rPr>
        <w:t>et al.</w:t>
      </w:r>
      <w:r w:rsidRPr="005147D7">
        <w:rPr>
          <w:rFonts w:cs="Arial"/>
        </w:rPr>
        <w:t xml:space="preserve"> (2022) ‘The effect of indirect calorimetry guided isocaloric nutrition on mortality in critically ill patients—a systematic review and meta-analysis’, </w:t>
      </w:r>
      <w:r w:rsidRPr="005147D7">
        <w:rPr>
          <w:rFonts w:cs="Arial"/>
          <w:i/>
          <w:iCs/>
        </w:rPr>
        <w:t>European Journal of Clinical Nutrition</w:t>
      </w:r>
      <w:r w:rsidRPr="005147D7">
        <w:rPr>
          <w:rFonts w:cs="Arial"/>
        </w:rPr>
        <w:t>, 76(1), pp. 5–15. Available at: https://doi.org/10.1038/s41430-021-00919-0.</w:t>
      </w:r>
    </w:p>
    <w:p w14:paraId="302B9F8E" w14:textId="77777777" w:rsidR="005147D7" w:rsidRPr="005147D7" w:rsidRDefault="005147D7" w:rsidP="00815C9C">
      <w:pPr>
        <w:widowControl w:val="0"/>
        <w:autoSpaceDE w:val="0"/>
        <w:autoSpaceDN w:val="0"/>
        <w:adjustRightInd w:val="0"/>
        <w:spacing w:line="240" w:lineRule="auto"/>
        <w:ind w:left="720" w:hanging="720"/>
        <w:rPr>
          <w:rFonts w:cs="Arial"/>
        </w:rPr>
      </w:pPr>
      <w:r w:rsidRPr="005147D7">
        <w:rPr>
          <w:rFonts w:cs="Arial"/>
        </w:rPr>
        <w:t xml:space="preserve">Preiser, J.C. </w:t>
      </w:r>
      <w:r w:rsidRPr="005147D7">
        <w:rPr>
          <w:rFonts w:cs="Arial"/>
          <w:i/>
          <w:iCs/>
        </w:rPr>
        <w:t>et al.</w:t>
      </w:r>
      <w:r w:rsidRPr="005147D7">
        <w:rPr>
          <w:rFonts w:cs="Arial"/>
        </w:rPr>
        <w:t xml:space="preserve"> (2014) ‘Metabolic response to the stress of critical illness’, </w:t>
      </w:r>
      <w:r w:rsidRPr="005147D7">
        <w:rPr>
          <w:rFonts w:cs="Arial"/>
          <w:i/>
          <w:iCs/>
        </w:rPr>
        <w:t>British Journal of Anaesthesia</w:t>
      </w:r>
      <w:r w:rsidRPr="005147D7">
        <w:rPr>
          <w:rFonts w:cs="Arial"/>
        </w:rPr>
        <w:t>. Elsevier Ltd, pp. 945–954. Available at: https://doi.org/10.1093/bja/aeu187.</w:t>
      </w:r>
    </w:p>
    <w:p w14:paraId="1494DE0F" w14:textId="77777777" w:rsidR="005147D7" w:rsidRPr="005147D7" w:rsidRDefault="005147D7" w:rsidP="00815C9C">
      <w:pPr>
        <w:widowControl w:val="0"/>
        <w:autoSpaceDE w:val="0"/>
        <w:autoSpaceDN w:val="0"/>
        <w:adjustRightInd w:val="0"/>
        <w:spacing w:line="240" w:lineRule="auto"/>
        <w:ind w:left="720" w:hanging="720"/>
        <w:rPr>
          <w:rFonts w:cs="Arial"/>
        </w:rPr>
      </w:pPr>
      <w:r w:rsidRPr="005147D7">
        <w:rPr>
          <w:rFonts w:cs="Arial"/>
        </w:rPr>
        <w:t xml:space="preserve">Puthucheary, Z.A. </w:t>
      </w:r>
      <w:r w:rsidRPr="005147D7">
        <w:rPr>
          <w:rFonts w:cs="Arial"/>
          <w:i/>
          <w:iCs/>
        </w:rPr>
        <w:t>et al.</w:t>
      </w:r>
      <w:r w:rsidRPr="005147D7">
        <w:rPr>
          <w:rFonts w:cs="Arial"/>
        </w:rPr>
        <w:t xml:space="preserve"> (2013) ‘Acute skeletal muscle wasting in critical illness’, </w:t>
      </w:r>
      <w:r w:rsidRPr="005147D7">
        <w:rPr>
          <w:rFonts w:cs="Arial"/>
          <w:i/>
          <w:iCs/>
        </w:rPr>
        <w:t>Jama</w:t>
      </w:r>
      <w:r w:rsidRPr="005147D7">
        <w:rPr>
          <w:rFonts w:cs="Arial"/>
        </w:rPr>
        <w:t>, 310(15), pp. 1591–1600. Available at: https://doi.org/10.1001/jama.2013.278481.</w:t>
      </w:r>
    </w:p>
    <w:p w14:paraId="2E17A643" w14:textId="77777777" w:rsidR="005147D7" w:rsidRPr="005147D7" w:rsidRDefault="005147D7" w:rsidP="00815C9C">
      <w:pPr>
        <w:widowControl w:val="0"/>
        <w:autoSpaceDE w:val="0"/>
        <w:autoSpaceDN w:val="0"/>
        <w:adjustRightInd w:val="0"/>
        <w:spacing w:line="240" w:lineRule="auto"/>
        <w:ind w:left="720" w:hanging="720"/>
        <w:rPr>
          <w:rFonts w:cs="Arial"/>
        </w:rPr>
      </w:pPr>
      <w:r w:rsidRPr="005147D7">
        <w:rPr>
          <w:rFonts w:cs="Arial"/>
        </w:rPr>
        <w:t xml:space="preserve">Rahman, A. </w:t>
      </w:r>
      <w:r w:rsidRPr="005147D7">
        <w:rPr>
          <w:rFonts w:cs="Arial"/>
          <w:i/>
          <w:iCs/>
        </w:rPr>
        <w:t>et al.</w:t>
      </w:r>
      <w:r w:rsidRPr="005147D7">
        <w:rPr>
          <w:rFonts w:cs="Arial"/>
        </w:rPr>
        <w:t xml:space="preserve"> (2016) ‘Identifying critically-ill patients who will benefit most from nutritional therapy: Further validation of the “modified NUTRIC” nutritional risk assessment tool’, </w:t>
      </w:r>
      <w:r w:rsidRPr="005147D7">
        <w:rPr>
          <w:rFonts w:cs="Arial"/>
          <w:i/>
          <w:iCs/>
        </w:rPr>
        <w:t>Clinical Nutrition</w:t>
      </w:r>
      <w:r w:rsidRPr="005147D7">
        <w:rPr>
          <w:rFonts w:cs="Arial"/>
        </w:rPr>
        <w:t>, 35(1), pp. 158–162. Available at: https://doi.org/10.1016/j.clnu.2015.01.015.</w:t>
      </w:r>
    </w:p>
    <w:p w14:paraId="5C5236C0" w14:textId="77777777" w:rsidR="005147D7" w:rsidRPr="005147D7" w:rsidRDefault="005147D7" w:rsidP="00815C9C">
      <w:pPr>
        <w:widowControl w:val="0"/>
        <w:autoSpaceDE w:val="0"/>
        <w:autoSpaceDN w:val="0"/>
        <w:adjustRightInd w:val="0"/>
        <w:spacing w:line="240" w:lineRule="auto"/>
        <w:ind w:left="720" w:hanging="720"/>
        <w:rPr>
          <w:rFonts w:cs="Arial"/>
        </w:rPr>
      </w:pPr>
      <w:r w:rsidRPr="005147D7">
        <w:rPr>
          <w:rFonts w:cs="Arial"/>
        </w:rPr>
        <w:t xml:space="preserve">Raymond, J.L. and Morrow, K. (2020) </w:t>
      </w:r>
      <w:r w:rsidRPr="005147D7">
        <w:rPr>
          <w:rFonts w:cs="Arial"/>
          <w:i/>
          <w:iCs/>
        </w:rPr>
        <w:t>Krause and Mahan’s Food &amp; The Nutrition Care Process 15TH EDITION</w:t>
      </w:r>
      <w:r w:rsidRPr="005147D7">
        <w:rPr>
          <w:rFonts w:cs="Arial"/>
        </w:rPr>
        <w:t>.</w:t>
      </w:r>
    </w:p>
    <w:p w14:paraId="590B387E" w14:textId="77777777" w:rsidR="005147D7" w:rsidRPr="005147D7" w:rsidRDefault="005147D7" w:rsidP="00815C9C">
      <w:pPr>
        <w:widowControl w:val="0"/>
        <w:autoSpaceDE w:val="0"/>
        <w:autoSpaceDN w:val="0"/>
        <w:adjustRightInd w:val="0"/>
        <w:spacing w:line="240" w:lineRule="auto"/>
        <w:ind w:left="720" w:hanging="720"/>
        <w:rPr>
          <w:rFonts w:cs="Arial"/>
        </w:rPr>
      </w:pPr>
      <w:r w:rsidRPr="005147D7">
        <w:rPr>
          <w:rFonts w:cs="Arial"/>
        </w:rPr>
        <w:t xml:space="preserve">Robertson, L.C. and Al-Haddad, M. (2013) ‘Recognizing the critically ill patient’, </w:t>
      </w:r>
      <w:r w:rsidRPr="005147D7">
        <w:rPr>
          <w:rFonts w:cs="Arial"/>
          <w:i/>
          <w:iCs/>
        </w:rPr>
        <w:t>Anaesthesia and Intensive Care Medicine</w:t>
      </w:r>
      <w:r w:rsidRPr="005147D7">
        <w:rPr>
          <w:rFonts w:cs="Arial"/>
        </w:rPr>
        <w:t>. Elsevier Ltd, pp. 11–14. Available at: https://doi.org/10.1016/j.mpaic.2012.11.010.</w:t>
      </w:r>
    </w:p>
    <w:p w14:paraId="1E832453" w14:textId="77777777" w:rsidR="005147D7" w:rsidRPr="005147D7" w:rsidRDefault="005147D7" w:rsidP="00815C9C">
      <w:pPr>
        <w:widowControl w:val="0"/>
        <w:autoSpaceDE w:val="0"/>
        <w:autoSpaceDN w:val="0"/>
        <w:adjustRightInd w:val="0"/>
        <w:spacing w:line="240" w:lineRule="auto"/>
        <w:ind w:left="720" w:hanging="720"/>
        <w:rPr>
          <w:rFonts w:cs="Arial"/>
        </w:rPr>
      </w:pPr>
      <w:r w:rsidRPr="005147D7">
        <w:rPr>
          <w:rFonts w:cs="Arial"/>
        </w:rPr>
        <w:t xml:space="preserve">Rubinsky, M.D. and Clark, A.P. (2012) ‘Early enteral nutrition in critically Ill patients’, </w:t>
      </w:r>
      <w:r w:rsidRPr="005147D7">
        <w:rPr>
          <w:rFonts w:cs="Arial"/>
          <w:i/>
          <w:iCs/>
        </w:rPr>
        <w:t>Dimensions of Critical Care Nursing</w:t>
      </w:r>
      <w:r w:rsidRPr="005147D7">
        <w:rPr>
          <w:rFonts w:cs="Arial"/>
        </w:rPr>
        <w:t>, 31(5), pp. 267–274. Available at: https://doi.org/10.1097/DCC.0b013e3182619944.</w:t>
      </w:r>
    </w:p>
    <w:p w14:paraId="281542DE" w14:textId="77777777" w:rsidR="005147D7" w:rsidRPr="005147D7" w:rsidRDefault="005147D7" w:rsidP="00815C9C">
      <w:pPr>
        <w:widowControl w:val="0"/>
        <w:autoSpaceDE w:val="0"/>
        <w:autoSpaceDN w:val="0"/>
        <w:adjustRightInd w:val="0"/>
        <w:spacing w:line="240" w:lineRule="auto"/>
        <w:ind w:left="720" w:hanging="720"/>
        <w:rPr>
          <w:rFonts w:cs="Arial"/>
        </w:rPr>
      </w:pPr>
      <w:r w:rsidRPr="005147D7">
        <w:rPr>
          <w:rFonts w:cs="Arial"/>
        </w:rPr>
        <w:t xml:space="preserve">Sattari, H. </w:t>
      </w:r>
      <w:r w:rsidRPr="005147D7">
        <w:rPr>
          <w:rFonts w:cs="Arial"/>
          <w:i/>
          <w:iCs/>
        </w:rPr>
        <w:t>et al.</w:t>
      </w:r>
      <w:r w:rsidRPr="005147D7">
        <w:rPr>
          <w:rFonts w:cs="Arial"/>
        </w:rPr>
        <w:t xml:space="preserve"> (2021) ‘The Ability of SOFA Score to Predict Mortality Rate and ICU Length of Stay for Trauma Patients’, </w:t>
      </w:r>
      <w:r w:rsidRPr="005147D7">
        <w:rPr>
          <w:rFonts w:cs="Arial"/>
          <w:i/>
          <w:iCs/>
        </w:rPr>
        <w:t>NVEO - NATURAL VOLATILES &amp; ESSENTIAL OILS Journal | NVEO</w:t>
      </w:r>
      <w:r w:rsidRPr="005147D7">
        <w:rPr>
          <w:rFonts w:cs="Arial"/>
        </w:rPr>
        <w:t>, 8(5), pp. 12995–13002. Available at: https://www.nveo.org/index.php/journal/article/view/4251.</w:t>
      </w:r>
    </w:p>
    <w:p w14:paraId="52B319C3" w14:textId="77777777" w:rsidR="005147D7" w:rsidRPr="005147D7" w:rsidRDefault="005147D7" w:rsidP="00815C9C">
      <w:pPr>
        <w:widowControl w:val="0"/>
        <w:autoSpaceDE w:val="0"/>
        <w:autoSpaceDN w:val="0"/>
        <w:adjustRightInd w:val="0"/>
        <w:spacing w:line="240" w:lineRule="auto"/>
        <w:ind w:left="720" w:hanging="720"/>
        <w:rPr>
          <w:rFonts w:cs="Arial"/>
        </w:rPr>
      </w:pPr>
      <w:r w:rsidRPr="005147D7">
        <w:rPr>
          <w:rFonts w:cs="Arial"/>
        </w:rPr>
        <w:t xml:space="preserve">Singer, P. </w:t>
      </w:r>
      <w:r w:rsidRPr="005147D7">
        <w:rPr>
          <w:rFonts w:cs="Arial"/>
          <w:i/>
          <w:iCs/>
        </w:rPr>
        <w:t>et al.</w:t>
      </w:r>
      <w:r w:rsidRPr="005147D7">
        <w:rPr>
          <w:rFonts w:cs="Arial"/>
        </w:rPr>
        <w:t xml:space="preserve"> (2019) ‘ESPEN guideline on clinical nutrition in the intensive care unit’, </w:t>
      </w:r>
      <w:r w:rsidRPr="005147D7">
        <w:rPr>
          <w:rFonts w:cs="Arial"/>
          <w:i/>
          <w:iCs/>
        </w:rPr>
        <w:t>Clinical Nutrition</w:t>
      </w:r>
      <w:r w:rsidRPr="005147D7">
        <w:rPr>
          <w:rFonts w:cs="Arial"/>
        </w:rPr>
        <w:t>, 38(1), pp. 48–79. Available at: https://doi.org/10.1016/j.clnu.2018.08.037.</w:t>
      </w:r>
    </w:p>
    <w:p w14:paraId="3BF022E2" w14:textId="77777777" w:rsidR="005147D7" w:rsidRPr="005147D7" w:rsidRDefault="005147D7" w:rsidP="00815C9C">
      <w:pPr>
        <w:widowControl w:val="0"/>
        <w:autoSpaceDE w:val="0"/>
        <w:autoSpaceDN w:val="0"/>
        <w:adjustRightInd w:val="0"/>
        <w:spacing w:line="240" w:lineRule="auto"/>
        <w:ind w:left="720" w:hanging="720"/>
        <w:rPr>
          <w:rFonts w:cs="Arial"/>
        </w:rPr>
      </w:pPr>
      <w:r w:rsidRPr="005147D7">
        <w:rPr>
          <w:rFonts w:cs="Arial"/>
        </w:rPr>
        <w:t xml:space="preserve">Siobal, M.S., Jami Baltz, F.E. and Jodi Richardson, C. (2021) </w:t>
      </w:r>
      <w:r w:rsidRPr="005147D7">
        <w:rPr>
          <w:rFonts w:cs="Arial"/>
          <w:i/>
          <w:iCs/>
        </w:rPr>
        <w:t>A Guide to the Nutritional Assessment and Treatment of the Critically Ill Patient</w:t>
      </w:r>
      <w:r w:rsidRPr="005147D7">
        <w:rPr>
          <w:rFonts w:cs="Arial"/>
        </w:rPr>
        <w:t>.</w:t>
      </w:r>
    </w:p>
    <w:p w14:paraId="0677182A" w14:textId="77777777" w:rsidR="005147D7" w:rsidRPr="005147D7" w:rsidRDefault="005147D7" w:rsidP="00815C9C">
      <w:pPr>
        <w:widowControl w:val="0"/>
        <w:autoSpaceDE w:val="0"/>
        <w:autoSpaceDN w:val="0"/>
        <w:adjustRightInd w:val="0"/>
        <w:spacing w:line="240" w:lineRule="auto"/>
        <w:ind w:left="720" w:hanging="720"/>
        <w:rPr>
          <w:rFonts w:cs="Arial"/>
        </w:rPr>
      </w:pPr>
      <w:r w:rsidRPr="005147D7">
        <w:rPr>
          <w:rFonts w:cs="Arial"/>
        </w:rPr>
        <w:t xml:space="preserve">Sutrisnawati, I. </w:t>
      </w:r>
      <w:r w:rsidRPr="005147D7">
        <w:rPr>
          <w:rFonts w:cs="Arial"/>
          <w:i/>
          <w:iCs/>
        </w:rPr>
        <w:t>et al.</w:t>
      </w:r>
      <w:r w:rsidRPr="005147D7">
        <w:rPr>
          <w:rFonts w:cs="Arial"/>
        </w:rPr>
        <w:t xml:space="preserve"> (2021) ‘Correlation between nutric score and adequacy of energy and protein intake with duration of mechanical ventilation in the intensive care unit Dr. Kariadi Hospital, Semarang-Indonesia’, </w:t>
      </w:r>
      <w:r w:rsidRPr="005147D7">
        <w:rPr>
          <w:rFonts w:cs="Arial"/>
          <w:i/>
          <w:iCs/>
        </w:rPr>
        <w:t>Bali Medical Journal</w:t>
      </w:r>
      <w:r w:rsidRPr="005147D7">
        <w:rPr>
          <w:rFonts w:cs="Arial"/>
        </w:rPr>
        <w:t>, 10(1), pp. 392–396. Available at: https://doi.org/10.15562/bmj.v10i1.2196.</w:t>
      </w:r>
    </w:p>
    <w:p w14:paraId="21E6B17E" w14:textId="77777777" w:rsidR="005147D7" w:rsidRPr="005147D7" w:rsidRDefault="005147D7" w:rsidP="00815C9C">
      <w:pPr>
        <w:widowControl w:val="0"/>
        <w:autoSpaceDE w:val="0"/>
        <w:autoSpaceDN w:val="0"/>
        <w:adjustRightInd w:val="0"/>
        <w:spacing w:line="240" w:lineRule="auto"/>
        <w:ind w:left="720" w:hanging="720"/>
        <w:rPr>
          <w:rFonts w:cs="Arial"/>
        </w:rPr>
      </w:pPr>
      <w:r w:rsidRPr="005147D7">
        <w:rPr>
          <w:rFonts w:cs="Arial"/>
        </w:rPr>
        <w:t xml:space="preserve">Thorell, A. </w:t>
      </w:r>
      <w:r w:rsidRPr="005147D7">
        <w:rPr>
          <w:rFonts w:cs="Arial"/>
          <w:i/>
          <w:iCs/>
        </w:rPr>
        <w:t>et al.</w:t>
      </w:r>
      <w:r w:rsidRPr="005147D7">
        <w:rPr>
          <w:rFonts w:cs="Arial"/>
        </w:rPr>
        <w:t xml:space="preserve"> (2004) ‘Intensive insulin treatment in critically ill trauma patients normalizes glucose by reducing endogenous glucose production’, </w:t>
      </w:r>
      <w:r w:rsidRPr="005147D7">
        <w:rPr>
          <w:rFonts w:cs="Arial"/>
          <w:i/>
          <w:iCs/>
        </w:rPr>
        <w:t>Journal of Clinical Endocrinology and Metabolism</w:t>
      </w:r>
      <w:r w:rsidRPr="005147D7">
        <w:rPr>
          <w:rFonts w:cs="Arial"/>
        </w:rPr>
        <w:t>, 89(11), pp. 5382–5386. Available at: https://doi.org/10.1210/jc.2004-1118.</w:t>
      </w:r>
    </w:p>
    <w:p w14:paraId="2A33E506" w14:textId="77777777" w:rsidR="005147D7" w:rsidRPr="005147D7" w:rsidRDefault="005147D7" w:rsidP="00815C9C">
      <w:pPr>
        <w:widowControl w:val="0"/>
        <w:autoSpaceDE w:val="0"/>
        <w:autoSpaceDN w:val="0"/>
        <w:adjustRightInd w:val="0"/>
        <w:spacing w:line="240" w:lineRule="auto"/>
        <w:ind w:left="720" w:hanging="720"/>
        <w:rPr>
          <w:rFonts w:cs="Arial"/>
        </w:rPr>
      </w:pPr>
      <w:r w:rsidRPr="005147D7">
        <w:rPr>
          <w:rFonts w:cs="Arial"/>
        </w:rPr>
        <w:t xml:space="preserve">Vincent, J.L. and Creteur, J. (2019) </w:t>
      </w:r>
      <w:r w:rsidRPr="005147D7">
        <w:rPr>
          <w:rFonts w:cs="Arial"/>
          <w:i/>
          <w:iCs/>
        </w:rPr>
        <w:t>The Critically Ill Patient</w:t>
      </w:r>
      <w:r w:rsidRPr="005147D7">
        <w:rPr>
          <w:rFonts w:cs="Arial"/>
        </w:rPr>
        <w:t xml:space="preserve">. Third Edit, </w:t>
      </w:r>
      <w:r w:rsidRPr="005147D7">
        <w:rPr>
          <w:rFonts w:cs="Arial"/>
          <w:i/>
          <w:iCs/>
        </w:rPr>
        <w:t>Critical Care Nephrology: Third Edition</w:t>
      </w:r>
      <w:r w:rsidRPr="005147D7">
        <w:rPr>
          <w:rFonts w:cs="Arial"/>
        </w:rPr>
        <w:t>. Third Edit. Available at: https://doi.org/10.1016/B978-0-323-44942-7.00001-7.</w:t>
      </w:r>
    </w:p>
    <w:p w14:paraId="23E5DE24" w14:textId="77777777" w:rsidR="005147D7" w:rsidRPr="005147D7" w:rsidRDefault="005147D7" w:rsidP="00815C9C">
      <w:pPr>
        <w:widowControl w:val="0"/>
        <w:autoSpaceDE w:val="0"/>
        <w:autoSpaceDN w:val="0"/>
        <w:adjustRightInd w:val="0"/>
        <w:spacing w:line="240" w:lineRule="auto"/>
        <w:ind w:left="720" w:hanging="720"/>
        <w:rPr>
          <w:rFonts w:cs="Arial"/>
        </w:rPr>
      </w:pPr>
      <w:r w:rsidRPr="005147D7">
        <w:rPr>
          <w:rFonts w:cs="Arial"/>
        </w:rPr>
        <w:t xml:space="preserve">De Vries, M.C. </w:t>
      </w:r>
      <w:r w:rsidRPr="005147D7">
        <w:rPr>
          <w:rFonts w:cs="Arial"/>
          <w:i/>
          <w:iCs/>
        </w:rPr>
        <w:t>et al.</w:t>
      </w:r>
      <w:r w:rsidRPr="005147D7">
        <w:rPr>
          <w:rFonts w:cs="Arial"/>
        </w:rPr>
        <w:t xml:space="preserve"> (2018) ‘Nutritional assessment of critically ill patients: Validation of the modified NUTRIC score’, in </w:t>
      </w:r>
      <w:r w:rsidRPr="005147D7">
        <w:rPr>
          <w:rFonts w:cs="Arial"/>
          <w:i/>
          <w:iCs/>
        </w:rPr>
        <w:t>European Journal of Clinical Nutrition</w:t>
      </w:r>
      <w:r w:rsidRPr="005147D7">
        <w:rPr>
          <w:rFonts w:cs="Arial"/>
        </w:rPr>
        <w:t>. Nature Publishing Group, pp. 428–435. Available at: https://doi.org/10.1038/s41430-017-0008-7.</w:t>
      </w:r>
    </w:p>
    <w:p w14:paraId="4487BF14" w14:textId="77777777" w:rsidR="005147D7" w:rsidRPr="005147D7" w:rsidRDefault="005147D7" w:rsidP="00815C9C">
      <w:pPr>
        <w:widowControl w:val="0"/>
        <w:autoSpaceDE w:val="0"/>
        <w:autoSpaceDN w:val="0"/>
        <w:adjustRightInd w:val="0"/>
        <w:spacing w:line="240" w:lineRule="auto"/>
        <w:ind w:left="720" w:hanging="720"/>
        <w:rPr>
          <w:rFonts w:cs="Arial"/>
        </w:rPr>
      </w:pPr>
      <w:r w:rsidRPr="005147D7">
        <w:rPr>
          <w:rFonts w:cs="Arial"/>
        </w:rPr>
        <w:lastRenderedPageBreak/>
        <w:t xml:space="preserve">Wang, N. </w:t>
      </w:r>
      <w:r w:rsidRPr="005147D7">
        <w:rPr>
          <w:rFonts w:cs="Arial"/>
          <w:i/>
          <w:iCs/>
        </w:rPr>
        <w:t>et al.</w:t>
      </w:r>
      <w:r w:rsidRPr="005147D7">
        <w:rPr>
          <w:rFonts w:cs="Arial"/>
        </w:rPr>
        <w:t xml:space="preserve"> (2021) ‘Association between the modified Nutrition Risk in Critically Ill (mNUTRIC) score and clinical outcomes in the intensive care unit: a secondary analysis of a large prospective observational study’, </w:t>
      </w:r>
      <w:r w:rsidRPr="005147D7">
        <w:rPr>
          <w:rFonts w:cs="Arial"/>
          <w:i/>
          <w:iCs/>
        </w:rPr>
        <w:t>BMC Anesthesiology</w:t>
      </w:r>
      <w:r w:rsidRPr="005147D7">
        <w:rPr>
          <w:rFonts w:cs="Arial"/>
        </w:rPr>
        <w:t>, 21(1). Available at: https://doi.org/10.1186/s12871-021-01439-x.</w:t>
      </w:r>
    </w:p>
    <w:p w14:paraId="26BA3E5B" w14:textId="77777777" w:rsidR="005147D7" w:rsidRPr="005147D7" w:rsidRDefault="005147D7" w:rsidP="00815C9C">
      <w:pPr>
        <w:widowControl w:val="0"/>
        <w:autoSpaceDE w:val="0"/>
        <w:autoSpaceDN w:val="0"/>
        <w:adjustRightInd w:val="0"/>
        <w:spacing w:line="240" w:lineRule="auto"/>
        <w:ind w:left="720" w:hanging="720"/>
        <w:rPr>
          <w:rFonts w:cs="Arial"/>
        </w:rPr>
      </w:pPr>
      <w:r w:rsidRPr="005147D7">
        <w:rPr>
          <w:rFonts w:cs="Arial"/>
        </w:rPr>
        <w:t xml:space="preserve">Weijs, P.J.M. </w:t>
      </w:r>
      <w:r w:rsidRPr="005147D7">
        <w:rPr>
          <w:rFonts w:cs="Arial"/>
          <w:i/>
          <w:iCs/>
        </w:rPr>
        <w:t>et al.</w:t>
      </w:r>
      <w:r w:rsidRPr="005147D7">
        <w:rPr>
          <w:rFonts w:cs="Arial"/>
        </w:rPr>
        <w:t xml:space="preserve"> (2014) ‘Early high protein intake is associated with low mortality and energy overfeeding with high mortality in non-septic mechanically ventilated critically ill patients’, </w:t>
      </w:r>
      <w:r w:rsidRPr="005147D7">
        <w:rPr>
          <w:rFonts w:cs="Arial"/>
          <w:i/>
          <w:iCs/>
        </w:rPr>
        <w:t>Critical Care</w:t>
      </w:r>
      <w:r w:rsidRPr="005147D7">
        <w:rPr>
          <w:rFonts w:cs="Arial"/>
        </w:rPr>
        <w:t>, 18(1), pp. 1–10. Available at: https://doi.org/10.1186/s13054-014-0701-z.</w:t>
      </w:r>
    </w:p>
    <w:p w14:paraId="51F6E59A" w14:textId="77777777" w:rsidR="005147D7" w:rsidRPr="005147D7" w:rsidRDefault="005147D7" w:rsidP="00815C9C">
      <w:pPr>
        <w:widowControl w:val="0"/>
        <w:autoSpaceDE w:val="0"/>
        <w:autoSpaceDN w:val="0"/>
        <w:adjustRightInd w:val="0"/>
        <w:spacing w:line="240" w:lineRule="auto"/>
        <w:ind w:left="720" w:hanging="720"/>
        <w:rPr>
          <w:rFonts w:cs="Arial"/>
        </w:rPr>
      </w:pPr>
      <w:r w:rsidRPr="005147D7">
        <w:rPr>
          <w:rFonts w:cs="Arial"/>
        </w:rPr>
        <w:t xml:space="preserve">Wełna, M. </w:t>
      </w:r>
      <w:r w:rsidRPr="005147D7">
        <w:rPr>
          <w:rFonts w:cs="Arial"/>
          <w:i/>
          <w:iCs/>
        </w:rPr>
        <w:t>et al.</w:t>
      </w:r>
      <w:r w:rsidRPr="005147D7">
        <w:rPr>
          <w:rFonts w:cs="Arial"/>
        </w:rPr>
        <w:t xml:space="preserve"> (2023) ‘The NUTRIC Score as a Tool to Predict Mortality and Increased Resource Utilization in Intensive Care Patients with Sepsis’, </w:t>
      </w:r>
      <w:r w:rsidRPr="005147D7">
        <w:rPr>
          <w:rFonts w:cs="Arial"/>
          <w:i/>
          <w:iCs/>
        </w:rPr>
        <w:t>Nutrients</w:t>
      </w:r>
      <w:r w:rsidRPr="005147D7">
        <w:rPr>
          <w:rFonts w:cs="Arial"/>
        </w:rPr>
        <w:t>, 15(7), pp. 1–13. Available at: https://doi.org/10.3390/nu15071648.</w:t>
      </w:r>
    </w:p>
    <w:p w14:paraId="07D315CC" w14:textId="77777777" w:rsidR="005147D7" w:rsidRPr="005147D7" w:rsidRDefault="005147D7" w:rsidP="00815C9C">
      <w:pPr>
        <w:widowControl w:val="0"/>
        <w:autoSpaceDE w:val="0"/>
        <w:autoSpaceDN w:val="0"/>
        <w:adjustRightInd w:val="0"/>
        <w:spacing w:line="240" w:lineRule="auto"/>
        <w:ind w:left="720" w:hanging="720"/>
        <w:rPr>
          <w:rFonts w:cs="Arial"/>
        </w:rPr>
      </w:pPr>
      <w:r w:rsidRPr="005147D7">
        <w:rPr>
          <w:rFonts w:cs="Arial"/>
        </w:rPr>
        <w:t xml:space="preserve">Van Zanten, A.R.H., De Waele, E. and Wischmeyer, P.E. (2019) ‘Nutrition therapy and critical illness: Practical guidance for the icu, post-icu, and long-term convalescence phases’, </w:t>
      </w:r>
      <w:r w:rsidRPr="005147D7">
        <w:rPr>
          <w:rFonts w:cs="Arial"/>
          <w:i/>
          <w:iCs/>
        </w:rPr>
        <w:t>Critical Care</w:t>
      </w:r>
      <w:r w:rsidRPr="005147D7">
        <w:rPr>
          <w:rFonts w:cs="Arial"/>
        </w:rPr>
        <w:t>. BioMed Central Ltd. Available at: https://doi.org/10.1186/s13054-019-2657-5.</w:t>
      </w:r>
    </w:p>
    <w:p w14:paraId="47F7E636" w14:textId="77777777" w:rsidR="005147D7" w:rsidRPr="005147D7" w:rsidRDefault="005147D7" w:rsidP="00815C9C">
      <w:pPr>
        <w:widowControl w:val="0"/>
        <w:autoSpaceDE w:val="0"/>
        <w:autoSpaceDN w:val="0"/>
        <w:adjustRightInd w:val="0"/>
        <w:spacing w:line="240" w:lineRule="auto"/>
        <w:ind w:left="720" w:hanging="720"/>
        <w:rPr>
          <w:rFonts w:cs="Arial"/>
        </w:rPr>
      </w:pPr>
      <w:r w:rsidRPr="005147D7">
        <w:rPr>
          <w:rFonts w:cs="Arial"/>
        </w:rPr>
        <w:t xml:space="preserve">Zusman, O. </w:t>
      </w:r>
      <w:r w:rsidRPr="005147D7">
        <w:rPr>
          <w:rFonts w:cs="Arial"/>
          <w:i/>
          <w:iCs/>
        </w:rPr>
        <w:t>et al.</w:t>
      </w:r>
      <w:r w:rsidRPr="005147D7">
        <w:rPr>
          <w:rFonts w:cs="Arial"/>
        </w:rPr>
        <w:t xml:space="preserve"> (2016) ‘Resting energy expenditure, calorie and protein consumption in critically ill patients: A retrospective cohort study’, </w:t>
      </w:r>
      <w:r w:rsidRPr="005147D7">
        <w:rPr>
          <w:rFonts w:cs="Arial"/>
          <w:i/>
          <w:iCs/>
        </w:rPr>
        <w:t>Critical Care</w:t>
      </w:r>
      <w:r w:rsidRPr="005147D7">
        <w:rPr>
          <w:rFonts w:cs="Arial"/>
        </w:rPr>
        <w:t>, 20(1), pp. 1–8. Available at: https://doi.org/10.1186/s13054-016-1538-4.</w:t>
      </w:r>
    </w:p>
    <w:p w14:paraId="46A55BF0" w14:textId="13BB0483" w:rsidR="000D1968" w:rsidRDefault="00C97C3F" w:rsidP="00590EA2">
      <w:pPr>
        <w:spacing w:line="240" w:lineRule="auto"/>
        <w:ind w:left="720" w:hanging="720"/>
        <w:rPr>
          <w:rFonts w:cs="Arial"/>
          <w:lang w:val="en-US"/>
        </w:rPr>
      </w:pPr>
      <w:r w:rsidRPr="00AD41FA">
        <w:rPr>
          <w:rFonts w:cs="Arial"/>
          <w:lang w:val="en-US"/>
        </w:rPr>
        <w:fldChar w:fldCharType="end"/>
      </w:r>
      <w:bookmarkEnd w:id="98"/>
    </w:p>
    <w:p w14:paraId="5E946E95" w14:textId="77777777" w:rsidR="007B2142" w:rsidRDefault="007B2142" w:rsidP="00590EA2">
      <w:pPr>
        <w:spacing w:line="240" w:lineRule="auto"/>
        <w:ind w:left="720" w:hanging="720"/>
        <w:rPr>
          <w:rFonts w:cs="Arial"/>
          <w:lang w:val="en-US"/>
        </w:rPr>
      </w:pPr>
    </w:p>
    <w:p w14:paraId="1921581A" w14:textId="77777777" w:rsidR="007B2142" w:rsidRDefault="007B2142" w:rsidP="00590EA2">
      <w:pPr>
        <w:spacing w:line="240" w:lineRule="auto"/>
        <w:ind w:left="720" w:hanging="720"/>
        <w:rPr>
          <w:rFonts w:cs="Arial"/>
          <w:lang w:val="en-US"/>
        </w:rPr>
      </w:pPr>
    </w:p>
    <w:p w14:paraId="6B828D27" w14:textId="77777777" w:rsidR="007B2142" w:rsidRDefault="007B2142" w:rsidP="00590EA2">
      <w:pPr>
        <w:spacing w:line="240" w:lineRule="auto"/>
        <w:ind w:left="720" w:hanging="720"/>
        <w:rPr>
          <w:rFonts w:cs="Arial"/>
          <w:lang w:val="en-US"/>
        </w:rPr>
      </w:pPr>
    </w:p>
    <w:p w14:paraId="38A65D67" w14:textId="77777777" w:rsidR="007B2142" w:rsidRDefault="007B2142" w:rsidP="00590EA2">
      <w:pPr>
        <w:spacing w:line="240" w:lineRule="auto"/>
        <w:ind w:left="720" w:hanging="720"/>
        <w:rPr>
          <w:rFonts w:cs="Arial"/>
          <w:lang w:val="en-US"/>
        </w:rPr>
      </w:pPr>
    </w:p>
    <w:p w14:paraId="54C67ED1" w14:textId="77777777" w:rsidR="007B2142" w:rsidRDefault="007B2142" w:rsidP="00590EA2">
      <w:pPr>
        <w:spacing w:line="240" w:lineRule="auto"/>
        <w:ind w:left="720" w:hanging="720"/>
        <w:rPr>
          <w:rFonts w:cs="Arial"/>
          <w:lang w:val="en-US"/>
        </w:rPr>
      </w:pPr>
    </w:p>
    <w:p w14:paraId="24C1A606" w14:textId="77777777" w:rsidR="007B2142" w:rsidRDefault="007B2142" w:rsidP="00590EA2">
      <w:pPr>
        <w:spacing w:line="240" w:lineRule="auto"/>
        <w:ind w:left="720" w:hanging="720"/>
        <w:rPr>
          <w:rFonts w:cs="Arial"/>
          <w:lang w:val="en-US"/>
        </w:rPr>
      </w:pPr>
    </w:p>
    <w:p w14:paraId="25BE57A8" w14:textId="77777777" w:rsidR="007B2142" w:rsidRDefault="007B2142" w:rsidP="00590EA2">
      <w:pPr>
        <w:spacing w:line="240" w:lineRule="auto"/>
        <w:ind w:left="720" w:hanging="720"/>
        <w:rPr>
          <w:rFonts w:cs="Arial"/>
          <w:lang w:val="en-US"/>
        </w:rPr>
      </w:pPr>
    </w:p>
    <w:p w14:paraId="2B34405B" w14:textId="77777777" w:rsidR="007B2142" w:rsidRDefault="007B2142" w:rsidP="00590EA2">
      <w:pPr>
        <w:spacing w:line="240" w:lineRule="auto"/>
        <w:ind w:left="720" w:hanging="720"/>
        <w:rPr>
          <w:rFonts w:cs="Arial"/>
          <w:lang w:val="en-US"/>
        </w:rPr>
      </w:pPr>
    </w:p>
    <w:p w14:paraId="1C5AF055" w14:textId="77777777" w:rsidR="007B2142" w:rsidRDefault="007B2142" w:rsidP="00590EA2">
      <w:pPr>
        <w:spacing w:line="240" w:lineRule="auto"/>
        <w:ind w:left="720" w:hanging="720"/>
        <w:rPr>
          <w:rFonts w:cs="Arial"/>
          <w:lang w:val="en-US"/>
        </w:rPr>
      </w:pPr>
    </w:p>
    <w:p w14:paraId="31046F6E" w14:textId="77777777" w:rsidR="007B2142" w:rsidRDefault="007B2142" w:rsidP="00590EA2">
      <w:pPr>
        <w:spacing w:line="240" w:lineRule="auto"/>
        <w:ind w:left="720" w:hanging="720"/>
        <w:rPr>
          <w:rFonts w:cs="Arial"/>
          <w:lang w:val="en-US"/>
        </w:rPr>
      </w:pPr>
    </w:p>
    <w:p w14:paraId="607B4DB0" w14:textId="77777777" w:rsidR="007B2142" w:rsidRDefault="007B2142" w:rsidP="00590EA2">
      <w:pPr>
        <w:spacing w:line="240" w:lineRule="auto"/>
        <w:ind w:left="720" w:hanging="720"/>
        <w:rPr>
          <w:rFonts w:cs="Arial"/>
          <w:lang w:val="en-US"/>
        </w:rPr>
      </w:pPr>
    </w:p>
    <w:p w14:paraId="0B87F46B" w14:textId="77777777" w:rsidR="007B2142" w:rsidRDefault="007B2142" w:rsidP="00590EA2">
      <w:pPr>
        <w:spacing w:line="240" w:lineRule="auto"/>
        <w:ind w:left="720" w:hanging="720"/>
        <w:rPr>
          <w:rFonts w:cs="Arial"/>
          <w:lang w:val="en-US"/>
        </w:rPr>
      </w:pPr>
    </w:p>
    <w:p w14:paraId="3268FB97" w14:textId="77777777" w:rsidR="007B2142" w:rsidRDefault="007B2142" w:rsidP="00590EA2">
      <w:pPr>
        <w:spacing w:line="240" w:lineRule="auto"/>
        <w:ind w:left="720" w:hanging="720"/>
        <w:rPr>
          <w:rFonts w:cs="Arial"/>
          <w:lang w:val="en-US"/>
        </w:rPr>
      </w:pPr>
    </w:p>
    <w:p w14:paraId="140B788C" w14:textId="77777777" w:rsidR="007B2142" w:rsidRDefault="007B2142" w:rsidP="00590EA2">
      <w:pPr>
        <w:spacing w:line="240" w:lineRule="auto"/>
        <w:ind w:left="720" w:hanging="720"/>
        <w:rPr>
          <w:rFonts w:cs="Arial"/>
          <w:lang w:val="en-US"/>
        </w:rPr>
      </w:pPr>
    </w:p>
    <w:p w14:paraId="363E4653" w14:textId="77777777" w:rsidR="007B2142" w:rsidRDefault="007B2142" w:rsidP="00590EA2">
      <w:pPr>
        <w:spacing w:line="240" w:lineRule="auto"/>
        <w:ind w:left="720" w:hanging="720"/>
        <w:rPr>
          <w:rFonts w:cs="Arial"/>
          <w:lang w:val="en-US"/>
        </w:rPr>
      </w:pPr>
    </w:p>
    <w:p w14:paraId="7F316863" w14:textId="77777777" w:rsidR="007B2142" w:rsidRDefault="007B2142" w:rsidP="00590EA2">
      <w:pPr>
        <w:spacing w:line="240" w:lineRule="auto"/>
        <w:ind w:left="720" w:hanging="720"/>
        <w:rPr>
          <w:rFonts w:cs="Arial"/>
          <w:lang w:val="en-US"/>
        </w:rPr>
      </w:pPr>
    </w:p>
    <w:p w14:paraId="070D97C9" w14:textId="77777777" w:rsidR="007B2142" w:rsidRDefault="007B2142" w:rsidP="00590EA2">
      <w:pPr>
        <w:spacing w:line="240" w:lineRule="auto"/>
        <w:ind w:left="720" w:hanging="720"/>
        <w:rPr>
          <w:rFonts w:cs="Arial"/>
          <w:lang w:val="en-US"/>
        </w:rPr>
      </w:pPr>
    </w:p>
    <w:p w14:paraId="0D79EFE9" w14:textId="77777777" w:rsidR="007B2142" w:rsidRDefault="007B2142" w:rsidP="00590EA2">
      <w:pPr>
        <w:spacing w:line="240" w:lineRule="auto"/>
        <w:ind w:left="720" w:hanging="720"/>
        <w:rPr>
          <w:rFonts w:cs="Arial"/>
          <w:lang w:val="en-US"/>
        </w:rPr>
      </w:pPr>
    </w:p>
    <w:p w14:paraId="78EA5974" w14:textId="77777777" w:rsidR="007B2142" w:rsidRDefault="007B2142" w:rsidP="00590EA2">
      <w:pPr>
        <w:spacing w:line="240" w:lineRule="auto"/>
        <w:ind w:left="720" w:hanging="720"/>
        <w:rPr>
          <w:rFonts w:cs="Arial"/>
          <w:lang w:val="en-US"/>
        </w:rPr>
      </w:pPr>
    </w:p>
    <w:p w14:paraId="540B09C7" w14:textId="77777777" w:rsidR="007B2142" w:rsidRDefault="007B2142" w:rsidP="00590EA2">
      <w:pPr>
        <w:spacing w:line="240" w:lineRule="auto"/>
        <w:ind w:left="720" w:hanging="720"/>
        <w:rPr>
          <w:rFonts w:cs="Arial"/>
          <w:lang w:val="en-US"/>
        </w:rPr>
      </w:pPr>
    </w:p>
    <w:p w14:paraId="2BA271E9" w14:textId="77777777" w:rsidR="007B2142" w:rsidRDefault="007B2142" w:rsidP="00590EA2">
      <w:pPr>
        <w:spacing w:line="240" w:lineRule="auto"/>
        <w:ind w:left="720" w:hanging="720"/>
        <w:rPr>
          <w:rFonts w:cs="Arial"/>
          <w:lang w:val="en-US"/>
        </w:rPr>
      </w:pPr>
    </w:p>
    <w:p w14:paraId="0CB26B76" w14:textId="77777777" w:rsidR="007B2142" w:rsidRDefault="007B2142" w:rsidP="00590EA2">
      <w:pPr>
        <w:spacing w:line="240" w:lineRule="auto"/>
        <w:ind w:left="720" w:hanging="720"/>
        <w:rPr>
          <w:rFonts w:cs="Arial"/>
          <w:lang w:val="en-US"/>
        </w:rPr>
      </w:pPr>
    </w:p>
    <w:p w14:paraId="7F6B2BA0" w14:textId="77777777" w:rsidR="007B2142" w:rsidRDefault="007B2142" w:rsidP="00590EA2">
      <w:pPr>
        <w:spacing w:line="240" w:lineRule="auto"/>
        <w:ind w:left="720" w:hanging="720"/>
        <w:rPr>
          <w:rFonts w:cs="Arial"/>
          <w:lang w:val="en-US"/>
        </w:rPr>
      </w:pPr>
    </w:p>
    <w:p w14:paraId="34AA5020" w14:textId="77777777" w:rsidR="007B2142" w:rsidRDefault="007B2142" w:rsidP="00590EA2">
      <w:pPr>
        <w:spacing w:line="240" w:lineRule="auto"/>
        <w:ind w:left="720" w:hanging="720"/>
        <w:rPr>
          <w:rFonts w:cs="Arial"/>
          <w:lang w:val="en-US"/>
        </w:rPr>
      </w:pPr>
    </w:p>
    <w:p w14:paraId="569A7EB8" w14:textId="77777777" w:rsidR="007B2142" w:rsidRDefault="007B2142" w:rsidP="00590EA2">
      <w:pPr>
        <w:spacing w:line="240" w:lineRule="auto"/>
        <w:ind w:left="720" w:hanging="720"/>
        <w:rPr>
          <w:rFonts w:cs="Arial"/>
          <w:lang w:val="en-US"/>
        </w:rPr>
      </w:pPr>
    </w:p>
    <w:p w14:paraId="0B44FD53" w14:textId="77777777" w:rsidR="007B2142" w:rsidRDefault="007B2142" w:rsidP="00590EA2">
      <w:pPr>
        <w:spacing w:line="240" w:lineRule="auto"/>
        <w:ind w:left="720" w:hanging="720"/>
        <w:rPr>
          <w:rFonts w:cs="Arial"/>
          <w:lang w:val="en-US"/>
        </w:rPr>
      </w:pPr>
    </w:p>
    <w:p w14:paraId="3A18C667" w14:textId="77777777" w:rsidR="007B2142" w:rsidRDefault="007B2142" w:rsidP="00590EA2">
      <w:pPr>
        <w:spacing w:line="240" w:lineRule="auto"/>
        <w:ind w:left="720" w:hanging="720"/>
        <w:rPr>
          <w:rFonts w:cs="Arial"/>
          <w:lang w:val="en-US"/>
        </w:rPr>
      </w:pPr>
    </w:p>
    <w:p w14:paraId="4639CEA7" w14:textId="77777777" w:rsidR="007B2142" w:rsidRDefault="007B2142" w:rsidP="00590EA2">
      <w:pPr>
        <w:spacing w:line="240" w:lineRule="auto"/>
        <w:ind w:left="720" w:hanging="720"/>
        <w:rPr>
          <w:rFonts w:cs="Arial"/>
          <w:lang w:val="en-US"/>
        </w:rPr>
      </w:pPr>
    </w:p>
    <w:p w14:paraId="191730DA" w14:textId="77777777" w:rsidR="007B2142" w:rsidRDefault="007B2142" w:rsidP="00590EA2">
      <w:pPr>
        <w:spacing w:line="240" w:lineRule="auto"/>
        <w:ind w:left="720" w:hanging="720"/>
        <w:rPr>
          <w:rFonts w:cs="Arial"/>
          <w:lang w:val="en-US"/>
        </w:rPr>
      </w:pPr>
    </w:p>
    <w:p w14:paraId="57D2F2D0" w14:textId="77777777" w:rsidR="007B2142" w:rsidRDefault="007B2142" w:rsidP="00590EA2">
      <w:pPr>
        <w:spacing w:line="240" w:lineRule="auto"/>
        <w:ind w:left="720" w:hanging="720"/>
        <w:rPr>
          <w:rFonts w:cs="Arial"/>
          <w:lang w:val="en-US"/>
        </w:rPr>
      </w:pPr>
    </w:p>
    <w:p w14:paraId="414D5DA9" w14:textId="77777777" w:rsidR="007B2142" w:rsidRDefault="007B2142" w:rsidP="00590EA2">
      <w:pPr>
        <w:spacing w:line="240" w:lineRule="auto"/>
        <w:ind w:left="720" w:hanging="720"/>
        <w:rPr>
          <w:rFonts w:cs="Arial"/>
          <w:lang w:val="en-US"/>
        </w:rPr>
      </w:pPr>
    </w:p>
    <w:p w14:paraId="68AD319B" w14:textId="433FB7B6" w:rsidR="007B2142" w:rsidRDefault="007B2142" w:rsidP="00590EA2">
      <w:pPr>
        <w:spacing w:line="240" w:lineRule="auto"/>
        <w:ind w:left="720" w:hanging="720"/>
        <w:rPr>
          <w:rFonts w:cs="Arial"/>
          <w:lang w:val="en-US"/>
        </w:rPr>
      </w:pPr>
      <w:r>
        <w:rPr>
          <w:rFonts w:cs="Arial"/>
          <w:lang w:val="en-US"/>
        </w:rPr>
        <w:t>Lampiran 1</w:t>
      </w:r>
    </w:p>
    <w:p w14:paraId="30CB312D" w14:textId="77777777" w:rsidR="001D49BF" w:rsidRDefault="001D49BF" w:rsidP="00590EA2">
      <w:pPr>
        <w:spacing w:line="240" w:lineRule="auto"/>
        <w:ind w:left="720" w:hanging="720"/>
        <w:rPr>
          <w:rFonts w:cs="Arial"/>
          <w:lang w:val="en-US"/>
        </w:rPr>
      </w:pPr>
    </w:p>
    <w:p w14:paraId="38D8125F" w14:textId="1B0D55F2" w:rsidR="001D49BF" w:rsidRDefault="001D49BF" w:rsidP="00590EA2">
      <w:pPr>
        <w:spacing w:line="240" w:lineRule="auto"/>
        <w:ind w:left="720" w:hanging="720"/>
        <w:rPr>
          <w:rFonts w:cs="Arial"/>
          <w:lang w:val="en-US"/>
        </w:rPr>
      </w:pPr>
      <w:r>
        <w:drawing>
          <wp:inline distT="0" distB="0" distL="0" distR="0" wp14:anchorId="69A6DFF5" wp14:editId="18029857">
            <wp:extent cx="5187809" cy="7181850"/>
            <wp:effectExtent l="0" t="0" r="0" b="0"/>
            <wp:docPr id="508461214"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461214" name="Picture 1" descr="A screenshot of a computer screen&#10;&#10;Description automatically generated"/>
                    <pic:cNvPicPr/>
                  </pic:nvPicPr>
                  <pic:blipFill rotWithShape="1">
                    <a:blip r:embed="rId26"/>
                    <a:srcRect l="34774" t="20829" r="34358" b="8622"/>
                    <a:stretch/>
                  </pic:blipFill>
                  <pic:spPr bwMode="auto">
                    <a:xfrm>
                      <a:off x="0" y="0"/>
                      <a:ext cx="5197345" cy="7195051"/>
                    </a:xfrm>
                    <a:prstGeom prst="rect">
                      <a:avLst/>
                    </a:prstGeom>
                    <a:ln>
                      <a:noFill/>
                    </a:ln>
                    <a:extLst>
                      <a:ext uri="{53640926-AAD7-44D8-BBD7-CCE9431645EC}">
                        <a14:shadowObscured xmlns:a14="http://schemas.microsoft.com/office/drawing/2010/main"/>
                      </a:ext>
                    </a:extLst>
                  </pic:spPr>
                </pic:pic>
              </a:graphicData>
            </a:graphic>
          </wp:inline>
        </w:drawing>
      </w:r>
    </w:p>
    <w:p w14:paraId="70C0E448" w14:textId="77777777" w:rsidR="007B2142" w:rsidRDefault="007B2142" w:rsidP="00590EA2">
      <w:pPr>
        <w:spacing w:line="240" w:lineRule="auto"/>
        <w:ind w:left="720" w:hanging="720"/>
        <w:rPr>
          <w:rFonts w:cs="Arial"/>
          <w:lang w:val="en-US"/>
        </w:rPr>
      </w:pPr>
    </w:p>
    <w:p w14:paraId="18F84E61" w14:textId="77777777" w:rsidR="001D49BF" w:rsidRDefault="001D49BF" w:rsidP="00590EA2">
      <w:pPr>
        <w:spacing w:line="240" w:lineRule="auto"/>
        <w:ind w:left="720" w:hanging="720"/>
        <w:rPr>
          <w:rFonts w:cs="Arial"/>
          <w:lang w:val="en-US"/>
        </w:rPr>
      </w:pPr>
    </w:p>
    <w:p w14:paraId="1EF8D737" w14:textId="77777777" w:rsidR="001D49BF" w:rsidRDefault="001D49BF" w:rsidP="00590EA2">
      <w:pPr>
        <w:spacing w:line="240" w:lineRule="auto"/>
        <w:ind w:left="720" w:hanging="720"/>
        <w:rPr>
          <w:rFonts w:cs="Arial"/>
          <w:lang w:val="en-US"/>
        </w:rPr>
      </w:pPr>
    </w:p>
    <w:p w14:paraId="7E201BBC" w14:textId="77777777" w:rsidR="001D49BF" w:rsidRDefault="001D49BF" w:rsidP="00590EA2">
      <w:pPr>
        <w:spacing w:line="240" w:lineRule="auto"/>
        <w:ind w:left="720" w:hanging="720"/>
        <w:rPr>
          <w:rFonts w:cs="Arial"/>
          <w:lang w:val="en-US"/>
        </w:rPr>
      </w:pPr>
    </w:p>
    <w:p w14:paraId="737F6950" w14:textId="77777777" w:rsidR="001D49BF" w:rsidRDefault="001D49BF" w:rsidP="00590EA2">
      <w:pPr>
        <w:spacing w:line="240" w:lineRule="auto"/>
        <w:ind w:left="720" w:hanging="720"/>
        <w:rPr>
          <w:rFonts w:cs="Arial"/>
          <w:lang w:val="en-US"/>
        </w:rPr>
      </w:pPr>
    </w:p>
    <w:p w14:paraId="3EF40047" w14:textId="77777777" w:rsidR="001D49BF" w:rsidRDefault="001D49BF" w:rsidP="00590EA2">
      <w:pPr>
        <w:spacing w:line="240" w:lineRule="auto"/>
        <w:ind w:left="720" w:hanging="720"/>
        <w:rPr>
          <w:rFonts w:cs="Arial"/>
          <w:lang w:val="en-US"/>
        </w:rPr>
      </w:pPr>
    </w:p>
    <w:p w14:paraId="54501975" w14:textId="77A01341" w:rsidR="001D49BF" w:rsidRDefault="001D49BF" w:rsidP="001D49BF">
      <w:pPr>
        <w:spacing w:line="240" w:lineRule="auto"/>
        <w:ind w:left="720" w:hanging="720"/>
        <w:rPr>
          <w:rFonts w:cs="Arial"/>
          <w:lang w:val="en-US"/>
        </w:rPr>
      </w:pPr>
      <w:r>
        <w:rPr>
          <w:rFonts w:cs="Arial"/>
          <w:lang w:val="en-US"/>
        </w:rPr>
        <w:t xml:space="preserve">Lampiran </w:t>
      </w:r>
      <w:r>
        <w:rPr>
          <w:rFonts w:cs="Arial"/>
          <w:lang w:val="en-US"/>
        </w:rPr>
        <w:t>2</w:t>
      </w:r>
    </w:p>
    <w:p w14:paraId="17F99148" w14:textId="77777777" w:rsidR="001D49BF" w:rsidRDefault="001D49BF" w:rsidP="001D49BF">
      <w:pPr>
        <w:spacing w:line="240" w:lineRule="auto"/>
        <w:ind w:left="720" w:hanging="720"/>
        <w:rPr>
          <w:rFonts w:cs="Arial"/>
          <w:lang w:val="en-US"/>
        </w:rPr>
      </w:pPr>
    </w:p>
    <w:p w14:paraId="33C21D6D" w14:textId="407C9FC5" w:rsidR="001D49BF" w:rsidRDefault="000F47E4" w:rsidP="001D49BF">
      <w:pPr>
        <w:spacing w:line="240" w:lineRule="auto"/>
        <w:ind w:left="720" w:hanging="720"/>
        <w:rPr>
          <w:rFonts w:cs="Arial"/>
          <w:lang w:val="en-US"/>
        </w:rPr>
      </w:pPr>
      <w:r>
        <w:drawing>
          <wp:inline distT="0" distB="0" distL="0" distR="0" wp14:anchorId="080A14B3" wp14:editId="09F6BE64">
            <wp:extent cx="5060950" cy="7816913"/>
            <wp:effectExtent l="0" t="0" r="6350" b="0"/>
            <wp:docPr id="123257959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579599" name="Picture 1" descr="A screenshot of a computer&#10;&#10;Description automatically generated"/>
                    <pic:cNvPicPr/>
                  </pic:nvPicPr>
                  <pic:blipFill rotWithShape="1">
                    <a:blip r:embed="rId27"/>
                    <a:srcRect l="36412" t="20829" r="38138" b="9294"/>
                    <a:stretch/>
                  </pic:blipFill>
                  <pic:spPr bwMode="auto">
                    <a:xfrm>
                      <a:off x="0" y="0"/>
                      <a:ext cx="5060950" cy="7816913"/>
                    </a:xfrm>
                    <a:prstGeom prst="rect">
                      <a:avLst/>
                    </a:prstGeom>
                    <a:ln>
                      <a:noFill/>
                    </a:ln>
                    <a:extLst>
                      <a:ext uri="{53640926-AAD7-44D8-BBD7-CCE9431645EC}">
                        <a14:shadowObscured xmlns:a14="http://schemas.microsoft.com/office/drawing/2010/main"/>
                      </a:ext>
                    </a:extLst>
                  </pic:spPr>
                </pic:pic>
              </a:graphicData>
            </a:graphic>
          </wp:inline>
        </w:drawing>
      </w:r>
    </w:p>
    <w:p w14:paraId="7DC1A4B2" w14:textId="77777777" w:rsidR="001D49BF" w:rsidRDefault="001D49BF" w:rsidP="00590EA2">
      <w:pPr>
        <w:spacing w:line="240" w:lineRule="auto"/>
        <w:ind w:left="720" w:hanging="720"/>
        <w:rPr>
          <w:rFonts w:cs="Arial"/>
          <w:lang w:val="en-US"/>
        </w:rPr>
      </w:pPr>
    </w:p>
    <w:p w14:paraId="6C6E08AF" w14:textId="77777777" w:rsidR="001D49BF" w:rsidRPr="00AD41FA" w:rsidRDefault="001D49BF" w:rsidP="00590EA2">
      <w:pPr>
        <w:spacing w:line="240" w:lineRule="auto"/>
        <w:ind w:left="720" w:hanging="720"/>
        <w:rPr>
          <w:rFonts w:cs="Arial"/>
          <w:lang w:val="en-US"/>
        </w:rPr>
      </w:pPr>
    </w:p>
    <w:sectPr w:rsidR="001D49BF" w:rsidRPr="00AD41FA" w:rsidSect="00BF5B01">
      <w:footerReference w:type="default" r:id="rId28"/>
      <w:pgSz w:w="11906" w:h="16838" w:code="9"/>
      <w:pgMar w:top="1701" w:right="1701" w:bottom="1701" w:left="226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4DB409" w14:textId="77777777" w:rsidR="007763A6" w:rsidRDefault="007763A6" w:rsidP="004D3025">
      <w:pPr>
        <w:spacing w:line="240" w:lineRule="auto"/>
      </w:pPr>
      <w:r>
        <w:separator/>
      </w:r>
    </w:p>
  </w:endnote>
  <w:endnote w:type="continuationSeparator" w:id="0">
    <w:p w14:paraId="300614A5" w14:textId="77777777" w:rsidR="007763A6" w:rsidRDefault="007763A6" w:rsidP="004D30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ungsuh">
    <w:charset w:val="81"/>
    <w:family w:val="roman"/>
    <w:pitch w:val="variable"/>
    <w:sig w:usb0="B00002AF" w:usb1="69D77CFB" w:usb2="00000030" w:usb3="00000000" w:csb0="0008009F" w:csb1="00000000"/>
  </w:font>
  <w:font w:name="CIDFont+F2">
    <w:altName w:val="Yu Gothic"/>
    <w:panose1 w:val="00000000000000000000"/>
    <w:charset w:val="80"/>
    <w:family w:val="auto"/>
    <w:notTrueType/>
    <w:pitch w:val="default"/>
    <w:sig w:usb0="00000001" w:usb1="08070000" w:usb2="00000010" w:usb3="00000000" w:csb0="00020000" w:csb1="00000000"/>
  </w:font>
  <w:font w:name="NotoSansMath-Regular">
    <w:altName w:val="Yu Gothic"/>
    <w:panose1 w:val="00000000000000000000"/>
    <w:charset w:val="80"/>
    <w:family w:val="auto"/>
    <w:notTrueType/>
    <w:pitch w:val="default"/>
    <w:sig w:usb0="00000001" w:usb1="08070000" w:usb2="00000010" w:usb3="00000000" w:csb0="00020000" w:csb1="00000000"/>
  </w:font>
  <w:font w:name="NotoSans-Regular">
    <w:altName w:val="Malgun Gothic"/>
    <w:panose1 w:val="00000000000000000000"/>
    <w:charset w:val="81"/>
    <w:family w:val="auto"/>
    <w:notTrueType/>
    <w:pitch w:val="default"/>
    <w:sig w:usb0="00000003" w:usb1="09070000" w:usb2="00000010" w:usb3="00000000" w:csb0="000A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C19C42" w14:textId="77777777" w:rsidR="004067EB" w:rsidRDefault="004067EB" w:rsidP="006E28ED">
    <w:pPr>
      <w:pStyle w:val="Footer"/>
      <w:tabs>
        <w:tab w:val="center" w:pos="3969"/>
        <w:tab w:val="right" w:pos="7939"/>
      </w:tabs>
    </w:pPr>
    <w:r>
      <w:tab/>
    </w:r>
  </w:p>
  <w:p w14:paraId="789465C4" w14:textId="77777777" w:rsidR="004067EB" w:rsidRDefault="004067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12522639"/>
      <w:docPartObj>
        <w:docPartGallery w:val="Page Numbers (Bottom of Page)"/>
        <w:docPartUnique/>
      </w:docPartObj>
    </w:sdtPr>
    <w:sdtEndPr/>
    <w:sdtContent>
      <w:p w14:paraId="22EA7167" w14:textId="43BC3A85" w:rsidR="000020DB" w:rsidRDefault="000020DB">
        <w:pPr>
          <w:pStyle w:val="Footer"/>
          <w:jc w:val="right"/>
        </w:pPr>
        <w:r>
          <w:fldChar w:fldCharType="begin"/>
        </w:r>
        <w:r>
          <w:instrText>PAGE   \* MERGEFORMAT</w:instrText>
        </w:r>
        <w:r>
          <w:fldChar w:fldCharType="separate"/>
        </w:r>
        <w:r>
          <w:rPr>
            <w:lang w:val="en-GB"/>
          </w:rPr>
          <w:t>2</w:t>
        </w:r>
        <w:r>
          <w:fldChar w:fldCharType="end"/>
        </w:r>
      </w:p>
    </w:sdtContent>
  </w:sdt>
  <w:p w14:paraId="50BF8E5F" w14:textId="77777777" w:rsidR="00900A95" w:rsidRDefault="00900A9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noProof w:val="0"/>
      </w:rPr>
      <w:id w:val="-1349555191"/>
      <w:docPartObj>
        <w:docPartGallery w:val="Page Numbers (Bottom of Page)"/>
        <w:docPartUnique/>
      </w:docPartObj>
    </w:sdtPr>
    <w:sdtEndPr>
      <w:rPr>
        <w:noProof/>
      </w:rPr>
    </w:sdtEndPr>
    <w:sdtContent>
      <w:p w14:paraId="2F977B2B" w14:textId="3D17DEB9" w:rsidR="006779AE" w:rsidRDefault="006779AE">
        <w:pPr>
          <w:pStyle w:val="Footer"/>
          <w:jc w:val="right"/>
        </w:pPr>
        <w:r>
          <w:rPr>
            <w:noProof w:val="0"/>
          </w:rPr>
          <w:fldChar w:fldCharType="begin"/>
        </w:r>
        <w:r>
          <w:instrText xml:space="preserve"> PAGE   \* MERGEFORMAT </w:instrText>
        </w:r>
        <w:r>
          <w:rPr>
            <w:noProof w:val="0"/>
          </w:rPr>
          <w:fldChar w:fldCharType="separate"/>
        </w:r>
        <w:r>
          <w:t>2</w:t>
        </w:r>
        <w:r>
          <w:fldChar w:fldCharType="end"/>
        </w:r>
      </w:p>
    </w:sdtContent>
  </w:sdt>
  <w:p w14:paraId="5E572E54" w14:textId="77777777" w:rsidR="00A912FB" w:rsidRDefault="00A912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D99C55" w14:textId="77777777" w:rsidR="007763A6" w:rsidRDefault="007763A6" w:rsidP="004D3025">
      <w:pPr>
        <w:spacing w:line="240" w:lineRule="auto"/>
      </w:pPr>
      <w:r>
        <w:separator/>
      </w:r>
    </w:p>
  </w:footnote>
  <w:footnote w:type="continuationSeparator" w:id="0">
    <w:p w14:paraId="120814D6" w14:textId="77777777" w:rsidR="007763A6" w:rsidRDefault="007763A6" w:rsidP="004D302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66610"/>
    <w:multiLevelType w:val="hybridMultilevel"/>
    <w:tmpl w:val="2C004D7A"/>
    <w:lvl w:ilvl="0" w:tplc="323687E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47E024C"/>
    <w:multiLevelType w:val="hybridMultilevel"/>
    <w:tmpl w:val="B8B697B6"/>
    <w:lvl w:ilvl="0" w:tplc="96748226">
      <w:start w:val="1"/>
      <w:numFmt w:val="bullet"/>
      <w:lvlText w:val="•"/>
      <w:lvlJc w:val="left"/>
      <w:pPr>
        <w:tabs>
          <w:tab w:val="num" w:pos="720"/>
        </w:tabs>
        <w:ind w:left="720" w:hanging="360"/>
      </w:pPr>
      <w:rPr>
        <w:rFonts w:ascii="Arial" w:hAnsi="Arial" w:hint="default"/>
      </w:rPr>
    </w:lvl>
    <w:lvl w:ilvl="1" w:tplc="8036143A" w:tentative="1">
      <w:start w:val="1"/>
      <w:numFmt w:val="bullet"/>
      <w:lvlText w:val="•"/>
      <w:lvlJc w:val="left"/>
      <w:pPr>
        <w:tabs>
          <w:tab w:val="num" w:pos="1440"/>
        </w:tabs>
        <w:ind w:left="1440" w:hanging="360"/>
      </w:pPr>
      <w:rPr>
        <w:rFonts w:ascii="Arial" w:hAnsi="Arial" w:hint="default"/>
      </w:rPr>
    </w:lvl>
    <w:lvl w:ilvl="2" w:tplc="5462C5FC" w:tentative="1">
      <w:start w:val="1"/>
      <w:numFmt w:val="bullet"/>
      <w:lvlText w:val="•"/>
      <w:lvlJc w:val="left"/>
      <w:pPr>
        <w:tabs>
          <w:tab w:val="num" w:pos="2160"/>
        </w:tabs>
        <w:ind w:left="2160" w:hanging="360"/>
      </w:pPr>
      <w:rPr>
        <w:rFonts w:ascii="Arial" w:hAnsi="Arial" w:hint="default"/>
      </w:rPr>
    </w:lvl>
    <w:lvl w:ilvl="3" w:tplc="0A1E89EA" w:tentative="1">
      <w:start w:val="1"/>
      <w:numFmt w:val="bullet"/>
      <w:lvlText w:val="•"/>
      <w:lvlJc w:val="left"/>
      <w:pPr>
        <w:tabs>
          <w:tab w:val="num" w:pos="2880"/>
        </w:tabs>
        <w:ind w:left="2880" w:hanging="360"/>
      </w:pPr>
      <w:rPr>
        <w:rFonts w:ascii="Arial" w:hAnsi="Arial" w:hint="default"/>
      </w:rPr>
    </w:lvl>
    <w:lvl w:ilvl="4" w:tplc="3C48E68A" w:tentative="1">
      <w:start w:val="1"/>
      <w:numFmt w:val="bullet"/>
      <w:lvlText w:val="•"/>
      <w:lvlJc w:val="left"/>
      <w:pPr>
        <w:tabs>
          <w:tab w:val="num" w:pos="3600"/>
        </w:tabs>
        <w:ind w:left="3600" w:hanging="360"/>
      </w:pPr>
      <w:rPr>
        <w:rFonts w:ascii="Arial" w:hAnsi="Arial" w:hint="default"/>
      </w:rPr>
    </w:lvl>
    <w:lvl w:ilvl="5" w:tplc="FB2089BA" w:tentative="1">
      <w:start w:val="1"/>
      <w:numFmt w:val="bullet"/>
      <w:lvlText w:val="•"/>
      <w:lvlJc w:val="left"/>
      <w:pPr>
        <w:tabs>
          <w:tab w:val="num" w:pos="4320"/>
        </w:tabs>
        <w:ind w:left="4320" w:hanging="360"/>
      </w:pPr>
      <w:rPr>
        <w:rFonts w:ascii="Arial" w:hAnsi="Arial" w:hint="default"/>
      </w:rPr>
    </w:lvl>
    <w:lvl w:ilvl="6" w:tplc="11FE8CB0" w:tentative="1">
      <w:start w:val="1"/>
      <w:numFmt w:val="bullet"/>
      <w:lvlText w:val="•"/>
      <w:lvlJc w:val="left"/>
      <w:pPr>
        <w:tabs>
          <w:tab w:val="num" w:pos="5040"/>
        </w:tabs>
        <w:ind w:left="5040" w:hanging="360"/>
      </w:pPr>
      <w:rPr>
        <w:rFonts w:ascii="Arial" w:hAnsi="Arial" w:hint="default"/>
      </w:rPr>
    </w:lvl>
    <w:lvl w:ilvl="7" w:tplc="D3809742" w:tentative="1">
      <w:start w:val="1"/>
      <w:numFmt w:val="bullet"/>
      <w:lvlText w:val="•"/>
      <w:lvlJc w:val="left"/>
      <w:pPr>
        <w:tabs>
          <w:tab w:val="num" w:pos="5760"/>
        </w:tabs>
        <w:ind w:left="5760" w:hanging="360"/>
      </w:pPr>
      <w:rPr>
        <w:rFonts w:ascii="Arial" w:hAnsi="Arial" w:hint="default"/>
      </w:rPr>
    </w:lvl>
    <w:lvl w:ilvl="8" w:tplc="62C0C60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7002927"/>
    <w:multiLevelType w:val="hybridMultilevel"/>
    <w:tmpl w:val="944A5EA4"/>
    <w:lvl w:ilvl="0" w:tplc="B7EEA8CE">
      <w:numFmt w:val="bullet"/>
      <w:lvlText w:val="-"/>
      <w:lvlJc w:val="left"/>
      <w:pPr>
        <w:ind w:left="284" w:hanging="360"/>
      </w:pPr>
      <w:rPr>
        <w:rFonts w:ascii="Arial" w:eastAsiaTheme="minorHAnsi" w:hAnsi="Arial" w:cs="Arial" w:hint="default"/>
      </w:rPr>
    </w:lvl>
    <w:lvl w:ilvl="1" w:tplc="38090003" w:tentative="1">
      <w:start w:val="1"/>
      <w:numFmt w:val="bullet"/>
      <w:lvlText w:val="o"/>
      <w:lvlJc w:val="left"/>
      <w:pPr>
        <w:ind w:left="1004" w:hanging="360"/>
      </w:pPr>
      <w:rPr>
        <w:rFonts w:ascii="Courier New" w:hAnsi="Courier New" w:cs="Courier New" w:hint="default"/>
      </w:rPr>
    </w:lvl>
    <w:lvl w:ilvl="2" w:tplc="38090005" w:tentative="1">
      <w:start w:val="1"/>
      <w:numFmt w:val="bullet"/>
      <w:lvlText w:val=""/>
      <w:lvlJc w:val="left"/>
      <w:pPr>
        <w:ind w:left="1724" w:hanging="360"/>
      </w:pPr>
      <w:rPr>
        <w:rFonts w:ascii="Wingdings" w:hAnsi="Wingdings" w:hint="default"/>
      </w:rPr>
    </w:lvl>
    <w:lvl w:ilvl="3" w:tplc="38090001" w:tentative="1">
      <w:start w:val="1"/>
      <w:numFmt w:val="bullet"/>
      <w:lvlText w:val=""/>
      <w:lvlJc w:val="left"/>
      <w:pPr>
        <w:ind w:left="2444" w:hanging="360"/>
      </w:pPr>
      <w:rPr>
        <w:rFonts w:ascii="Symbol" w:hAnsi="Symbol" w:hint="default"/>
      </w:rPr>
    </w:lvl>
    <w:lvl w:ilvl="4" w:tplc="38090003" w:tentative="1">
      <w:start w:val="1"/>
      <w:numFmt w:val="bullet"/>
      <w:lvlText w:val="o"/>
      <w:lvlJc w:val="left"/>
      <w:pPr>
        <w:ind w:left="3164" w:hanging="360"/>
      </w:pPr>
      <w:rPr>
        <w:rFonts w:ascii="Courier New" w:hAnsi="Courier New" w:cs="Courier New" w:hint="default"/>
      </w:rPr>
    </w:lvl>
    <w:lvl w:ilvl="5" w:tplc="38090005" w:tentative="1">
      <w:start w:val="1"/>
      <w:numFmt w:val="bullet"/>
      <w:lvlText w:val=""/>
      <w:lvlJc w:val="left"/>
      <w:pPr>
        <w:ind w:left="3884" w:hanging="360"/>
      </w:pPr>
      <w:rPr>
        <w:rFonts w:ascii="Wingdings" w:hAnsi="Wingdings" w:hint="default"/>
      </w:rPr>
    </w:lvl>
    <w:lvl w:ilvl="6" w:tplc="38090001" w:tentative="1">
      <w:start w:val="1"/>
      <w:numFmt w:val="bullet"/>
      <w:lvlText w:val=""/>
      <w:lvlJc w:val="left"/>
      <w:pPr>
        <w:ind w:left="4604" w:hanging="360"/>
      </w:pPr>
      <w:rPr>
        <w:rFonts w:ascii="Symbol" w:hAnsi="Symbol" w:hint="default"/>
      </w:rPr>
    </w:lvl>
    <w:lvl w:ilvl="7" w:tplc="38090003" w:tentative="1">
      <w:start w:val="1"/>
      <w:numFmt w:val="bullet"/>
      <w:lvlText w:val="o"/>
      <w:lvlJc w:val="left"/>
      <w:pPr>
        <w:ind w:left="5324" w:hanging="360"/>
      </w:pPr>
      <w:rPr>
        <w:rFonts w:ascii="Courier New" w:hAnsi="Courier New" w:cs="Courier New" w:hint="default"/>
      </w:rPr>
    </w:lvl>
    <w:lvl w:ilvl="8" w:tplc="38090005" w:tentative="1">
      <w:start w:val="1"/>
      <w:numFmt w:val="bullet"/>
      <w:lvlText w:val=""/>
      <w:lvlJc w:val="left"/>
      <w:pPr>
        <w:ind w:left="6044" w:hanging="360"/>
      </w:pPr>
      <w:rPr>
        <w:rFonts w:ascii="Wingdings" w:hAnsi="Wingdings" w:hint="default"/>
      </w:rPr>
    </w:lvl>
  </w:abstractNum>
  <w:abstractNum w:abstractNumId="3" w15:restartNumberingAfterBreak="0">
    <w:nsid w:val="0A922281"/>
    <w:multiLevelType w:val="hybridMultilevel"/>
    <w:tmpl w:val="DA56CA12"/>
    <w:lvl w:ilvl="0" w:tplc="ACC8E700">
      <w:start w:val="1"/>
      <w:numFmt w:val="bullet"/>
      <w:lvlText w:val="•"/>
      <w:lvlJc w:val="left"/>
      <w:pPr>
        <w:tabs>
          <w:tab w:val="num" w:pos="720"/>
        </w:tabs>
        <w:ind w:left="720" w:hanging="360"/>
      </w:pPr>
      <w:rPr>
        <w:rFonts w:ascii="Arial" w:hAnsi="Arial" w:hint="default"/>
      </w:rPr>
    </w:lvl>
    <w:lvl w:ilvl="1" w:tplc="985A1D12" w:tentative="1">
      <w:start w:val="1"/>
      <w:numFmt w:val="bullet"/>
      <w:lvlText w:val="•"/>
      <w:lvlJc w:val="left"/>
      <w:pPr>
        <w:tabs>
          <w:tab w:val="num" w:pos="1440"/>
        </w:tabs>
        <w:ind w:left="1440" w:hanging="360"/>
      </w:pPr>
      <w:rPr>
        <w:rFonts w:ascii="Arial" w:hAnsi="Arial" w:hint="default"/>
      </w:rPr>
    </w:lvl>
    <w:lvl w:ilvl="2" w:tplc="B5E45F1E" w:tentative="1">
      <w:start w:val="1"/>
      <w:numFmt w:val="bullet"/>
      <w:lvlText w:val="•"/>
      <w:lvlJc w:val="left"/>
      <w:pPr>
        <w:tabs>
          <w:tab w:val="num" w:pos="2160"/>
        </w:tabs>
        <w:ind w:left="2160" w:hanging="360"/>
      </w:pPr>
      <w:rPr>
        <w:rFonts w:ascii="Arial" w:hAnsi="Arial" w:hint="default"/>
      </w:rPr>
    </w:lvl>
    <w:lvl w:ilvl="3" w:tplc="89CCDC06" w:tentative="1">
      <w:start w:val="1"/>
      <w:numFmt w:val="bullet"/>
      <w:lvlText w:val="•"/>
      <w:lvlJc w:val="left"/>
      <w:pPr>
        <w:tabs>
          <w:tab w:val="num" w:pos="2880"/>
        </w:tabs>
        <w:ind w:left="2880" w:hanging="360"/>
      </w:pPr>
      <w:rPr>
        <w:rFonts w:ascii="Arial" w:hAnsi="Arial" w:hint="default"/>
      </w:rPr>
    </w:lvl>
    <w:lvl w:ilvl="4" w:tplc="7EB8E3EC" w:tentative="1">
      <w:start w:val="1"/>
      <w:numFmt w:val="bullet"/>
      <w:lvlText w:val="•"/>
      <w:lvlJc w:val="left"/>
      <w:pPr>
        <w:tabs>
          <w:tab w:val="num" w:pos="3600"/>
        </w:tabs>
        <w:ind w:left="3600" w:hanging="360"/>
      </w:pPr>
      <w:rPr>
        <w:rFonts w:ascii="Arial" w:hAnsi="Arial" w:hint="default"/>
      </w:rPr>
    </w:lvl>
    <w:lvl w:ilvl="5" w:tplc="69CA0630" w:tentative="1">
      <w:start w:val="1"/>
      <w:numFmt w:val="bullet"/>
      <w:lvlText w:val="•"/>
      <w:lvlJc w:val="left"/>
      <w:pPr>
        <w:tabs>
          <w:tab w:val="num" w:pos="4320"/>
        </w:tabs>
        <w:ind w:left="4320" w:hanging="360"/>
      </w:pPr>
      <w:rPr>
        <w:rFonts w:ascii="Arial" w:hAnsi="Arial" w:hint="default"/>
      </w:rPr>
    </w:lvl>
    <w:lvl w:ilvl="6" w:tplc="CB808E60" w:tentative="1">
      <w:start w:val="1"/>
      <w:numFmt w:val="bullet"/>
      <w:lvlText w:val="•"/>
      <w:lvlJc w:val="left"/>
      <w:pPr>
        <w:tabs>
          <w:tab w:val="num" w:pos="5040"/>
        </w:tabs>
        <w:ind w:left="5040" w:hanging="360"/>
      </w:pPr>
      <w:rPr>
        <w:rFonts w:ascii="Arial" w:hAnsi="Arial" w:hint="default"/>
      </w:rPr>
    </w:lvl>
    <w:lvl w:ilvl="7" w:tplc="99525896" w:tentative="1">
      <w:start w:val="1"/>
      <w:numFmt w:val="bullet"/>
      <w:lvlText w:val="•"/>
      <w:lvlJc w:val="left"/>
      <w:pPr>
        <w:tabs>
          <w:tab w:val="num" w:pos="5760"/>
        </w:tabs>
        <w:ind w:left="5760" w:hanging="360"/>
      </w:pPr>
      <w:rPr>
        <w:rFonts w:ascii="Arial" w:hAnsi="Arial" w:hint="default"/>
      </w:rPr>
    </w:lvl>
    <w:lvl w:ilvl="8" w:tplc="E92A75D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F1B3FB0"/>
    <w:multiLevelType w:val="hybridMultilevel"/>
    <w:tmpl w:val="A50E78D8"/>
    <w:lvl w:ilvl="0" w:tplc="8F36B1EE">
      <w:start w:val="1"/>
      <w:numFmt w:val="decimal"/>
      <w:lvlText w:val="%1."/>
      <w:lvlJc w:val="left"/>
      <w:pPr>
        <w:ind w:left="1350" w:hanging="360"/>
      </w:pPr>
      <w:rPr>
        <w:rFonts w:cstheme="minorBidi" w:hint="default"/>
        <w:i w:val="0"/>
        <w:iCs w:val="0"/>
        <w:sz w:val="22"/>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5" w15:restartNumberingAfterBreak="0">
    <w:nsid w:val="106369A7"/>
    <w:multiLevelType w:val="hybridMultilevel"/>
    <w:tmpl w:val="D2662B86"/>
    <w:lvl w:ilvl="0" w:tplc="09927A1C">
      <w:start w:val="1"/>
      <w:numFmt w:val="bullet"/>
      <w:lvlText w:val="•"/>
      <w:lvlJc w:val="left"/>
      <w:pPr>
        <w:tabs>
          <w:tab w:val="num" w:pos="720"/>
        </w:tabs>
        <w:ind w:left="720" w:hanging="360"/>
      </w:pPr>
      <w:rPr>
        <w:rFonts w:ascii="Arial" w:hAnsi="Arial" w:hint="default"/>
      </w:rPr>
    </w:lvl>
    <w:lvl w:ilvl="1" w:tplc="06204206" w:tentative="1">
      <w:start w:val="1"/>
      <w:numFmt w:val="bullet"/>
      <w:lvlText w:val="•"/>
      <w:lvlJc w:val="left"/>
      <w:pPr>
        <w:tabs>
          <w:tab w:val="num" w:pos="1440"/>
        </w:tabs>
        <w:ind w:left="1440" w:hanging="360"/>
      </w:pPr>
      <w:rPr>
        <w:rFonts w:ascii="Arial" w:hAnsi="Arial" w:hint="default"/>
      </w:rPr>
    </w:lvl>
    <w:lvl w:ilvl="2" w:tplc="34063320" w:tentative="1">
      <w:start w:val="1"/>
      <w:numFmt w:val="bullet"/>
      <w:lvlText w:val="•"/>
      <w:lvlJc w:val="left"/>
      <w:pPr>
        <w:tabs>
          <w:tab w:val="num" w:pos="2160"/>
        </w:tabs>
        <w:ind w:left="2160" w:hanging="360"/>
      </w:pPr>
      <w:rPr>
        <w:rFonts w:ascii="Arial" w:hAnsi="Arial" w:hint="default"/>
      </w:rPr>
    </w:lvl>
    <w:lvl w:ilvl="3" w:tplc="A142C996" w:tentative="1">
      <w:start w:val="1"/>
      <w:numFmt w:val="bullet"/>
      <w:lvlText w:val="•"/>
      <w:lvlJc w:val="left"/>
      <w:pPr>
        <w:tabs>
          <w:tab w:val="num" w:pos="2880"/>
        </w:tabs>
        <w:ind w:left="2880" w:hanging="360"/>
      </w:pPr>
      <w:rPr>
        <w:rFonts w:ascii="Arial" w:hAnsi="Arial" w:hint="default"/>
      </w:rPr>
    </w:lvl>
    <w:lvl w:ilvl="4" w:tplc="1D42E3FC" w:tentative="1">
      <w:start w:val="1"/>
      <w:numFmt w:val="bullet"/>
      <w:lvlText w:val="•"/>
      <w:lvlJc w:val="left"/>
      <w:pPr>
        <w:tabs>
          <w:tab w:val="num" w:pos="3600"/>
        </w:tabs>
        <w:ind w:left="3600" w:hanging="360"/>
      </w:pPr>
      <w:rPr>
        <w:rFonts w:ascii="Arial" w:hAnsi="Arial" w:hint="default"/>
      </w:rPr>
    </w:lvl>
    <w:lvl w:ilvl="5" w:tplc="CA78D898" w:tentative="1">
      <w:start w:val="1"/>
      <w:numFmt w:val="bullet"/>
      <w:lvlText w:val="•"/>
      <w:lvlJc w:val="left"/>
      <w:pPr>
        <w:tabs>
          <w:tab w:val="num" w:pos="4320"/>
        </w:tabs>
        <w:ind w:left="4320" w:hanging="360"/>
      </w:pPr>
      <w:rPr>
        <w:rFonts w:ascii="Arial" w:hAnsi="Arial" w:hint="default"/>
      </w:rPr>
    </w:lvl>
    <w:lvl w:ilvl="6" w:tplc="D8AA8D88" w:tentative="1">
      <w:start w:val="1"/>
      <w:numFmt w:val="bullet"/>
      <w:lvlText w:val="•"/>
      <w:lvlJc w:val="left"/>
      <w:pPr>
        <w:tabs>
          <w:tab w:val="num" w:pos="5040"/>
        </w:tabs>
        <w:ind w:left="5040" w:hanging="360"/>
      </w:pPr>
      <w:rPr>
        <w:rFonts w:ascii="Arial" w:hAnsi="Arial" w:hint="default"/>
      </w:rPr>
    </w:lvl>
    <w:lvl w:ilvl="7" w:tplc="05D04A84" w:tentative="1">
      <w:start w:val="1"/>
      <w:numFmt w:val="bullet"/>
      <w:lvlText w:val="•"/>
      <w:lvlJc w:val="left"/>
      <w:pPr>
        <w:tabs>
          <w:tab w:val="num" w:pos="5760"/>
        </w:tabs>
        <w:ind w:left="5760" w:hanging="360"/>
      </w:pPr>
      <w:rPr>
        <w:rFonts w:ascii="Arial" w:hAnsi="Arial" w:hint="default"/>
      </w:rPr>
    </w:lvl>
    <w:lvl w:ilvl="8" w:tplc="353A43A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09976C1"/>
    <w:multiLevelType w:val="hybridMultilevel"/>
    <w:tmpl w:val="3F04FC6C"/>
    <w:lvl w:ilvl="0" w:tplc="76761602">
      <w:start w:val="1"/>
      <w:numFmt w:val="bullet"/>
      <w:lvlText w:val="•"/>
      <w:lvlJc w:val="left"/>
      <w:pPr>
        <w:tabs>
          <w:tab w:val="num" w:pos="720"/>
        </w:tabs>
        <w:ind w:left="720" w:hanging="360"/>
      </w:pPr>
      <w:rPr>
        <w:rFonts w:ascii="Times New Roman" w:hAnsi="Times New Roman" w:hint="default"/>
      </w:rPr>
    </w:lvl>
    <w:lvl w:ilvl="1" w:tplc="8D12803E" w:tentative="1">
      <w:start w:val="1"/>
      <w:numFmt w:val="bullet"/>
      <w:lvlText w:val="•"/>
      <w:lvlJc w:val="left"/>
      <w:pPr>
        <w:tabs>
          <w:tab w:val="num" w:pos="1440"/>
        </w:tabs>
        <w:ind w:left="1440" w:hanging="360"/>
      </w:pPr>
      <w:rPr>
        <w:rFonts w:ascii="Times New Roman" w:hAnsi="Times New Roman" w:hint="default"/>
      </w:rPr>
    </w:lvl>
    <w:lvl w:ilvl="2" w:tplc="4B6CF8F0" w:tentative="1">
      <w:start w:val="1"/>
      <w:numFmt w:val="bullet"/>
      <w:lvlText w:val="•"/>
      <w:lvlJc w:val="left"/>
      <w:pPr>
        <w:tabs>
          <w:tab w:val="num" w:pos="2160"/>
        </w:tabs>
        <w:ind w:left="2160" w:hanging="360"/>
      </w:pPr>
      <w:rPr>
        <w:rFonts w:ascii="Times New Roman" w:hAnsi="Times New Roman" w:hint="default"/>
      </w:rPr>
    </w:lvl>
    <w:lvl w:ilvl="3" w:tplc="D77674AC" w:tentative="1">
      <w:start w:val="1"/>
      <w:numFmt w:val="bullet"/>
      <w:lvlText w:val="•"/>
      <w:lvlJc w:val="left"/>
      <w:pPr>
        <w:tabs>
          <w:tab w:val="num" w:pos="2880"/>
        </w:tabs>
        <w:ind w:left="2880" w:hanging="360"/>
      </w:pPr>
      <w:rPr>
        <w:rFonts w:ascii="Times New Roman" w:hAnsi="Times New Roman" w:hint="default"/>
      </w:rPr>
    </w:lvl>
    <w:lvl w:ilvl="4" w:tplc="7FC40928" w:tentative="1">
      <w:start w:val="1"/>
      <w:numFmt w:val="bullet"/>
      <w:lvlText w:val="•"/>
      <w:lvlJc w:val="left"/>
      <w:pPr>
        <w:tabs>
          <w:tab w:val="num" w:pos="3600"/>
        </w:tabs>
        <w:ind w:left="3600" w:hanging="360"/>
      </w:pPr>
      <w:rPr>
        <w:rFonts w:ascii="Times New Roman" w:hAnsi="Times New Roman" w:hint="default"/>
      </w:rPr>
    </w:lvl>
    <w:lvl w:ilvl="5" w:tplc="C5D04E9C" w:tentative="1">
      <w:start w:val="1"/>
      <w:numFmt w:val="bullet"/>
      <w:lvlText w:val="•"/>
      <w:lvlJc w:val="left"/>
      <w:pPr>
        <w:tabs>
          <w:tab w:val="num" w:pos="4320"/>
        </w:tabs>
        <w:ind w:left="4320" w:hanging="360"/>
      </w:pPr>
      <w:rPr>
        <w:rFonts w:ascii="Times New Roman" w:hAnsi="Times New Roman" w:hint="default"/>
      </w:rPr>
    </w:lvl>
    <w:lvl w:ilvl="6" w:tplc="423EBA02" w:tentative="1">
      <w:start w:val="1"/>
      <w:numFmt w:val="bullet"/>
      <w:lvlText w:val="•"/>
      <w:lvlJc w:val="left"/>
      <w:pPr>
        <w:tabs>
          <w:tab w:val="num" w:pos="5040"/>
        </w:tabs>
        <w:ind w:left="5040" w:hanging="360"/>
      </w:pPr>
      <w:rPr>
        <w:rFonts w:ascii="Times New Roman" w:hAnsi="Times New Roman" w:hint="default"/>
      </w:rPr>
    </w:lvl>
    <w:lvl w:ilvl="7" w:tplc="786C237E" w:tentative="1">
      <w:start w:val="1"/>
      <w:numFmt w:val="bullet"/>
      <w:lvlText w:val="•"/>
      <w:lvlJc w:val="left"/>
      <w:pPr>
        <w:tabs>
          <w:tab w:val="num" w:pos="5760"/>
        </w:tabs>
        <w:ind w:left="5760" w:hanging="360"/>
      </w:pPr>
      <w:rPr>
        <w:rFonts w:ascii="Times New Roman" w:hAnsi="Times New Roman" w:hint="default"/>
      </w:rPr>
    </w:lvl>
    <w:lvl w:ilvl="8" w:tplc="1CD471C4"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129F1571"/>
    <w:multiLevelType w:val="multilevel"/>
    <w:tmpl w:val="8E2CC69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7309E6"/>
    <w:multiLevelType w:val="hybridMultilevel"/>
    <w:tmpl w:val="BB0C4916"/>
    <w:lvl w:ilvl="0" w:tplc="37B6B130">
      <w:start w:val="1"/>
      <w:numFmt w:val="bullet"/>
      <w:lvlText w:val="•"/>
      <w:lvlJc w:val="left"/>
      <w:pPr>
        <w:tabs>
          <w:tab w:val="num" w:pos="720"/>
        </w:tabs>
        <w:ind w:left="720" w:hanging="360"/>
      </w:pPr>
      <w:rPr>
        <w:rFonts w:ascii="Arial" w:hAnsi="Arial" w:hint="default"/>
      </w:rPr>
    </w:lvl>
    <w:lvl w:ilvl="1" w:tplc="063C92FA" w:tentative="1">
      <w:start w:val="1"/>
      <w:numFmt w:val="bullet"/>
      <w:lvlText w:val="•"/>
      <w:lvlJc w:val="left"/>
      <w:pPr>
        <w:tabs>
          <w:tab w:val="num" w:pos="1440"/>
        </w:tabs>
        <w:ind w:left="1440" w:hanging="360"/>
      </w:pPr>
      <w:rPr>
        <w:rFonts w:ascii="Arial" w:hAnsi="Arial" w:hint="default"/>
      </w:rPr>
    </w:lvl>
    <w:lvl w:ilvl="2" w:tplc="0F34948A" w:tentative="1">
      <w:start w:val="1"/>
      <w:numFmt w:val="bullet"/>
      <w:lvlText w:val="•"/>
      <w:lvlJc w:val="left"/>
      <w:pPr>
        <w:tabs>
          <w:tab w:val="num" w:pos="2160"/>
        </w:tabs>
        <w:ind w:left="2160" w:hanging="360"/>
      </w:pPr>
      <w:rPr>
        <w:rFonts w:ascii="Arial" w:hAnsi="Arial" w:hint="default"/>
      </w:rPr>
    </w:lvl>
    <w:lvl w:ilvl="3" w:tplc="0FAEEF44" w:tentative="1">
      <w:start w:val="1"/>
      <w:numFmt w:val="bullet"/>
      <w:lvlText w:val="•"/>
      <w:lvlJc w:val="left"/>
      <w:pPr>
        <w:tabs>
          <w:tab w:val="num" w:pos="2880"/>
        </w:tabs>
        <w:ind w:left="2880" w:hanging="360"/>
      </w:pPr>
      <w:rPr>
        <w:rFonts w:ascii="Arial" w:hAnsi="Arial" w:hint="default"/>
      </w:rPr>
    </w:lvl>
    <w:lvl w:ilvl="4" w:tplc="B1ACC450" w:tentative="1">
      <w:start w:val="1"/>
      <w:numFmt w:val="bullet"/>
      <w:lvlText w:val="•"/>
      <w:lvlJc w:val="left"/>
      <w:pPr>
        <w:tabs>
          <w:tab w:val="num" w:pos="3600"/>
        </w:tabs>
        <w:ind w:left="3600" w:hanging="360"/>
      </w:pPr>
      <w:rPr>
        <w:rFonts w:ascii="Arial" w:hAnsi="Arial" w:hint="default"/>
      </w:rPr>
    </w:lvl>
    <w:lvl w:ilvl="5" w:tplc="E63642DA" w:tentative="1">
      <w:start w:val="1"/>
      <w:numFmt w:val="bullet"/>
      <w:lvlText w:val="•"/>
      <w:lvlJc w:val="left"/>
      <w:pPr>
        <w:tabs>
          <w:tab w:val="num" w:pos="4320"/>
        </w:tabs>
        <w:ind w:left="4320" w:hanging="360"/>
      </w:pPr>
      <w:rPr>
        <w:rFonts w:ascii="Arial" w:hAnsi="Arial" w:hint="default"/>
      </w:rPr>
    </w:lvl>
    <w:lvl w:ilvl="6" w:tplc="2A76713C" w:tentative="1">
      <w:start w:val="1"/>
      <w:numFmt w:val="bullet"/>
      <w:lvlText w:val="•"/>
      <w:lvlJc w:val="left"/>
      <w:pPr>
        <w:tabs>
          <w:tab w:val="num" w:pos="5040"/>
        </w:tabs>
        <w:ind w:left="5040" w:hanging="360"/>
      </w:pPr>
      <w:rPr>
        <w:rFonts w:ascii="Arial" w:hAnsi="Arial" w:hint="default"/>
      </w:rPr>
    </w:lvl>
    <w:lvl w:ilvl="7" w:tplc="885EF30C" w:tentative="1">
      <w:start w:val="1"/>
      <w:numFmt w:val="bullet"/>
      <w:lvlText w:val="•"/>
      <w:lvlJc w:val="left"/>
      <w:pPr>
        <w:tabs>
          <w:tab w:val="num" w:pos="5760"/>
        </w:tabs>
        <w:ind w:left="5760" w:hanging="360"/>
      </w:pPr>
      <w:rPr>
        <w:rFonts w:ascii="Arial" w:hAnsi="Arial" w:hint="default"/>
      </w:rPr>
    </w:lvl>
    <w:lvl w:ilvl="8" w:tplc="99A01C3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91154C3"/>
    <w:multiLevelType w:val="hybridMultilevel"/>
    <w:tmpl w:val="EEA6EA26"/>
    <w:lvl w:ilvl="0" w:tplc="3A0E7B72">
      <w:start w:val="1"/>
      <w:numFmt w:val="bullet"/>
      <w:lvlText w:val=""/>
      <w:lvlJc w:val="left"/>
      <w:pPr>
        <w:tabs>
          <w:tab w:val="num" w:pos="720"/>
        </w:tabs>
        <w:ind w:left="720" w:hanging="360"/>
      </w:pPr>
      <w:rPr>
        <w:rFonts w:ascii="Wingdings" w:hAnsi="Wingdings" w:hint="default"/>
      </w:rPr>
    </w:lvl>
    <w:lvl w:ilvl="1" w:tplc="5D341C46" w:tentative="1">
      <w:start w:val="1"/>
      <w:numFmt w:val="bullet"/>
      <w:lvlText w:val=""/>
      <w:lvlJc w:val="left"/>
      <w:pPr>
        <w:tabs>
          <w:tab w:val="num" w:pos="1440"/>
        </w:tabs>
        <w:ind w:left="1440" w:hanging="360"/>
      </w:pPr>
      <w:rPr>
        <w:rFonts w:ascii="Wingdings" w:hAnsi="Wingdings" w:hint="default"/>
      </w:rPr>
    </w:lvl>
    <w:lvl w:ilvl="2" w:tplc="FB742B20" w:tentative="1">
      <w:start w:val="1"/>
      <w:numFmt w:val="bullet"/>
      <w:lvlText w:val=""/>
      <w:lvlJc w:val="left"/>
      <w:pPr>
        <w:tabs>
          <w:tab w:val="num" w:pos="2160"/>
        </w:tabs>
        <w:ind w:left="2160" w:hanging="360"/>
      </w:pPr>
      <w:rPr>
        <w:rFonts w:ascii="Wingdings" w:hAnsi="Wingdings" w:hint="default"/>
      </w:rPr>
    </w:lvl>
    <w:lvl w:ilvl="3" w:tplc="DCD6B33E" w:tentative="1">
      <w:start w:val="1"/>
      <w:numFmt w:val="bullet"/>
      <w:lvlText w:val=""/>
      <w:lvlJc w:val="left"/>
      <w:pPr>
        <w:tabs>
          <w:tab w:val="num" w:pos="2880"/>
        </w:tabs>
        <w:ind w:left="2880" w:hanging="360"/>
      </w:pPr>
      <w:rPr>
        <w:rFonts w:ascii="Wingdings" w:hAnsi="Wingdings" w:hint="default"/>
      </w:rPr>
    </w:lvl>
    <w:lvl w:ilvl="4" w:tplc="09320DC8" w:tentative="1">
      <w:start w:val="1"/>
      <w:numFmt w:val="bullet"/>
      <w:lvlText w:val=""/>
      <w:lvlJc w:val="left"/>
      <w:pPr>
        <w:tabs>
          <w:tab w:val="num" w:pos="3600"/>
        </w:tabs>
        <w:ind w:left="3600" w:hanging="360"/>
      </w:pPr>
      <w:rPr>
        <w:rFonts w:ascii="Wingdings" w:hAnsi="Wingdings" w:hint="default"/>
      </w:rPr>
    </w:lvl>
    <w:lvl w:ilvl="5" w:tplc="35EE491E" w:tentative="1">
      <w:start w:val="1"/>
      <w:numFmt w:val="bullet"/>
      <w:lvlText w:val=""/>
      <w:lvlJc w:val="left"/>
      <w:pPr>
        <w:tabs>
          <w:tab w:val="num" w:pos="4320"/>
        </w:tabs>
        <w:ind w:left="4320" w:hanging="360"/>
      </w:pPr>
      <w:rPr>
        <w:rFonts w:ascii="Wingdings" w:hAnsi="Wingdings" w:hint="default"/>
      </w:rPr>
    </w:lvl>
    <w:lvl w:ilvl="6" w:tplc="6CEE4CBA" w:tentative="1">
      <w:start w:val="1"/>
      <w:numFmt w:val="bullet"/>
      <w:lvlText w:val=""/>
      <w:lvlJc w:val="left"/>
      <w:pPr>
        <w:tabs>
          <w:tab w:val="num" w:pos="5040"/>
        </w:tabs>
        <w:ind w:left="5040" w:hanging="360"/>
      </w:pPr>
      <w:rPr>
        <w:rFonts w:ascii="Wingdings" w:hAnsi="Wingdings" w:hint="default"/>
      </w:rPr>
    </w:lvl>
    <w:lvl w:ilvl="7" w:tplc="EC6C79F2" w:tentative="1">
      <w:start w:val="1"/>
      <w:numFmt w:val="bullet"/>
      <w:lvlText w:val=""/>
      <w:lvlJc w:val="left"/>
      <w:pPr>
        <w:tabs>
          <w:tab w:val="num" w:pos="5760"/>
        </w:tabs>
        <w:ind w:left="5760" w:hanging="360"/>
      </w:pPr>
      <w:rPr>
        <w:rFonts w:ascii="Wingdings" w:hAnsi="Wingdings" w:hint="default"/>
      </w:rPr>
    </w:lvl>
    <w:lvl w:ilvl="8" w:tplc="B2E21BF8"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C615C39"/>
    <w:multiLevelType w:val="hybridMultilevel"/>
    <w:tmpl w:val="98F21734"/>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1" w15:restartNumberingAfterBreak="0">
    <w:nsid w:val="1D184D7B"/>
    <w:multiLevelType w:val="hybridMultilevel"/>
    <w:tmpl w:val="7FB499D8"/>
    <w:lvl w:ilvl="0" w:tplc="7CCE6228">
      <w:start w:val="1"/>
      <w:numFmt w:val="bullet"/>
      <w:lvlText w:val="•"/>
      <w:lvlJc w:val="left"/>
      <w:pPr>
        <w:tabs>
          <w:tab w:val="num" w:pos="720"/>
        </w:tabs>
        <w:ind w:left="720" w:hanging="360"/>
      </w:pPr>
      <w:rPr>
        <w:rFonts w:ascii="Arial" w:hAnsi="Arial" w:hint="default"/>
      </w:rPr>
    </w:lvl>
    <w:lvl w:ilvl="1" w:tplc="26363B14" w:tentative="1">
      <w:start w:val="1"/>
      <w:numFmt w:val="bullet"/>
      <w:lvlText w:val="•"/>
      <w:lvlJc w:val="left"/>
      <w:pPr>
        <w:tabs>
          <w:tab w:val="num" w:pos="1440"/>
        </w:tabs>
        <w:ind w:left="1440" w:hanging="360"/>
      </w:pPr>
      <w:rPr>
        <w:rFonts w:ascii="Arial" w:hAnsi="Arial" w:hint="default"/>
      </w:rPr>
    </w:lvl>
    <w:lvl w:ilvl="2" w:tplc="F110B828" w:tentative="1">
      <w:start w:val="1"/>
      <w:numFmt w:val="bullet"/>
      <w:lvlText w:val="•"/>
      <w:lvlJc w:val="left"/>
      <w:pPr>
        <w:tabs>
          <w:tab w:val="num" w:pos="2160"/>
        </w:tabs>
        <w:ind w:left="2160" w:hanging="360"/>
      </w:pPr>
      <w:rPr>
        <w:rFonts w:ascii="Arial" w:hAnsi="Arial" w:hint="default"/>
      </w:rPr>
    </w:lvl>
    <w:lvl w:ilvl="3" w:tplc="831E8192" w:tentative="1">
      <w:start w:val="1"/>
      <w:numFmt w:val="bullet"/>
      <w:lvlText w:val="•"/>
      <w:lvlJc w:val="left"/>
      <w:pPr>
        <w:tabs>
          <w:tab w:val="num" w:pos="2880"/>
        </w:tabs>
        <w:ind w:left="2880" w:hanging="360"/>
      </w:pPr>
      <w:rPr>
        <w:rFonts w:ascii="Arial" w:hAnsi="Arial" w:hint="default"/>
      </w:rPr>
    </w:lvl>
    <w:lvl w:ilvl="4" w:tplc="3E00DCD0" w:tentative="1">
      <w:start w:val="1"/>
      <w:numFmt w:val="bullet"/>
      <w:lvlText w:val="•"/>
      <w:lvlJc w:val="left"/>
      <w:pPr>
        <w:tabs>
          <w:tab w:val="num" w:pos="3600"/>
        </w:tabs>
        <w:ind w:left="3600" w:hanging="360"/>
      </w:pPr>
      <w:rPr>
        <w:rFonts w:ascii="Arial" w:hAnsi="Arial" w:hint="default"/>
      </w:rPr>
    </w:lvl>
    <w:lvl w:ilvl="5" w:tplc="9F88C632" w:tentative="1">
      <w:start w:val="1"/>
      <w:numFmt w:val="bullet"/>
      <w:lvlText w:val="•"/>
      <w:lvlJc w:val="left"/>
      <w:pPr>
        <w:tabs>
          <w:tab w:val="num" w:pos="4320"/>
        </w:tabs>
        <w:ind w:left="4320" w:hanging="360"/>
      </w:pPr>
      <w:rPr>
        <w:rFonts w:ascii="Arial" w:hAnsi="Arial" w:hint="default"/>
      </w:rPr>
    </w:lvl>
    <w:lvl w:ilvl="6" w:tplc="EDE069FC" w:tentative="1">
      <w:start w:val="1"/>
      <w:numFmt w:val="bullet"/>
      <w:lvlText w:val="•"/>
      <w:lvlJc w:val="left"/>
      <w:pPr>
        <w:tabs>
          <w:tab w:val="num" w:pos="5040"/>
        </w:tabs>
        <w:ind w:left="5040" w:hanging="360"/>
      </w:pPr>
      <w:rPr>
        <w:rFonts w:ascii="Arial" w:hAnsi="Arial" w:hint="default"/>
      </w:rPr>
    </w:lvl>
    <w:lvl w:ilvl="7" w:tplc="6870EA0C" w:tentative="1">
      <w:start w:val="1"/>
      <w:numFmt w:val="bullet"/>
      <w:lvlText w:val="•"/>
      <w:lvlJc w:val="left"/>
      <w:pPr>
        <w:tabs>
          <w:tab w:val="num" w:pos="5760"/>
        </w:tabs>
        <w:ind w:left="5760" w:hanging="360"/>
      </w:pPr>
      <w:rPr>
        <w:rFonts w:ascii="Arial" w:hAnsi="Arial" w:hint="default"/>
      </w:rPr>
    </w:lvl>
    <w:lvl w:ilvl="8" w:tplc="548AC9A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1DE50C9B"/>
    <w:multiLevelType w:val="hybridMultilevel"/>
    <w:tmpl w:val="E312E30C"/>
    <w:lvl w:ilvl="0" w:tplc="A6046778">
      <w:start w:val="1"/>
      <w:numFmt w:val="decimal"/>
      <w:lvlText w:val="%1."/>
      <w:lvlJc w:val="left"/>
      <w:pPr>
        <w:ind w:left="800" w:hanging="440"/>
      </w:pPr>
      <w:rPr>
        <w:rFonts w:hint="default"/>
      </w:rPr>
    </w:lvl>
    <w:lvl w:ilvl="1" w:tplc="0676357E">
      <w:start w:val="1"/>
      <w:numFmt w:val="lowerLetter"/>
      <w:lvlText w:val="%2."/>
      <w:lvlJc w:val="left"/>
      <w:pPr>
        <w:ind w:left="1670" w:hanging="590"/>
      </w:pPr>
      <w:rPr>
        <w:rFonts w:hint="default"/>
      </w:r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3" w15:restartNumberingAfterBreak="0">
    <w:nsid w:val="1F4F3FA5"/>
    <w:multiLevelType w:val="hybridMultilevel"/>
    <w:tmpl w:val="450C3D1E"/>
    <w:lvl w:ilvl="0" w:tplc="2194B424">
      <w:start w:val="1"/>
      <w:numFmt w:val="decimal"/>
      <w:lvlText w:val="%1."/>
      <w:lvlJc w:val="left"/>
      <w:pPr>
        <w:ind w:left="720" w:hanging="360"/>
      </w:pPr>
      <w:rPr>
        <w:rFonts w:ascii="Arial" w:eastAsiaTheme="minorEastAsia" w:hAnsi="Arial" w:cs="Arial"/>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4" w15:restartNumberingAfterBreak="0">
    <w:nsid w:val="25CF2983"/>
    <w:multiLevelType w:val="multilevel"/>
    <w:tmpl w:val="8990D286"/>
    <w:lvl w:ilvl="0">
      <w:start w:val="4"/>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26B2472D"/>
    <w:multiLevelType w:val="hybridMultilevel"/>
    <w:tmpl w:val="ABB02516"/>
    <w:lvl w:ilvl="0" w:tplc="3809000F">
      <w:start w:val="1"/>
      <w:numFmt w:val="decimal"/>
      <w:lvlText w:val="%1."/>
      <w:lvlJc w:val="left"/>
      <w:pPr>
        <w:ind w:left="1571" w:hanging="360"/>
      </w:pPr>
    </w:lvl>
    <w:lvl w:ilvl="1" w:tplc="38090019" w:tentative="1">
      <w:start w:val="1"/>
      <w:numFmt w:val="lowerLetter"/>
      <w:lvlText w:val="%2."/>
      <w:lvlJc w:val="left"/>
      <w:pPr>
        <w:ind w:left="2291" w:hanging="360"/>
      </w:pPr>
    </w:lvl>
    <w:lvl w:ilvl="2" w:tplc="3809001B" w:tentative="1">
      <w:start w:val="1"/>
      <w:numFmt w:val="lowerRoman"/>
      <w:lvlText w:val="%3."/>
      <w:lvlJc w:val="right"/>
      <w:pPr>
        <w:ind w:left="3011" w:hanging="180"/>
      </w:pPr>
    </w:lvl>
    <w:lvl w:ilvl="3" w:tplc="3809000F" w:tentative="1">
      <w:start w:val="1"/>
      <w:numFmt w:val="decimal"/>
      <w:lvlText w:val="%4."/>
      <w:lvlJc w:val="left"/>
      <w:pPr>
        <w:ind w:left="3731" w:hanging="360"/>
      </w:pPr>
    </w:lvl>
    <w:lvl w:ilvl="4" w:tplc="38090019" w:tentative="1">
      <w:start w:val="1"/>
      <w:numFmt w:val="lowerLetter"/>
      <w:lvlText w:val="%5."/>
      <w:lvlJc w:val="left"/>
      <w:pPr>
        <w:ind w:left="4451" w:hanging="360"/>
      </w:pPr>
    </w:lvl>
    <w:lvl w:ilvl="5" w:tplc="3809001B" w:tentative="1">
      <w:start w:val="1"/>
      <w:numFmt w:val="lowerRoman"/>
      <w:lvlText w:val="%6."/>
      <w:lvlJc w:val="right"/>
      <w:pPr>
        <w:ind w:left="5171" w:hanging="180"/>
      </w:pPr>
    </w:lvl>
    <w:lvl w:ilvl="6" w:tplc="3809000F" w:tentative="1">
      <w:start w:val="1"/>
      <w:numFmt w:val="decimal"/>
      <w:lvlText w:val="%7."/>
      <w:lvlJc w:val="left"/>
      <w:pPr>
        <w:ind w:left="5891" w:hanging="360"/>
      </w:pPr>
    </w:lvl>
    <w:lvl w:ilvl="7" w:tplc="38090019" w:tentative="1">
      <w:start w:val="1"/>
      <w:numFmt w:val="lowerLetter"/>
      <w:lvlText w:val="%8."/>
      <w:lvlJc w:val="left"/>
      <w:pPr>
        <w:ind w:left="6611" w:hanging="360"/>
      </w:pPr>
    </w:lvl>
    <w:lvl w:ilvl="8" w:tplc="3809001B" w:tentative="1">
      <w:start w:val="1"/>
      <w:numFmt w:val="lowerRoman"/>
      <w:lvlText w:val="%9."/>
      <w:lvlJc w:val="right"/>
      <w:pPr>
        <w:ind w:left="7331" w:hanging="180"/>
      </w:pPr>
    </w:lvl>
  </w:abstractNum>
  <w:abstractNum w:abstractNumId="16" w15:restartNumberingAfterBreak="0">
    <w:nsid w:val="2AA82BFC"/>
    <w:multiLevelType w:val="hybridMultilevel"/>
    <w:tmpl w:val="2DA8F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EAF1A87"/>
    <w:multiLevelType w:val="hybridMultilevel"/>
    <w:tmpl w:val="BA527C60"/>
    <w:lvl w:ilvl="0" w:tplc="E252E036">
      <w:start w:val="1"/>
      <w:numFmt w:val="bullet"/>
      <w:lvlText w:val="•"/>
      <w:lvlJc w:val="left"/>
      <w:pPr>
        <w:tabs>
          <w:tab w:val="num" w:pos="720"/>
        </w:tabs>
        <w:ind w:left="720" w:hanging="360"/>
      </w:pPr>
      <w:rPr>
        <w:rFonts w:ascii="Arial" w:hAnsi="Arial" w:hint="default"/>
      </w:rPr>
    </w:lvl>
    <w:lvl w:ilvl="1" w:tplc="053AEEB0" w:tentative="1">
      <w:start w:val="1"/>
      <w:numFmt w:val="bullet"/>
      <w:lvlText w:val="•"/>
      <w:lvlJc w:val="left"/>
      <w:pPr>
        <w:tabs>
          <w:tab w:val="num" w:pos="1440"/>
        </w:tabs>
        <w:ind w:left="1440" w:hanging="360"/>
      </w:pPr>
      <w:rPr>
        <w:rFonts w:ascii="Arial" w:hAnsi="Arial" w:hint="default"/>
      </w:rPr>
    </w:lvl>
    <w:lvl w:ilvl="2" w:tplc="934C6658" w:tentative="1">
      <w:start w:val="1"/>
      <w:numFmt w:val="bullet"/>
      <w:lvlText w:val="•"/>
      <w:lvlJc w:val="left"/>
      <w:pPr>
        <w:tabs>
          <w:tab w:val="num" w:pos="2160"/>
        </w:tabs>
        <w:ind w:left="2160" w:hanging="360"/>
      </w:pPr>
      <w:rPr>
        <w:rFonts w:ascii="Arial" w:hAnsi="Arial" w:hint="default"/>
      </w:rPr>
    </w:lvl>
    <w:lvl w:ilvl="3" w:tplc="A4C4796A" w:tentative="1">
      <w:start w:val="1"/>
      <w:numFmt w:val="bullet"/>
      <w:lvlText w:val="•"/>
      <w:lvlJc w:val="left"/>
      <w:pPr>
        <w:tabs>
          <w:tab w:val="num" w:pos="2880"/>
        </w:tabs>
        <w:ind w:left="2880" w:hanging="360"/>
      </w:pPr>
      <w:rPr>
        <w:rFonts w:ascii="Arial" w:hAnsi="Arial" w:hint="default"/>
      </w:rPr>
    </w:lvl>
    <w:lvl w:ilvl="4" w:tplc="71DEC166" w:tentative="1">
      <w:start w:val="1"/>
      <w:numFmt w:val="bullet"/>
      <w:lvlText w:val="•"/>
      <w:lvlJc w:val="left"/>
      <w:pPr>
        <w:tabs>
          <w:tab w:val="num" w:pos="3600"/>
        </w:tabs>
        <w:ind w:left="3600" w:hanging="360"/>
      </w:pPr>
      <w:rPr>
        <w:rFonts w:ascii="Arial" w:hAnsi="Arial" w:hint="default"/>
      </w:rPr>
    </w:lvl>
    <w:lvl w:ilvl="5" w:tplc="E856C382" w:tentative="1">
      <w:start w:val="1"/>
      <w:numFmt w:val="bullet"/>
      <w:lvlText w:val="•"/>
      <w:lvlJc w:val="left"/>
      <w:pPr>
        <w:tabs>
          <w:tab w:val="num" w:pos="4320"/>
        </w:tabs>
        <w:ind w:left="4320" w:hanging="360"/>
      </w:pPr>
      <w:rPr>
        <w:rFonts w:ascii="Arial" w:hAnsi="Arial" w:hint="default"/>
      </w:rPr>
    </w:lvl>
    <w:lvl w:ilvl="6" w:tplc="EFD439CC" w:tentative="1">
      <w:start w:val="1"/>
      <w:numFmt w:val="bullet"/>
      <w:lvlText w:val="•"/>
      <w:lvlJc w:val="left"/>
      <w:pPr>
        <w:tabs>
          <w:tab w:val="num" w:pos="5040"/>
        </w:tabs>
        <w:ind w:left="5040" w:hanging="360"/>
      </w:pPr>
      <w:rPr>
        <w:rFonts w:ascii="Arial" w:hAnsi="Arial" w:hint="default"/>
      </w:rPr>
    </w:lvl>
    <w:lvl w:ilvl="7" w:tplc="C6703572" w:tentative="1">
      <w:start w:val="1"/>
      <w:numFmt w:val="bullet"/>
      <w:lvlText w:val="•"/>
      <w:lvlJc w:val="left"/>
      <w:pPr>
        <w:tabs>
          <w:tab w:val="num" w:pos="5760"/>
        </w:tabs>
        <w:ind w:left="5760" w:hanging="360"/>
      </w:pPr>
      <w:rPr>
        <w:rFonts w:ascii="Arial" w:hAnsi="Arial" w:hint="default"/>
      </w:rPr>
    </w:lvl>
    <w:lvl w:ilvl="8" w:tplc="C412A17A"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17F06F0"/>
    <w:multiLevelType w:val="hybridMultilevel"/>
    <w:tmpl w:val="B84CB580"/>
    <w:lvl w:ilvl="0" w:tplc="6FC45096">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56A514A"/>
    <w:multiLevelType w:val="hybridMultilevel"/>
    <w:tmpl w:val="EA3C8920"/>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0" w15:restartNumberingAfterBreak="0">
    <w:nsid w:val="35BE79FA"/>
    <w:multiLevelType w:val="hybridMultilevel"/>
    <w:tmpl w:val="E98C4FFE"/>
    <w:lvl w:ilvl="0" w:tplc="B0367D1A">
      <w:start w:val="2"/>
      <w:numFmt w:val="bullet"/>
      <w:lvlText w:val="-"/>
      <w:lvlJc w:val="left"/>
      <w:pPr>
        <w:ind w:left="1212" w:hanging="360"/>
      </w:pPr>
      <w:rPr>
        <w:rFonts w:ascii="Times New Roman" w:eastAsiaTheme="minorHAnsi" w:hAnsi="Times New Roman" w:cs="Times New Roman" w:hint="default"/>
      </w:rPr>
    </w:lvl>
    <w:lvl w:ilvl="1" w:tplc="04090003" w:tentative="1">
      <w:start w:val="1"/>
      <w:numFmt w:val="bullet"/>
      <w:lvlText w:val="o"/>
      <w:lvlJc w:val="left"/>
      <w:pPr>
        <w:ind w:left="1932" w:hanging="360"/>
      </w:pPr>
      <w:rPr>
        <w:rFonts w:ascii="Courier New" w:hAnsi="Courier New" w:cs="Courier New" w:hint="default"/>
      </w:rPr>
    </w:lvl>
    <w:lvl w:ilvl="2" w:tplc="04090005" w:tentative="1">
      <w:start w:val="1"/>
      <w:numFmt w:val="bullet"/>
      <w:lvlText w:val=""/>
      <w:lvlJc w:val="left"/>
      <w:pPr>
        <w:ind w:left="2652" w:hanging="360"/>
      </w:pPr>
      <w:rPr>
        <w:rFonts w:ascii="Wingdings" w:hAnsi="Wingdings" w:hint="default"/>
      </w:rPr>
    </w:lvl>
    <w:lvl w:ilvl="3" w:tplc="04090001" w:tentative="1">
      <w:start w:val="1"/>
      <w:numFmt w:val="bullet"/>
      <w:lvlText w:val=""/>
      <w:lvlJc w:val="left"/>
      <w:pPr>
        <w:ind w:left="3372" w:hanging="360"/>
      </w:pPr>
      <w:rPr>
        <w:rFonts w:ascii="Symbol" w:hAnsi="Symbol" w:hint="default"/>
      </w:rPr>
    </w:lvl>
    <w:lvl w:ilvl="4" w:tplc="04090003" w:tentative="1">
      <w:start w:val="1"/>
      <w:numFmt w:val="bullet"/>
      <w:lvlText w:val="o"/>
      <w:lvlJc w:val="left"/>
      <w:pPr>
        <w:ind w:left="4092" w:hanging="360"/>
      </w:pPr>
      <w:rPr>
        <w:rFonts w:ascii="Courier New" w:hAnsi="Courier New" w:cs="Courier New" w:hint="default"/>
      </w:rPr>
    </w:lvl>
    <w:lvl w:ilvl="5" w:tplc="04090005" w:tentative="1">
      <w:start w:val="1"/>
      <w:numFmt w:val="bullet"/>
      <w:lvlText w:val=""/>
      <w:lvlJc w:val="left"/>
      <w:pPr>
        <w:ind w:left="4812" w:hanging="360"/>
      </w:pPr>
      <w:rPr>
        <w:rFonts w:ascii="Wingdings" w:hAnsi="Wingdings" w:hint="default"/>
      </w:rPr>
    </w:lvl>
    <w:lvl w:ilvl="6" w:tplc="04090001" w:tentative="1">
      <w:start w:val="1"/>
      <w:numFmt w:val="bullet"/>
      <w:lvlText w:val=""/>
      <w:lvlJc w:val="left"/>
      <w:pPr>
        <w:ind w:left="5532" w:hanging="360"/>
      </w:pPr>
      <w:rPr>
        <w:rFonts w:ascii="Symbol" w:hAnsi="Symbol" w:hint="default"/>
      </w:rPr>
    </w:lvl>
    <w:lvl w:ilvl="7" w:tplc="04090003" w:tentative="1">
      <w:start w:val="1"/>
      <w:numFmt w:val="bullet"/>
      <w:lvlText w:val="o"/>
      <w:lvlJc w:val="left"/>
      <w:pPr>
        <w:ind w:left="6252" w:hanging="360"/>
      </w:pPr>
      <w:rPr>
        <w:rFonts w:ascii="Courier New" w:hAnsi="Courier New" w:cs="Courier New" w:hint="default"/>
      </w:rPr>
    </w:lvl>
    <w:lvl w:ilvl="8" w:tplc="04090005" w:tentative="1">
      <w:start w:val="1"/>
      <w:numFmt w:val="bullet"/>
      <w:lvlText w:val=""/>
      <w:lvlJc w:val="left"/>
      <w:pPr>
        <w:ind w:left="6972" w:hanging="360"/>
      </w:pPr>
      <w:rPr>
        <w:rFonts w:ascii="Wingdings" w:hAnsi="Wingdings" w:hint="default"/>
      </w:rPr>
    </w:lvl>
  </w:abstractNum>
  <w:abstractNum w:abstractNumId="21" w15:restartNumberingAfterBreak="0">
    <w:nsid w:val="367F665A"/>
    <w:multiLevelType w:val="hybridMultilevel"/>
    <w:tmpl w:val="92007C1C"/>
    <w:lvl w:ilvl="0" w:tplc="A6046778">
      <w:start w:val="1"/>
      <w:numFmt w:val="decimal"/>
      <w:lvlText w:val="%1."/>
      <w:lvlJc w:val="left"/>
      <w:pPr>
        <w:ind w:left="800" w:hanging="44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2" w15:restartNumberingAfterBreak="0">
    <w:nsid w:val="3A2E4162"/>
    <w:multiLevelType w:val="hybridMultilevel"/>
    <w:tmpl w:val="A26A6314"/>
    <w:lvl w:ilvl="0" w:tplc="09F2DABA">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3" w15:restartNumberingAfterBreak="0">
    <w:nsid w:val="3EB156C8"/>
    <w:multiLevelType w:val="hybridMultilevel"/>
    <w:tmpl w:val="0B38DA22"/>
    <w:lvl w:ilvl="0" w:tplc="6C126D5E">
      <w:start w:val="1"/>
      <w:numFmt w:val="decimal"/>
      <w:lvlText w:val="%1."/>
      <w:lvlJc w:val="left"/>
      <w:pPr>
        <w:ind w:left="1793" w:hanging="360"/>
      </w:pPr>
      <w:rPr>
        <w:rFonts w:hint="default"/>
      </w:rPr>
    </w:lvl>
    <w:lvl w:ilvl="1" w:tplc="04090019" w:tentative="1">
      <w:start w:val="1"/>
      <w:numFmt w:val="lowerLetter"/>
      <w:lvlText w:val="%2."/>
      <w:lvlJc w:val="left"/>
      <w:pPr>
        <w:ind w:left="2513" w:hanging="360"/>
      </w:pPr>
    </w:lvl>
    <w:lvl w:ilvl="2" w:tplc="0409001B" w:tentative="1">
      <w:start w:val="1"/>
      <w:numFmt w:val="lowerRoman"/>
      <w:lvlText w:val="%3."/>
      <w:lvlJc w:val="right"/>
      <w:pPr>
        <w:ind w:left="3233" w:hanging="180"/>
      </w:pPr>
    </w:lvl>
    <w:lvl w:ilvl="3" w:tplc="0409000F" w:tentative="1">
      <w:start w:val="1"/>
      <w:numFmt w:val="decimal"/>
      <w:lvlText w:val="%4."/>
      <w:lvlJc w:val="left"/>
      <w:pPr>
        <w:ind w:left="3953" w:hanging="360"/>
      </w:pPr>
    </w:lvl>
    <w:lvl w:ilvl="4" w:tplc="04090019" w:tentative="1">
      <w:start w:val="1"/>
      <w:numFmt w:val="lowerLetter"/>
      <w:lvlText w:val="%5."/>
      <w:lvlJc w:val="left"/>
      <w:pPr>
        <w:ind w:left="4673" w:hanging="360"/>
      </w:pPr>
    </w:lvl>
    <w:lvl w:ilvl="5" w:tplc="0409001B" w:tentative="1">
      <w:start w:val="1"/>
      <w:numFmt w:val="lowerRoman"/>
      <w:lvlText w:val="%6."/>
      <w:lvlJc w:val="right"/>
      <w:pPr>
        <w:ind w:left="5393" w:hanging="180"/>
      </w:pPr>
    </w:lvl>
    <w:lvl w:ilvl="6" w:tplc="0409000F" w:tentative="1">
      <w:start w:val="1"/>
      <w:numFmt w:val="decimal"/>
      <w:lvlText w:val="%7."/>
      <w:lvlJc w:val="left"/>
      <w:pPr>
        <w:ind w:left="6113" w:hanging="360"/>
      </w:pPr>
    </w:lvl>
    <w:lvl w:ilvl="7" w:tplc="04090019" w:tentative="1">
      <w:start w:val="1"/>
      <w:numFmt w:val="lowerLetter"/>
      <w:lvlText w:val="%8."/>
      <w:lvlJc w:val="left"/>
      <w:pPr>
        <w:ind w:left="6833" w:hanging="360"/>
      </w:pPr>
    </w:lvl>
    <w:lvl w:ilvl="8" w:tplc="0409001B" w:tentative="1">
      <w:start w:val="1"/>
      <w:numFmt w:val="lowerRoman"/>
      <w:lvlText w:val="%9."/>
      <w:lvlJc w:val="right"/>
      <w:pPr>
        <w:ind w:left="7553" w:hanging="180"/>
      </w:pPr>
    </w:lvl>
  </w:abstractNum>
  <w:abstractNum w:abstractNumId="24" w15:restartNumberingAfterBreak="0">
    <w:nsid w:val="4DC832DD"/>
    <w:multiLevelType w:val="hybridMultilevel"/>
    <w:tmpl w:val="FFB0BA24"/>
    <w:lvl w:ilvl="0" w:tplc="67440730">
      <w:start w:val="1"/>
      <w:numFmt w:val="decimal"/>
      <w:lvlText w:val="%1."/>
      <w:lvlJc w:val="left"/>
      <w:pPr>
        <w:ind w:left="2092" w:hanging="390"/>
      </w:pPr>
      <w:rPr>
        <w:rFonts w:cstheme="minorBidi" w:hint="default"/>
      </w:rPr>
    </w:lvl>
    <w:lvl w:ilvl="1" w:tplc="38090019" w:tentative="1">
      <w:start w:val="1"/>
      <w:numFmt w:val="lowerLetter"/>
      <w:lvlText w:val="%2."/>
      <w:lvlJc w:val="left"/>
      <w:pPr>
        <w:ind w:left="2291" w:hanging="360"/>
      </w:pPr>
    </w:lvl>
    <w:lvl w:ilvl="2" w:tplc="3809001B" w:tentative="1">
      <w:start w:val="1"/>
      <w:numFmt w:val="lowerRoman"/>
      <w:lvlText w:val="%3."/>
      <w:lvlJc w:val="right"/>
      <w:pPr>
        <w:ind w:left="3011" w:hanging="180"/>
      </w:pPr>
    </w:lvl>
    <w:lvl w:ilvl="3" w:tplc="3809000F" w:tentative="1">
      <w:start w:val="1"/>
      <w:numFmt w:val="decimal"/>
      <w:lvlText w:val="%4."/>
      <w:lvlJc w:val="left"/>
      <w:pPr>
        <w:ind w:left="3731" w:hanging="360"/>
      </w:pPr>
    </w:lvl>
    <w:lvl w:ilvl="4" w:tplc="38090019" w:tentative="1">
      <w:start w:val="1"/>
      <w:numFmt w:val="lowerLetter"/>
      <w:lvlText w:val="%5."/>
      <w:lvlJc w:val="left"/>
      <w:pPr>
        <w:ind w:left="4451" w:hanging="360"/>
      </w:pPr>
    </w:lvl>
    <w:lvl w:ilvl="5" w:tplc="3809001B" w:tentative="1">
      <w:start w:val="1"/>
      <w:numFmt w:val="lowerRoman"/>
      <w:lvlText w:val="%6."/>
      <w:lvlJc w:val="right"/>
      <w:pPr>
        <w:ind w:left="5171" w:hanging="180"/>
      </w:pPr>
    </w:lvl>
    <w:lvl w:ilvl="6" w:tplc="3809000F" w:tentative="1">
      <w:start w:val="1"/>
      <w:numFmt w:val="decimal"/>
      <w:lvlText w:val="%7."/>
      <w:lvlJc w:val="left"/>
      <w:pPr>
        <w:ind w:left="5891" w:hanging="360"/>
      </w:pPr>
    </w:lvl>
    <w:lvl w:ilvl="7" w:tplc="38090019" w:tentative="1">
      <w:start w:val="1"/>
      <w:numFmt w:val="lowerLetter"/>
      <w:lvlText w:val="%8."/>
      <w:lvlJc w:val="left"/>
      <w:pPr>
        <w:ind w:left="6611" w:hanging="360"/>
      </w:pPr>
    </w:lvl>
    <w:lvl w:ilvl="8" w:tplc="3809001B" w:tentative="1">
      <w:start w:val="1"/>
      <w:numFmt w:val="lowerRoman"/>
      <w:lvlText w:val="%9."/>
      <w:lvlJc w:val="right"/>
      <w:pPr>
        <w:ind w:left="7331" w:hanging="180"/>
      </w:pPr>
    </w:lvl>
  </w:abstractNum>
  <w:abstractNum w:abstractNumId="25" w15:restartNumberingAfterBreak="0">
    <w:nsid w:val="59B4157C"/>
    <w:multiLevelType w:val="hybridMultilevel"/>
    <w:tmpl w:val="082CDE5E"/>
    <w:lvl w:ilvl="0" w:tplc="67440730">
      <w:start w:val="1"/>
      <w:numFmt w:val="decimal"/>
      <w:lvlText w:val="%1."/>
      <w:lvlJc w:val="left"/>
      <w:pPr>
        <w:ind w:left="1241" w:hanging="390"/>
      </w:pPr>
      <w:rPr>
        <w:rFonts w:cstheme="minorBidi" w:hint="default"/>
      </w:rPr>
    </w:lvl>
    <w:lvl w:ilvl="1" w:tplc="38090019" w:tentative="1">
      <w:start w:val="1"/>
      <w:numFmt w:val="lowerLetter"/>
      <w:lvlText w:val="%2."/>
      <w:lvlJc w:val="left"/>
      <w:pPr>
        <w:ind w:left="1931" w:hanging="360"/>
      </w:pPr>
    </w:lvl>
    <w:lvl w:ilvl="2" w:tplc="3809001B" w:tentative="1">
      <w:start w:val="1"/>
      <w:numFmt w:val="lowerRoman"/>
      <w:lvlText w:val="%3."/>
      <w:lvlJc w:val="right"/>
      <w:pPr>
        <w:ind w:left="2651" w:hanging="180"/>
      </w:pPr>
    </w:lvl>
    <w:lvl w:ilvl="3" w:tplc="3809000F" w:tentative="1">
      <w:start w:val="1"/>
      <w:numFmt w:val="decimal"/>
      <w:lvlText w:val="%4."/>
      <w:lvlJc w:val="left"/>
      <w:pPr>
        <w:ind w:left="3371" w:hanging="360"/>
      </w:pPr>
    </w:lvl>
    <w:lvl w:ilvl="4" w:tplc="38090019" w:tentative="1">
      <w:start w:val="1"/>
      <w:numFmt w:val="lowerLetter"/>
      <w:lvlText w:val="%5."/>
      <w:lvlJc w:val="left"/>
      <w:pPr>
        <w:ind w:left="4091" w:hanging="360"/>
      </w:pPr>
    </w:lvl>
    <w:lvl w:ilvl="5" w:tplc="3809001B" w:tentative="1">
      <w:start w:val="1"/>
      <w:numFmt w:val="lowerRoman"/>
      <w:lvlText w:val="%6."/>
      <w:lvlJc w:val="right"/>
      <w:pPr>
        <w:ind w:left="4811" w:hanging="180"/>
      </w:pPr>
    </w:lvl>
    <w:lvl w:ilvl="6" w:tplc="3809000F" w:tentative="1">
      <w:start w:val="1"/>
      <w:numFmt w:val="decimal"/>
      <w:lvlText w:val="%7."/>
      <w:lvlJc w:val="left"/>
      <w:pPr>
        <w:ind w:left="5531" w:hanging="360"/>
      </w:pPr>
    </w:lvl>
    <w:lvl w:ilvl="7" w:tplc="38090019" w:tentative="1">
      <w:start w:val="1"/>
      <w:numFmt w:val="lowerLetter"/>
      <w:lvlText w:val="%8."/>
      <w:lvlJc w:val="left"/>
      <w:pPr>
        <w:ind w:left="6251" w:hanging="360"/>
      </w:pPr>
    </w:lvl>
    <w:lvl w:ilvl="8" w:tplc="3809001B" w:tentative="1">
      <w:start w:val="1"/>
      <w:numFmt w:val="lowerRoman"/>
      <w:lvlText w:val="%9."/>
      <w:lvlJc w:val="right"/>
      <w:pPr>
        <w:ind w:left="6971" w:hanging="180"/>
      </w:pPr>
    </w:lvl>
  </w:abstractNum>
  <w:abstractNum w:abstractNumId="26" w15:restartNumberingAfterBreak="0">
    <w:nsid w:val="59F84652"/>
    <w:multiLevelType w:val="multilevel"/>
    <w:tmpl w:val="BC409DD4"/>
    <w:lvl w:ilvl="0">
      <w:start w:val="1"/>
      <w:numFmt w:val="decimal"/>
      <w:lvlText w:val="%1."/>
      <w:lvlJc w:val="left"/>
      <w:pPr>
        <w:ind w:left="1211" w:hanging="360"/>
      </w:pPr>
      <w:rPr>
        <w:rFonts w:cstheme="minorBidi" w:hint="default"/>
      </w:rPr>
    </w:lvl>
    <w:lvl w:ilvl="1">
      <w:start w:val="1"/>
      <w:numFmt w:val="decimal"/>
      <w:isLgl/>
      <w:lvlText w:val="%1.%2."/>
      <w:lvlJc w:val="left"/>
      <w:pPr>
        <w:ind w:left="1571" w:hanging="720"/>
      </w:pPr>
      <w:rPr>
        <w:rFonts w:hint="default"/>
      </w:rPr>
    </w:lvl>
    <w:lvl w:ilvl="2">
      <w:start w:val="2"/>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2651" w:hanging="1800"/>
      </w:pPr>
      <w:rPr>
        <w:rFonts w:hint="default"/>
      </w:rPr>
    </w:lvl>
  </w:abstractNum>
  <w:abstractNum w:abstractNumId="27" w15:restartNumberingAfterBreak="0">
    <w:nsid w:val="62CD1C49"/>
    <w:multiLevelType w:val="hybridMultilevel"/>
    <w:tmpl w:val="93E66834"/>
    <w:lvl w:ilvl="0" w:tplc="8C60B95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3CA15CA"/>
    <w:multiLevelType w:val="hybridMultilevel"/>
    <w:tmpl w:val="5B262226"/>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29" w15:restartNumberingAfterBreak="0">
    <w:nsid w:val="675D2EBD"/>
    <w:multiLevelType w:val="multilevel"/>
    <w:tmpl w:val="E8162A9A"/>
    <w:lvl w:ilvl="0">
      <w:start w:val="3"/>
      <w:numFmt w:val="decimal"/>
      <w:lvlText w:val="%1"/>
      <w:lvlJc w:val="left"/>
      <w:pPr>
        <w:ind w:left="360" w:hanging="360"/>
      </w:pPr>
      <w:rPr>
        <w:rFonts w:hint="default"/>
      </w:rPr>
    </w:lvl>
    <w:lvl w:ilvl="1">
      <w:start w:val="3"/>
      <w:numFmt w:val="decimal"/>
      <w:lvlText w:val="%1.%2"/>
      <w:lvlJc w:val="left"/>
      <w:pPr>
        <w:ind w:left="1080" w:hanging="360"/>
      </w:pPr>
      <w:rPr>
        <w:rFonts w:hint="default"/>
        <w:b/>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6E3B144B"/>
    <w:multiLevelType w:val="hybridMultilevel"/>
    <w:tmpl w:val="BC3A8860"/>
    <w:lvl w:ilvl="0" w:tplc="3104B5A8">
      <w:start w:val="1"/>
      <w:numFmt w:val="decimal"/>
      <w:lvlText w:val="%1."/>
      <w:lvlJc w:val="left"/>
      <w:pPr>
        <w:ind w:left="990" w:hanging="360"/>
      </w:pPr>
      <w:rPr>
        <w:rFonts w:hint="default"/>
        <w:b/>
        <w:bCs w:val="0"/>
        <w:i w:val="0"/>
        <w:iCs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1" w15:restartNumberingAfterBreak="0">
    <w:nsid w:val="71772159"/>
    <w:multiLevelType w:val="hybridMultilevel"/>
    <w:tmpl w:val="250496B4"/>
    <w:lvl w:ilvl="0" w:tplc="1A70BC7A">
      <w:start w:val="1"/>
      <w:numFmt w:val="decimal"/>
      <w:lvlText w:val="%1."/>
      <w:lvlJc w:val="left"/>
      <w:pPr>
        <w:ind w:left="608" w:hanging="428"/>
      </w:pPr>
      <w:rPr>
        <w:rFonts w:ascii="Arial" w:eastAsia="Arial" w:hAnsi="Arial" w:cs="Arial" w:hint="default"/>
        <w:b w:val="0"/>
        <w:bCs w:val="0"/>
        <w:i w:val="0"/>
        <w:iCs w:val="0"/>
        <w:spacing w:val="-2"/>
        <w:w w:val="100"/>
        <w:sz w:val="24"/>
        <w:szCs w:val="24"/>
        <w:lang w:val="id" w:eastAsia="en-US" w:bidi="ar-SA"/>
      </w:rPr>
    </w:lvl>
    <w:lvl w:ilvl="1" w:tplc="363E6158">
      <w:numFmt w:val="bullet"/>
      <w:lvlText w:val="•"/>
      <w:lvlJc w:val="left"/>
      <w:pPr>
        <w:ind w:left="1988" w:hanging="428"/>
      </w:pPr>
      <w:rPr>
        <w:rFonts w:hint="default"/>
        <w:lang w:val="id" w:eastAsia="en-US" w:bidi="ar-SA"/>
      </w:rPr>
    </w:lvl>
    <w:lvl w:ilvl="2" w:tplc="E828C442">
      <w:numFmt w:val="bullet"/>
      <w:lvlText w:val="•"/>
      <w:lvlJc w:val="left"/>
      <w:pPr>
        <w:ind w:left="2877" w:hanging="428"/>
      </w:pPr>
      <w:rPr>
        <w:rFonts w:hint="default"/>
        <w:lang w:val="id" w:eastAsia="en-US" w:bidi="ar-SA"/>
      </w:rPr>
    </w:lvl>
    <w:lvl w:ilvl="3" w:tplc="9CB451FC">
      <w:numFmt w:val="bullet"/>
      <w:lvlText w:val="•"/>
      <w:lvlJc w:val="left"/>
      <w:pPr>
        <w:ind w:left="3766" w:hanging="428"/>
      </w:pPr>
      <w:rPr>
        <w:rFonts w:hint="default"/>
        <w:lang w:val="id" w:eastAsia="en-US" w:bidi="ar-SA"/>
      </w:rPr>
    </w:lvl>
    <w:lvl w:ilvl="4" w:tplc="B5B2E044">
      <w:numFmt w:val="bullet"/>
      <w:lvlText w:val="•"/>
      <w:lvlJc w:val="left"/>
      <w:pPr>
        <w:ind w:left="4655" w:hanging="428"/>
      </w:pPr>
      <w:rPr>
        <w:rFonts w:hint="default"/>
        <w:lang w:val="id" w:eastAsia="en-US" w:bidi="ar-SA"/>
      </w:rPr>
    </w:lvl>
    <w:lvl w:ilvl="5" w:tplc="0A68AFCE">
      <w:numFmt w:val="bullet"/>
      <w:lvlText w:val="•"/>
      <w:lvlJc w:val="left"/>
      <w:pPr>
        <w:ind w:left="5544" w:hanging="428"/>
      </w:pPr>
      <w:rPr>
        <w:rFonts w:hint="default"/>
        <w:lang w:val="id" w:eastAsia="en-US" w:bidi="ar-SA"/>
      </w:rPr>
    </w:lvl>
    <w:lvl w:ilvl="6" w:tplc="FBC2D9AC">
      <w:numFmt w:val="bullet"/>
      <w:lvlText w:val="•"/>
      <w:lvlJc w:val="left"/>
      <w:pPr>
        <w:ind w:left="6432" w:hanging="428"/>
      </w:pPr>
      <w:rPr>
        <w:rFonts w:hint="default"/>
        <w:lang w:val="id" w:eastAsia="en-US" w:bidi="ar-SA"/>
      </w:rPr>
    </w:lvl>
    <w:lvl w:ilvl="7" w:tplc="376A5E6C">
      <w:numFmt w:val="bullet"/>
      <w:lvlText w:val="•"/>
      <w:lvlJc w:val="left"/>
      <w:pPr>
        <w:ind w:left="7321" w:hanging="428"/>
      </w:pPr>
      <w:rPr>
        <w:rFonts w:hint="default"/>
        <w:lang w:val="id" w:eastAsia="en-US" w:bidi="ar-SA"/>
      </w:rPr>
    </w:lvl>
    <w:lvl w:ilvl="8" w:tplc="DC703064">
      <w:numFmt w:val="bullet"/>
      <w:lvlText w:val="•"/>
      <w:lvlJc w:val="left"/>
      <w:pPr>
        <w:ind w:left="8210" w:hanging="428"/>
      </w:pPr>
      <w:rPr>
        <w:rFonts w:hint="default"/>
        <w:lang w:val="id" w:eastAsia="en-US" w:bidi="ar-SA"/>
      </w:rPr>
    </w:lvl>
  </w:abstractNum>
  <w:abstractNum w:abstractNumId="32" w15:restartNumberingAfterBreak="0">
    <w:nsid w:val="71D13A07"/>
    <w:multiLevelType w:val="hybridMultilevel"/>
    <w:tmpl w:val="B65EAA06"/>
    <w:lvl w:ilvl="0" w:tplc="67440730">
      <w:start w:val="1"/>
      <w:numFmt w:val="decimal"/>
      <w:lvlText w:val="%1."/>
      <w:lvlJc w:val="left"/>
      <w:pPr>
        <w:ind w:left="1241" w:hanging="390"/>
      </w:pPr>
      <w:rPr>
        <w:rFonts w:cstheme="minorBidi"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3" w15:restartNumberingAfterBreak="0">
    <w:nsid w:val="735021D3"/>
    <w:multiLevelType w:val="hybridMultilevel"/>
    <w:tmpl w:val="422E7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56918CD"/>
    <w:multiLevelType w:val="hybridMultilevel"/>
    <w:tmpl w:val="29A04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6624D8F"/>
    <w:multiLevelType w:val="hybridMultilevel"/>
    <w:tmpl w:val="7AD47BFC"/>
    <w:lvl w:ilvl="0" w:tplc="38090019">
      <w:start w:val="1"/>
      <w:numFmt w:val="lowerLetter"/>
      <w:lvlText w:val="%1."/>
      <w:lvlJc w:val="left"/>
      <w:pPr>
        <w:ind w:left="1571" w:hanging="360"/>
      </w:pPr>
    </w:lvl>
    <w:lvl w:ilvl="1" w:tplc="38090019">
      <w:start w:val="1"/>
      <w:numFmt w:val="lowerLetter"/>
      <w:lvlText w:val="%2."/>
      <w:lvlJc w:val="left"/>
      <w:pPr>
        <w:ind w:left="2291" w:hanging="360"/>
      </w:pPr>
    </w:lvl>
    <w:lvl w:ilvl="2" w:tplc="3809001B" w:tentative="1">
      <w:start w:val="1"/>
      <w:numFmt w:val="lowerRoman"/>
      <w:lvlText w:val="%3."/>
      <w:lvlJc w:val="right"/>
      <w:pPr>
        <w:ind w:left="3011" w:hanging="180"/>
      </w:pPr>
    </w:lvl>
    <w:lvl w:ilvl="3" w:tplc="3809000F" w:tentative="1">
      <w:start w:val="1"/>
      <w:numFmt w:val="decimal"/>
      <w:lvlText w:val="%4."/>
      <w:lvlJc w:val="left"/>
      <w:pPr>
        <w:ind w:left="3731" w:hanging="360"/>
      </w:pPr>
    </w:lvl>
    <w:lvl w:ilvl="4" w:tplc="38090019" w:tentative="1">
      <w:start w:val="1"/>
      <w:numFmt w:val="lowerLetter"/>
      <w:lvlText w:val="%5."/>
      <w:lvlJc w:val="left"/>
      <w:pPr>
        <w:ind w:left="4451" w:hanging="360"/>
      </w:pPr>
    </w:lvl>
    <w:lvl w:ilvl="5" w:tplc="3809001B" w:tentative="1">
      <w:start w:val="1"/>
      <w:numFmt w:val="lowerRoman"/>
      <w:lvlText w:val="%6."/>
      <w:lvlJc w:val="right"/>
      <w:pPr>
        <w:ind w:left="5171" w:hanging="180"/>
      </w:pPr>
    </w:lvl>
    <w:lvl w:ilvl="6" w:tplc="3809000F" w:tentative="1">
      <w:start w:val="1"/>
      <w:numFmt w:val="decimal"/>
      <w:lvlText w:val="%7."/>
      <w:lvlJc w:val="left"/>
      <w:pPr>
        <w:ind w:left="5891" w:hanging="360"/>
      </w:pPr>
    </w:lvl>
    <w:lvl w:ilvl="7" w:tplc="38090019" w:tentative="1">
      <w:start w:val="1"/>
      <w:numFmt w:val="lowerLetter"/>
      <w:lvlText w:val="%8."/>
      <w:lvlJc w:val="left"/>
      <w:pPr>
        <w:ind w:left="6611" w:hanging="360"/>
      </w:pPr>
    </w:lvl>
    <w:lvl w:ilvl="8" w:tplc="3809001B" w:tentative="1">
      <w:start w:val="1"/>
      <w:numFmt w:val="lowerRoman"/>
      <w:lvlText w:val="%9."/>
      <w:lvlJc w:val="right"/>
      <w:pPr>
        <w:ind w:left="7331" w:hanging="180"/>
      </w:pPr>
    </w:lvl>
  </w:abstractNum>
  <w:abstractNum w:abstractNumId="36" w15:restartNumberingAfterBreak="0">
    <w:nsid w:val="7CD24C2A"/>
    <w:multiLevelType w:val="hybridMultilevel"/>
    <w:tmpl w:val="F574F64E"/>
    <w:lvl w:ilvl="0" w:tplc="6FC4509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F082AA3"/>
    <w:multiLevelType w:val="hybridMultilevel"/>
    <w:tmpl w:val="EDE62A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618146836">
    <w:abstractNumId w:val="15"/>
  </w:num>
  <w:num w:numId="2" w16cid:durableId="1876118590">
    <w:abstractNumId w:val="25"/>
  </w:num>
  <w:num w:numId="3" w16cid:durableId="1388719261">
    <w:abstractNumId w:val="24"/>
  </w:num>
  <w:num w:numId="4" w16cid:durableId="1981376071">
    <w:abstractNumId w:val="26"/>
  </w:num>
  <w:num w:numId="5" w16cid:durableId="1161579160">
    <w:abstractNumId w:val="32"/>
  </w:num>
  <w:num w:numId="6" w16cid:durableId="526527562">
    <w:abstractNumId w:val="12"/>
  </w:num>
  <w:num w:numId="7" w16cid:durableId="1675571327">
    <w:abstractNumId w:val="21"/>
  </w:num>
  <w:num w:numId="8" w16cid:durableId="158543487">
    <w:abstractNumId w:val="22"/>
  </w:num>
  <w:num w:numId="9" w16cid:durableId="1346977304">
    <w:abstractNumId w:val="28"/>
  </w:num>
  <w:num w:numId="10" w16cid:durableId="348261559">
    <w:abstractNumId w:val="35"/>
  </w:num>
  <w:num w:numId="11" w16cid:durableId="1477144171">
    <w:abstractNumId w:val="37"/>
  </w:num>
  <w:num w:numId="12" w16cid:durableId="1738815743">
    <w:abstractNumId w:val="11"/>
  </w:num>
  <w:num w:numId="13" w16cid:durableId="921179747">
    <w:abstractNumId w:val="1"/>
  </w:num>
  <w:num w:numId="14" w16cid:durableId="1087580108">
    <w:abstractNumId w:val="17"/>
  </w:num>
  <w:num w:numId="15" w16cid:durableId="1357271577">
    <w:abstractNumId w:val="5"/>
  </w:num>
  <w:num w:numId="16" w16cid:durableId="444618974">
    <w:abstractNumId w:val="3"/>
  </w:num>
  <w:num w:numId="17" w16cid:durableId="271476162">
    <w:abstractNumId w:val="8"/>
  </w:num>
  <w:num w:numId="18" w16cid:durableId="186216084">
    <w:abstractNumId w:val="29"/>
  </w:num>
  <w:num w:numId="19" w16cid:durableId="1727029798">
    <w:abstractNumId w:val="33"/>
  </w:num>
  <w:num w:numId="20" w16cid:durableId="982270093">
    <w:abstractNumId w:val="30"/>
  </w:num>
  <w:num w:numId="21" w16cid:durableId="445081269">
    <w:abstractNumId w:val="0"/>
  </w:num>
  <w:num w:numId="22" w16cid:durableId="136924868">
    <w:abstractNumId w:val="27"/>
  </w:num>
  <w:num w:numId="23" w16cid:durableId="1956598397">
    <w:abstractNumId w:val="23"/>
  </w:num>
  <w:num w:numId="24" w16cid:durableId="1498033300">
    <w:abstractNumId w:val="19"/>
  </w:num>
  <w:num w:numId="25" w16cid:durableId="1565947392">
    <w:abstractNumId w:val="4"/>
  </w:num>
  <w:num w:numId="26" w16cid:durableId="970208658">
    <w:abstractNumId w:val="36"/>
  </w:num>
  <w:num w:numId="27" w16cid:durableId="1649361574">
    <w:abstractNumId w:val="18"/>
  </w:num>
  <w:num w:numId="28" w16cid:durableId="454955083">
    <w:abstractNumId w:val="20"/>
  </w:num>
  <w:num w:numId="29" w16cid:durableId="1011368949">
    <w:abstractNumId w:val="7"/>
  </w:num>
  <w:num w:numId="30" w16cid:durableId="1462385474">
    <w:abstractNumId w:val="14"/>
  </w:num>
  <w:num w:numId="31" w16cid:durableId="1503472960">
    <w:abstractNumId w:val="9"/>
  </w:num>
  <w:num w:numId="32" w16cid:durableId="1602882339">
    <w:abstractNumId w:val="6"/>
  </w:num>
  <w:num w:numId="33" w16cid:durableId="656687305">
    <w:abstractNumId w:val="16"/>
  </w:num>
  <w:num w:numId="34" w16cid:durableId="929042644">
    <w:abstractNumId w:val="10"/>
  </w:num>
  <w:num w:numId="35" w16cid:durableId="1628782608">
    <w:abstractNumId w:val="34"/>
  </w:num>
  <w:num w:numId="36" w16cid:durableId="226574499">
    <w:abstractNumId w:val="2"/>
  </w:num>
  <w:num w:numId="37" w16cid:durableId="1776435361">
    <w:abstractNumId w:val="13"/>
  </w:num>
  <w:num w:numId="38" w16cid:durableId="1327972246">
    <w:abstractNumId w:val="31"/>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hdrShapeDefaults>
    <o:shapedefaults v:ext="edit" spidmax="2050">
      <o:colormru v:ext="edit" colors="#1b1b1b"/>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9F5"/>
    <w:rsid w:val="00000D76"/>
    <w:rsid w:val="0000111F"/>
    <w:rsid w:val="000020DB"/>
    <w:rsid w:val="00002960"/>
    <w:rsid w:val="00003C8F"/>
    <w:rsid w:val="00004C6B"/>
    <w:rsid w:val="00005187"/>
    <w:rsid w:val="00005780"/>
    <w:rsid w:val="000060B6"/>
    <w:rsid w:val="00006676"/>
    <w:rsid w:val="0000672F"/>
    <w:rsid w:val="00010FB1"/>
    <w:rsid w:val="0001198C"/>
    <w:rsid w:val="00013557"/>
    <w:rsid w:val="000138BA"/>
    <w:rsid w:val="00013BAC"/>
    <w:rsid w:val="00014594"/>
    <w:rsid w:val="00014EEB"/>
    <w:rsid w:val="00015636"/>
    <w:rsid w:val="000156DF"/>
    <w:rsid w:val="00016F71"/>
    <w:rsid w:val="00017A68"/>
    <w:rsid w:val="00021BEA"/>
    <w:rsid w:val="00023081"/>
    <w:rsid w:val="0002386E"/>
    <w:rsid w:val="000246C9"/>
    <w:rsid w:val="00024AE1"/>
    <w:rsid w:val="00025147"/>
    <w:rsid w:val="000257A4"/>
    <w:rsid w:val="00026C5B"/>
    <w:rsid w:val="00026CDF"/>
    <w:rsid w:val="000271A6"/>
    <w:rsid w:val="00027909"/>
    <w:rsid w:val="00030188"/>
    <w:rsid w:val="00033C93"/>
    <w:rsid w:val="000348FE"/>
    <w:rsid w:val="000359BC"/>
    <w:rsid w:val="00035BDC"/>
    <w:rsid w:val="00042E71"/>
    <w:rsid w:val="00043C26"/>
    <w:rsid w:val="000445FC"/>
    <w:rsid w:val="00046F6E"/>
    <w:rsid w:val="0004712C"/>
    <w:rsid w:val="00050E76"/>
    <w:rsid w:val="00052644"/>
    <w:rsid w:val="00053955"/>
    <w:rsid w:val="00053B48"/>
    <w:rsid w:val="00054922"/>
    <w:rsid w:val="00056058"/>
    <w:rsid w:val="000563AA"/>
    <w:rsid w:val="00056B96"/>
    <w:rsid w:val="00057D05"/>
    <w:rsid w:val="000600F2"/>
    <w:rsid w:val="000612A9"/>
    <w:rsid w:val="00061C57"/>
    <w:rsid w:val="00063094"/>
    <w:rsid w:val="000644BC"/>
    <w:rsid w:val="00064ADF"/>
    <w:rsid w:val="00064CFF"/>
    <w:rsid w:val="000665FC"/>
    <w:rsid w:val="000708C5"/>
    <w:rsid w:val="000716CD"/>
    <w:rsid w:val="0007188D"/>
    <w:rsid w:val="00071B09"/>
    <w:rsid w:val="000723AD"/>
    <w:rsid w:val="000732B9"/>
    <w:rsid w:val="0007345C"/>
    <w:rsid w:val="0007522F"/>
    <w:rsid w:val="0007697E"/>
    <w:rsid w:val="00077935"/>
    <w:rsid w:val="00080ADE"/>
    <w:rsid w:val="00080CDE"/>
    <w:rsid w:val="00080F52"/>
    <w:rsid w:val="00080FFF"/>
    <w:rsid w:val="00081967"/>
    <w:rsid w:val="00082C1D"/>
    <w:rsid w:val="00083C3F"/>
    <w:rsid w:val="000849EA"/>
    <w:rsid w:val="000850E1"/>
    <w:rsid w:val="00085B21"/>
    <w:rsid w:val="00085B61"/>
    <w:rsid w:val="00086223"/>
    <w:rsid w:val="00086884"/>
    <w:rsid w:val="000868D7"/>
    <w:rsid w:val="00090AD2"/>
    <w:rsid w:val="000911B0"/>
    <w:rsid w:val="000918ED"/>
    <w:rsid w:val="000923FE"/>
    <w:rsid w:val="00092C4F"/>
    <w:rsid w:val="00093BCA"/>
    <w:rsid w:val="00093C7D"/>
    <w:rsid w:val="00094050"/>
    <w:rsid w:val="00096E0B"/>
    <w:rsid w:val="0009700E"/>
    <w:rsid w:val="000974CD"/>
    <w:rsid w:val="0009780C"/>
    <w:rsid w:val="000A0365"/>
    <w:rsid w:val="000A1157"/>
    <w:rsid w:val="000A1A68"/>
    <w:rsid w:val="000A262C"/>
    <w:rsid w:val="000A298A"/>
    <w:rsid w:val="000A29D1"/>
    <w:rsid w:val="000A3297"/>
    <w:rsid w:val="000A4306"/>
    <w:rsid w:val="000A4A60"/>
    <w:rsid w:val="000A51A1"/>
    <w:rsid w:val="000A59D6"/>
    <w:rsid w:val="000A5A5F"/>
    <w:rsid w:val="000A642E"/>
    <w:rsid w:val="000B0182"/>
    <w:rsid w:val="000B0FB2"/>
    <w:rsid w:val="000B3BAB"/>
    <w:rsid w:val="000B4055"/>
    <w:rsid w:val="000B4DD0"/>
    <w:rsid w:val="000B5048"/>
    <w:rsid w:val="000B5521"/>
    <w:rsid w:val="000B5AA4"/>
    <w:rsid w:val="000B749F"/>
    <w:rsid w:val="000B7C10"/>
    <w:rsid w:val="000C1949"/>
    <w:rsid w:val="000C1AE7"/>
    <w:rsid w:val="000C1C39"/>
    <w:rsid w:val="000C289B"/>
    <w:rsid w:val="000C2956"/>
    <w:rsid w:val="000C2C9A"/>
    <w:rsid w:val="000C2DA0"/>
    <w:rsid w:val="000C3A90"/>
    <w:rsid w:val="000C40B3"/>
    <w:rsid w:val="000C46BF"/>
    <w:rsid w:val="000C4C2A"/>
    <w:rsid w:val="000C4F60"/>
    <w:rsid w:val="000C5674"/>
    <w:rsid w:val="000C56D8"/>
    <w:rsid w:val="000C5C00"/>
    <w:rsid w:val="000C5CB0"/>
    <w:rsid w:val="000C7F2D"/>
    <w:rsid w:val="000D0417"/>
    <w:rsid w:val="000D1048"/>
    <w:rsid w:val="000D1968"/>
    <w:rsid w:val="000D2A27"/>
    <w:rsid w:val="000D2E33"/>
    <w:rsid w:val="000D43FD"/>
    <w:rsid w:val="000D450C"/>
    <w:rsid w:val="000D47B4"/>
    <w:rsid w:val="000D54E9"/>
    <w:rsid w:val="000D5850"/>
    <w:rsid w:val="000D6247"/>
    <w:rsid w:val="000D64F7"/>
    <w:rsid w:val="000D79D8"/>
    <w:rsid w:val="000E032D"/>
    <w:rsid w:val="000E0ED9"/>
    <w:rsid w:val="000E10DD"/>
    <w:rsid w:val="000E1CBF"/>
    <w:rsid w:val="000E1EAB"/>
    <w:rsid w:val="000E2CB1"/>
    <w:rsid w:val="000E2F10"/>
    <w:rsid w:val="000E58F8"/>
    <w:rsid w:val="000E60F9"/>
    <w:rsid w:val="000E7694"/>
    <w:rsid w:val="000F0931"/>
    <w:rsid w:val="000F1C44"/>
    <w:rsid w:val="000F2BE2"/>
    <w:rsid w:val="000F4560"/>
    <w:rsid w:val="000F4646"/>
    <w:rsid w:val="000F47E4"/>
    <w:rsid w:val="000F47EC"/>
    <w:rsid w:val="000F4C09"/>
    <w:rsid w:val="000F584F"/>
    <w:rsid w:val="000F65DD"/>
    <w:rsid w:val="000F6ED9"/>
    <w:rsid w:val="00101CB9"/>
    <w:rsid w:val="00102F00"/>
    <w:rsid w:val="00103899"/>
    <w:rsid w:val="00103D41"/>
    <w:rsid w:val="001064E2"/>
    <w:rsid w:val="0011282C"/>
    <w:rsid w:val="00113947"/>
    <w:rsid w:val="00114070"/>
    <w:rsid w:val="00114C6D"/>
    <w:rsid w:val="00115983"/>
    <w:rsid w:val="001171EC"/>
    <w:rsid w:val="00117F7C"/>
    <w:rsid w:val="00117F9B"/>
    <w:rsid w:val="00120691"/>
    <w:rsid w:val="00120711"/>
    <w:rsid w:val="001207CE"/>
    <w:rsid w:val="00121E40"/>
    <w:rsid w:val="001229C6"/>
    <w:rsid w:val="00123A49"/>
    <w:rsid w:val="00123E20"/>
    <w:rsid w:val="00124DE6"/>
    <w:rsid w:val="00126965"/>
    <w:rsid w:val="001273A9"/>
    <w:rsid w:val="00131629"/>
    <w:rsid w:val="00131C28"/>
    <w:rsid w:val="00132329"/>
    <w:rsid w:val="00133EE7"/>
    <w:rsid w:val="00134622"/>
    <w:rsid w:val="001358FF"/>
    <w:rsid w:val="00135F67"/>
    <w:rsid w:val="00136D05"/>
    <w:rsid w:val="001375D6"/>
    <w:rsid w:val="00140FB3"/>
    <w:rsid w:val="001415B3"/>
    <w:rsid w:val="001415D5"/>
    <w:rsid w:val="00141AC8"/>
    <w:rsid w:val="00141F1B"/>
    <w:rsid w:val="00142285"/>
    <w:rsid w:val="00145149"/>
    <w:rsid w:val="001466EC"/>
    <w:rsid w:val="00146710"/>
    <w:rsid w:val="00147748"/>
    <w:rsid w:val="00147A58"/>
    <w:rsid w:val="00147E29"/>
    <w:rsid w:val="0015196B"/>
    <w:rsid w:val="00151EAE"/>
    <w:rsid w:val="00153303"/>
    <w:rsid w:val="001540CB"/>
    <w:rsid w:val="001549F9"/>
    <w:rsid w:val="0015538E"/>
    <w:rsid w:val="00157867"/>
    <w:rsid w:val="00160CB1"/>
    <w:rsid w:val="001616B3"/>
    <w:rsid w:val="00162192"/>
    <w:rsid w:val="0016225A"/>
    <w:rsid w:val="00163333"/>
    <w:rsid w:val="0016348F"/>
    <w:rsid w:val="0016646D"/>
    <w:rsid w:val="001664A3"/>
    <w:rsid w:val="001673EE"/>
    <w:rsid w:val="0017051E"/>
    <w:rsid w:val="00170CEE"/>
    <w:rsid w:val="001711B5"/>
    <w:rsid w:val="001713B4"/>
    <w:rsid w:val="00172104"/>
    <w:rsid w:val="00174837"/>
    <w:rsid w:val="0017532D"/>
    <w:rsid w:val="0017617D"/>
    <w:rsid w:val="00176C28"/>
    <w:rsid w:val="001775E0"/>
    <w:rsid w:val="0018043F"/>
    <w:rsid w:val="00180E9E"/>
    <w:rsid w:val="00181033"/>
    <w:rsid w:val="00181839"/>
    <w:rsid w:val="001832B3"/>
    <w:rsid w:val="00183DC5"/>
    <w:rsid w:val="001843A6"/>
    <w:rsid w:val="00185B30"/>
    <w:rsid w:val="00187224"/>
    <w:rsid w:val="00187D27"/>
    <w:rsid w:val="0019173C"/>
    <w:rsid w:val="0019177F"/>
    <w:rsid w:val="001923B8"/>
    <w:rsid w:val="0019270D"/>
    <w:rsid w:val="00192987"/>
    <w:rsid w:val="00193710"/>
    <w:rsid w:val="00194EB5"/>
    <w:rsid w:val="00195ECD"/>
    <w:rsid w:val="001974AE"/>
    <w:rsid w:val="00197AF8"/>
    <w:rsid w:val="00197D90"/>
    <w:rsid w:val="001A0902"/>
    <w:rsid w:val="001A20D6"/>
    <w:rsid w:val="001A50D6"/>
    <w:rsid w:val="001A51B7"/>
    <w:rsid w:val="001A7428"/>
    <w:rsid w:val="001A7C9B"/>
    <w:rsid w:val="001B02F5"/>
    <w:rsid w:val="001B0E47"/>
    <w:rsid w:val="001B14EB"/>
    <w:rsid w:val="001B2EAF"/>
    <w:rsid w:val="001B4249"/>
    <w:rsid w:val="001B532A"/>
    <w:rsid w:val="001B613C"/>
    <w:rsid w:val="001B64DD"/>
    <w:rsid w:val="001B69C7"/>
    <w:rsid w:val="001B6E12"/>
    <w:rsid w:val="001B7155"/>
    <w:rsid w:val="001B73F4"/>
    <w:rsid w:val="001B7482"/>
    <w:rsid w:val="001B7E5A"/>
    <w:rsid w:val="001C0F37"/>
    <w:rsid w:val="001C2365"/>
    <w:rsid w:val="001C265A"/>
    <w:rsid w:val="001C3341"/>
    <w:rsid w:val="001C3DAB"/>
    <w:rsid w:val="001C4525"/>
    <w:rsid w:val="001C5B9D"/>
    <w:rsid w:val="001C63DF"/>
    <w:rsid w:val="001C7100"/>
    <w:rsid w:val="001C7EC0"/>
    <w:rsid w:val="001D2266"/>
    <w:rsid w:val="001D3498"/>
    <w:rsid w:val="001D3A27"/>
    <w:rsid w:val="001D3F52"/>
    <w:rsid w:val="001D49BF"/>
    <w:rsid w:val="001D5319"/>
    <w:rsid w:val="001D57C4"/>
    <w:rsid w:val="001D5E04"/>
    <w:rsid w:val="001D64F5"/>
    <w:rsid w:val="001E06F0"/>
    <w:rsid w:val="001E17FA"/>
    <w:rsid w:val="001E29F6"/>
    <w:rsid w:val="001E3A08"/>
    <w:rsid w:val="001E425E"/>
    <w:rsid w:val="001E5421"/>
    <w:rsid w:val="001E54C6"/>
    <w:rsid w:val="001E586D"/>
    <w:rsid w:val="001E5B62"/>
    <w:rsid w:val="001E5D40"/>
    <w:rsid w:val="001E6022"/>
    <w:rsid w:val="001E7027"/>
    <w:rsid w:val="001F0DCC"/>
    <w:rsid w:val="001F1577"/>
    <w:rsid w:val="001F1F0B"/>
    <w:rsid w:val="001F1F96"/>
    <w:rsid w:val="001F3146"/>
    <w:rsid w:val="001F3199"/>
    <w:rsid w:val="001F7868"/>
    <w:rsid w:val="001F7B7A"/>
    <w:rsid w:val="002004E1"/>
    <w:rsid w:val="002028EC"/>
    <w:rsid w:val="00202B4A"/>
    <w:rsid w:val="002036F3"/>
    <w:rsid w:val="00203CA7"/>
    <w:rsid w:val="00204390"/>
    <w:rsid w:val="002077BB"/>
    <w:rsid w:val="00207B61"/>
    <w:rsid w:val="00211BD7"/>
    <w:rsid w:val="00214199"/>
    <w:rsid w:val="00215E87"/>
    <w:rsid w:val="00215EB2"/>
    <w:rsid w:val="002166B0"/>
    <w:rsid w:val="00216D99"/>
    <w:rsid w:val="002171C7"/>
    <w:rsid w:val="00222CEC"/>
    <w:rsid w:val="00222FA3"/>
    <w:rsid w:val="0022503A"/>
    <w:rsid w:val="00225341"/>
    <w:rsid w:val="002258A0"/>
    <w:rsid w:val="00225A2C"/>
    <w:rsid w:val="0022773E"/>
    <w:rsid w:val="00231D55"/>
    <w:rsid w:val="0023283C"/>
    <w:rsid w:val="0023303D"/>
    <w:rsid w:val="00233C91"/>
    <w:rsid w:val="00233D36"/>
    <w:rsid w:val="00234B07"/>
    <w:rsid w:val="00234E58"/>
    <w:rsid w:val="002359E8"/>
    <w:rsid w:val="0023735D"/>
    <w:rsid w:val="0024002F"/>
    <w:rsid w:val="00242C94"/>
    <w:rsid w:val="002436A4"/>
    <w:rsid w:val="00244952"/>
    <w:rsid w:val="00245C91"/>
    <w:rsid w:val="00247365"/>
    <w:rsid w:val="00247702"/>
    <w:rsid w:val="00250230"/>
    <w:rsid w:val="002508CC"/>
    <w:rsid w:val="00250BF1"/>
    <w:rsid w:val="002512EE"/>
    <w:rsid w:val="002513BC"/>
    <w:rsid w:val="00251AEB"/>
    <w:rsid w:val="00251C1C"/>
    <w:rsid w:val="00251F6C"/>
    <w:rsid w:val="00253AA9"/>
    <w:rsid w:val="00254413"/>
    <w:rsid w:val="00255453"/>
    <w:rsid w:val="00255807"/>
    <w:rsid w:val="00257157"/>
    <w:rsid w:val="00257BCC"/>
    <w:rsid w:val="00261352"/>
    <w:rsid w:val="0026199F"/>
    <w:rsid w:val="00264A34"/>
    <w:rsid w:val="00264FD7"/>
    <w:rsid w:val="00266010"/>
    <w:rsid w:val="002662FD"/>
    <w:rsid w:val="00266356"/>
    <w:rsid w:val="00266624"/>
    <w:rsid w:val="00267221"/>
    <w:rsid w:val="002713D0"/>
    <w:rsid w:val="00272F0A"/>
    <w:rsid w:val="00273F61"/>
    <w:rsid w:val="002741A1"/>
    <w:rsid w:val="002748D6"/>
    <w:rsid w:val="00274FEA"/>
    <w:rsid w:val="002754B2"/>
    <w:rsid w:val="00276C59"/>
    <w:rsid w:val="00281012"/>
    <w:rsid w:val="0028133E"/>
    <w:rsid w:val="002821C1"/>
    <w:rsid w:val="002821E1"/>
    <w:rsid w:val="00282EEF"/>
    <w:rsid w:val="00284B1D"/>
    <w:rsid w:val="00284CCF"/>
    <w:rsid w:val="0028559E"/>
    <w:rsid w:val="00286579"/>
    <w:rsid w:val="002869A6"/>
    <w:rsid w:val="00290FB1"/>
    <w:rsid w:val="00291892"/>
    <w:rsid w:val="0029316A"/>
    <w:rsid w:val="002942F2"/>
    <w:rsid w:val="002A0075"/>
    <w:rsid w:val="002A0616"/>
    <w:rsid w:val="002A1142"/>
    <w:rsid w:val="002A1377"/>
    <w:rsid w:val="002A18C0"/>
    <w:rsid w:val="002A29F2"/>
    <w:rsid w:val="002A2D5D"/>
    <w:rsid w:val="002A2F22"/>
    <w:rsid w:val="002A6641"/>
    <w:rsid w:val="002A7012"/>
    <w:rsid w:val="002B0493"/>
    <w:rsid w:val="002B1616"/>
    <w:rsid w:val="002B225C"/>
    <w:rsid w:val="002B2477"/>
    <w:rsid w:val="002B2A8A"/>
    <w:rsid w:val="002B61B5"/>
    <w:rsid w:val="002B61B7"/>
    <w:rsid w:val="002B629A"/>
    <w:rsid w:val="002C085B"/>
    <w:rsid w:val="002C0D27"/>
    <w:rsid w:val="002C15BF"/>
    <w:rsid w:val="002C2774"/>
    <w:rsid w:val="002C3E98"/>
    <w:rsid w:val="002C40A6"/>
    <w:rsid w:val="002C4B3F"/>
    <w:rsid w:val="002C502E"/>
    <w:rsid w:val="002C52AE"/>
    <w:rsid w:val="002C583C"/>
    <w:rsid w:val="002C5DA6"/>
    <w:rsid w:val="002C798D"/>
    <w:rsid w:val="002D1811"/>
    <w:rsid w:val="002D1AD1"/>
    <w:rsid w:val="002D4828"/>
    <w:rsid w:val="002D4A15"/>
    <w:rsid w:val="002D50AE"/>
    <w:rsid w:val="002D52A9"/>
    <w:rsid w:val="002D7214"/>
    <w:rsid w:val="002E1FFA"/>
    <w:rsid w:val="002E2E5A"/>
    <w:rsid w:val="002E2F22"/>
    <w:rsid w:val="002E308B"/>
    <w:rsid w:val="002E3764"/>
    <w:rsid w:val="002E3834"/>
    <w:rsid w:val="002E3875"/>
    <w:rsid w:val="002E5558"/>
    <w:rsid w:val="002F040B"/>
    <w:rsid w:val="002F1207"/>
    <w:rsid w:val="002F13D1"/>
    <w:rsid w:val="002F1456"/>
    <w:rsid w:val="002F1A15"/>
    <w:rsid w:val="002F5947"/>
    <w:rsid w:val="002F7578"/>
    <w:rsid w:val="002F7BF1"/>
    <w:rsid w:val="0030024A"/>
    <w:rsid w:val="003005BE"/>
    <w:rsid w:val="00301379"/>
    <w:rsid w:val="003022CB"/>
    <w:rsid w:val="003033A7"/>
    <w:rsid w:val="003034E6"/>
    <w:rsid w:val="00303A2E"/>
    <w:rsid w:val="00304273"/>
    <w:rsid w:val="00304602"/>
    <w:rsid w:val="0030494B"/>
    <w:rsid w:val="003058C0"/>
    <w:rsid w:val="00305CD5"/>
    <w:rsid w:val="00305CFA"/>
    <w:rsid w:val="00307065"/>
    <w:rsid w:val="00311444"/>
    <w:rsid w:val="00312B87"/>
    <w:rsid w:val="003132BB"/>
    <w:rsid w:val="00313DEC"/>
    <w:rsid w:val="00314B56"/>
    <w:rsid w:val="00314FEE"/>
    <w:rsid w:val="00316107"/>
    <w:rsid w:val="00316B4E"/>
    <w:rsid w:val="00316EE7"/>
    <w:rsid w:val="00322D81"/>
    <w:rsid w:val="0032444B"/>
    <w:rsid w:val="00324972"/>
    <w:rsid w:val="00326677"/>
    <w:rsid w:val="00326E0D"/>
    <w:rsid w:val="00327D09"/>
    <w:rsid w:val="00330E65"/>
    <w:rsid w:val="00332F3D"/>
    <w:rsid w:val="00333538"/>
    <w:rsid w:val="0033436E"/>
    <w:rsid w:val="00334D58"/>
    <w:rsid w:val="00334E5F"/>
    <w:rsid w:val="003353A1"/>
    <w:rsid w:val="003354FA"/>
    <w:rsid w:val="00336790"/>
    <w:rsid w:val="00341522"/>
    <w:rsid w:val="003419F6"/>
    <w:rsid w:val="0034259F"/>
    <w:rsid w:val="00343D28"/>
    <w:rsid w:val="003449C5"/>
    <w:rsid w:val="00344A77"/>
    <w:rsid w:val="003500AD"/>
    <w:rsid w:val="00350200"/>
    <w:rsid w:val="003506DF"/>
    <w:rsid w:val="00350893"/>
    <w:rsid w:val="00350930"/>
    <w:rsid w:val="003513F2"/>
    <w:rsid w:val="0035200A"/>
    <w:rsid w:val="00353567"/>
    <w:rsid w:val="00355C6F"/>
    <w:rsid w:val="00356675"/>
    <w:rsid w:val="003569A2"/>
    <w:rsid w:val="003570B1"/>
    <w:rsid w:val="00357C27"/>
    <w:rsid w:val="00361759"/>
    <w:rsid w:val="003632FF"/>
    <w:rsid w:val="0036569D"/>
    <w:rsid w:val="003701F4"/>
    <w:rsid w:val="003707A4"/>
    <w:rsid w:val="003707FE"/>
    <w:rsid w:val="00370B0B"/>
    <w:rsid w:val="0037135B"/>
    <w:rsid w:val="00373354"/>
    <w:rsid w:val="00373656"/>
    <w:rsid w:val="003736A9"/>
    <w:rsid w:val="00374197"/>
    <w:rsid w:val="00374534"/>
    <w:rsid w:val="00374905"/>
    <w:rsid w:val="003760E3"/>
    <w:rsid w:val="00376AFE"/>
    <w:rsid w:val="00380274"/>
    <w:rsid w:val="00380523"/>
    <w:rsid w:val="0038073C"/>
    <w:rsid w:val="00382022"/>
    <w:rsid w:val="0038214F"/>
    <w:rsid w:val="003823EB"/>
    <w:rsid w:val="00382B8E"/>
    <w:rsid w:val="00383F97"/>
    <w:rsid w:val="00384091"/>
    <w:rsid w:val="00384229"/>
    <w:rsid w:val="0038586D"/>
    <w:rsid w:val="00385C3F"/>
    <w:rsid w:val="00386704"/>
    <w:rsid w:val="0038698A"/>
    <w:rsid w:val="00387A35"/>
    <w:rsid w:val="003912C5"/>
    <w:rsid w:val="0039161C"/>
    <w:rsid w:val="00391898"/>
    <w:rsid w:val="003919E3"/>
    <w:rsid w:val="003922F9"/>
    <w:rsid w:val="003923D0"/>
    <w:rsid w:val="00393538"/>
    <w:rsid w:val="003944EC"/>
    <w:rsid w:val="00394E1D"/>
    <w:rsid w:val="00396E15"/>
    <w:rsid w:val="00397594"/>
    <w:rsid w:val="00397B71"/>
    <w:rsid w:val="003A1C07"/>
    <w:rsid w:val="003A23C8"/>
    <w:rsid w:val="003A2C7B"/>
    <w:rsid w:val="003A41F4"/>
    <w:rsid w:val="003A5702"/>
    <w:rsid w:val="003A5FAC"/>
    <w:rsid w:val="003A5FDA"/>
    <w:rsid w:val="003A63FD"/>
    <w:rsid w:val="003B03C2"/>
    <w:rsid w:val="003B0EA3"/>
    <w:rsid w:val="003B19C2"/>
    <w:rsid w:val="003B19F2"/>
    <w:rsid w:val="003B3613"/>
    <w:rsid w:val="003B36C7"/>
    <w:rsid w:val="003B3D38"/>
    <w:rsid w:val="003B4FC9"/>
    <w:rsid w:val="003B5EE2"/>
    <w:rsid w:val="003B651E"/>
    <w:rsid w:val="003B6BE5"/>
    <w:rsid w:val="003B700B"/>
    <w:rsid w:val="003B771C"/>
    <w:rsid w:val="003B7C05"/>
    <w:rsid w:val="003C037E"/>
    <w:rsid w:val="003C2249"/>
    <w:rsid w:val="003C2F1B"/>
    <w:rsid w:val="003C3206"/>
    <w:rsid w:val="003C3C99"/>
    <w:rsid w:val="003C3DE7"/>
    <w:rsid w:val="003C4244"/>
    <w:rsid w:val="003C4F21"/>
    <w:rsid w:val="003C5151"/>
    <w:rsid w:val="003C5D90"/>
    <w:rsid w:val="003D0320"/>
    <w:rsid w:val="003D0BAF"/>
    <w:rsid w:val="003D1B58"/>
    <w:rsid w:val="003D2C9E"/>
    <w:rsid w:val="003D4E72"/>
    <w:rsid w:val="003D7A19"/>
    <w:rsid w:val="003D7D88"/>
    <w:rsid w:val="003D7D93"/>
    <w:rsid w:val="003E3CA0"/>
    <w:rsid w:val="003E4870"/>
    <w:rsid w:val="003E48F6"/>
    <w:rsid w:val="003E636F"/>
    <w:rsid w:val="003E72AE"/>
    <w:rsid w:val="003F2E37"/>
    <w:rsid w:val="003F2F45"/>
    <w:rsid w:val="003F3961"/>
    <w:rsid w:val="003F3DE3"/>
    <w:rsid w:val="003F4411"/>
    <w:rsid w:val="003F4918"/>
    <w:rsid w:val="003F4CDA"/>
    <w:rsid w:val="003F5256"/>
    <w:rsid w:val="003F5CC0"/>
    <w:rsid w:val="003F5D6F"/>
    <w:rsid w:val="003F68AA"/>
    <w:rsid w:val="003F77A6"/>
    <w:rsid w:val="003F7DB0"/>
    <w:rsid w:val="00400231"/>
    <w:rsid w:val="004005CE"/>
    <w:rsid w:val="004009A4"/>
    <w:rsid w:val="0040371E"/>
    <w:rsid w:val="00405417"/>
    <w:rsid w:val="004067EB"/>
    <w:rsid w:val="00407D22"/>
    <w:rsid w:val="00411D7A"/>
    <w:rsid w:val="00411EC8"/>
    <w:rsid w:val="004125D7"/>
    <w:rsid w:val="00412D5F"/>
    <w:rsid w:val="00413D5A"/>
    <w:rsid w:val="00420C61"/>
    <w:rsid w:val="004230E1"/>
    <w:rsid w:val="00423273"/>
    <w:rsid w:val="00423A77"/>
    <w:rsid w:val="0042475B"/>
    <w:rsid w:val="00425EF5"/>
    <w:rsid w:val="00427E95"/>
    <w:rsid w:val="00430506"/>
    <w:rsid w:val="0043058E"/>
    <w:rsid w:val="004305C8"/>
    <w:rsid w:val="00430B1B"/>
    <w:rsid w:val="00430C06"/>
    <w:rsid w:val="004319EF"/>
    <w:rsid w:val="0043214C"/>
    <w:rsid w:val="00433E97"/>
    <w:rsid w:val="00434C0D"/>
    <w:rsid w:val="004358F8"/>
    <w:rsid w:val="00436497"/>
    <w:rsid w:val="00443E9A"/>
    <w:rsid w:val="00444519"/>
    <w:rsid w:val="00445DAE"/>
    <w:rsid w:val="00446413"/>
    <w:rsid w:val="004465DB"/>
    <w:rsid w:val="0044762F"/>
    <w:rsid w:val="004503E5"/>
    <w:rsid w:val="004508F0"/>
    <w:rsid w:val="00451B24"/>
    <w:rsid w:val="004542F1"/>
    <w:rsid w:val="00454D3E"/>
    <w:rsid w:val="00455317"/>
    <w:rsid w:val="00460B85"/>
    <w:rsid w:val="00460EDF"/>
    <w:rsid w:val="00461274"/>
    <w:rsid w:val="0046269D"/>
    <w:rsid w:val="00463785"/>
    <w:rsid w:val="004648F2"/>
    <w:rsid w:val="0046791E"/>
    <w:rsid w:val="004679CC"/>
    <w:rsid w:val="00467C68"/>
    <w:rsid w:val="00471A0B"/>
    <w:rsid w:val="00471F56"/>
    <w:rsid w:val="004725F4"/>
    <w:rsid w:val="00472647"/>
    <w:rsid w:val="00473ED9"/>
    <w:rsid w:val="004740F7"/>
    <w:rsid w:val="00475B48"/>
    <w:rsid w:val="00475DE3"/>
    <w:rsid w:val="004761A2"/>
    <w:rsid w:val="00476BCA"/>
    <w:rsid w:val="00476E12"/>
    <w:rsid w:val="00480D80"/>
    <w:rsid w:val="0048179C"/>
    <w:rsid w:val="00483623"/>
    <w:rsid w:val="00484008"/>
    <w:rsid w:val="0048447C"/>
    <w:rsid w:val="00484A48"/>
    <w:rsid w:val="00485203"/>
    <w:rsid w:val="0048662E"/>
    <w:rsid w:val="0048770E"/>
    <w:rsid w:val="00487802"/>
    <w:rsid w:val="00487898"/>
    <w:rsid w:val="00490FF1"/>
    <w:rsid w:val="00492641"/>
    <w:rsid w:val="00492718"/>
    <w:rsid w:val="00493428"/>
    <w:rsid w:val="0049669B"/>
    <w:rsid w:val="0049697A"/>
    <w:rsid w:val="004975B5"/>
    <w:rsid w:val="004A002D"/>
    <w:rsid w:val="004A047C"/>
    <w:rsid w:val="004A0B6B"/>
    <w:rsid w:val="004A0DB0"/>
    <w:rsid w:val="004A1436"/>
    <w:rsid w:val="004A2EF3"/>
    <w:rsid w:val="004A3BFA"/>
    <w:rsid w:val="004A3CEC"/>
    <w:rsid w:val="004A5FA9"/>
    <w:rsid w:val="004A68A2"/>
    <w:rsid w:val="004A72A5"/>
    <w:rsid w:val="004B0956"/>
    <w:rsid w:val="004B1134"/>
    <w:rsid w:val="004B14CF"/>
    <w:rsid w:val="004B18E8"/>
    <w:rsid w:val="004B1FED"/>
    <w:rsid w:val="004B2A1F"/>
    <w:rsid w:val="004B30A0"/>
    <w:rsid w:val="004B3830"/>
    <w:rsid w:val="004B3BC8"/>
    <w:rsid w:val="004B3D09"/>
    <w:rsid w:val="004B4BE9"/>
    <w:rsid w:val="004B5CF1"/>
    <w:rsid w:val="004B67D7"/>
    <w:rsid w:val="004B6A1A"/>
    <w:rsid w:val="004B6EF8"/>
    <w:rsid w:val="004B7C29"/>
    <w:rsid w:val="004C01AC"/>
    <w:rsid w:val="004C16E9"/>
    <w:rsid w:val="004C2CD7"/>
    <w:rsid w:val="004C46C8"/>
    <w:rsid w:val="004C6ED3"/>
    <w:rsid w:val="004C70B4"/>
    <w:rsid w:val="004C766A"/>
    <w:rsid w:val="004C7B83"/>
    <w:rsid w:val="004D242A"/>
    <w:rsid w:val="004D29EE"/>
    <w:rsid w:val="004D2CE2"/>
    <w:rsid w:val="004D3025"/>
    <w:rsid w:val="004D46F4"/>
    <w:rsid w:val="004D53FA"/>
    <w:rsid w:val="004D5C2A"/>
    <w:rsid w:val="004D6170"/>
    <w:rsid w:val="004D6954"/>
    <w:rsid w:val="004D7D53"/>
    <w:rsid w:val="004E049A"/>
    <w:rsid w:val="004E0E27"/>
    <w:rsid w:val="004E1A05"/>
    <w:rsid w:val="004E1F88"/>
    <w:rsid w:val="004E1FD6"/>
    <w:rsid w:val="004E20BA"/>
    <w:rsid w:val="004E44AC"/>
    <w:rsid w:val="004E6F7A"/>
    <w:rsid w:val="004E7150"/>
    <w:rsid w:val="004E75BD"/>
    <w:rsid w:val="004F02E5"/>
    <w:rsid w:val="004F0356"/>
    <w:rsid w:val="004F0B48"/>
    <w:rsid w:val="004F1732"/>
    <w:rsid w:val="004F2BE7"/>
    <w:rsid w:val="004F6342"/>
    <w:rsid w:val="004F66AC"/>
    <w:rsid w:val="005009C8"/>
    <w:rsid w:val="0050272E"/>
    <w:rsid w:val="00502F97"/>
    <w:rsid w:val="00503112"/>
    <w:rsid w:val="005032F3"/>
    <w:rsid w:val="00503522"/>
    <w:rsid w:val="00504B6C"/>
    <w:rsid w:val="005052A6"/>
    <w:rsid w:val="00505A81"/>
    <w:rsid w:val="00506294"/>
    <w:rsid w:val="00506B7C"/>
    <w:rsid w:val="0051289B"/>
    <w:rsid w:val="005147D7"/>
    <w:rsid w:val="005157FE"/>
    <w:rsid w:val="005161A9"/>
    <w:rsid w:val="00517D07"/>
    <w:rsid w:val="00517D8A"/>
    <w:rsid w:val="005209F7"/>
    <w:rsid w:val="0052121A"/>
    <w:rsid w:val="00521743"/>
    <w:rsid w:val="0052261E"/>
    <w:rsid w:val="005238F0"/>
    <w:rsid w:val="00523D46"/>
    <w:rsid w:val="00524605"/>
    <w:rsid w:val="005253C2"/>
    <w:rsid w:val="005257FC"/>
    <w:rsid w:val="0052693F"/>
    <w:rsid w:val="00526F9B"/>
    <w:rsid w:val="00527CC0"/>
    <w:rsid w:val="005300A5"/>
    <w:rsid w:val="005307A3"/>
    <w:rsid w:val="00530DFA"/>
    <w:rsid w:val="00531124"/>
    <w:rsid w:val="00533B4F"/>
    <w:rsid w:val="00533E0B"/>
    <w:rsid w:val="005347D4"/>
    <w:rsid w:val="00534934"/>
    <w:rsid w:val="00535282"/>
    <w:rsid w:val="0053562E"/>
    <w:rsid w:val="00535889"/>
    <w:rsid w:val="00535B77"/>
    <w:rsid w:val="005365F4"/>
    <w:rsid w:val="0053677D"/>
    <w:rsid w:val="005372ED"/>
    <w:rsid w:val="0053737C"/>
    <w:rsid w:val="005375EE"/>
    <w:rsid w:val="005404CB"/>
    <w:rsid w:val="005415F7"/>
    <w:rsid w:val="00541B4C"/>
    <w:rsid w:val="005433D7"/>
    <w:rsid w:val="00543A8D"/>
    <w:rsid w:val="00543D61"/>
    <w:rsid w:val="00544167"/>
    <w:rsid w:val="005447F5"/>
    <w:rsid w:val="00545116"/>
    <w:rsid w:val="0054565A"/>
    <w:rsid w:val="00545BBA"/>
    <w:rsid w:val="00545FFB"/>
    <w:rsid w:val="00547C42"/>
    <w:rsid w:val="00551599"/>
    <w:rsid w:val="005516B0"/>
    <w:rsid w:val="005523F1"/>
    <w:rsid w:val="00552F66"/>
    <w:rsid w:val="00554266"/>
    <w:rsid w:val="00560273"/>
    <w:rsid w:val="00560582"/>
    <w:rsid w:val="0056097F"/>
    <w:rsid w:val="00560C21"/>
    <w:rsid w:val="005613EE"/>
    <w:rsid w:val="0056145D"/>
    <w:rsid w:val="005621BB"/>
    <w:rsid w:val="00562EA0"/>
    <w:rsid w:val="00563E00"/>
    <w:rsid w:val="00564827"/>
    <w:rsid w:val="00565F4D"/>
    <w:rsid w:val="0057041F"/>
    <w:rsid w:val="005709AC"/>
    <w:rsid w:val="00570BE7"/>
    <w:rsid w:val="0057134C"/>
    <w:rsid w:val="00571B44"/>
    <w:rsid w:val="00572259"/>
    <w:rsid w:val="00574404"/>
    <w:rsid w:val="00574707"/>
    <w:rsid w:val="0057704A"/>
    <w:rsid w:val="0057726D"/>
    <w:rsid w:val="00577EF8"/>
    <w:rsid w:val="00582AF6"/>
    <w:rsid w:val="005834DF"/>
    <w:rsid w:val="00583A19"/>
    <w:rsid w:val="00583C6D"/>
    <w:rsid w:val="00583CAD"/>
    <w:rsid w:val="0058415E"/>
    <w:rsid w:val="00584CA3"/>
    <w:rsid w:val="00584F14"/>
    <w:rsid w:val="00584FF1"/>
    <w:rsid w:val="0058574A"/>
    <w:rsid w:val="00586BC4"/>
    <w:rsid w:val="0059088F"/>
    <w:rsid w:val="00590EA2"/>
    <w:rsid w:val="005936B8"/>
    <w:rsid w:val="00593FA6"/>
    <w:rsid w:val="00594623"/>
    <w:rsid w:val="00594AAB"/>
    <w:rsid w:val="00594CD6"/>
    <w:rsid w:val="00596E95"/>
    <w:rsid w:val="005A0222"/>
    <w:rsid w:val="005A0864"/>
    <w:rsid w:val="005A0F6F"/>
    <w:rsid w:val="005A364A"/>
    <w:rsid w:val="005A3733"/>
    <w:rsid w:val="005A48F0"/>
    <w:rsid w:val="005A4F9D"/>
    <w:rsid w:val="005B01E3"/>
    <w:rsid w:val="005B0852"/>
    <w:rsid w:val="005B1106"/>
    <w:rsid w:val="005B3224"/>
    <w:rsid w:val="005B497C"/>
    <w:rsid w:val="005B4D02"/>
    <w:rsid w:val="005B66AA"/>
    <w:rsid w:val="005B7B09"/>
    <w:rsid w:val="005C086F"/>
    <w:rsid w:val="005C2B81"/>
    <w:rsid w:val="005C3EED"/>
    <w:rsid w:val="005C5E46"/>
    <w:rsid w:val="005C63B7"/>
    <w:rsid w:val="005C779C"/>
    <w:rsid w:val="005D2C41"/>
    <w:rsid w:val="005D3B5B"/>
    <w:rsid w:val="005D3D82"/>
    <w:rsid w:val="005D562C"/>
    <w:rsid w:val="005D5EF8"/>
    <w:rsid w:val="005D75AC"/>
    <w:rsid w:val="005E04FC"/>
    <w:rsid w:val="005E1695"/>
    <w:rsid w:val="005E1865"/>
    <w:rsid w:val="005E24FC"/>
    <w:rsid w:val="005E3D40"/>
    <w:rsid w:val="005E4131"/>
    <w:rsid w:val="005E4FBF"/>
    <w:rsid w:val="005E5D09"/>
    <w:rsid w:val="005F074D"/>
    <w:rsid w:val="005F082F"/>
    <w:rsid w:val="005F26A1"/>
    <w:rsid w:val="005F3276"/>
    <w:rsid w:val="005F33F8"/>
    <w:rsid w:val="005F369E"/>
    <w:rsid w:val="005F3864"/>
    <w:rsid w:val="005F4D12"/>
    <w:rsid w:val="005F5824"/>
    <w:rsid w:val="005F5B16"/>
    <w:rsid w:val="005F6F46"/>
    <w:rsid w:val="005F7B94"/>
    <w:rsid w:val="00600445"/>
    <w:rsid w:val="00600A78"/>
    <w:rsid w:val="00601075"/>
    <w:rsid w:val="00604278"/>
    <w:rsid w:val="00604336"/>
    <w:rsid w:val="006053F9"/>
    <w:rsid w:val="0061196F"/>
    <w:rsid w:val="00614A1B"/>
    <w:rsid w:val="006160CC"/>
    <w:rsid w:val="0061768D"/>
    <w:rsid w:val="00617938"/>
    <w:rsid w:val="00622FD6"/>
    <w:rsid w:val="0062363C"/>
    <w:rsid w:val="00623AE2"/>
    <w:rsid w:val="00624D6D"/>
    <w:rsid w:val="00625379"/>
    <w:rsid w:val="00625F80"/>
    <w:rsid w:val="00626C0B"/>
    <w:rsid w:val="00627B73"/>
    <w:rsid w:val="006301DD"/>
    <w:rsid w:val="00630AD9"/>
    <w:rsid w:val="006311D8"/>
    <w:rsid w:val="006324E5"/>
    <w:rsid w:val="00632C19"/>
    <w:rsid w:val="00633738"/>
    <w:rsid w:val="0063455B"/>
    <w:rsid w:val="006356C1"/>
    <w:rsid w:val="00636B6E"/>
    <w:rsid w:val="0063751A"/>
    <w:rsid w:val="00637A74"/>
    <w:rsid w:val="006414E8"/>
    <w:rsid w:val="00641D9F"/>
    <w:rsid w:val="00643B73"/>
    <w:rsid w:val="00643F5F"/>
    <w:rsid w:val="0064545C"/>
    <w:rsid w:val="00650AE6"/>
    <w:rsid w:val="00650DE6"/>
    <w:rsid w:val="006523A7"/>
    <w:rsid w:val="00652FE7"/>
    <w:rsid w:val="006538BA"/>
    <w:rsid w:val="0065480F"/>
    <w:rsid w:val="00655643"/>
    <w:rsid w:val="0065616E"/>
    <w:rsid w:val="00657671"/>
    <w:rsid w:val="00661A3D"/>
    <w:rsid w:val="00662A21"/>
    <w:rsid w:val="00663787"/>
    <w:rsid w:val="006641F2"/>
    <w:rsid w:val="0066526D"/>
    <w:rsid w:val="00665DFE"/>
    <w:rsid w:val="006703F7"/>
    <w:rsid w:val="00670657"/>
    <w:rsid w:val="006707EB"/>
    <w:rsid w:val="00670F05"/>
    <w:rsid w:val="006710BD"/>
    <w:rsid w:val="006721AB"/>
    <w:rsid w:val="0067326A"/>
    <w:rsid w:val="00674225"/>
    <w:rsid w:val="006754B1"/>
    <w:rsid w:val="00675D94"/>
    <w:rsid w:val="0067637E"/>
    <w:rsid w:val="00676595"/>
    <w:rsid w:val="006768F7"/>
    <w:rsid w:val="00677450"/>
    <w:rsid w:val="006775DE"/>
    <w:rsid w:val="006779AE"/>
    <w:rsid w:val="006825E0"/>
    <w:rsid w:val="0068276B"/>
    <w:rsid w:val="006827F2"/>
    <w:rsid w:val="00682CDF"/>
    <w:rsid w:val="00682E06"/>
    <w:rsid w:val="0068599B"/>
    <w:rsid w:val="006860AC"/>
    <w:rsid w:val="0068614C"/>
    <w:rsid w:val="0068716F"/>
    <w:rsid w:val="00687D9C"/>
    <w:rsid w:val="00691805"/>
    <w:rsid w:val="006924E1"/>
    <w:rsid w:val="006927BE"/>
    <w:rsid w:val="00693149"/>
    <w:rsid w:val="006943E1"/>
    <w:rsid w:val="0069454F"/>
    <w:rsid w:val="00694CDE"/>
    <w:rsid w:val="00697936"/>
    <w:rsid w:val="00697FF9"/>
    <w:rsid w:val="006A01BA"/>
    <w:rsid w:val="006A40F3"/>
    <w:rsid w:val="006A6205"/>
    <w:rsid w:val="006A6FDA"/>
    <w:rsid w:val="006A7AD5"/>
    <w:rsid w:val="006B080F"/>
    <w:rsid w:val="006B2B04"/>
    <w:rsid w:val="006B35D2"/>
    <w:rsid w:val="006B466E"/>
    <w:rsid w:val="006B6D6D"/>
    <w:rsid w:val="006C1FF4"/>
    <w:rsid w:val="006C2304"/>
    <w:rsid w:val="006C230B"/>
    <w:rsid w:val="006C253E"/>
    <w:rsid w:val="006C305F"/>
    <w:rsid w:val="006C4522"/>
    <w:rsid w:val="006C56F4"/>
    <w:rsid w:val="006C5A9E"/>
    <w:rsid w:val="006C7157"/>
    <w:rsid w:val="006D2E1C"/>
    <w:rsid w:val="006D3751"/>
    <w:rsid w:val="006D4418"/>
    <w:rsid w:val="006D4847"/>
    <w:rsid w:val="006D57E6"/>
    <w:rsid w:val="006D5EFC"/>
    <w:rsid w:val="006D62A3"/>
    <w:rsid w:val="006D62A9"/>
    <w:rsid w:val="006D6EC3"/>
    <w:rsid w:val="006E18B4"/>
    <w:rsid w:val="006E2235"/>
    <w:rsid w:val="006E2BE1"/>
    <w:rsid w:val="006E39F5"/>
    <w:rsid w:val="006E423B"/>
    <w:rsid w:val="006E4CEA"/>
    <w:rsid w:val="006E611A"/>
    <w:rsid w:val="006E6744"/>
    <w:rsid w:val="006E700F"/>
    <w:rsid w:val="006E7958"/>
    <w:rsid w:val="006F077F"/>
    <w:rsid w:val="006F1A25"/>
    <w:rsid w:val="006F2534"/>
    <w:rsid w:val="006F4EA4"/>
    <w:rsid w:val="006F56B7"/>
    <w:rsid w:val="006F607A"/>
    <w:rsid w:val="006F65FA"/>
    <w:rsid w:val="006F67C4"/>
    <w:rsid w:val="006F6B35"/>
    <w:rsid w:val="006F6F85"/>
    <w:rsid w:val="007002D1"/>
    <w:rsid w:val="0070106D"/>
    <w:rsid w:val="007014DE"/>
    <w:rsid w:val="00702B51"/>
    <w:rsid w:val="00702D87"/>
    <w:rsid w:val="0070320A"/>
    <w:rsid w:val="0070326E"/>
    <w:rsid w:val="007039C5"/>
    <w:rsid w:val="00703A4D"/>
    <w:rsid w:val="00703D4C"/>
    <w:rsid w:val="0070553C"/>
    <w:rsid w:val="007056FF"/>
    <w:rsid w:val="007058D6"/>
    <w:rsid w:val="0070728A"/>
    <w:rsid w:val="007102A0"/>
    <w:rsid w:val="007107B5"/>
    <w:rsid w:val="007108BE"/>
    <w:rsid w:val="0071184F"/>
    <w:rsid w:val="00711B15"/>
    <w:rsid w:val="00715781"/>
    <w:rsid w:val="00715A76"/>
    <w:rsid w:val="00715F86"/>
    <w:rsid w:val="00716C9B"/>
    <w:rsid w:val="0071714E"/>
    <w:rsid w:val="0071750B"/>
    <w:rsid w:val="00717C62"/>
    <w:rsid w:val="007217E4"/>
    <w:rsid w:val="00721C2D"/>
    <w:rsid w:val="00721E53"/>
    <w:rsid w:val="0072346B"/>
    <w:rsid w:val="00726573"/>
    <w:rsid w:val="00727405"/>
    <w:rsid w:val="00727EAC"/>
    <w:rsid w:val="007303A1"/>
    <w:rsid w:val="00730473"/>
    <w:rsid w:val="0073092C"/>
    <w:rsid w:val="00731DAB"/>
    <w:rsid w:val="00732BF6"/>
    <w:rsid w:val="00732DF5"/>
    <w:rsid w:val="00733127"/>
    <w:rsid w:val="00733185"/>
    <w:rsid w:val="00733553"/>
    <w:rsid w:val="00733A81"/>
    <w:rsid w:val="00734FA5"/>
    <w:rsid w:val="00736726"/>
    <w:rsid w:val="00736AAE"/>
    <w:rsid w:val="0073712B"/>
    <w:rsid w:val="007376CC"/>
    <w:rsid w:val="00737EA9"/>
    <w:rsid w:val="00740B2F"/>
    <w:rsid w:val="00740F46"/>
    <w:rsid w:val="00742120"/>
    <w:rsid w:val="007426E1"/>
    <w:rsid w:val="00743C60"/>
    <w:rsid w:val="00745D04"/>
    <w:rsid w:val="00745D2E"/>
    <w:rsid w:val="0074627F"/>
    <w:rsid w:val="00746CEC"/>
    <w:rsid w:val="007474D5"/>
    <w:rsid w:val="00750A66"/>
    <w:rsid w:val="00753F82"/>
    <w:rsid w:val="0075458D"/>
    <w:rsid w:val="007545AB"/>
    <w:rsid w:val="0075532D"/>
    <w:rsid w:val="00755748"/>
    <w:rsid w:val="00755F5A"/>
    <w:rsid w:val="007563AA"/>
    <w:rsid w:val="0076037A"/>
    <w:rsid w:val="007620F9"/>
    <w:rsid w:val="00764206"/>
    <w:rsid w:val="0076548C"/>
    <w:rsid w:val="00765573"/>
    <w:rsid w:val="00765D0D"/>
    <w:rsid w:val="00766A47"/>
    <w:rsid w:val="00767437"/>
    <w:rsid w:val="0076759E"/>
    <w:rsid w:val="00767F74"/>
    <w:rsid w:val="0077370F"/>
    <w:rsid w:val="007763A6"/>
    <w:rsid w:val="007765DB"/>
    <w:rsid w:val="00777191"/>
    <w:rsid w:val="007771E0"/>
    <w:rsid w:val="007776B4"/>
    <w:rsid w:val="00777D27"/>
    <w:rsid w:val="00781505"/>
    <w:rsid w:val="00782231"/>
    <w:rsid w:val="0078346E"/>
    <w:rsid w:val="00783AEA"/>
    <w:rsid w:val="00784119"/>
    <w:rsid w:val="007846FA"/>
    <w:rsid w:val="00785051"/>
    <w:rsid w:val="0078746C"/>
    <w:rsid w:val="00787C67"/>
    <w:rsid w:val="007902BD"/>
    <w:rsid w:val="00790546"/>
    <w:rsid w:val="00790F07"/>
    <w:rsid w:val="00791002"/>
    <w:rsid w:val="00791454"/>
    <w:rsid w:val="0079251F"/>
    <w:rsid w:val="00792AAC"/>
    <w:rsid w:val="00792CAE"/>
    <w:rsid w:val="00793E3F"/>
    <w:rsid w:val="0079451C"/>
    <w:rsid w:val="007945A9"/>
    <w:rsid w:val="007946ED"/>
    <w:rsid w:val="00794F9C"/>
    <w:rsid w:val="00795AB3"/>
    <w:rsid w:val="00795D3E"/>
    <w:rsid w:val="00795D7C"/>
    <w:rsid w:val="00796EB4"/>
    <w:rsid w:val="007973B4"/>
    <w:rsid w:val="00797691"/>
    <w:rsid w:val="00797799"/>
    <w:rsid w:val="00797E44"/>
    <w:rsid w:val="007A18AA"/>
    <w:rsid w:val="007A2739"/>
    <w:rsid w:val="007A29DC"/>
    <w:rsid w:val="007A511A"/>
    <w:rsid w:val="007A5792"/>
    <w:rsid w:val="007A5D68"/>
    <w:rsid w:val="007A6623"/>
    <w:rsid w:val="007A7ABB"/>
    <w:rsid w:val="007B0153"/>
    <w:rsid w:val="007B0744"/>
    <w:rsid w:val="007B11C6"/>
    <w:rsid w:val="007B2142"/>
    <w:rsid w:val="007B2492"/>
    <w:rsid w:val="007B298D"/>
    <w:rsid w:val="007B3229"/>
    <w:rsid w:val="007B42E2"/>
    <w:rsid w:val="007B44C2"/>
    <w:rsid w:val="007B7522"/>
    <w:rsid w:val="007B79F3"/>
    <w:rsid w:val="007C0E50"/>
    <w:rsid w:val="007C10E1"/>
    <w:rsid w:val="007C20C8"/>
    <w:rsid w:val="007C3B2C"/>
    <w:rsid w:val="007C44C1"/>
    <w:rsid w:val="007C47FA"/>
    <w:rsid w:val="007C6EF9"/>
    <w:rsid w:val="007C7E95"/>
    <w:rsid w:val="007D1ADA"/>
    <w:rsid w:val="007D2A20"/>
    <w:rsid w:val="007D3462"/>
    <w:rsid w:val="007D4DE0"/>
    <w:rsid w:val="007D5AD5"/>
    <w:rsid w:val="007E0A79"/>
    <w:rsid w:val="007E1209"/>
    <w:rsid w:val="007E1D4B"/>
    <w:rsid w:val="007E1EEA"/>
    <w:rsid w:val="007E52C5"/>
    <w:rsid w:val="007E7A3E"/>
    <w:rsid w:val="007F0BD8"/>
    <w:rsid w:val="007F0EE6"/>
    <w:rsid w:val="007F1AD1"/>
    <w:rsid w:val="007F1B2E"/>
    <w:rsid w:val="007F1DAF"/>
    <w:rsid w:val="007F205A"/>
    <w:rsid w:val="007F2619"/>
    <w:rsid w:val="007F3209"/>
    <w:rsid w:val="007F3CC9"/>
    <w:rsid w:val="007F481F"/>
    <w:rsid w:val="007F4F5E"/>
    <w:rsid w:val="007F66C1"/>
    <w:rsid w:val="007F6C5D"/>
    <w:rsid w:val="007F78D6"/>
    <w:rsid w:val="007F7F4D"/>
    <w:rsid w:val="008029AD"/>
    <w:rsid w:val="00803EB2"/>
    <w:rsid w:val="008044C6"/>
    <w:rsid w:val="0080501A"/>
    <w:rsid w:val="0080677D"/>
    <w:rsid w:val="00807BF0"/>
    <w:rsid w:val="00810027"/>
    <w:rsid w:val="00810256"/>
    <w:rsid w:val="00811830"/>
    <w:rsid w:val="00811BF8"/>
    <w:rsid w:val="00811EB3"/>
    <w:rsid w:val="00812991"/>
    <w:rsid w:val="00813AA6"/>
    <w:rsid w:val="00813B02"/>
    <w:rsid w:val="00814060"/>
    <w:rsid w:val="00814F76"/>
    <w:rsid w:val="00815C9C"/>
    <w:rsid w:val="00816235"/>
    <w:rsid w:val="00817556"/>
    <w:rsid w:val="00817F2D"/>
    <w:rsid w:val="00820C16"/>
    <w:rsid w:val="00822798"/>
    <w:rsid w:val="00822E9F"/>
    <w:rsid w:val="00823CE0"/>
    <w:rsid w:val="00823E79"/>
    <w:rsid w:val="00824B29"/>
    <w:rsid w:val="00826A8E"/>
    <w:rsid w:val="008271DB"/>
    <w:rsid w:val="008277C8"/>
    <w:rsid w:val="008307D7"/>
    <w:rsid w:val="00830827"/>
    <w:rsid w:val="00833094"/>
    <w:rsid w:val="00833B5B"/>
    <w:rsid w:val="00834CE2"/>
    <w:rsid w:val="008352DB"/>
    <w:rsid w:val="008354FF"/>
    <w:rsid w:val="0083560E"/>
    <w:rsid w:val="00841186"/>
    <w:rsid w:val="008426B1"/>
    <w:rsid w:val="00843104"/>
    <w:rsid w:val="00843566"/>
    <w:rsid w:val="008438A6"/>
    <w:rsid w:val="00844B04"/>
    <w:rsid w:val="008450F7"/>
    <w:rsid w:val="008464AD"/>
    <w:rsid w:val="0085055C"/>
    <w:rsid w:val="008521C0"/>
    <w:rsid w:val="008521CF"/>
    <w:rsid w:val="008524E4"/>
    <w:rsid w:val="008528EF"/>
    <w:rsid w:val="00852A28"/>
    <w:rsid w:val="00853913"/>
    <w:rsid w:val="00853DDC"/>
    <w:rsid w:val="0085456C"/>
    <w:rsid w:val="008545C8"/>
    <w:rsid w:val="0085504F"/>
    <w:rsid w:val="008561E4"/>
    <w:rsid w:val="008624B6"/>
    <w:rsid w:val="00862FD0"/>
    <w:rsid w:val="008637A7"/>
    <w:rsid w:val="008652E6"/>
    <w:rsid w:val="00866500"/>
    <w:rsid w:val="00866801"/>
    <w:rsid w:val="0087402F"/>
    <w:rsid w:val="00874151"/>
    <w:rsid w:val="0087443A"/>
    <w:rsid w:val="00874D48"/>
    <w:rsid w:val="00875774"/>
    <w:rsid w:val="008806C7"/>
    <w:rsid w:val="00881D8B"/>
    <w:rsid w:val="008827E2"/>
    <w:rsid w:val="00882F3F"/>
    <w:rsid w:val="00884167"/>
    <w:rsid w:val="008842CF"/>
    <w:rsid w:val="00885007"/>
    <w:rsid w:val="0088528A"/>
    <w:rsid w:val="00885679"/>
    <w:rsid w:val="008858F0"/>
    <w:rsid w:val="008863B8"/>
    <w:rsid w:val="00887291"/>
    <w:rsid w:val="00890B60"/>
    <w:rsid w:val="00891DFA"/>
    <w:rsid w:val="00893AAD"/>
    <w:rsid w:val="0089404E"/>
    <w:rsid w:val="00894774"/>
    <w:rsid w:val="00895B88"/>
    <w:rsid w:val="00896995"/>
    <w:rsid w:val="00897553"/>
    <w:rsid w:val="008A17A3"/>
    <w:rsid w:val="008A22F7"/>
    <w:rsid w:val="008A3BE0"/>
    <w:rsid w:val="008A4B1A"/>
    <w:rsid w:val="008A50C7"/>
    <w:rsid w:val="008A5980"/>
    <w:rsid w:val="008A5F63"/>
    <w:rsid w:val="008A688E"/>
    <w:rsid w:val="008A72A5"/>
    <w:rsid w:val="008A7329"/>
    <w:rsid w:val="008A78DE"/>
    <w:rsid w:val="008A79A7"/>
    <w:rsid w:val="008B0088"/>
    <w:rsid w:val="008B08C4"/>
    <w:rsid w:val="008B1833"/>
    <w:rsid w:val="008B18FB"/>
    <w:rsid w:val="008B1B42"/>
    <w:rsid w:val="008B489F"/>
    <w:rsid w:val="008B512C"/>
    <w:rsid w:val="008B6F3F"/>
    <w:rsid w:val="008B7722"/>
    <w:rsid w:val="008C03A0"/>
    <w:rsid w:val="008C1589"/>
    <w:rsid w:val="008C236C"/>
    <w:rsid w:val="008C316D"/>
    <w:rsid w:val="008C69B8"/>
    <w:rsid w:val="008C6CDE"/>
    <w:rsid w:val="008C7073"/>
    <w:rsid w:val="008C7748"/>
    <w:rsid w:val="008C7B95"/>
    <w:rsid w:val="008D0077"/>
    <w:rsid w:val="008D118E"/>
    <w:rsid w:val="008D203F"/>
    <w:rsid w:val="008D221A"/>
    <w:rsid w:val="008D35CE"/>
    <w:rsid w:val="008D4132"/>
    <w:rsid w:val="008D4D9F"/>
    <w:rsid w:val="008D55F6"/>
    <w:rsid w:val="008D6916"/>
    <w:rsid w:val="008E0578"/>
    <w:rsid w:val="008E23ED"/>
    <w:rsid w:val="008E380E"/>
    <w:rsid w:val="008E3A26"/>
    <w:rsid w:val="008E63FE"/>
    <w:rsid w:val="008E75E8"/>
    <w:rsid w:val="008E7BC7"/>
    <w:rsid w:val="008F052F"/>
    <w:rsid w:val="008F0854"/>
    <w:rsid w:val="008F0DEF"/>
    <w:rsid w:val="008F24CA"/>
    <w:rsid w:val="008F262A"/>
    <w:rsid w:val="008F31BA"/>
    <w:rsid w:val="008F48AD"/>
    <w:rsid w:val="008F5A1A"/>
    <w:rsid w:val="008F5EE7"/>
    <w:rsid w:val="009006BD"/>
    <w:rsid w:val="00900A95"/>
    <w:rsid w:val="00901BBF"/>
    <w:rsid w:val="00904908"/>
    <w:rsid w:val="00905089"/>
    <w:rsid w:val="00906095"/>
    <w:rsid w:val="0090752F"/>
    <w:rsid w:val="0090758C"/>
    <w:rsid w:val="00907A15"/>
    <w:rsid w:val="009104A7"/>
    <w:rsid w:val="00910EA1"/>
    <w:rsid w:val="0091129C"/>
    <w:rsid w:val="0091247A"/>
    <w:rsid w:val="00913980"/>
    <w:rsid w:val="009148F3"/>
    <w:rsid w:val="00915368"/>
    <w:rsid w:val="009154C0"/>
    <w:rsid w:val="00915644"/>
    <w:rsid w:val="009164D2"/>
    <w:rsid w:val="009165DF"/>
    <w:rsid w:val="00916C61"/>
    <w:rsid w:val="009178B7"/>
    <w:rsid w:val="00917AAD"/>
    <w:rsid w:val="00920D8B"/>
    <w:rsid w:val="00920EC4"/>
    <w:rsid w:val="0092114D"/>
    <w:rsid w:val="009220A6"/>
    <w:rsid w:val="009226D3"/>
    <w:rsid w:val="00922AB4"/>
    <w:rsid w:val="0092301E"/>
    <w:rsid w:val="00923702"/>
    <w:rsid w:val="0092377B"/>
    <w:rsid w:val="00923C53"/>
    <w:rsid w:val="00924302"/>
    <w:rsid w:val="00924326"/>
    <w:rsid w:val="00924C86"/>
    <w:rsid w:val="00927350"/>
    <w:rsid w:val="00927B92"/>
    <w:rsid w:val="009311CB"/>
    <w:rsid w:val="0093154A"/>
    <w:rsid w:val="00931A25"/>
    <w:rsid w:val="0093503C"/>
    <w:rsid w:val="00935593"/>
    <w:rsid w:val="00935B83"/>
    <w:rsid w:val="00936250"/>
    <w:rsid w:val="00937D6F"/>
    <w:rsid w:val="009421C2"/>
    <w:rsid w:val="00942215"/>
    <w:rsid w:val="009427A5"/>
    <w:rsid w:val="00942D77"/>
    <w:rsid w:val="00942EA5"/>
    <w:rsid w:val="00943B0A"/>
    <w:rsid w:val="009444A0"/>
    <w:rsid w:val="00946654"/>
    <w:rsid w:val="009470A2"/>
    <w:rsid w:val="00947597"/>
    <w:rsid w:val="009501FF"/>
    <w:rsid w:val="00951D1D"/>
    <w:rsid w:val="00951D80"/>
    <w:rsid w:val="00953D56"/>
    <w:rsid w:val="00954539"/>
    <w:rsid w:val="00956153"/>
    <w:rsid w:val="00956770"/>
    <w:rsid w:val="00960385"/>
    <w:rsid w:val="009605A5"/>
    <w:rsid w:val="00961269"/>
    <w:rsid w:val="00962AE9"/>
    <w:rsid w:val="009633EE"/>
    <w:rsid w:val="009643CF"/>
    <w:rsid w:val="00966B56"/>
    <w:rsid w:val="00967365"/>
    <w:rsid w:val="009700EE"/>
    <w:rsid w:val="00970347"/>
    <w:rsid w:val="00971E09"/>
    <w:rsid w:val="00972756"/>
    <w:rsid w:val="009728AB"/>
    <w:rsid w:val="009729C9"/>
    <w:rsid w:val="00974638"/>
    <w:rsid w:val="00974A4F"/>
    <w:rsid w:val="00974C13"/>
    <w:rsid w:val="00974C6A"/>
    <w:rsid w:val="009758A4"/>
    <w:rsid w:val="009758D3"/>
    <w:rsid w:val="00975CB0"/>
    <w:rsid w:val="00975F6D"/>
    <w:rsid w:val="00977B4A"/>
    <w:rsid w:val="00980953"/>
    <w:rsid w:val="00981B5F"/>
    <w:rsid w:val="00981CB6"/>
    <w:rsid w:val="00982255"/>
    <w:rsid w:val="009835C0"/>
    <w:rsid w:val="00984D75"/>
    <w:rsid w:val="00985E73"/>
    <w:rsid w:val="00985EFC"/>
    <w:rsid w:val="00986E6E"/>
    <w:rsid w:val="00990A68"/>
    <w:rsid w:val="00991D61"/>
    <w:rsid w:val="00992928"/>
    <w:rsid w:val="00993CBF"/>
    <w:rsid w:val="009946C5"/>
    <w:rsid w:val="00995047"/>
    <w:rsid w:val="00995401"/>
    <w:rsid w:val="00995508"/>
    <w:rsid w:val="00995934"/>
    <w:rsid w:val="009963ED"/>
    <w:rsid w:val="00996463"/>
    <w:rsid w:val="009965F1"/>
    <w:rsid w:val="00996FAF"/>
    <w:rsid w:val="00997976"/>
    <w:rsid w:val="0099798A"/>
    <w:rsid w:val="009A1D44"/>
    <w:rsid w:val="009A28B8"/>
    <w:rsid w:val="009A2AF5"/>
    <w:rsid w:val="009A329F"/>
    <w:rsid w:val="009A386C"/>
    <w:rsid w:val="009A44E7"/>
    <w:rsid w:val="009A462C"/>
    <w:rsid w:val="009A566C"/>
    <w:rsid w:val="009A6E69"/>
    <w:rsid w:val="009A76F1"/>
    <w:rsid w:val="009A799C"/>
    <w:rsid w:val="009B164B"/>
    <w:rsid w:val="009B17E0"/>
    <w:rsid w:val="009B1C07"/>
    <w:rsid w:val="009B20DD"/>
    <w:rsid w:val="009B2B7F"/>
    <w:rsid w:val="009B2DE1"/>
    <w:rsid w:val="009B3B18"/>
    <w:rsid w:val="009B4185"/>
    <w:rsid w:val="009B4333"/>
    <w:rsid w:val="009B5E82"/>
    <w:rsid w:val="009B5FEC"/>
    <w:rsid w:val="009C12EA"/>
    <w:rsid w:val="009C3204"/>
    <w:rsid w:val="009C4101"/>
    <w:rsid w:val="009C5A54"/>
    <w:rsid w:val="009C73E7"/>
    <w:rsid w:val="009C753A"/>
    <w:rsid w:val="009D0917"/>
    <w:rsid w:val="009D10CF"/>
    <w:rsid w:val="009D2A5D"/>
    <w:rsid w:val="009D3A89"/>
    <w:rsid w:val="009D405F"/>
    <w:rsid w:val="009D434C"/>
    <w:rsid w:val="009D518F"/>
    <w:rsid w:val="009D53F5"/>
    <w:rsid w:val="009D639B"/>
    <w:rsid w:val="009D73E2"/>
    <w:rsid w:val="009D7CAA"/>
    <w:rsid w:val="009E022A"/>
    <w:rsid w:val="009E10A2"/>
    <w:rsid w:val="009E1532"/>
    <w:rsid w:val="009E5D07"/>
    <w:rsid w:val="009E75A7"/>
    <w:rsid w:val="009F08E8"/>
    <w:rsid w:val="009F1931"/>
    <w:rsid w:val="009F410B"/>
    <w:rsid w:val="009F5F39"/>
    <w:rsid w:val="009F6E03"/>
    <w:rsid w:val="009F7B79"/>
    <w:rsid w:val="009F7BC4"/>
    <w:rsid w:val="00A0143C"/>
    <w:rsid w:val="00A0170A"/>
    <w:rsid w:val="00A01F1C"/>
    <w:rsid w:val="00A05D65"/>
    <w:rsid w:val="00A07CC6"/>
    <w:rsid w:val="00A129E0"/>
    <w:rsid w:val="00A13EF4"/>
    <w:rsid w:val="00A14A77"/>
    <w:rsid w:val="00A14BB1"/>
    <w:rsid w:val="00A151E1"/>
    <w:rsid w:val="00A15459"/>
    <w:rsid w:val="00A16E91"/>
    <w:rsid w:val="00A1732E"/>
    <w:rsid w:val="00A1763A"/>
    <w:rsid w:val="00A17773"/>
    <w:rsid w:val="00A17F8C"/>
    <w:rsid w:val="00A20F8C"/>
    <w:rsid w:val="00A22708"/>
    <w:rsid w:val="00A23668"/>
    <w:rsid w:val="00A23B44"/>
    <w:rsid w:val="00A2410C"/>
    <w:rsid w:val="00A252C7"/>
    <w:rsid w:val="00A25319"/>
    <w:rsid w:val="00A259B7"/>
    <w:rsid w:val="00A25DE4"/>
    <w:rsid w:val="00A30354"/>
    <w:rsid w:val="00A30818"/>
    <w:rsid w:val="00A30937"/>
    <w:rsid w:val="00A30C3F"/>
    <w:rsid w:val="00A3108B"/>
    <w:rsid w:val="00A313E7"/>
    <w:rsid w:val="00A32E99"/>
    <w:rsid w:val="00A33247"/>
    <w:rsid w:val="00A3411E"/>
    <w:rsid w:val="00A34C4C"/>
    <w:rsid w:val="00A36B54"/>
    <w:rsid w:val="00A40A41"/>
    <w:rsid w:val="00A41593"/>
    <w:rsid w:val="00A42788"/>
    <w:rsid w:val="00A42E5B"/>
    <w:rsid w:val="00A42EE7"/>
    <w:rsid w:val="00A4357F"/>
    <w:rsid w:val="00A4421C"/>
    <w:rsid w:val="00A445B0"/>
    <w:rsid w:val="00A44A53"/>
    <w:rsid w:val="00A46014"/>
    <w:rsid w:val="00A46E24"/>
    <w:rsid w:val="00A511C3"/>
    <w:rsid w:val="00A52E52"/>
    <w:rsid w:val="00A53595"/>
    <w:rsid w:val="00A53D8D"/>
    <w:rsid w:val="00A57583"/>
    <w:rsid w:val="00A609A6"/>
    <w:rsid w:val="00A616C1"/>
    <w:rsid w:val="00A61BBE"/>
    <w:rsid w:val="00A61CB9"/>
    <w:rsid w:val="00A641D4"/>
    <w:rsid w:val="00A64F2B"/>
    <w:rsid w:val="00A65C1E"/>
    <w:rsid w:val="00A701B5"/>
    <w:rsid w:val="00A72424"/>
    <w:rsid w:val="00A7266C"/>
    <w:rsid w:val="00A759CF"/>
    <w:rsid w:val="00A75A02"/>
    <w:rsid w:val="00A75A43"/>
    <w:rsid w:val="00A76019"/>
    <w:rsid w:val="00A77293"/>
    <w:rsid w:val="00A775D3"/>
    <w:rsid w:val="00A80425"/>
    <w:rsid w:val="00A80AC4"/>
    <w:rsid w:val="00A83505"/>
    <w:rsid w:val="00A841A7"/>
    <w:rsid w:val="00A84466"/>
    <w:rsid w:val="00A85CDE"/>
    <w:rsid w:val="00A87705"/>
    <w:rsid w:val="00A87CCB"/>
    <w:rsid w:val="00A90965"/>
    <w:rsid w:val="00A909C7"/>
    <w:rsid w:val="00A912FB"/>
    <w:rsid w:val="00A925E4"/>
    <w:rsid w:val="00A952AD"/>
    <w:rsid w:val="00A97CCB"/>
    <w:rsid w:val="00AA0247"/>
    <w:rsid w:val="00AA08D0"/>
    <w:rsid w:val="00AA08F8"/>
    <w:rsid w:val="00AA219B"/>
    <w:rsid w:val="00AA273B"/>
    <w:rsid w:val="00AA2FA8"/>
    <w:rsid w:val="00AA32D4"/>
    <w:rsid w:val="00AA4E2A"/>
    <w:rsid w:val="00AA5C97"/>
    <w:rsid w:val="00AA66F5"/>
    <w:rsid w:val="00AA691D"/>
    <w:rsid w:val="00AA6B63"/>
    <w:rsid w:val="00AA7C94"/>
    <w:rsid w:val="00AB1164"/>
    <w:rsid w:val="00AB14E0"/>
    <w:rsid w:val="00AB2662"/>
    <w:rsid w:val="00AB2E70"/>
    <w:rsid w:val="00AB37FC"/>
    <w:rsid w:val="00AB38B2"/>
    <w:rsid w:val="00AB4180"/>
    <w:rsid w:val="00AB621D"/>
    <w:rsid w:val="00AB6EE8"/>
    <w:rsid w:val="00AB6F3E"/>
    <w:rsid w:val="00AC035F"/>
    <w:rsid w:val="00AC238F"/>
    <w:rsid w:val="00AC2F82"/>
    <w:rsid w:val="00AC366A"/>
    <w:rsid w:val="00AC3B8D"/>
    <w:rsid w:val="00AC3F14"/>
    <w:rsid w:val="00AC451E"/>
    <w:rsid w:val="00AD09C3"/>
    <w:rsid w:val="00AD0B8A"/>
    <w:rsid w:val="00AD1434"/>
    <w:rsid w:val="00AD41FA"/>
    <w:rsid w:val="00AD46B5"/>
    <w:rsid w:val="00AD47C6"/>
    <w:rsid w:val="00AD62E0"/>
    <w:rsid w:val="00AD668B"/>
    <w:rsid w:val="00AD6BAB"/>
    <w:rsid w:val="00AD7D79"/>
    <w:rsid w:val="00AE110D"/>
    <w:rsid w:val="00AE27F8"/>
    <w:rsid w:val="00AE3478"/>
    <w:rsid w:val="00AE360A"/>
    <w:rsid w:val="00AE455C"/>
    <w:rsid w:val="00AE4A97"/>
    <w:rsid w:val="00AE4CA1"/>
    <w:rsid w:val="00AE5CAA"/>
    <w:rsid w:val="00AE5F11"/>
    <w:rsid w:val="00AE604D"/>
    <w:rsid w:val="00AE6E3A"/>
    <w:rsid w:val="00AE6E96"/>
    <w:rsid w:val="00AF0627"/>
    <w:rsid w:val="00AF2FD9"/>
    <w:rsid w:val="00AF3A1C"/>
    <w:rsid w:val="00AF5386"/>
    <w:rsid w:val="00AF542D"/>
    <w:rsid w:val="00B00029"/>
    <w:rsid w:val="00B005E8"/>
    <w:rsid w:val="00B00B80"/>
    <w:rsid w:val="00B015A0"/>
    <w:rsid w:val="00B01B4E"/>
    <w:rsid w:val="00B01D7A"/>
    <w:rsid w:val="00B02864"/>
    <w:rsid w:val="00B03BA1"/>
    <w:rsid w:val="00B03CA4"/>
    <w:rsid w:val="00B04222"/>
    <w:rsid w:val="00B04C4A"/>
    <w:rsid w:val="00B050BC"/>
    <w:rsid w:val="00B05A8F"/>
    <w:rsid w:val="00B067F8"/>
    <w:rsid w:val="00B07C2B"/>
    <w:rsid w:val="00B134AE"/>
    <w:rsid w:val="00B14578"/>
    <w:rsid w:val="00B16127"/>
    <w:rsid w:val="00B1671E"/>
    <w:rsid w:val="00B16D9F"/>
    <w:rsid w:val="00B179D9"/>
    <w:rsid w:val="00B21F3D"/>
    <w:rsid w:val="00B233E7"/>
    <w:rsid w:val="00B2466F"/>
    <w:rsid w:val="00B25F8E"/>
    <w:rsid w:val="00B26215"/>
    <w:rsid w:val="00B279B4"/>
    <w:rsid w:val="00B279BA"/>
    <w:rsid w:val="00B27B9F"/>
    <w:rsid w:val="00B30A3C"/>
    <w:rsid w:val="00B311A2"/>
    <w:rsid w:val="00B33710"/>
    <w:rsid w:val="00B33A1A"/>
    <w:rsid w:val="00B33EAA"/>
    <w:rsid w:val="00B35F33"/>
    <w:rsid w:val="00B36EE0"/>
    <w:rsid w:val="00B37260"/>
    <w:rsid w:val="00B4059A"/>
    <w:rsid w:val="00B40FB3"/>
    <w:rsid w:val="00B41473"/>
    <w:rsid w:val="00B424DB"/>
    <w:rsid w:val="00B44E02"/>
    <w:rsid w:val="00B45101"/>
    <w:rsid w:val="00B46D11"/>
    <w:rsid w:val="00B479E0"/>
    <w:rsid w:val="00B5034F"/>
    <w:rsid w:val="00B50BDA"/>
    <w:rsid w:val="00B50D24"/>
    <w:rsid w:val="00B51C9C"/>
    <w:rsid w:val="00B51D68"/>
    <w:rsid w:val="00B52D3A"/>
    <w:rsid w:val="00B52D7D"/>
    <w:rsid w:val="00B53621"/>
    <w:rsid w:val="00B5385F"/>
    <w:rsid w:val="00B55540"/>
    <w:rsid w:val="00B55618"/>
    <w:rsid w:val="00B55C2D"/>
    <w:rsid w:val="00B61F1B"/>
    <w:rsid w:val="00B62DF4"/>
    <w:rsid w:val="00B63ACB"/>
    <w:rsid w:val="00B6470A"/>
    <w:rsid w:val="00B6475F"/>
    <w:rsid w:val="00B64835"/>
    <w:rsid w:val="00B6606C"/>
    <w:rsid w:val="00B66270"/>
    <w:rsid w:val="00B66D99"/>
    <w:rsid w:val="00B6709A"/>
    <w:rsid w:val="00B6737E"/>
    <w:rsid w:val="00B720B7"/>
    <w:rsid w:val="00B721AC"/>
    <w:rsid w:val="00B72AAC"/>
    <w:rsid w:val="00B7662F"/>
    <w:rsid w:val="00B77682"/>
    <w:rsid w:val="00B80C7E"/>
    <w:rsid w:val="00B81920"/>
    <w:rsid w:val="00B81AC4"/>
    <w:rsid w:val="00B8282F"/>
    <w:rsid w:val="00B82E4B"/>
    <w:rsid w:val="00B8487A"/>
    <w:rsid w:val="00B849B6"/>
    <w:rsid w:val="00B87AD7"/>
    <w:rsid w:val="00B87F91"/>
    <w:rsid w:val="00B9157B"/>
    <w:rsid w:val="00B92152"/>
    <w:rsid w:val="00B921E9"/>
    <w:rsid w:val="00B92BA6"/>
    <w:rsid w:val="00B93021"/>
    <w:rsid w:val="00B939DF"/>
    <w:rsid w:val="00B93BFF"/>
    <w:rsid w:val="00B9788C"/>
    <w:rsid w:val="00BA0689"/>
    <w:rsid w:val="00BA072C"/>
    <w:rsid w:val="00BA110F"/>
    <w:rsid w:val="00BA13D2"/>
    <w:rsid w:val="00BA274D"/>
    <w:rsid w:val="00BA2925"/>
    <w:rsid w:val="00BA4684"/>
    <w:rsid w:val="00BA47B9"/>
    <w:rsid w:val="00BA5C2F"/>
    <w:rsid w:val="00BA6005"/>
    <w:rsid w:val="00BA6B6D"/>
    <w:rsid w:val="00BB1396"/>
    <w:rsid w:val="00BB3819"/>
    <w:rsid w:val="00BB40B3"/>
    <w:rsid w:val="00BB4A67"/>
    <w:rsid w:val="00BB57E4"/>
    <w:rsid w:val="00BB5C14"/>
    <w:rsid w:val="00BC06D4"/>
    <w:rsid w:val="00BC06D8"/>
    <w:rsid w:val="00BC0C57"/>
    <w:rsid w:val="00BC3F22"/>
    <w:rsid w:val="00BC447F"/>
    <w:rsid w:val="00BC50D8"/>
    <w:rsid w:val="00BD0D83"/>
    <w:rsid w:val="00BD10DF"/>
    <w:rsid w:val="00BD1B44"/>
    <w:rsid w:val="00BD1B5A"/>
    <w:rsid w:val="00BD3FF9"/>
    <w:rsid w:val="00BD4D05"/>
    <w:rsid w:val="00BD5462"/>
    <w:rsid w:val="00BD58B2"/>
    <w:rsid w:val="00BD6926"/>
    <w:rsid w:val="00BD6C50"/>
    <w:rsid w:val="00BD7897"/>
    <w:rsid w:val="00BE232E"/>
    <w:rsid w:val="00BE486E"/>
    <w:rsid w:val="00BE599E"/>
    <w:rsid w:val="00BE5C45"/>
    <w:rsid w:val="00BE67BD"/>
    <w:rsid w:val="00BE6AB4"/>
    <w:rsid w:val="00BE6E9F"/>
    <w:rsid w:val="00BF1EFC"/>
    <w:rsid w:val="00BF24F7"/>
    <w:rsid w:val="00BF2867"/>
    <w:rsid w:val="00BF338A"/>
    <w:rsid w:val="00BF4909"/>
    <w:rsid w:val="00BF492C"/>
    <w:rsid w:val="00BF4AD8"/>
    <w:rsid w:val="00BF5274"/>
    <w:rsid w:val="00BF5B01"/>
    <w:rsid w:val="00BF6494"/>
    <w:rsid w:val="00BF686E"/>
    <w:rsid w:val="00BF76B7"/>
    <w:rsid w:val="00C029F5"/>
    <w:rsid w:val="00C02DF3"/>
    <w:rsid w:val="00C04119"/>
    <w:rsid w:val="00C05C85"/>
    <w:rsid w:val="00C0615E"/>
    <w:rsid w:val="00C11339"/>
    <w:rsid w:val="00C13953"/>
    <w:rsid w:val="00C139DB"/>
    <w:rsid w:val="00C13D9A"/>
    <w:rsid w:val="00C15D39"/>
    <w:rsid w:val="00C17204"/>
    <w:rsid w:val="00C202C1"/>
    <w:rsid w:val="00C20991"/>
    <w:rsid w:val="00C209E8"/>
    <w:rsid w:val="00C2246E"/>
    <w:rsid w:val="00C22588"/>
    <w:rsid w:val="00C22C21"/>
    <w:rsid w:val="00C23A54"/>
    <w:rsid w:val="00C23B81"/>
    <w:rsid w:val="00C2502D"/>
    <w:rsid w:val="00C25330"/>
    <w:rsid w:val="00C25890"/>
    <w:rsid w:val="00C26436"/>
    <w:rsid w:val="00C26857"/>
    <w:rsid w:val="00C26D5D"/>
    <w:rsid w:val="00C27303"/>
    <w:rsid w:val="00C31C99"/>
    <w:rsid w:val="00C33A94"/>
    <w:rsid w:val="00C33F0E"/>
    <w:rsid w:val="00C3402C"/>
    <w:rsid w:val="00C3793B"/>
    <w:rsid w:val="00C407E2"/>
    <w:rsid w:val="00C40D1D"/>
    <w:rsid w:val="00C40D31"/>
    <w:rsid w:val="00C412B7"/>
    <w:rsid w:val="00C44E4B"/>
    <w:rsid w:val="00C44FA8"/>
    <w:rsid w:val="00C466AD"/>
    <w:rsid w:val="00C478B1"/>
    <w:rsid w:val="00C50CB1"/>
    <w:rsid w:val="00C53654"/>
    <w:rsid w:val="00C537E6"/>
    <w:rsid w:val="00C54A2A"/>
    <w:rsid w:val="00C56B14"/>
    <w:rsid w:val="00C57455"/>
    <w:rsid w:val="00C575E7"/>
    <w:rsid w:val="00C62333"/>
    <w:rsid w:val="00C6458D"/>
    <w:rsid w:val="00C65287"/>
    <w:rsid w:val="00C659BB"/>
    <w:rsid w:val="00C65FD9"/>
    <w:rsid w:val="00C670BC"/>
    <w:rsid w:val="00C67442"/>
    <w:rsid w:val="00C7058A"/>
    <w:rsid w:val="00C70C42"/>
    <w:rsid w:val="00C7277E"/>
    <w:rsid w:val="00C7356B"/>
    <w:rsid w:val="00C763CA"/>
    <w:rsid w:val="00C76762"/>
    <w:rsid w:val="00C76D63"/>
    <w:rsid w:val="00C77CF5"/>
    <w:rsid w:val="00C77E8D"/>
    <w:rsid w:val="00C814BD"/>
    <w:rsid w:val="00C847D0"/>
    <w:rsid w:val="00C86117"/>
    <w:rsid w:val="00C87533"/>
    <w:rsid w:val="00C90F59"/>
    <w:rsid w:val="00C91EE5"/>
    <w:rsid w:val="00C93306"/>
    <w:rsid w:val="00C93C4A"/>
    <w:rsid w:val="00C942EE"/>
    <w:rsid w:val="00C9481D"/>
    <w:rsid w:val="00C96680"/>
    <w:rsid w:val="00C966B1"/>
    <w:rsid w:val="00C97330"/>
    <w:rsid w:val="00C97B03"/>
    <w:rsid w:val="00C97C3F"/>
    <w:rsid w:val="00CA0FED"/>
    <w:rsid w:val="00CA1597"/>
    <w:rsid w:val="00CA2D97"/>
    <w:rsid w:val="00CA4BAE"/>
    <w:rsid w:val="00CA5679"/>
    <w:rsid w:val="00CA7FDC"/>
    <w:rsid w:val="00CB188D"/>
    <w:rsid w:val="00CB2CCB"/>
    <w:rsid w:val="00CB3CB7"/>
    <w:rsid w:val="00CB3E69"/>
    <w:rsid w:val="00CB44FA"/>
    <w:rsid w:val="00CB45B9"/>
    <w:rsid w:val="00CB4EF3"/>
    <w:rsid w:val="00CB53E2"/>
    <w:rsid w:val="00CB6396"/>
    <w:rsid w:val="00CB6522"/>
    <w:rsid w:val="00CB67CC"/>
    <w:rsid w:val="00CB7513"/>
    <w:rsid w:val="00CB78A0"/>
    <w:rsid w:val="00CC18FF"/>
    <w:rsid w:val="00CC209E"/>
    <w:rsid w:val="00CC29FC"/>
    <w:rsid w:val="00CC2EC5"/>
    <w:rsid w:val="00CC378C"/>
    <w:rsid w:val="00CC452B"/>
    <w:rsid w:val="00CC4D4D"/>
    <w:rsid w:val="00CC5785"/>
    <w:rsid w:val="00CC5EB6"/>
    <w:rsid w:val="00CC6A2E"/>
    <w:rsid w:val="00CC71CC"/>
    <w:rsid w:val="00CC7321"/>
    <w:rsid w:val="00CC7785"/>
    <w:rsid w:val="00CD105C"/>
    <w:rsid w:val="00CD134E"/>
    <w:rsid w:val="00CD1431"/>
    <w:rsid w:val="00CD19E9"/>
    <w:rsid w:val="00CD1C01"/>
    <w:rsid w:val="00CD2EF2"/>
    <w:rsid w:val="00CD2F29"/>
    <w:rsid w:val="00CD30DA"/>
    <w:rsid w:val="00CD3DB0"/>
    <w:rsid w:val="00CD4314"/>
    <w:rsid w:val="00CD485B"/>
    <w:rsid w:val="00CD4CBA"/>
    <w:rsid w:val="00CD54B1"/>
    <w:rsid w:val="00CD5CFA"/>
    <w:rsid w:val="00CE169D"/>
    <w:rsid w:val="00CE1D28"/>
    <w:rsid w:val="00CE1F10"/>
    <w:rsid w:val="00CE2885"/>
    <w:rsid w:val="00CE3351"/>
    <w:rsid w:val="00CE4D49"/>
    <w:rsid w:val="00CE5719"/>
    <w:rsid w:val="00CE6E4F"/>
    <w:rsid w:val="00CE79C7"/>
    <w:rsid w:val="00CF049C"/>
    <w:rsid w:val="00CF04EE"/>
    <w:rsid w:val="00CF1988"/>
    <w:rsid w:val="00CF27DC"/>
    <w:rsid w:val="00CF3B35"/>
    <w:rsid w:val="00CF3FF5"/>
    <w:rsid w:val="00CF49F0"/>
    <w:rsid w:val="00CF565F"/>
    <w:rsid w:val="00CF5E33"/>
    <w:rsid w:val="00D004E1"/>
    <w:rsid w:val="00D010F4"/>
    <w:rsid w:val="00D0189D"/>
    <w:rsid w:val="00D02A3B"/>
    <w:rsid w:val="00D03706"/>
    <w:rsid w:val="00D03B98"/>
    <w:rsid w:val="00D046E7"/>
    <w:rsid w:val="00D05023"/>
    <w:rsid w:val="00D05B20"/>
    <w:rsid w:val="00D076AA"/>
    <w:rsid w:val="00D079B3"/>
    <w:rsid w:val="00D07BA8"/>
    <w:rsid w:val="00D07C52"/>
    <w:rsid w:val="00D1067D"/>
    <w:rsid w:val="00D11A8C"/>
    <w:rsid w:val="00D1332C"/>
    <w:rsid w:val="00D14976"/>
    <w:rsid w:val="00D14EBD"/>
    <w:rsid w:val="00D1509D"/>
    <w:rsid w:val="00D154A1"/>
    <w:rsid w:val="00D15CCB"/>
    <w:rsid w:val="00D16151"/>
    <w:rsid w:val="00D16315"/>
    <w:rsid w:val="00D16DEC"/>
    <w:rsid w:val="00D172ED"/>
    <w:rsid w:val="00D17D14"/>
    <w:rsid w:val="00D202CE"/>
    <w:rsid w:val="00D21691"/>
    <w:rsid w:val="00D21840"/>
    <w:rsid w:val="00D22D2B"/>
    <w:rsid w:val="00D26E24"/>
    <w:rsid w:val="00D2763E"/>
    <w:rsid w:val="00D3048B"/>
    <w:rsid w:val="00D30770"/>
    <w:rsid w:val="00D3104E"/>
    <w:rsid w:val="00D31330"/>
    <w:rsid w:val="00D3254C"/>
    <w:rsid w:val="00D340BF"/>
    <w:rsid w:val="00D35E28"/>
    <w:rsid w:val="00D35F1D"/>
    <w:rsid w:val="00D3735E"/>
    <w:rsid w:val="00D37592"/>
    <w:rsid w:val="00D377E3"/>
    <w:rsid w:val="00D37A6F"/>
    <w:rsid w:val="00D403D8"/>
    <w:rsid w:val="00D4058D"/>
    <w:rsid w:val="00D407B1"/>
    <w:rsid w:val="00D40940"/>
    <w:rsid w:val="00D4113E"/>
    <w:rsid w:val="00D4219E"/>
    <w:rsid w:val="00D44C4F"/>
    <w:rsid w:val="00D4532D"/>
    <w:rsid w:val="00D4557C"/>
    <w:rsid w:val="00D46828"/>
    <w:rsid w:val="00D5037C"/>
    <w:rsid w:val="00D50B13"/>
    <w:rsid w:val="00D51477"/>
    <w:rsid w:val="00D5161C"/>
    <w:rsid w:val="00D523AC"/>
    <w:rsid w:val="00D53560"/>
    <w:rsid w:val="00D53893"/>
    <w:rsid w:val="00D53DF7"/>
    <w:rsid w:val="00D54FE9"/>
    <w:rsid w:val="00D56CF9"/>
    <w:rsid w:val="00D6080E"/>
    <w:rsid w:val="00D61692"/>
    <w:rsid w:val="00D61EAA"/>
    <w:rsid w:val="00D633DD"/>
    <w:rsid w:val="00D63AD2"/>
    <w:rsid w:val="00D64356"/>
    <w:rsid w:val="00D6456B"/>
    <w:rsid w:val="00D65584"/>
    <w:rsid w:val="00D6563A"/>
    <w:rsid w:val="00D65F14"/>
    <w:rsid w:val="00D667DD"/>
    <w:rsid w:val="00D72108"/>
    <w:rsid w:val="00D72D4B"/>
    <w:rsid w:val="00D740E8"/>
    <w:rsid w:val="00D75659"/>
    <w:rsid w:val="00D75773"/>
    <w:rsid w:val="00D76216"/>
    <w:rsid w:val="00D764F5"/>
    <w:rsid w:val="00D76CDD"/>
    <w:rsid w:val="00D809B9"/>
    <w:rsid w:val="00D81628"/>
    <w:rsid w:val="00D8208D"/>
    <w:rsid w:val="00D82752"/>
    <w:rsid w:val="00D835EB"/>
    <w:rsid w:val="00D83A06"/>
    <w:rsid w:val="00D846C2"/>
    <w:rsid w:val="00D84927"/>
    <w:rsid w:val="00D85C7D"/>
    <w:rsid w:val="00D92AD9"/>
    <w:rsid w:val="00D9344F"/>
    <w:rsid w:val="00D94940"/>
    <w:rsid w:val="00D94C83"/>
    <w:rsid w:val="00D94FF0"/>
    <w:rsid w:val="00D95239"/>
    <w:rsid w:val="00D95630"/>
    <w:rsid w:val="00DA1C0B"/>
    <w:rsid w:val="00DA2276"/>
    <w:rsid w:val="00DA235E"/>
    <w:rsid w:val="00DA3311"/>
    <w:rsid w:val="00DA3C48"/>
    <w:rsid w:val="00DA5533"/>
    <w:rsid w:val="00DA5E1B"/>
    <w:rsid w:val="00DA6CCE"/>
    <w:rsid w:val="00DB0A3F"/>
    <w:rsid w:val="00DB0DF0"/>
    <w:rsid w:val="00DB178C"/>
    <w:rsid w:val="00DB351B"/>
    <w:rsid w:val="00DB40BD"/>
    <w:rsid w:val="00DB54F5"/>
    <w:rsid w:val="00DB56A1"/>
    <w:rsid w:val="00DC140F"/>
    <w:rsid w:val="00DC2C3B"/>
    <w:rsid w:val="00DC2C99"/>
    <w:rsid w:val="00DC3447"/>
    <w:rsid w:val="00DC453C"/>
    <w:rsid w:val="00DC4924"/>
    <w:rsid w:val="00DC7CA0"/>
    <w:rsid w:val="00DC7F17"/>
    <w:rsid w:val="00DD00C2"/>
    <w:rsid w:val="00DD0123"/>
    <w:rsid w:val="00DD3194"/>
    <w:rsid w:val="00DD3A65"/>
    <w:rsid w:val="00DD3D4F"/>
    <w:rsid w:val="00DD3EFB"/>
    <w:rsid w:val="00DD456F"/>
    <w:rsid w:val="00DD4734"/>
    <w:rsid w:val="00DD51F0"/>
    <w:rsid w:val="00DD5700"/>
    <w:rsid w:val="00DD6B6B"/>
    <w:rsid w:val="00DD6FC2"/>
    <w:rsid w:val="00DD7116"/>
    <w:rsid w:val="00DE2C43"/>
    <w:rsid w:val="00DE46C7"/>
    <w:rsid w:val="00DF132C"/>
    <w:rsid w:val="00DF306D"/>
    <w:rsid w:val="00DF367C"/>
    <w:rsid w:val="00DF39FF"/>
    <w:rsid w:val="00DF4790"/>
    <w:rsid w:val="00DF4A88"/>
    <w:rsid w:val="00DF6093"/>
    <w:rsid w:val="00DF64AC"/>
    <w:rsid w:val="00DF65A5"/>
    <w:rsid w:val="00DF68FC"/>
    <w:rsid w:val="00DF6F77"/>
    <w:rsid w:val="00E01662"/>
    <w:rsid w:val="00E01881"/>
    <w:rsid w:val="00E01FF4"/>
    <w:rsid w:val="00E022DB"/>
    <w:rsid w:val="00E026C7"/>
    <w:rsid w:val="00E02AA3"/>
    <w:rsid w:val="00E042A6"/>
    <w:rsid w:val="00E044F1"/>
    <w:rsid w:val="00E04BBC"/>
    <w:rsid w:val="00E07D9E"/>
    <w:rsid w:val="00E07FC9"/>
    <w:rsid w:val="00E118C2"/>
    <w:rsid w:val="00E13ADF"/>
    <w:rsid w:val="00E14BA3"/>
    <w:rsid w:val="00E14EDC"/>
    <w:rsid w:val="00E161C3"/>
    <w:rsid w:val="00E201D6"/>
    <w:rsid w:val="00E2261B"/>
    <w:rsid w:val="00E25FE7"/>
    <w:rsid w:val="00E2608A"/>
    <w:rsid w:val="00E27C41"/>
    <w:rsid w:val="00E31533"/>
    <w:rsid w:val="00E32282"/>
    <w:rsid w:val="00E324E9"/>
    <w:rsid w:val="00E327C7"/>
    <w:rsid w:val="00E33C69"/>
    <w:rsid w:val="00E34696"/>
    <w:rsid w:val="00E34810"/>
    <w:rsid w:val="00E34D1F"/>
    <w:rsid w:val="00E36951"/>
    <w:rsid w:val="00E36D56"/>
    <w:rsid w:val="00E36DDD"/>
    <w:rsid w:val="00E37F16"/>
    <w:rsid w:val="00E407A3"/>
    <w:rsid w:val="00E40D4E"/>
    <w:rsid w:val="00E4123E"/>
    <w:rsid w:val="00E4338B"/>
    <w:rsid w:val="00E462F7"/>
    <w:rsid w:val="00E502C9"/>
    <w:rsid w:val="00E50784"/>
    <w:rsid w:val="00E518CF"/>
    <w:rsid w:val="00E52178"/>
    <w:rsid w:val="00E52273"/>
    <w:rsid w:val="00E52325"/>
    <w:rsid w:val="00E52EBE"/>
    <w:rsid w:val="00E53B94"/>
    <w:rsid w:val="00E53C77"/>
    <w:rsid w:val="00E53F17"/>
    <w:rsid w:val="00E55EB0"/>
    <w:rsid w:val="00E562FF"/>
    <w:rsid w:val="00E5777F"/>
    <w:rsid w:val="00E57CE0"/>
    <w:rsid w:val="00E57CF9"/>
    <w:rsid w:val="00E60E35"/>
    <w:rsid w:val="00E61F04"/>
    <w:rsid w:val="00E62779"/>
    <w:rsid w:val="00E63F67"/>
    <w:rsid w:val="00E643C0"/>
    <w:rsid w:val="00E650EE"/>
    <w:rsid w:val="00E70E59"/>
    <w:rsid w:val="00E71551"/>
    <w:rsid w:val="00E72F1F"/>
    <w:rsid w:val="00E72F5E"/>
    <w:rsid w:val="00E73035"/>
    <w:rsid w:val="00E74F0C"/>
    <w:rsid w:val="00E75009"/>
    <w:rsid w:val="00E76608"/>
    <w:rsid w:val="00E76E85"/>
    <w:rsid w:val="00E76F55"/>
    <w:rsid w:val="00E8041A"/>
    <w:rsid w:val="00E812CD"/>
    <w:rsid w:val="00E824EC"/>
    <w:rsid w:val="00E828E7"/>
    <w:rsid w:val="00E83646"/>
    <w:rsid w:val="00E8381C"/>
    <w:rsid w:val="00E8545C"/>
    <w:rsid w:val="00E85848"/>
    <w:rsid w:val="00E8633B"/>
    <w:rsid w:val="00E875BA"/>
    <w:rsid w:val="00E9015E"/>
    <w:rsid w:val="00E918F9"/>
    <w:rsid w:val="00E92F4E"/>
    <w:rsid w:val="00E93043"/>
    <w:rsid w:val="00E94A79"/>
    <w:rsid w:val="00E94B67"/>
    <w:rsid w:val="00E94CCB"/>
    <w:rsid w:val="00E95EE5"/>
    <w:rsid w:val="00E95EF3"/>
    <w:rsid w:val="00E96061"/>
    <w:rsid w:val="00E962A6"/>
    <w:rsid w:val="00EA0A39"/>
    <w:rsid w:val="00EA1EE5"/>
    <w:rsid w:val="00EA2E22"/>
    <w:rsid w:val="00EA3425"/>
    <w:rsid w:val="00EA38E4"/>
    <w:rsid w:val="00EA4FCE"/>
    <w:rsid w:val="00EA6E30"/>
    <w:rsid w:val="00EB0F79"/>
    <w:rsid w:val="00EB3865"/>
    <w:rsid w:val="00EB477B"/>
    <w:rsid w:val="00EB6ACB"/>
    <w:rsid w:val="00EC02C3"/>
    <w:rsid w:val="00EC061D"/>
    <w:rsid w:val="00EC1292"/>
    <w:rsid w:val="00EC133B"/>
    <w:rsid w:val="00EC154D"/>
    <w:rsid w:val="00EC2608"/>
    <w:rsid w:val="00EC288F"/>
    <w:rsid w:val="00EC3E93"/>
    <w:rsid w:val="00EC5163"/>
    <w:rsid w:val="00EC5BBF"/>
    <w:rsid w:val="00EC5C6B"/>
    <w:rsid w:val="00EC6B81"/>
    <w:rsid w:val="00EC7170"/>
    <w:rsid w:val="00ED0581"/>
    <w:rsid w:val="00ED0B59"/>
    <w:rsid w:val="00ED128A"/>
    <w:rsid w:val="00ED13F9"/>
    <w:rsid w:val="00ED14DF"/>
    <w:rsid w:val="00ED4681"/>
    <w:rsid w:val="00ED52A1"/>
    <w:rsid w:val="00ED5506"/>
    <w:rsid w:val="00ED6814"/>
    <w:rsid w:val="00ED738C"/>
    <w:rsid w:val="00EE00D9"/>
    <w:rsid w:val="00EE02CA"/>
    <w:rsid w:val="00EE03F3"/>
    <w:rsid w:val="00EE1003"/>
    <w:rsid w:val="00EE218D"/>
    <w:rsid w:val="00EE2AFC"/>
    <w:rsid w:val="00EE3E51"/>
    <w:rsid w:val="00EF0D40"/>
    <w:rsid w:val="00EF1E87"/>
    <w:rsid w:val="00EF2283"/>
    <w:rsid w:val="00EF30A6"/>
    <w:rsid w:val="00EF348D"/>
    <w:rsid w:val="00EF4A8C"/>
    <w:rsid w:val="00EF73BB"/>
    <w:rsid w:val="00F011AD"/>
    <w:rsid w:val="00F01472"/>
    <w:rsid w:val="00F01931"/>
    <w:rsid w:val="00F0198F"/>
    <w:rsid w:val="00F02366"/>
    <w:rsid w:val="00F0627B"/>
    <w:rsid w:val="00F06EAF"/>
    <w:rsid w:val="00F10986"/>
    <w:rsid w:val="00F114E9"/>
    <w:rsid w:val="00F134FE"/>
    <w:rsid w:val="00F13D11"/>
    <w:rsid w:val="00F150CA"/>
    <w:rsid w:val="00F161F5"/>
    <w:rsid w:val="00F171AD"/>
    <w:rsid w:val="00F17433"/>
    <w:rsid w:val="00F17C60"/>
    <w:rsid w:val="00F20959"/>
    <w:rsid w:val="00F20DA5"/>
    <w:rsid w:val="00F21C68"/>
    <w:rsid w:val="00F22D0B"/>
    <w:rsid w:val="00F23D69"/>
    <w:rsid w:val="00F25B73"/>
    <w:rsid w:val="00F30CC5"/>
    <w:rsid w:val="00F3178F"/>
    <w:rsid w:val="00F31C1D"/>
    <w:rsid w:val="00F31DD6"/>
    <w:rsid w:val="00F321EA"/>
    <w:rsid w:val="00F351A4"/>
    <w:rsid w:val="00F352B5"/>
    <w:rsid w:val="00F35B8C"/>
    <w:rsid w:val="00F35D66"/>
    <w:rsid w:val="00F36C03"/>
    <w:rsid w:val="00F377A9"/>
    <w:rsid w:val="00F37A6F"/>
    <w:rsid w:val="00F37E8C"/>
    <w:rsid w:val="00F42F3B"/>
    <w:rsid w:val="00F431DA"/>
    <w:rsid w:val="00F431FC"/>
    <w:rsid w:val="00F432CB"/>
    <w:rsid w:val="00F43F73"/>
    <w:rsid w:val="00F4406E"/>
    <w:rsid w:val="00F45FDC"/>
    <w:rsid w:val="00F47B7E"/>
    <w:rsid w:val="00F47D85"/>
    <w:rsid w:val="00F510C6"/>
    <w:rsid w:val="00F52B3B"/>
    <w:rsid w:val="00F52F17"/>
    <w:rsid w:val="00F55461"/>
    <w:rsid w:val="00F56799"/>
    <w:rsid w:val="00F57488"/>
    <w:rsid w:val="00F575D0"/>
    <w:rsid w:val="00F6044A"/>
    <w:rsid w:val="00F60D46"/>
    <w:rsid w:val="00F60ED8"/>
    <w:rsid w:val="00F61050"/>
    <w:rsid w:val="00F619E7"/>
    <w:rsid w:val="00F63241"/>
    <w:rsid w:val="00F65EA0"/>
    <w:rsid w:val="00F66EF5"/>
    <w:rsid w:val="00F67283"/>
    <w:rsid w:val="00F70A69"/>
    <w:rsid w:val="00F72A77"/>
    <w:rsid w:val="00F72F32"/>
    <w:rsid w:val="00F7665F"/>
    <w:rsid w:val="00F76F57"/>
    <w:rsid w:val="00F809DD"/>
    <w:rsid w:val="00F81B39"/>
    <w:rsid w:val="00F829D5"/>
    <w:rsid w:val="00F82AE4"/>
    <w:rsid w:val="00F83E02"/>
    <w:rsid w:val="00F844D3"/>
    <w:rsid w:val="00F87319"/>
    <w:rsid w:val="00F87C96"/>
    <w:rsid w:val="00F92936"/>
    <w:rsid w:val="00F939F6"/>
    <w:rsid w:val="00F96A8B"/>
    <w:rsid w:val="00F97E49"/>
    <w:rsid w:val="00FA136A"/>
    <w:rsid w:val="00FA1BF5"/>
    <w:rsid w:val="00FA2925"/>
    <w:rsid w:val="00FA3E17"/>
    <w:rsid w:val="00FA4409"/>
    <w:rsid w:val="00FA49F3"/>
    <w:rsid w:val="00FA6CC2"/>
    <w:rsid w:val="00FA72F3"/>
    <w:rsid w:val="00FA763B"/>
    <w:rsid w:val="00FA7BE2"/>
    <w:rsid w:val="00FB0AD5"/>
    <w:rsid w:val="00FB1717"/>
    <w:rsid w:val="00FB251E"/>
    <w:rsid w:val="00FB2604"/>
    <w:rsid w:val="00FB36A3"/>
    <w:rsid w:val="00FB3C6D"/>
    <w:rsid w:val="00FB4485"/>
    <w:rsid w:val="00FB45C3"/>
    <w:rsid w:val="00FB6955"/>
    <w:rsid w:val="00FB6963"/>
    <w:rsid w:val="00FB7088"/>
    <w:rsid w:val="00FB76AF"/>
    <w:rsid w:val="00FC0CD0"/>
    <w:rsid w:val="00FC13C1"/>
    <w:rsid w:val="00FC2362"/>
    <w:rsid w:val="00FC288C"/>
    <w:rsid w:val="00FC2CC7"/>
    <w:rsid w:val="00FC34A0"/>
    <w:rsid w:val="00FC47B0"/>
    <w:rsid w:val="00FC6E29"/>
    <w:rsid w:val="00FC73F2"/>
    <w:rsid w:val="00FD026D"/>
    <w:rsid w:val="00FD0BC0"/>
    <w:rsid w:val="00FD1154"/>
    <w:rsid w:val="00FD3B92"/>
    <w:rsid w:val="00FD4627"/>
    <w:rsid w:val="00FE0187"/>
    <w:rsid w:val="00FE0D8B"/>
    <w:rsid w:val="00FE3213"/>
    <w:rsid w:val="00FE3A1A"/>
    <w:rsid w:val="00FE5098"/>
    <w:rsid w:val="00FE5705"/>
    <w:rsid w:val="00FE5918"/>
    <w:rsid w:val="00FE643C"/>
    <w:rsid w:val="00FE74A3"/>
    <w:rsid w:val="00FE75B1"/>
    <w:rsid w:val="00FF0C7F"/>
    <w:rsid w:val="00FF2276"/>
    <w:rsid w:val="00FF3833"/>
    <w:rsid w:val="00FF3D68"/>
    <w:rsid w:val="00FF651E"/>
    <w:rsid w:val="00FF6A1A"/>
    <w:rsid w:val="00FF6FB6"/>
    <w:rsid w:val="00FF72A4"/>
  </w:rsids>
  <m:mathPr>
    <m:mathFont m:val="Cambria Math"/>
    <m:brkBin m:val="before"/>
    <m:brkBinSub m:val="--"/>
    <m:smallFrac m:val="0"/>
    <m:dispDef/>
    <m:lMargin m:val="0"/>
    <m:rMargin m:val="0"/>
    <m:defJc m:val="centerGroup"/>
    <m:wrapIndent m:val="1440"/>
    <m:intLim m:val="subSup"/>
    <m:naryLim m:val="undOvr"/>
  </m:mathPr>
  <w:themeFontLang w:val="en-ID"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1b1b1b"/>
    </o:shapedefaults>
    <o:shapelayout v:ext="edit">
      <o:idmap v:ext="edit" data="2"/>
    </o:shapelayout>
  </w:shapeDefaults>
  <w:decimalSymbol w:val=","/>
  <w:listSeparator w:val=";"/>
  <w14:docId w14:val="26909A01"/>
  <w15:chartTrackingRefBased/>
  <w15:docId w15:val="{7AF5D291-E7E3-4263-BE06-842BF8C02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en-ID"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3025"/>
    <w:pPr>
      <w:spacing w:line="480" w:lineRule="auto"/>
      <w:jc w:val="both"/>
    </w:pPr>
    <w:rPr>
      <w:rFonts w:ascii="Arial" w:hAnsi="Arial"/>
      <w:noProof/>
      <w:sz w:val="22"/>
      <w:lang w:val="id-ID"/>
    </w:rPr>
  </w:style>
  <w:style w:type="paragraph" w:styleId="Heading1">
    <w:name w:val="heading 1"/>
    <w:basedOn w:val="Normal"/>
    <w:next w:val="Normal"/>
    <w:link w:val="Heading1Char"/>
    <w:autoRedefine/>
    <w:uiPriority w:val="9"/>
    <w:qFormat/>
    <w:rsid w:val="0087443A"/>
    <w:pPr>
      <w:keepNext/>
      <w:keepLines/>
      <w:spacing w:line="360" w:lineRule="auto"/>
      <w:jc w:val="center"/>
      <w:outlineLvl w:val="0"/>
    </w:pPr>
    <w:rPr>
      <w:rFonts w:eastAsiaTheme="majorEastAsia" w:cs="Arial"/>
      <w:b/>
      <w:lang w:val="en-US"/>
    </w:rPr>
  </w:style>
  <w:style w:type="paragraph" w:styleId="Heading2">
    <w:name w:val="heading 2"/>
    <w:basedOn w:val="Normal"/>
    <w:next w:val="Normal"/>
    <w:link w:val="Heading2Char"/>
    <w:autoRedefine/>
    <w:uiPriority w:val="9"/>
    <w:unhideWhenUsed/>
    <w:qFormat/>
    <w:rsid w:val="002D1AD1"/>
    <w:pPr>
      <w:keepNext/>
      <w:keepLines/>
      <w:tabs>
        <w:tab w:val="left" w:pos="426"/>
      </w:tabs>
      <w:spacing w:line="360" w:lineRule="auto"/>
      <w:ind w:left="426" w:hanging="426"/>
      <w:jc w:val="center"/>
      <w:outlineLvl w:val="1"/>
    </w:pPr>
    <w:rPr>
      <w:rFonts w:eastAsiaTheme="majorEastAsia" w:cs="Arial"/>
      <w:b/>
      <w:sz w:val="24"/>
      <w:szCs w:val="24"/>
      <w:lang w:val="en-US"/>
    </w:rPr>
  </w:style>
  <w:style w:type="paragraph" w:styleId="Heading3">
    <w:name w:val="heading 3"/>
    <w:basedOn w:val="Normal"/>
    <w:next w:val="Normal"/>
    <w:link w:val="Heading3Char"/>
    <w:autoRedefine/>
    <w:uiPriority w:val="9"/>
    <w:unhideWhenUsed/>
    <w:qFormat/>
    <w:rsid w:val="007F66C1"/>
    <w:pPr>
      <w:keepNext/>
      <w:keepLines/>
      <w:spacing w:line="360" w:lineRule="auto"/>
      <w:outlineLvl w:val="2"/>
    </w:pPr>
    <w:rPr>
      <w:rFonts w:eastAsiaTheme="majorEastAsia" w:cstheme="majorBidi"/>
      <w:b/>
      <w:sz w:val="24"/>
      <w:szCs w:val="24"/>
      <w:lang w:val="en-US"/>
    </w:rPr>
  </w:style>
  <w:style w:type="paragraph" w:styleId="Heading4">
    <w:name w:val="heading 4"/>
    <w:basedOn w:val="Normal"/>
    <w:next w:val="Normal"/>
    <w:link w:val="Heading4Char"/>
    <w:autoRedefine/>
    <w:uiPriority w:val="9"/>
    <w:unhideWhenUsed/>
    <w:qFormat/>
    <w:rsid w:val="00733185"/>
    <w:pPr>
      <w:keepNext/>
      <w:keepLines/>
      <w:ind w:left="-567"/>
      <w:outlineLvl w:val="3"/>
    </w:pPr>
    <w:rPr>
      <w:rFonts w:eastAsiaTheme="majorEastAsia"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F481F"/>
  </w:style>
  <w:style w:type="character" w:customStyle="1" w:styleId="Heading1Char">
    <w:name w:val="Heading 1 Char"/>
    <w:basedOn w:val="DefaultParagraphFont"/>
    <w:link w:val="Heading1"/>
    <w:uiPriority w:val="9"/>
    <w:rsid w:val="0087443A"/>
    <w:rPr>
      <w:rFonts w:ascii="Arial" w:eastAsiaTheme="majorEastAsia" w:hAnsi="Arial" w:cs="Arial"/>
      <w:b/>
      <w:noProof/>
      <w:sz w:val="22"/>
      <w:lang w:val="en-US"/>
    </w:rPr>
  </w:style>
  <w:style w:type="character" w:customStyle="1" w:styleId="Heading2Char">
    <w:name w:val="Heading 2 Char"/>
    <w:basedOn w:val="DefaultParagraphFont"/>
    <w:link w:val="Heading2"/>
    <w:uiPriority w:val="9"/>
    <w:rsid w:val="002D1AD1"/>
    <w:rPr>
      <w:rFonts w:ascii="Arial" w:eastAsiaTheme="majorEastAsia" w:hAnsi="Arial" w:cs="Arial"/>
      <w:b/>
      <w:noProof/>
      <w:szCs w:val="24"/>
      <w:lang w:val="en-US"/>
    </w:rPr>
  </w:style>
  <w:style w:type="character" w:customStyle="1" w:styleId="Heading3Char">
    <w:name w:val="Heading 3 Char"/>
    <w:basedOn w:val="DefaultParagraphFont"/>
    <w:link w:val="Heading3"/>
    <w:uiPriority w:val="9"/>
    <w:rsid w:val="007F66C1"/>
    <w:rPr>
      <w:rFonts w:ascii="Arial" w:eastAsiaTheme="majorEastAsia" w:hAnsi="Arial" w:cstheme="majorBidi"/>
      <w:b/>
      <w:noProof/>
      <w:szCs w:val="24"/>
      <w:lang w:val="en-US"/>
    </w:rPr>
  </w:style>
  <w:style w:type="paragraph" w:styleId="Caption">
    <w:name w:val="caption"/>
    <w:basedOn w:val="Normal"/>
    <w:next w:val="Normal"/>
    <w:uiPriority w:val="35"/>
    <w:unhideWhenUsed/>
    <w:qFormat/>
    <w:rsid w:val="006A40F3"/>
    <w:pPr>
      <w:spacing w:after="200" w:line="240" w:lineRule="auto"/>
    </w:pPr>
    <w:rPr>
      <w:iCs/>
      <w:szCs w:val="18"/>
    </w:rPr>
  </w:style>
  <w:style w:type="paragraph" w:styleId="ListParagraph">
    <w:name w:val="List Paragraph"/>
    <w:aliases w:val="UGEX'Z,kepala,Colorful List - Accent 11,Tabel,point-point,List Paragraph1,skripsi,1.2,P1,Body Text Char1,Char Char2,tabel,Heading 10,spasi 2 taiiii,Char Char21,List Paragraph2,PARAGRAPH,jos,1.2 Dst...,Body of text,Bullets,bullets"/>
    <w:basedOn w:val="Normal"/>
    <w:link w:val="ListParagraphChar"/>
    <w:uiPriority w:val="34"/>
    <w:qFormat/>
    <w:rsid w:val="006E39F5"/>
    <w:pPr>
      <w:ind w:left="720"/>
      <w:contextualSpacing/>
    </w:pPr>
  </w:style>
  <w:style w:type="paragraph" w:styleId="Header">
    <w:name w:val="header"/>
    <w:basedOn w:val="Normal"/>
    <w:link w:val="HeaderChar"/>
    <w:uiPriority w:val="99"/>
    <w:unhideWhenUsed/>
    <w:rsid w:val="004D3025"/>
    <w:pPr>
      <w:tabs>
        <w:tab w:val="center" w:pos="4513"/>
        <w:tab w:val="right" w:pos="9026"/>
      </w:tabs>
      <w:spacing w:line="240" w:lineRule="auto"/>
    </w:pPr>
  </w:style>
  <w:style w:type="character" w:customStyle="1" w:styleId="HeaderChar">
    <w:name w:val="Header Char"/>
    <w:basedOn w:val="DefaultParagraphFont"/>
    <w:link w:val="Header"/>
    <w:uiPriority w:val="99"/>
    <w:rsid w:val="004D3025"/>
    <w:rPr>
      <w:noProof/>
      <w:lang w:val="id-ID"/>
    </w:rPr>
  </w:style>
  <w:style w:type="paragraph" w:styleId="Footer">
    <w:name w:val="footer"/>
    <w:basedOn w:val="Normal"/>
    <w:link w:val="FooterChar"/>
    <w:uiPriority w:val="99"/>
    <w:unhideWhenUsed/>
    <w:rsid w:val="004D3025"/>
    <w:pPr>
      <w:tabs>
        <w:tab w:val="center" w:pos="4513"/>
        <w:tab w:val="right" w:pos="9026"/>
      </w:tabs>
      <w:spacing w:line="240" w:lineRule="auto"/>
    </w:pPr>
  </w:style>
  <w:style w:type="character" w:customStyle="1" w:styleId="FooterChar">
    <w:name w:val="Footer Char"/>
    <w:basedOn w:val="DefaultParagraphFont"/>
    <w:link w:val="Footer"/>
    <w:uiPriority w:val="99"/>
    <w:rsid w:val="004D3025"/>
    <w:rPr>
      <w:noProof/>
      <w:lang w:val="id-ID"/>
    </w:rPr>
  </w:style>
  <w:style w:type="character" w:customStyle="1" w:styleId="Heading4Char">
    <w:name w:val="Heading 4 Char"/>
    <w:basedOn w:val="DefaultParagraphFont"/>
    <w:link w:val="Heading4"/>
    <w:uiPriority w:val="9"/>
    <w:rsid w:val="00733185"/>
    <w:rPr>
      <w:rFonts w:ascii="Arial" w:eastAsiaTheme="majorEastAsia" w:hAnsi="Arial" w:cstheme="majorBidi"/>
      <w:b/>
      <w:iCs/>
      <w:noProof/>
      <w:sz w:val="22"/>
      <w:lang w:val="id-ID"/>
    </w:rPr>
  </w:style>
  <w:style w:type="table" w:styleId="TableGrid">
    <w:name w:val="Table Grid"/>
    <w:basedOn w:val="TableNormal"/>
    <w:uiPriority w:val="39"/>
    <w:rsid w:val="005A0F6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D94FF0"/>
  </w:style>
  <w:style w:type="character" w:styleId="Hyperlink">
    <w:name w:val="Hyperlink"/>
    <w:basedOn w:val="DefaultParagraphFont"/>
    <w:uiPriority w:val="99"/>
    <w:unhideWhenUsed/>
    <w:rsid w:val="00D94FF0"/>
    <w:rPr>
      <w:color w:val="0563C1" w:themeColor="hyperlink"/>
      <w:u w:val="single"/>
    </w:rPr>
  </w:style>
  <w:style w:type="paragraph" w:styleId="TOCHeading">
    <w:name w:val="TOC Heading"/>
    <w:basedOn w:val="Heading1"/>
    <w:next w:val="Normal"/>
    <w:uiPriority w:val="39"/>
    <w:unhideWhenUsed/>
    <w:qFormat/>
    <w:rsid w:val="00900A95"/>
    <w:pPr>
      <w:spacing w:before="240" w:line="259" w:lineRule="auto"/>
      <w:jc w:val="left"/>
      <w:outlineLvl w:val="9"/>
    </w:pPr>
    <w:rPr>
      <w:rFonts w:asciiTheme="majorHAnsi" w:hAnsiTheme="majorHAnsi"/>
      <w:b w:val="0"/>
      <w:noProof w:val="0"/>
      <w:color w:val="2F5496" w:themeColor="accent1" w:themeShade="BF"/>
      <w:sz w:val="32"/>
    </w:rPr>
  </w:style>
  <w:style w:type="paragraph" w:styleId="TOC1">
    <w:name w:val="toc 1"/>
    <w:basedOn w:val="Normal"/>
    <w:next w:val="Normal"/>
    <w:autoRedefine/>
    <w:uiPriority w:val="39"/>
    <w:unhideWhenUsed/>
    <w:rsid w:val="00900A95"/>
    <w:pPr>
      <w:spacing w:after="100"/>
    </w:pPr>
    <w:rPr>
      <w:b/>
    </w:rPr>
  </w:style>
  <w:style w:type="paragraph" w:styleId="TOC2">
    <w:name w:val="toc 2"/>
    <w:basedOn w:val="Normal"/>
    <w:next w:val="Normal"/>
    <w:autoRedefine/>
    <w:uiPriority w:val="39"/>
    <w:unhideWhenUsed/>
    <w:rsid w:val="00E34D1F"/>
    <w:pPr>
      <w:tabs>
        <w:tab w:val="left" w:pos="709"/>
        <w:tab w:val="right" w:leader="dot" w:pos="8494"/>
      </w:tabs>
      <w:spacing w:after="100" w:line="360" w:lineRule="auto"/>
      <w:ind w:left="709" w:hanging="425"/>
    </w:pPr>
  </w:style>
  <w:style w:type="paragraph" w:styleId="TOC3">
    <w:name w:val="toc 3"/>
    <w:basedOn w:val="Normal"/>
    <w:next w:val="Normal"/>
    <w:autoRedefine/>
    <w:uiPriority w:val="39"/>
    <w:unhideWhenUsed/>
    <w:rsid w:val="00900A95"/>
    <w:pPr>
      <w:spacing w:after="100"/>
      <w:ind w:left="440"/>
    </w:pPr>
  </w:style>
  <w:style w:type="character" w:customStyle="1" w:styleId="NoSpacingChar">
    <w:name w:val="No Spacing Char"/>
    <w:basedOn w:val="DefaultParagraphFont"/>
    <w:link w:val="NoSpacing"/>
    <w:uiPriority w:val="1"/>
    <w:rsid w:val="00090AD2"/>
  </w:style>
  <w:style w:type="paragraph" w:customStyle="1" w:styleId="Default">
    <w:name w:val="Default"/>
    <w:rsid w:val="003034E6"/>
    <w:pPr>
      <w:autoSpaceDE w:val="0"/>
      <w:autoSpaceDN w:val="0"/>
      <w:adjustRightInd w:val="0"/>
      <w:spacing w:line="240" w:lineRule="auto"/>
    </w:pPr>
    <w:rPr>
      <w:rFonts w:cs="Times New Roman"/>
      <w:color w:val="000000"/>
      <w:szCs w:val="24"/>
      <w:lang w:val="en-US"/>
    </w:rPr>
  </w:style>
  <w:style w:type="character" w:customStyle="1" w:styleId="tlid-translation">
    <w:name w:val="tlid-translation"/>
    <w:basedOn w:val="DefaultParagraphFont"/>
    <w:rsid w:val="0073712B"/>
  </w:style>
  <w:style w:type="paragraph" w:customStyle="1" w:styleId="msolistparagraph0">
    <w:name w:val="msolistparagraph"/>
    <w:basedOn w:val="Normal"/>
    <w:rsid w:val="00A259B7"/>
    <w:pPr>
      <w:spacing w:line="240" w:lineRule="auto"/>
      <w:ind w:left="720"/>
      <w:contextualSpacing/>
      <w:jc w:val="left"/>
    </w:pPr>
    <w:rPr>
      <w:rFonts w:ascii="Calibri" w:eastAsia="Times New Roman" w:hAnsi="Calibri" w:cs="Times New Roman"/>
      <w:noProof w:val="0"/>
      <w:sz w:val="24"/>
      <w:szCs w:val="24"/>
      <w:lang w:val="en-US"/>
    </w:rPr>
  </w:style>
  <w:style w:type="paragraph" w:styleId="HTMLPreformatted">
    <w:name w:val="HTML Preformatted"/>
    <w:basedOn w:val="Normal"/>
    <w:link w:val="HTMLPreformattedChar"/>
    <w:uiPriority w:val="99"/>
    <w:unhideWhenUsed/>
    <w:rsid w:val="00A176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eastAsia="Times New Roman" w:hAnsi="Courier New" w:cs="Courier New"/>
      <w:noProof w:val="0"/>
      <w:sz w:val="20"/>
      <w:szCs w:val="20"/>
      <w:lang w:val="en-US"/>
    </w:rPr>
  </w:style>
  <w:style w:type="character" w:customStyle="1" w:styleId="HTMLPreformattedChar">
    <w:name w:val="HTML Preformatted Char"/>
    <w:basedOn w:val="DefaultParagraphFont"/>
    <w:link w:val="HTMLPreformatted"/>
    <w:uiPriority w:val="99"/>
    <w:rsid w:val="00A1763A"/>
    <w:rPr>
      <w:rFonts w:ascii="Courier New" w:eastAsia="Times New Roman" w:hAnsi="Courier New" w:cs="Courier New"/>
      <w:sz w:val="20"/>
      <w:szCs w:val="20"/>
      <w:lang w:val="en-US"/>
    </w:rPr>
  </w:style>
  <w:style w:type="character" w:customStyle="1" w:styleId="y2iqfc">
    <w:name w:val="y2iqfc"/>
    <w:basedOn w:val="DefaultParagraphFont"/>
    <w:rsid w:val="00A1763A"/>
  </w:style>
  <w:style w:type="character" w:styleId="PlaceholderText">
    <w:name w:val="Placeholder Text"/>
    <w:basedOn w:val="DefaultParagraphFont"/>
    <w:uiPriority w:val="99"/>
    <w:semiHidden/>
    <w:rsid w:val="001B7482"/>
    <w:rPr>
      <w:color w:val="808080"/>
    </w:rPr>
  </w:style>
  <w:style w:type="paragraph" w:styleId="BodyText">
    <w:name w:val="Body Text"/>
    <w:basedOn w:val="Normal"/>
    <w:link w:val="BodyTextChar"/>
    <w:uiPriority w:val="1"/>
    <w:unhideWhenUsed/>
    <w:qFormat/>
    <w:rsid w:val="000F4C09"/>
    <w:pPr>
      <w:widowControl w:val="0"/>
      <w:autoSpaceDE w:val="0"/>
      <w:autoSpaceDN w:val="0"/>
      <w:spacing w:line="240" w:lineRule="auto"/>
      <w:jc w:val="left"/>
    </w:pPr>
    <w:rPr>
      <w:rFonts w:ascii="Times New Roman" w:eastAsia="Times New Roman" w:hAnsi="Times New Roman" w:cs="Times New Roman"/>
      <w:noProof w:val="0"/>
      <w:sz w:val="24"/>
      <w:szCs w:val="24"/>
      <w:lang w:val="en-US"/>
      <w14:ligatures w14:val="standardContextual"/>
    </w:rPr>
  </w:style>
  <w:style w:type="character" w:customStyle="1" w:styleId="BodyTextChar">
    <w:name w:val="Body Text Char"/>
    <w:basedOn w:val="DefaultParagraphFont"/>
    <w:link w:val="BodyText"/>
    <w:uiPriority w:val="1"/>
    <w:rsid w:val="000F4C09"/>
    <w:rPr>
      <w:rFonts w:eastAsia="Times New Roman" w:cs="Times New Roman"/>
      <w:szCs w:val="24"/>
      <w:lang w:val="en-US"/>
      <w14:ligatures w14:val="standardContextual"/>
    </w:rPr>
  </w:style>
  <w:style w:type="paragraph" w:styleId="NormalWeb">
    <w:name w:val="Normal (Web)"/>
    <w:basedOn w:val="Normal"/>
    <w:uiPriority w:val="99"/>
    <w:unhideWhenUsed/>
    <w:rsid w:val="000F4C09"/>
    <w:pPr>
      <w:spacing w:before="100" w:beforeAutospacing="1" w:after="100" w:afterAutospacing="1" w:line="240" w:lineRule="auto"/>
      <w:jc w:val="left"/>
    </w:pPr>
    <w:rPr>
      <w:rFonts w:ascii="Times New Roman" w:eastAsia="Times New Roman" w:hAnsi="Times New Roman" w:cs="Times New Roman"/>
      <w:noProof w:val="0"/>
      <w:sz w:val="24"/>
      <w:szCs w:val="24"/>
      <w:lang w:val="en-ID" w:eastAsia="en-ID"/>
      <w14:ligatures w14:val="standardContextual"/>
    </w:rPr>
  </w:style>
  <w:style w:type="character" w:customStyle="1" w:styleId="ListParagraphChar">
    <w:name w:val="List Paragraph Char"/>
    <w:aliases w:val="UGEX'Z Char,kepala Char,Colorful List - Accent 11 Char,Tabel Char,point-point Char,List Paragraph1 Char,skripsi Char,1.2 Char,P1 Char,Body Text Char1 Char,Char Char2 Char,tabel Char,Heading 10 Char,spasi 2 taiiii Char,PARAGRAPH Char"/>
    <w:basedOn w:val="DefaultParagraphFont"/>
    <w:link w:val="ListParagraph"/>
    <w:uiPriority w:val="34"/>
    <w:qFormat/>
    <w:locked/>
    <w:rsid w:val="000F4C09"/>
    <w:rPr>
      <w:rFonts w:ascii="Arial" w:hAnsi="Arial"/>
      <w:noProof/>
      <w:sz w:val="22"/>
      <w:lang w:val="id-ID"/>
    </w:rPr>
  </w:style>
  <w:style w:type="table" w:styleId="PlainTable2">
    <w:name w:val="Plain Table 2"/>
    <w:basedOn w:val="TableNormal"/>
    <w:uiPriority w:val="42"/>
    <w:rsid w:val="0017051E"/>
    <w:pPr>
      <w:spacing w:line="240" w:lineRule="auto"/>
    </w:pPr>
    <w:rPr>
      <w:rFonts w:asciiTheme="minorHAnsi" w:eastAsiaTheme="minorEastAsia" w:hAnsiTheme="minorHAnsi"/>
      <w:kern w:val="2"/>
      <w:szCs w:val="24"/>
      <w:lang w:eastAsia="ja-JP"/>
      <w14:ligatures w14:val="standardContextual"/>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192969">
      <w:bodyDiv w:val="1"/>
      <w:marLeft w:val="0"/>
      <w:marRight w:val="0"/>
      <w:marTop w:val="0"/>
      <w:marBottom w:val="0"/>
      <w:divBdr>
        <w:top w:val="none" w:sz="0" w:space="0" w:color="auto"/>
        <w:left w:val="none" w:sz="0" w:space="0" w:color="auto"/>
        <w:bottom w:val="none" w:sz="0" w:space="0" w:color="auto"/>
        <w:right w:val="none" w:sz="0" w:space="0" w:color="auto"/>
      </w:divBdr>
      <w:divsChild>
        <w:div w:id="869492905">
          <w:marLeft w:val="0"/>
          <w:marRight w:val="0"/>
          <w:marTop w:val="0"/>
          <w:marBottom w:val="0"/>
          <w:divBdr>
            <w:top w:val="none" w:sz="0" w:space="0" w:color="auto"/>
            <w:left w:val="none" w:sz="0" w:space="0" w:color="auto"/>
            <w:bottom w:val="none" w:sz="0" w:space="0" w:color="auto"/>
            <w:right w:val="none" w:sz="0" w:space="0" w:color="auto"/>
          </w:divBdr>
        </w:div>
        <w:div w:id="1171027557">
          <w:marLeft w:val="0"/>
          <w:marRight w:val="0"/>
          <w:marTop w:val="0"/>
          <w:marBottom w:val="0"/>
          <w:divBdr>
            <w:top w:val="none" w:sz="0" w:space="0" w:color="auto"/>
            <w:left w:val="none" w:sz="0" w:space="0" w:color="auto"/>
            <w:bottom w:val="none" w:sz="0" w:space="0" w:color="auto"/>
            <w:right w:val="none" w:sz="0" w:space="0" w:color="auto"/>
          </w:divBdr>
        </w:div>
        <w:div w:id="656038015">
          <w:marLeft w:val="0"/>
          <w:marRight w:val="0"/>
          <w:marTop w:val="0"/>
          <w:marBottom w:val="0"/>
          <w:divBdr>
            <w:top w:val="none" w:sz="0" w:space="0" w:color="auto"/>
            <w:left w:val="none" w:sz="0" w:space="0" w:color="auto"/>
            <w:bottom w:val="none" w:sz="0" w:space="0" w:color="auto"/>
            <w:right w:val="none" w:sz="0" w:space="0" w:color="auto"/>
          </w:divBdr>
        </w:div>
        <w:div w:id="790368305">
          <w:marLeft w:val="0"/>
          <w:marRight w:val="0"/>
          <w:marTop w:val="0"/>
          <w:marBottom w:val="0"/>
          <w:divBdr>
            <w:top w:val="none" w:sz="0" w:space="0" w:color="auto"/>
            <w:left w:val="none" w:sz="0" w:space="0" w:color="auto"/>
            <w:bottom w:val="none" w:sz="0" w:space="0" w:color="auto"/>
            <w:right w:val="none" w:sz="0" w:space="0" w:color="auto"/>
          </w:divBdr>
        </w:div>
        <w:div w:id="802118015">
          <w:marLeft w:val="0"/>
          <w:marRight w:val="0"/>
          <w:marTop w:val="0"/>
          <w:marBottom w:val="0"/>
          <w:divBdr>
            <w:top w:val="none" w:sz="0" w:space="0" w:color="auto"/>
            <w:left w:val="none" w:sz="0" w:space="0" w:color="auto"/>
            <w:bottom w:val="none" w:sz="0" w:space="0" w:color="auto"/>
            <w:right w:val="none" w:sz="0" w:space="0" w:color="auto"/>
          </w:divBdr>
        </w:div>
        <w:div w:id="186994017">
          <w:marLeft w:val="0"/>
          <w:marRight w:val="0"/>
          <w:marTop w:val="0"/>
          <w:marBottom w:val="0"/>
          <w:divBdr>
            <w:top w:val="none" w:sz="0" w:space="0" w:color="auto"/>
            <w:left w:val="none" w:sz="0" w:space="0" w:color="auto"/>
            <w:bottom w:val="none" w:sz="0" w:space="0" w:color="auto"/>
            <w:right w:val="none" w:sz="0" w:space="0" w:color="auto"/>
          </w:divBdr>
        </w:div>
        <w:div w:id="290669131">
          <w:marLeft w:val="0"/>
          <w:marRight w:val="0"/>
          <w:marTop w:val="0"/>
          <w:marBottom w:val="0"/>
          <w:divBdr>
            <w:top w:val="none" w:sz="0" w:space="0" w:color="auto"/>
            <w:left w:val="none" w:sz="0" w:space="0" w:color="auto"/>
            <w:bottom w:val="none" w:sz="0" w:space="0" w:color="auto"/>
            <w:right w:val="none" w:sz="0" w:space="0" w:color="auto"/>
          </w:divBdr>
        </w:div>
        <w:div w:id="1224677329">
          <w:marLeft w:val="0"/>
          <w:marRight w:val="0"/>
          <w:marTop w:val="0"/>
          <w:marBottom w:val="0"/>
          <w:divBdr>
            <w:top w:val="none" w:sz="0" w:space="0" w:color="auto"/>
            <w:left w:val="none" w:sz="0" w:space="0" w:color="auto"/>
            <w:bottom w:val="none" w:sz="0" w:space="0" w:color="auto"/>
            <w:right w:val="none" w:sz="0" w:space="0" w:color="auto"/>
          </w:divBdr>
        </w:div>
        <w:div w:id="871110970">
          <w:marLeft w:val="0"/>
          <w:marRight w:val="0"/>
          <w:marTop w:val="0"/>
          <w:marBottom w:val="0"/>
          <w:divBdr>
            <w:top w:val="none" w:sz="0" w:space="0" w:color="auto"/>
            <w:left w:val="none" w:sz="0" w:space="0" w:color="auto"/>
            <w:bottom w:val="none" w:sz="0" w:space="0" w:color="auto"/>
            <w:right w:val="none" w:sz="0" w:space="0" w:color="auto"/>
          </w:divBdr>
        </w:div>
      </w:divsChild>
    </w:div>
    <w:div w:id="34669834">
      <w:bodyDiv w:val="1"/>
      <w:marLeft w:val="0"/>
      <w:marRight w:val="0"/>
      <w:marTop w:val="0"/>
      <w:marBottom w:val="0"/>
      <w:divBdr>
        <w:top w:val="none" w:sz="0" w:space="0" w:color="auto"/>
        <w:left w:val="none" w:sz="0" w:space="0" w:color="auto"/>
        <w:bottom w:val="none" w:sz="0" w:space="0" w:color="auto"/>
        <w:right w:val="none" w:sz="0" w:space="0" w:color="auto"/>
      </w:divBdr>
    </w:div>
    <w:div w:id="45834192">
      <w:bodyDiv w:val="1"/>
      <w:marLeft w:val="0"/>
      <w:marRight w:val="0"/>
      <w:marTop w:val="0"/>
      <w:marBottom w:val="0"/>
      <w:divBdr>
        <w:top w:val="none" w:sz="0" w:space="0" w:color="auto"/>
        <w:left w:val="none" w:sz="0" w:space="0" w:color="auto"/>
        <w:bottom w:val="none" w:sz="0" w:space="0" w:color="auto"/>
        <w:right w:val="none" w:sz="0" w:space="0" w:color="auto"/>
      </w:divBdr>
      <w:divsChild>
        <w:div w:id="1793209396">
          <w:marLeft w:val="403"/>
          <w:marRight w:val="0"/>
          <w:marTop w:val="200"/>
          <w:marBottom w:val="0"/>
          <w:divBdr>
            <w:top w:val="none" w:sz="0" w:space="0" w:color="auto"/>
            <w:left w:val="none" w:sz="0" w:space="0" w:color="auto"/>
            <w:bottom w:val="none" w:sz="0" w:space="0" w:color="auto"/>
            <w:right w:val="none" w:sz="0" w:space="0" w:color="auto"/>
          </w:divBdr>
        </w:div>
        <w:div w:id="1463504348">
          <w:marLeft w:val="403"/>
          <w:marRight w:val="0"/>
          <w:marTop w:val="200"/>
          <w:marBottom w:val="0"/>
          <w:divBdr>
            <w:top w:val="none" w:sz="0" w:space="0" w:color="auto"/>
            <w:left w:val="none" w:sz="0" w:space="0" w:color="auto"/>
            <w:bottom w:val="none" w:sz="0" w:space="0" w:color="auto"/>
            <w:right w:val="none" w:sz="0" w:space="0" w:color="auto"/>
          </w:divBdr>
        </w:div>
      </w:divsChild>
    </w:div>
    <w:div w:id="50010384">
      <w:bodyDiv w:val="1"/>
      <w:marLeft w:val="0"/>
      <w:marRight w:val="0"/>
      <w:marTop w:val="0"/>
      <w:marBottom w:val="0"/>
      <w:divBdr>
        <w:top w:val="none" w:sz="0" w:space="0" w:color="auto"/>
        <w:left w:val="none" w:sz="0" w:space="0" w:color="auto"/>
        <w:bottom w:val="none" w:sz="0" w:space="0" w:color="auto"/>
        <w:right w:val="none" w:sz="0" w:space="0" w:color="auto"/>
      </w:divBdr>
      <w:divsChild>
        <w:div w:id="1274560420">
          <w:marLeft w:val="360"/>
          <w:marRight w:val="0"/>
          <w:marTop w:val="200"/>
          <w:marBottom w:val="0"/>
          <w:divBdr>
            <w:top w:val="none" w:sz="0" w:space="0" w:color="auto"/>
            <w:left w:val="none" w:sz="0" w:space="0" w:color="auto"/>
            <w:bottom w:val="none" w:sz="0" w:space="0" w:color="auto"/>
            <w:right w:val="none" w:sz="0" w:space="0" w:color="auto"/>
          </w:divBdr>
        </w:div>
      </w:divsChild>
    </w:div>
    <w:div w:id="66222342">
      <w:bodyDiv w:val="1"/>
      <w:marLeft w:val="0"/>
      <w:marRight w:val="0"/>
      <w:marTop w:val="0"/>
      <w:marBottom w:val="0"/>
      <w:divBdr>
        <w:top w:val="none" w:sz="0" w:space="0" w:color="auto"/>
        <w:left w:val="none" w:sz="0" w:space="0" w:color="auto"/>
        <w:bottom w:val="none" w:sz="0" w:space="0" w:color="auto"/>
        <w:right w:val="none" w:sz="0" w:space="0" w:color="auto"/>
      </w:divBdr>
    </w:div>
    <w:div w:id="73280446">
      <w:bodyDiv w:val="1"/>
      <w:marLeft w:val="0"/>
      <w:marRight w:val="0"/>
      <w:marTop w:val="0"/>
      <w:marBottom w:val="0"/>
      <w:divBdr>
        <w:top w:val="none" w:sz="0" w:space="0" w:color="auto"/>
        <w:left w:val="none" w:sz="0" w:space="0" w:color="auto"/>
        <w:bottom w:val="none" w:sz="0" w:space="0" w:color="auto"/>
        <w:right w:val="none" w:sz="0" w:space="0" w:color="auto"/>
      </w:divBdr>
      <w:divsChild>
        <w:div w:id="884560301">
          <w:marLeft w:val="0"/>
          <w:marRight w:val="0"/>
          <w:marTop w:val="0"/>
          <w:marBottom w:val="0"/>
          <w:divBdr>
            <w:top w:val="none" w:sz="0" w:space="0" w:color="auto"/>
            <w:left w:val="none" w:sz="0" w:space="0" w:color="auto"/>
            <w:bottom w:val="none" w:sz="0" w:space="0" w:color="auto"/>
            <w:right w:val="none" w:sz="0" w:space="0" w:color="auto"/>
          </w:divBdr>
        </w:div>
        <w:div w:id="1782190807">
          <w:marLeft w:val="0"/>
          <w:marRight w:val="0"/>
          <w:marTop w:val="0"/>
          <w:marBottom w:val="0"/>
          <w:divBdr>
            <w:top w:val="none" w:sz="0" w:space="0" w:color="auto"/>
            <w:left w:val="none" w:sz="0" w:space="0" w:color="auto"/>
            <w:bottom w:val="none" w:sz="0" w:space="0" w:color="auto"/>
            <w:right w:val="none" w:sz="0" w:space="0" w:color="auto"/>
          </w:divBdr>
        </w:div>
      </w:divsChild>
    </w:div>
    <w:div w:id="144929981">
      <w:bodyDiv w:val="1"/>
      <w:marLeft w:val="0"/>
      <w:marRight w:val="0"/>
      <w:marTop w:val="0"/>
      <w:marBottom w:val="0"/>
      <w:divBdr>
        <w:top w:val="none" w:sz="0" w:space="0" w:color="auto"/>
        <w:left w:val="none" w:sz="0" w:space="0" w:color="auto"/>
        <w:bottom w:val="none" w:sz="0" w:space="0" w:color="auto"/>
        <w:right w:val="none" w:sz="0" w:space="0" w:color="auto"/>
      </w:divBdr>
      <w:divsChild>
        <w:div w:id="1097216811">
          <w:marLeft w:val="0"/>
          <w:marRight w:val="0"/>
          <w:marTop w:val="0"/>
          <w:marBottom w:val="0"/>
          <w:divBdr>
            <w:top w:val="none" w:sz="0" w:space="0" w:color="auto"/>
            <w:left w:val="none" w:sz="0" w:space="0" w:color="auto"/>
            <w:bottom w:val="none" w:sz="0" w:space="0" w:color="auto"/>
            <w:right w:val="none" w:sz="0" w:space="0" w:color="auto"/>
          </w:divBdr>
        </w:div>
      </w:divsChild>
    </w:div>
    <w:div w:id="191455319">
      <w:bodyDiv w:val="1"/>
      <w:marLeft w:val="0"/>
      <w:marRight w:val="0"/>
      <w:marTop w:val="0"/>
      <w:marBottom w:val="0"/>
      <w:divBdr>
        <w:top w:val="none" w:sz="0" w:space="0" w:color="auto"/>
        <w:left w:val="none" w:sz="0" w:space="0" w:color="auto"/>
        <w:bottom w:val="none" w:sz="0" w:space="0" w:color="auto"/>
        <w:right w:val="none" w:sz="0" w:space="0" w:color="auto"/>
      </w:divBdr>
    </w:div>
    <w:div w:id="248009012">
      <w:bodyDiv w:val="1"/>
      <w:marLeft w:val="0"/>
      <w:marRight w:val="0"/>
      <w:marTop w:val="0"/>
      <w:marBottom w:val="0"/>
      <w:divBdr>
        <w:top w:val="none" w:sz="0" w:space="0" w:color="auto"/>
        <w:left w:val="none" w:sz="0" w:space="0" w:color="auto"/>
        <w:bottom w:val="none" w:sz="0" w:space="0" w:color="auto"/>
        <w:right w:val="none" w:sz="0" w:space="0" w:color="auto"/>
      </w:divBdr>
      <w:divsChild>
        <w:div w:id="1670988632">
          <w:marLeft w:val="0"/>
          <w:marRight w:val="0"/>
          <w:marTop w:val="0"/>
          <w:marBottom w:val="0"/>
          <w:divBdr>
            <w:top w:val="none" w:sz="0" w:space="0" w:color="auto"/>
            <w:left w:val="none" w:sz="0" w:space="0" w:color="auto"/>
            <w:bottom w:val="none" w:sz="0" w:space="0" w:color="auto"/>
            <w:right w:val="none" w:sz="0" w:space="0" w:color="auto"/>
          </w:divBdr>
        </w:div>
        <w:div w:id="345448228">
          <w:marLeft w:val="0"/>
          <w:marRight w:val="0"/>
          <w:marTop w:val="0"/>
          <w:marBottom w:val="0"/>
          <w:divBdr>
            <w:top w:val="none" w:sz="0" w:space="0" w:color="auto"/>
            <w:left w:val="none" w:sz="0" w:space="0" w:color="auto"/>
            <w:bottom w:val="none" w:sz="0" w:space="0" w:color="auto"/>
            <w:right w:val="none" w:sz="0" w:space="0" w:color="auto"/>
          </w:divBdr>
        </w:div>
        <w:div w:id="1000424232">
          <w:marLeft w:val="0"/>
          <w:marRight w:val="0"/>
          <w:marTop w:val="0"/>
          <w:marBottom w:val="0"/>
          <w:divBdr>
            <w:top w:val="none" w:sz="0" w:space="0" w:color="auto"/>
            <w:left w:val="none" w:sz="0" w:space="0" w:color="auto"/>
            <w:bottom w:val="none" w:sz="0" w:space="0" w:color="auto"/>
            <w:right w:val="none" w:sz="0" w:space="0" w:color="auto"/>
          </w:divBdr>
        </w:div>
        <w:div w:id="1754471021">
          <w:marLeft w:val="0"/>
          <w:marRight w:val="0"/>
          <w:marTop w:val="0"/>
          <w:marBottom w:val="0"/>
          <w:divBdr>
            <w:top w:val="none" w:sz="0" w:space="0" w:color="auto"/>
            <w:left w:val="none" w:sz="0" w:space="0" w:color="auto"/>
            <w:bottom w:val="none" w:sz="0" w:space="0" w:color="auto"/>
            <w:right w:val="none" w:sz="0" w:space="0" w:color="auto"/>
          </w:divBdr>
        </w:div>
        <w:div w:id="1571306693">
          <w:marLeft w:val="0"/>
          <w:marRight w:val="0"/>
          <w:marTop w:val="0"/>
          <w:marBottom w:val="0"/>
          <w:divBdr>
            <w:top w:val="none" w:sz="0" w:space="0" w:color="auto"/>
            <w:left w:val="none" w:sz="0" w:space="0" w:color="auto"/>
            <w:bottom w:val="none" w:sz="0" w:space="0" w:color="auto"/>
            <w:right w:val="none" w:sz="0" w:space="0" w:color="auto"/>
          </w:divBdr>
        </w:div>
        <w:div w:id="2043822435">
          <w:marLeft w:val="0"/>
          <w:marRight w:val="0"/>
          <w:marTop w:val="0"/>
          <w:marBottom w:val="0"/>
          <w:divBdr>
            <w:top w:val="none" w:sz="0" w:space="0" w:color="auto"/>
            <w:left w:val="none" w:sz="0" w:space="0" w:color="auto"/>
            <w:bottom w:val="none" w:sz="0" w:space="0" w:color="auto"/>
            <w:right w:val="none" w:sz="0" w:space="0" w:color="auto"/>
          </w:divBdr>
        </w:div>
        <w:div w:id="111018097">
          <w:marLeft w:val="0"/>
          <w:marRight w:val="0"/>
          <w:marTop w:val="0"/>
          <w:marBottom w:val="0"/>
          <w:divBdr>
            <w:top w:val="none" w:sz="0" w:space="0" w:color="auto"/>
            <w:left w:val="none" w:sz="0" w:space="0" w:color="auto"/>
            <w:bottom w:val="none" w:sz="0" w:space="0" w:color="auto"/>
            <w:right w:val="none" w:sz="0" w:space="0" w:color="auto"/>
          </w:divBdr>
        </w:div>
        <w:div w:id="1961955366">
          <w:marLeft w:val="0"/>
          <w:marRight w:val="0"/>
          <w:marTop w:val="0"/>
          <w:marBottom w:val="0"/>
          <w:divBdr>
            <w:top w:val="none" w:sz="0" w:space="0" w:color="auto"/>
            <w:left w:val="none" w:sz="0" w:space="0" w:color="auto"/>
            <w:bottom w:val="none" w:sz="0" w:space="0" w:color="auto"/>
            <w:right w:val="none" w:sz="0" w:space="0" w:color="auto"/>
          </w:divBdr>
        </w:div>
        <w:div w:id="490758873">
          <w:marLeft w:val="0"/>
          <w:marRight w:val="0"/>
          <w:marTop w:val="0"/>
          <w:marBottom w:val="0"/>
          <w:divBdr>
            <w:top w:val="none" w:sz="0" w:space="0" w:color="auto"/>
            <w:left w:val="none" w:sz="0" w:space="0" w:color="auto"/>
            <w:bottom w:val="none" w:sz="0" w:space="0" w:color="auto"/>
            <w:right w:val="none" w:sz="0" w:space="0" w:color="auto"/>
          </w:divBdr>
        </w:div>
      </w:divsChild>
    </w:div>
    <w:div w:id="253127841">
      <w:bodyDiv w:val="1"/>
      <w:marLeft w:val="0"/>
      <w:marRight w:val="0"/>
      <w:marTop w:val="0"/>
      <w:marBottom w:val="0"/>
      <w:divBdr>
        <w:top w:val="none" w:sz="0" w:space="0" w:color="auto"/>
        <w:left w:val="none" w:sz="0" w:space="0" w:color="auto"/>
        <w:bottom w:val="none" w:sz="0" w:space="0" w:color="auto"/>
        <w:right w:val="none" w:sz="0" w:space="0" w:color="auto"/>
      </w:divBdr>
    </w:div>
    <w:div w:id="330375570">
      <w:bodyDiv w:val="1"/>
      <w:marLeft w:val="0"/>
      <w:marRight w:val="0"/>
      <w:marTop w:val="0"/>
      <w:marBottom w:val="0"/>
      <w:divBdr>
        <w:top w:val="none" w:sz="0" w:space="0" w:color="auto"/>
        <w:left w:val="none" w:sz="0" w:space="0" w:color="auto"/>
        <w:bottom w:val="none" w:sz="0" w:space="0" w:color="auto"/>
        <w:right w:val="none" w:sz="0" w:space="0" w:color="auto"/>
      </w:divBdr>
    </w:div>
    <w:div w:id="442116260">
      <w:bodyDiv w:val="1"/>
      <w:marLeft w:val="0"/>
      <w:marRight w:val="0"/>
      <w:marTop w:val="0"/>
      <w:marBottom w:val="0"/>
      <w:divBdr>
        <w:top w:val="none" w:sz="0" w:space="0" w:color="auto"/>
        <w:left w:val="none" w:sz="0" w:space="0" w:color="auto"/>
        <w:bottom w:val="none" w:sz="0" w:space="0" w:color="auto"/>
        <w:right w:val="none" w:sz="0" w:space="0" w:color="auto"/>
      </w:divBdr>
    </w:div>
    <w:div w:id="460075519">
      <w:bodyDiv w:val="1"/>
      <w:marLeft w:val="0"/>
      <w:marRight w:val="0"/>
      <w:marTop w:val="0"/>
      <w:marBottom w:val="0"/>
      <w:divBdr>
        <w:top w:val="none" w:sz="0" w:space="0" w:color="auto"/>
        <w:left w:val="none" w:sz="0" w:space="0" w:color="auto"/>
        <w:bottom w:val="none" w:sz="0" w:space="0" w:color="auto"/>
        <w:right w:val="none" w:sz="0" w:space="0" w:color="auto"/>
      </w:divBdr>
    </w:div>
    <w:div w:id="469057763">
      <w:bodyDiv w:val="1"/>
      <w:marLeft w:val="0"/>
      <w:marRight w:val="0"/>
      <w:marTop w:val="0"/>
      <w:marBottom w:val="0"/>
      <w:divBdr>
        <w:top w:val="none" w:sz="0" w:space="0" w:color="auto"/>
        <w:left w:val="none" w:sz="0" w:space="0" w:color="auto"/>
        <w:bottom w:val="none" w:sz="0" w:space="0" w:color="auto"/>
        <w:right w:val="none" w:sz="0" w:space="0" w:color="auto"/>
      </w:divBdr>
    </w:div>
    <w:div w:id="471095095">
      <w:bodyDiv w:val="1"/>
      <w:marLeft w:val="0"/>
      <w:marRight w:val="0"/>
      <w:marTop w:val="0"/>
      <w:marBottom w:val="0"/>
      <w:divBdr>
        <w:top w:val="none" w:sz="0" w:space="0" w:color="auto"/>
        <w:left w:val="none" w:sz="0" w:space="0" w:color="auto"/>
        <w:bottom w:val="none" w:sz="0" w:space="0" w:color="auto"/>
        <w:right w:val="none" w:sz="0" w:space="0" w:color="auto"/>
      </w:divBdr>
    </w:div>
    <w:div w:id="525951143">
      <w:bodyDiv w:val="1"/>
      <w:marLeft w:val="0"/>
      <w:marRight w:val="0"/>
      <w:marTop w:val="0"/>
      <w:marBottom w:val="0"/>
      <w:divBdr>
        <w:top w:val="none" w:sz="0" w:space="0" w:color="auto"/>
        <w:left w:val="none" w:sz="0" w:space="0" w:color="auto"/>
        <w:bottom w:val="none" w:sz="0" w:space="0" w:color="auto"/>
        <w:right w:val="none" w:sz="0" w:space="0" w:color="auto"/>
      </w:divBdr>
    </w:div>
    <w:div w:id="686909908">
      <w:bodyDiv w:val="1"/>
      <w:marLeft w:val="0"/>
      <w:marRight w:val="0"/>
      <w:marTop w:val="0"/>
      <w:marBottom w:val="0"/>
      <w:divBdr>
        <w:top w:val="none" w:sz="0" w:space="0" w:color="auto"/>
        <w:left w:val="none" w:sz="0" w:space="0" w:color="auto"/>
        <w:bottom w:val="none" w:sz="0" w:space="0" w:color="auto"/>
        <w:right w:val="none" w:sz="0" w:space="0" w:color="auto"/>
      </w:divBdr>
      <w:divsChild>
        <w:div w:id="2092041679">
          <w:marLeft w:val="0"/>
          <w:marRight w:val="0"/>
          <w:marTop w:val="0"/>
          <w:marBottom w:val="0"/>
          <w:divBdr>
            <w:top w:val="none" w:sz="0" w:space="0" w:color="auto"/>
            <w:left w:val="none" w:sz="0" w:space="0" w:color="auto"/>
            <w:bottom w:val="none" w:sz="0" w:space="0" w:color="auto"/>
            <w:right w:val="none" w:sz="0" w:space="0" w:color="auto"/>
          </w:divBdr>
        </w:div>
        <w:div w:id="1655184095">
          <w:marLeft w:val="0"/>
          <w:marRight w:val="0"/>
          <w:marTop w:val="0"/>
          <w:marBottom w:val="0"/>
          <w:divBdr>
            <w:top w:val="none" w:sz="0" w:space="0" w:color="auto"/>
            <w:left w:val="none" w:sz="0" w:space="0" w:color="auto"/>
            <w:bottom w:val="none" w:sz="0" w:space="0" w:color="auto"/>
            <w:right w:val="none" w:sz="0" w:space="0" w:color="auto"/>
          </w:divBdr>
        </w:div>
      </w:divsChild>
    </w:div>
    <w:div w:id="718895600">
      <w:bodyDiv w:val="1"/>
      <w:marLeft w:val="0"/>
      <w:marRight w:val="0"/>
      <w:marTop w:val="0"/>
      <w:marBottom w:val="0"/>
      <w:divBdr>
        <w:top w:val="none" w:sz="0" w:space="0" w:color="auto"/>
        <w:left w:val="none" w:sz="0" w:space="0" w:color="auto"/>
        <w:bottom w:val="none" w:sz="0" w:space="0" w:color="auto"/>
        <w:right w:val="none" w:sz="0" w:space="0" w:color="auto"/>
      </w:divBdr>
    </w:div>
    <w:div w:id="732317509">
      <w:bodyDiv w:val="1"/>
      <w:marLeft w:val="0"/>
      <w:marRight w:val="0"/>
      <w:marTop w:val="0"/>
      <w:marBottom w:val="0"/>
      <w:divBdr>
        <w:top w:val="none" w:sz="0" w:space="0" w:color="auto"/>
        <w:left w:val="none" w:sz="0" w:space="0" w:color="auto"/>
        <w:bottom w:val="none" w:sz="0" w:space="0" w:color="auto"/>
        <w:right w:val="none" w:sz="0" w:space="0" w:color="auto"/>
      </w:divBdr>
    </w:div>
    <w:div w:id="767237866">
      <w:bodyDiv w:val="1"/>
      <w:marLeft w:val="0"/>
      <w:marRight w:val="0"/>
      <w:marTop w:val="0"/>
      <w:marBottom w:val="0"/>
      <w:divBdr>
        <w:top w:val="none" w:sz="0" w:space="0" w:color="auto"/>
        <w:left w:val="none" w:sz="0" w:space="0" w:color="auto"/>
        <w:bottom w:val="none" w:sz="0" w:space="0" w:color="auto"/>
        <w:right w:val="none" w:sz="0" w:space="0" w:color="auto"/>
      </w:divBdr>
      <w:divsChild>
        <w:div w:id="740447153">
          <w:marLeft w:val="0"/>
          <w:marRight w:val="0"/>
          <w:marTop w:val="0"/>
          <w:marBottom w:val="0"/>
          <w:divBdr>
            <w:top w:val="none" w:sz="0" w:space="0" w:color="auto"/>
            <w:left w:val="none" w:sz="0" w:space="0" w:color="auto"/>
            <w:bottom w:val="none" w:sz="0" w:space="0" w:color="auto"/>
            <w:right w:val="none" w:sz="0" w:space="0" w:color="auto"/>
          </w:divBdr>
        </w:div>
        <w:div w:id="1338580197">
          <w:marLeft w:val="0"/>
          <w:marRight w:val="0"/>
          <w:marTop w:val="0"/>
          <w:marBottom w:val="0"/>
          <w:divBdr>
            <w:top w:val="none" w:sz="0" w:space="0" w:color="auto"/>
            <w:left w:val="none" w:sz="0" w:space="0" w:color="auto"/>
            <w:bottom w:val="none" w:sz="0" w:space="0" w:color="auto"/>
            <w:right w:val="none" w:sz="0" w:space="0" w:color="auto"/>
          </w:divBdr>
        </w:div>
        <w:div w:id="417750204">
          <w:marLeft w:val="0"/>
          <w:marRight w:val="0"/>
          <w:marTop w:val="0"/>
          <w:marBottom w:val="0"/>
          <w:divBdr>
            <w:top w:val="none" w:sz="0" w:space="0" w:color="auto"/>
            <w:left w:val="none" w:sz="0" w:space="0" w:color="auto"/>
            <w:bottom w:val="none" w:sz="0" w:space="0" w:color="auto"/>
            <w:right w:val="none" w:sz="0" w:space="0" w:color="auto"/>
          </w:divBdr>
        </w:div>
      </w:divsChild>
    </w:div>
    <w:div w:id="826047164">
      <w:bodyDiv w:val="1"/>
      <w:marLeft w:val="0"/>
      <w:marRight w:val="0"/>
      <w:marTop w:val="0"/>
      <w:marBottom w:val="0"/>
      <w:divBdr>
        <w:top w:val="none" w:sz="0" w:space="0" w:color="auto"/>
        <w:left w:val="none" w:sz="0" w:space="0" w:color="auto"/>
        <w:bottom w:val="none" w:sz="0" w:space="0" w:color="auto"/>
        <w:right w:val="none" w:sz="0" w:space="0" w:color="auto"/>
      </w:divBdr>
      <w:divsChild>
        <w:div w:id="377974523">
          <w:marLeft w:val="446"/>
          <w:marRight w:val="0"/>
          <w:marTop w:val="200"/>
          <w:marBottom w:val="0"/>
          <w:divBdr>
            <w:top w:val="none" w:sz="0" w:space="0" w:color="auto"/>
            <w:left w:val="none" w:sz="0" w:space="0" w:color="auto"/>
            <w:bottom w:val="none" w:sz="0" w:space="0" w:color="auto"/>
            <w:right w:val="none" w:sz="0" w:space="0" w:color="auto"/>
          </w:divBdr>
        </w:div>
        <w:div w:id="144012760">
          <w:marLeft w:val="446"/>
          <w:marRight w:val="0"/>
          <w:marTop w:val="200"/>
          <w:marBottom w:val="0"/>
          <w:divBdr>
            <w:top w:val="none" w:sz="0" w:space="0" w:color="auto"/>
            <w:left w:val="none" w:sz="0" w:space="0" w:color="auto"/>
            <w:bottom w:val="none" w:sz="0" w:space="0" w:color="auto"/>
            <w:right w:val="none" w:sz="0" w:space="0" w:color="auto"/>
          </w:divBdr>
        </w:div>
        <w:div w:id="374085621">
          <w:marLeft w:val="446"/>
          <w:marRight w:val="0"/>
          <w:marTop w:val="200"/>
          <w:marBottom w:val="0"/>
          <w:divBdr>
            <w:top w:val="none" w:sz="0" w:space="0" w:color="auto"/>
            <w:left w:val="none" w:sz="0" w:space="0" w:color="auto"/>
            <w:bottom w:val="none" w:sz="0" w:space="0" w:color="auto"/>
            <w:right w:val="none" w:sz="0" w:space="0" w:color="auto"/>
          </w:divBdr>
        </w:div>
      </w:divsChild>
    </w:div>
    <w:div w:id="980427896">
      <w:bodyDiv w:val="1"/>
      <w:marLeft w:val="0"/>
      <w:marRight w:val="0"/>
      <w:marTop w:val="0"/>
      <w:marBottom w:val="0"/>
      <w:divBdr>
        <w:top w:val="none" w:sz="0" w:space="0" w:color="auto"/>
        <w:left w:val="none" w:sz="0" w:space="0" w:color="auto"/>
        <w:bottom w:val="none" w:sz="0" w:space="0" w:color="auto"/>
        <w:right w:val="none" w:sz="0" w:space="0" w:color="auto"/>
      </w:divBdr>
      <w:divsChild>
        <w:div w:id="1881354892">
          <w:marLeft w:val="360"/>
          <w:marRight w:val="0"/>
          <w:marTop w:val="200"/>
          <w:marBottom w:val="0"/>
          <w:divBdr>
            <w:top w:val="none" w:sz="0" w:space="0" w:color="auto"/>
            <w:left w:val="none" w:sz="0" w:space="0" w:color="auto"/>
            <w:bottom w:val="none" w:sz="0" w:space="0" w:color="auto"/>
            <w:right w:val="none" w:sz="0" w:space="0" w:color="auto"/>
          </w:divBdr>
        </w:div>
      </w:divsChild>
    </w:div>
    <w:div w:id="1008213078">
      <w:bodyDiv w:val="1"/>
      <w:marLeft w:val="0"/>
      <w:marRight w:val="0"/>
      <w:marTop w:val="0"/>
      <w:marBottom w:val="0"/>
      <w:divBdr>
        <w:top w:val="none" w:sz="0" w:space="0" w:color="auto"/>
        <w:left w:val="none" w:sz="0" w:space="0" w:color="auto"/>
        <w:bottom w:val="none" w:sz="0" w:space="0" w:color="auto"/>
        <w:right w:val="none" w:sz="0" w:space="0" w:color="auto"/>
      </w:divBdr>
    </w:div>
    <w:div w:id="1018585553">
      <w:bodyDiv w:val="1"/>
      <w:marLeft w:val="0"/>
      <w:marRight w:val="0"/>
      <w:marTop w:val="0"/>
      <w:marBottom w:val="0"/>
      <w:divBdr>
        <w:top w:val="none" w:sz="0" w:space="0" w:color="auto"/>
        <w:left w:val="none" w:sz="0" w:space="0" w:color="auto"/>
        <w:bottom w:val="none" w:sz="0" w:space="0" w:color="auto"/>
        <w:right w:val="none" w:sz="0" w:space="0" w:color="auto"/>
      </w:divBdr>
    </w:div>
    <w:div w:id="1066303051">
      <w:bodyDiv w:val="1"/>
      <w:marLeft w:val="0"/>
      <w:marRight w:val="0"/>
      <w:marTop w:val="0"/>
      <w:marBottom w:val="0"/>
      <w:divBdr>
        <w:top w:val="none" w:sz="0" w:space="0" w:color="auto"/>
        <w:left w:val="none" w:sz="0" w:space="0" w:color="auto"/>
        <w:bottom w:val="none" w:sz="0" w:space="0" w:color="auto"/>
        <w:right w:val="none" w:sz="0" w:space="0" w:color="auto"/>
      </w:divBdr>
      <w:divsChild>
        <w:div w:id="777604532">
          <w:marLeft w:val="0"/>
          <w:marRight w:val="0"/>
          <w:marTop w:val="0"/>
          <w:marBottom w:val="0"/>
          <w:divBdr>
            <w:top w:val="none" w:sz="0" w:space="0" w:color="auto"/>
            <w:left w:val="none" w:sz="0" w:space="0" w:color="auto"/>
            <w:bottom w:val="none" w:sz="0" w:space="0" w:color="auto"/>
            <w:right w:val="none" w:sz="0" w:space="0" w:color="auto"/>
          </w:divBdr>
        </w:div>
        <w:div w:id="524516704">
          <w:marLeft w:val="0"/>
          <w:marRight w:val="0"/>
          <w:marTop w:val="0"/>
          <w:marBottom w:val="0"/>
          <w:divBdr>
            <w:top w:val="none" w:sz="0" w:space="0" w:color="auto"/>
            <w:left w:val="none" w:sz="0" w:space="0" w:color="auto"/>
            <w:bottom w:val="none" w:sz="0" w:space="0" w:color="auto"/>
            <w:right w:val="none" w:sz="0" w:space="0" w:color="auto"/>
          </w:divBdr>
        </w:div>
        <w:div w:id="1760978380">
          <w:marLeft w:val="0"/>
          <w:marRight w:val="0"/>
          <w:marTop w:val="0"/>
          <w:marBottom w:val="0"/>
          <w:divBdr>
            <w:top w:val="none" w:sz="0" w:space="0" w:color="auto"/>
            <w:left w:val="none" w:sz="0" w:space="0" w:color="auto"/>
            <w:bottom w:val="none" w:sz="0" w:space="0" w:color="auto"/>
            <w:right w:val="none" w:sz="0" w:space="0" w:color="auto"/>
          </w:divBdr>
        </w:div>
        <w:div w:id="1459489617">
          <w:marLeft w:val="0"/>
          <w:marRight w:val="0"/>
          <w:marTop w:val="0"/>
          <w:marBottom w:val="0"/>
          <w:divBdr>
            <w:top w:val="none" w:sz="0" w:space="0" w:color="auto"/>
            <w:left w:val="none" w:sz="0" w:space="0" w:color="auto"/>
            <w:bottom w:val="none" w:sz="0" w:space="0" w:color="auto"/>
            <w:right w:val="none" w:sz="0" w:space="0" w:color="auto"/>
          </w:divBdr>
        </w:div>
        <w:div w:id="973410218">
          <w:marLeft w:val="0"/>
          <w:marRight w:val="0"/>
          <w:marTop w:val="0"/>
          <w:marBottom w:val="0"/>
          <w:divBdr>
            <w:top w:val="none" w:sz="0" w:space="0" w:color="auto"/>
            <w:left w:val="none" w:sz="0" w:space="0" w:color="auto"/>
            <w:bottom w:val="none" w:sz="0" w:space="0" w:color="auto"/>
            <w:right w:val="none" w:sz="0" w:space="0" w:color="auto"/>
          </w:divBdr>
        </w:div>
        <w:div w:id="84805592">
          <w:marLeft w:val="0"/>
          <w:marRight w:val="0"/>
          <w:marTop w:val="0"/>
          <w:marBottom w:val="0"/>
          <w:divBdr>
            <w:top w:val="none" w:sz="0" w:space="0" w:color="auto"/>
            <w:left w:val="none" w:sz="0" w:space="0" w:color="auto"/>
            <w:bottom w:val="none" w:sz="0" w:space="0" w:color="auto"/>
            <w:right w:val="none" w:sz="0" w:space="0" w:color="auto"/>
          </w:divBdr>
        </w:div>
        <w:div w:id="1864635576">
          <w:marLeft w:val="0"/>
          <w:marRight w:val="0"/>
          <w:marTop w:val="0"/>
          <w:marBottom w:val="0"/>
          <w:divBdr>
            <w:top w:val="none" w:sz="0" w:space="0" w:color="auto"/>
            <w:left w:val="none" w:sz="0" w:space="0" w:color="auto"/>
            <w:bottom w:val="none" w:sz="0" w:space="0" w:color="auto"/>
            <w:right w:val="none" w:sz="0" w:space="0" w:color="auto"/>
          </w:divBdr>
        </w:div>
        <w:div w:id="1852377574">
          <w:marLeft w:val="0"/>
          <w:marRight w:val="0"/>
          <w:marTop w:val="0"/>
          <w:marBottom w:val="0"/>
          <w:divBdr>
            <w:top w:val="none" w:sz="0" w:space="0" w:color="auto"/>
            <w:left w:val="none" w:sz="0" w:space="0" w:color="auto"/>
            <w:bottom w:val="none" w:sz="0" w:space="0" w:color="auto"/>
            <w:right w:val="none" w:sz="0" w:space="0" w:color="auto"/>
          </w:divBdr>
        </w:div>
        <w:div w:id="1450197334">
          <w:marLeft w:val="0"/>
          <w:marRight w:val="0"/>
          <w:marTop w:val="0"/>
          <w:marBottom w:val="0"/>
          <w:divBdr>
            <w:top w:val="none" w:sz="0" w:space="0" w:color="auto"/>
            <w:left w:val="none" w:sz="0" w:space="0" w:color="auto"/>
            <w:bottom w:val="none" w:sz="0" w:space="0" w:color="auto"/>
            <w:right w:val="none" w:sz="0" w:space="0" w:color="auto"/>
          </w:divBdr>
        </w:div>
      </w:divsChild>
    </w:div>
    <w:div w:id="1095204273">
      <w:bodyDiv w:val="1"/>
      <w:marLeft w:val="0"/>
      <w:marRight w:val="0"/>
      <w:marTop w:val="0"/>
      <w:marBottom w:val="0"/>
      <w:divBdr>
        <w:top w:val="none" w:sz="0" w:space="0" w:color="auto"/>
        <w:left w:val="none" w:sz="0" w:space="0" w:color="auto"/>
        <w:bottom w:val="none" w:sz="0" w:space="0" w:color="auto"/>
        <w:right w:val="none" w:sz="0" w:space="0" w:color="auto"/>
      </w:divBdr>
      <w:divsChild>
        <w:div w:id="466817707">
          <w:marLeft w:val="0"/>
          <w:marRight w:val="0"/>
          <w:marTop w:val="0"/>
          <w:marBottom w:val="0"/>
          <w:divBdr>
            <w:top w:val="none" w:sz="0" w:space="0" w:color="auto"/>
            <w:left w:val="none" w:sz="0" w:space="0" w:color="auto"/>
            <w:bottom w:val="none" w:sz="0" w:space="0" w:color="auto"/>
            <w:right w:val="none" w:sz="0" w:space="0" w:color="auto"/>
          </w:divBdr>
        </w:div>
        <w:div w:id="1239822338">
          <w:marLeft w:val="0"/>
          <w:marRight w:val="0"/>
          <w:marTop w:val="0"/>
          <w:marBottom w:val="0"/>
          <w:divBdr>
            <w:top w:val="none" w:sz="0" w:space="0" w:color="auto"/>
            <w:left w:val="none" w:sz="0" w:space="0" w:color="auto"/>
            <w:bottom w:val="none" w:sz="0" w:space="0" w:color="auto"/>
            <w:right w:val="none" w:sz="0" w:space="0" w:color="auto"/>
          </w:divBdr>
        </w:div>
        <w:div w:id="1431200586">
          <w:marLeft w:val="0"/>
          <w:marRight w:val="0"/>
          <w:marTop w:val="0"/>
          <w:marBottom w:val="0"/>
          <w:divBdr>
            <w:top w:val="none" w:sz="0" w:space="0" w:color="auto"/>
            <w:left w:val="none" w:sz="0" w:space="0" w:color="auto"/>
            <w:bottom w:val="none" w:sz="0" w:space="0" w:color="auto"/>
            <w:right w:val="none" w:sz="0" w:space="0" w:color="auto"/>
          </w:divBdr>
        </w:div>
        <w:div w:id="894467388">
          <w:marLeft w:val="0"/>
          <w:marRight w:val="0"/>
          <w:marTop w:val="0"/>
          <w:marBottom w:val="0"/>
          <w:divBdr>
            <w:top w:val="none" w:sz="0" w:space="0" w:color="auto"/>
            <w:left w:val="none" w:sz="0" w:space="0" w:color="auto"/>
            <w:bottom w:val="none" w:sz="0" w:space="0" w:color="auto"/>
            <w:right w:val="none" w:sz="0" w:space="0" w:color="auto"/>
          </w:divBdr>
        </w:div>
        <w:div w:id="470903893">
          <w:marLeft w:val="0"/>
          <w:marRight w:val="0"/>
          <w:marTop w:val="0"/>
          <w:marBottom w:val="0"/>
          <w:divBdr>
            <w:top w:val="none" w:sz="0" w:space="0" w:color="auto"/>
            <w:left w:val="none" w:sz="0" w:space="0" w:color="auto"/>
            <w:bottom w:val="none" w:sz="0" w:space="0" w:color="auto"/>
            <w:right w:val="none" w:sz="0" w:space="0" w:color="auto"/>
          </w:divBdr>
        </w:div>
        <w:div w:id="803078511">
          <w:marLeft w:val="0"/>
          <w:marRight w:val="0"/>
          <w:marTop w:val="0"/>
          <w:marBottom w:val="0"/>
          <w:divBdr>
            <w:top w:val="none" w:sz="0" w:space="0" w:color="auto"/>
            <w:left w:val="none" w:sz="0" w:space="0" w:color="auto"/>
            <w:bottom w:val="none" w:sz="0" w:space="0" w:color="auto"/>
            <w:right w:val="none" w:sz="0" w:space="0" w:color="auto"/>
          </w:divBdr>
        </w:div>
        <w:div w:id="2111781251">
          <w:marLeft w:val="0"/>
          <w:marRight w:val="0"/>
          <w:marTop w:val="0"/>
          <w:marBottom w:val="0"/>
          <w:divBdr>
            <w:top w:val="none" w:sz="0" w:space="0" w:color="auto"/>
            <w:left w:val="none" w:sz="0" w:space="0" w:color="auto"/>
            <w:bottom w:val="none" w:sz="0" w:space="0" w:color="auto"/>
            <w:right w:val="none" w:sz="0" w:space="0" w:color="auto"/>
          </w:divBdr>
        </w:div>
        <w:div w:id="1891185273">
          <w:marLeft w:val="0"/>
          <w:marRight w:val="0"/>
          <w:marTop w:val="0"/>
          <w:marBottom w:val="0"/>
          <w:divBdr>
            <w:top w:val="none" w:sz="0" w:space="0" w:color="auto"/>
            <w:left w:val="none" w:sz="0" w:space="0" w:color="auto"/>
            <w:bottom w:val="none" w:sz="0" w:space="0" w:color="auto"/>
            <w:right w:val="none" w:sz="0" w:space="0" w:color="auto"/>
          </w:divBdr>
        </w:div>
        <w:div w:id="1498109869">
          <w:marLeft w:val="0"/>
          <w:marRight w:val="0"/>
          <w:marTop w:val="0"/>
          <w:marBottom w:val="0"/>
          <w:divBdr>
            <w:top w:val="none" w:sz="0" w:space="0" w:color="auto"/>
            <w:left w:val="none" w:sz="0" w:space="0" w:color="auto"/>
            <w:bottom w:val="none" w:sz="0" w:space="0" w:color="auto"/>
            <w:right w:val="none" w:sz="0" w:space="0" w:color="auto"/>
          </w:divBdr>
        </w:div>
        <w:div w:id="1020351921">
          <w:marLeft w:val="0"/>
          <w:marRight w:val="0"/>
          <w:marTop w:val="0"/>
          <w:marBottom w:val="0"/>
          <w:divBdr>
            <w:top w:val="none" w:sz="0" w:space="0" w:color="auto"/>
            <w:left w:val="none" w:sz="0" w:space="0" w:color="auto"/>
            <w:bottom w:val="none" w:sz="0" w:space="0" w:color="auto"/>
            <w:right w:val="none" w:sz="0" w:space="0" w:color="auto"/>
          </w:divBdr>
        </w:div>
        <w:div w:id="98651031">
          <w:marLeft w:val="0"/>
          <w:marRight w:val="0"/>
          <w:marTop w:val="0"/>
          <w:marBottom w:val="0"/>
          <w:divBdr>
            <w:top w:val="none" w:sz="0" w:space="0" w:color="auto"/>
            <w:left w:val="none" w:sz="0" w:space="0" w:color="auto"/>
            <w:bottom w:val="none" w:sz="0" w:space="0" w:color="auto"/>
            <w:right w:val="none" w:sz="0" w:space="0" w:color="auto"/>
          </w:divBdr>
        </w:div>
        <w:div w:id="1900088383">
          <w:marLeft w:val="0"/>
          <w:marRight w:val="0"/>
          <w:marTop w:val="0"/>
          <w:marBottom w:val="0"/>
          <w:divBdr>
            <w:top w:val="none" w:sz="0" w:space="0" w:color="auto"/>
            <w:left w:val="none" w:sz="0" w:space="0" w:color="auto"/>
            <w:bottom w:val="none" w:sz="0" w:space="0" w:color="auto"/>
            <w:right w:val="none" w:sz="0" w:space="0" w:color="auto"/>
          </w:divBdr>
        </w:div>
      </w:divsChild>
    </w:div>
    <w:div w:id="1131169032">
      <w:bodyDiv w:val="1"/>
      <w:marLeft w:val="0"/>
      <w:marRight w:val="0"/>
      <w:marTop w:val="0"/>
      <w:marBottom w:val="0"/>
      <w:divBdr>
        <w:top w:val="none" w:sz="0" w:space="0" w:color="auto"/>
        <w:left w:val="none" w:sz="0" w:space="0" w:color="auto"/>
        <w:bottom w:val="none" w:sz="0" w:space="0" w:color="auto"/>
        <w:right w:val="none" w:sz="0" w:space="0" w:color="auto"/>
      </w:divBdr>
    </w:div>
    <w:div w:id="1254243021">
      <w:bodyDiv w:val="1"/>
      <w:marLeft w:val="0"/>
      <w:marRight w:val="0"/>
      <w:marTop w:val="0"/>
      <w:marBottom w:val="0"/>
      <w:divBdr>
        <w:top w:val="none" w:sz="0" w:space="0" w:color="auto"/>
        <w:left w:val="none" w:sz="0" w:space="0" w:color="auto"/>
        <w:bottom w:val="none" w:sz="0" w:space="0" w:color="auto"/>
        <w:right w:val="none" w:sz="0" w:space="0" w:color="auto"/>
      </w:divBdr>
    </w:div>
    <w:div w:id="1289705147">
      <w:bodyDiv w:val="1"/>
      <w:marLeft w:val="0"/>
      <w:marRight w:val="0"/>
      <w:marTop w:val="0"/>
      <w:marBottom w:val="0"/>
      <w:divBdr>
        <w:top w:val="none" w:sz="0" w:space="0" w:color="auto"/>
        <w:left w:val="none" w:sz="0" w:space="0" w:color="auto"/>
        <w:bottom w:val="none" w:sz="0" w:space="0" w:color="auto"/>
        <w:right w:val="none" w:sz="0" w:space="0" w:color="auto"/>
      </w:divBdr>
    </w:div>
    <w:div w:id="1310482557">
      <w:bodyDiv w:val="1"/>
      <w:marLeft w:val="0"/>
      <w:marRight w:val="0"/>
      <w:marTop w:val="0"/>
      <w:marBottom w:val="0"/>
      <w:divBdr>
        <w:top w:val="none" w:sz="0" w:space="0" w:color="auto"/>
        <w:left w:val="none" w:sz="0" w:space="0" w:color="auto"/>
        <w:bottom w:val="none" w:sz="0" w:space="0" w:color="auto"/>
        <w:right w:val="none" w:sz="0" w:space="0" w:color="auto"/>
      </w:divBdr>
      <w:divsChild>
        <w:div w:id="800268159">
          <w:marLeft w:val="446"/>
          <w:marRight w:val="0"/>
          <w:marTop w:val="0"/>
          <w:marBottom w:val="0"/>
          <w:divBdr>
            <w:top w:val="none" w:sz="0" w:space="0" w:color="auto"/>
            <w:left w:val="none" w:sz="0" w:space="0" w:color="auto"/>
            <w:bottom w:val="none" w:sz="0" w:space="0" w:color="auto"/>
            <w:right w:val="none" w:sz="0" w:space="0" w:color="auto"/>
          </w:divBdr>
        </w:div>
        <w:div w:id="510801017">
          <w:marLeft w:val="446"/>
          <w:marRight w:val="0"/>
          <w:marTop w:val="0"/>
          <w:marBottom w:val="0"/>
          <w:divBdr>
            <w:top w:val="none" w:sz="0" w:space="0" w:color="auto"/>
            <w:left w:val="none" w:sz="0" w:space="0" w:color="auto"/>
            <w:bottom w:val="none" w:sz="0" w:space="0" w:color="auto"/>
            <w:right w:val="none" w:sz="0" w:space="0" w:color="auto"/>
          </w:divBdr>
        </w:div>
        <w:div w:id="1429043085">
          <w:marLeft w:val="446"/>
          <w:marRight w:val="0"/>
          <w:marTop w:val="0"/>
          <w:marBottom w:val="0"/>
          <w:divBdr>
            <w:top w:val="none" w:sz="0" w:space="0" w:color="auto"/>
            <w:left w:val="none" w:sz="0" w:space="0" w:color="auto"/>
            <w:bottom w:val="none" w:sz="0" w:space="0" w:color="auto"/>
            <w:right w:val="none" w:sz="0" w:space="0" w:color="auto"/>
          </w:divBdr>
        </w:div>
        <w:div w:id="1590385719">
          <w:marLeft w:val="446"/>
          <w:marRight w:val="0"/>
          <w:marTop w:val="0"/>
          <w:marBottom w:val="0"/>
          <w:divBdr>
            <w:top w:val="none" w:sz="0" w:space="0" w:color="auto"/>
            <w:left w:val="none" w:sz="0" w:space="0" w:color="auto"/>
            <w:bottom w:val="none" w:sz="0" w:space="0" w:color="auto"/>
            <w:right w:val="none" w:sz="0" w:space="0" w:color="auto"/>
          </w:divBdr>
        </w:div>
      </w:divsChild>
    </w:div>
    <w:div w:id="1322197983">
      <w:bodyDiv w:val="1"/>
      <w:marLeft w:val="0"/>
      <w:marRight w:val="0"/>
      <w:marTop w:val="0"/>
      <w:marBottom w:val="0"/>
      <w:divBdr>
        <w:top w:val="none" w:sz="0" w:space="0" w:color="auto"/>
        <w:left w:val="none" w:sz="0" w:space="0" w:color="auto"/>
        <w:bottom w:val="none" w:sz="0" w:space="0" w:color="auto"/>
        <w:right w:val="none" w:sz="0" w:space="0" w:color="auto"/>
      </w:divBdr>
    </w:div>
    <w:div w:id="1329141082">
      <w:bodyDiv w:val="1"/>
      <w:marLeft w:val="0"/>
      <w:marRight w:val="0"/>
      <w:marTop w:val="0"/>
      <w:marBottom w:val="0"/>
      <w:divBdr>
        <w:top w:val="none" w:sz="0" w:space="0" w:color="auto"/>
        <w:left w:val="none" w:sz="0" w:space="0" w:color="auto"/>
        <w:bottom w:val="none" w:sz="0" w:space="0" w:color="auto"/>
        <w:right w:val="none" w:sz="0" w:space="0" w:color="auto"/>
      </w:divBdr>
    </w:div>
    <w:div w:id="1349722233">
      <w:bodyDiv w:val="1"/>
      <w:marLeft w:val="0"/>
      <w:marRight w:val="0"/>
      <w:marTop w:val="0"/>
      <w:marBottom w:val="0"/>
      <w:divBdr>
        <w:top w:val="none" w:sz="0" w:space="0" w:color="auto"/>
        <w:left w:val="none" w:sz="0" w:space="0" w:color="auto"/>
        <w:bottom w:val="none" w:sz="0" w:space="0" w:color="auto"/>
        <w:right w:val="none" w:sz="0" w:space="0" w:color="auto"/>
      </w:divBdr>
      <w:divsChild>
        <w:div w:id="744575021">
          <w:marLeft w:val="0"/>
          <w:marRight w:val="0"/>
          <w:marTop w:val="0"/>
          <w:marBottom w:val="0"/>
          <w:divBdr>
            <w:top w:val="none" w:sz="0" w:space="0" w:color="auto"/>
            <w:left w:val="none" w:sz="0" w:space="0" w:color="auto"/>
            <w:bottom w:val="none" w:sz="0" w:space="0" w:color="auto"/>
            <w:right w:val="none" w:sz="0" w:space="0" w:color="auto"/>
          </w:divBdr>
        </w:div>
        <w:div w:id="2122215958">
          <w:marLeft w:val="0"/>
          <w:marRight w:val="0"/>
          <w:marTop w:val="0"/>
          <w:marBottom w:val="0"/>
          <w:divBdr>
            <w:top w:val="none" w:sz="0" w:space="0" w:color="auto"/>
            <w:left w:val="none" w:sz="0" w:space="0" w:color="auto"/>
            <w:bottom w:val="none" w:sz="0" w:space="0" w:color="auto"/>
            <w:right w:val="none" w:sz="0" w:space="0" w:color="auto"/>
          </w:divBdr>
        </w:div>
        <w:div w:id="1713000599">
          <w:marLeft w:val="0"/>
          <w:marRight w:val="0"/>
          <w:marTop w:val="0"/>
          <w:marBottom w:val="0"/>
          <w:divBdr>
            <w:top w:val="none" w:sz="0" w:space="0" w:color="auto"/>
            <w:left w:val="none" w:sz="0" w:space="0" w:color="auto"/>
            <w:bottom w:val="none" w:sz="0" w:space="0" w:color="auto"/>
            <w:right w:val="none" w:sz="0" w:space="0" w:color="auto"/>
          </w:divBdr>
        </w:div>
        <w:div w:id="1144002624">
          <w:marLeft w:val="0"/>
          <w:marRight w:val="0"/>
          <w:marTop w:val="0"/>
          <w:marBottom w:val="0"/>
          <w:divBdr>
            <w:top w:val="none" w:sz="0" w:space="0" w:color="auto"/>
            <w:left w:val="none" w:sz="0" w:space="0" w:color="auto"/>
            <w:bottom w:val="none" w:sz="0" w:space="0" w:color="auto"/>
            <w:right w:val="none" w:sz="0" w:space="0" w:color="auto"/>
          </w:divBdr>
        </w:div>
        <w:div w:id="1291473514">
          <w:marLeft w:val="0"/>
          <w:marRight w:val="0"/>
          <w:marTop w:val="0"/>
          <w:marBottom w:val="0"/>
          <w:divBdr>
            <w:top w:val="none" w:sz="0" w:space="0" w:color="auto"/>
            <w:left w:val="none" w:sz="0" w:space="0" w:color="auto"/>
            <w:bottom w:val="none" w:sz="0" w:space="0" w:color="auto"/>
            <w:right w:val="none" w:sz="0" w:space="0" w:color="auto"/>
          </w:divBdr>
        </w:div>
      </w:divsChild>
    </w:div>
    <w:div w:id="1362823274">
      <w:bodyDiv w:val="1"/>
      <w:marLeft w:val="0"/>
      <w:marRight w:val="0"/>
      <w:marTop w:val="0"/>
      <w:marBottom w:val="0"/>
      <w:divBdr>
        <w:top w:val="none" w:sz="0" w:space="0" w:color="auto"/>
        <w:left w:val="none" w:sz="0" w:space="0" w:color="auto"/>
        <w:bottom w:val="none" w:sz="0" w:space="0" w:color="auto"/>
        <w:right w:val="none" w:sz="0" w:space="0" w:color="auto"/>
      </w:divBdr>
      <w:divsChild>
        <w:div w:id="688481900">
          <w:marLeft w:val="360"/>
          <w:marRight w:val="0"/>
          <w:marTop w:val="200"/>
          <w:marBottom w:val="0"/>
          <w:divBdr>
            <w:top w:val="none" w:sz="0" w:space="0" w:color="auto"/>
            <w:left w:val="none" w:sz="0" w:space="0" w:color="auto"/>
            <w:bottom w:val="none" w:sz="0" w:space="0" w:color="auto"/>
            <w:right w:val="none" w:sz="0" w:space="0" w:color="auto"/>
          </w:divBdr>
        </w:div>
      </w:divsChild>
    </w:div>
    <w:div w:id="1363555379">
      <w:bodyDiv w:val="1"/>
      <w:marLeft w:val="0"/>
      <w:marRight w:val="0"/>
      <w:marTop w:val="0"/>
      <w:marBottom w:val="0"/>
      <w:divBdr>
        <w:top w:val="none" w:sz="0" w:space="0" w:color="auto"/>
        <w:left w:val="none" w:sz="0" w:space="0" w:color="auto"/>
        <w:bottom w:val="none" w:sz="0" w:space="0" w:color="auto"/>
        <w:right w:val="none" w:sz="0" w:space="0" w:color="auto"/>
      </w:divBdr>
      <w:divsChild>
        <w:div w:id="345133587">
          <w:marLeft w:val="0"/>
          <w:marRight w:val="0"/>
          <w:marTop w:val="0"/>
          <w:marBottom w:val="0"/>
          <w:divBdr>
            <w:top w:val="none" w:sz="0" w:space="0" w:color="auto"/>
            <w:left w:val="none" w:sz="0" w:space="0" w:color="auto"/>
            <w:bottom w:val="none" w:sz="0" w:space="0" w:color="auto"/>
            <w:right w:val="none" w:sz="0" w:space="0" w:color="auto"/>
          </w:divBdr>
        </w:div>
      </w:divsChild>
    </w:div>
    <w:div w:id="1368528087">
      <w:bodyDiv w:val="1"/>
      <w:marLeft w:val="0"/>
      <w:marRight w:val="0"/>
      <w:marTop w:val="0"/>
      <w:marBottom w:val="0"/>
      <w:divBdr>
        <w:top w:val="none" w:sz="0" w:space="0" w:color="auto"/>
        <w:left w:val="none" w:sz="0" w:space="0" w:color="auto"/>
        <w:bottom w:val="none" w:sz="0" w:space="0" w:color="auto"/>
        <w:right w:val="none" w:sz="0" w:space="0" w:color="auto"/>
      </w:divBdr>
    </w:div>
    <w:div w:id="1381706072">
      <w:bodyDiv w:val="1"/>
      <w:marLeft w:val="0"/>
      <w:marRight w:val="0"/>
      <w:marTop w:val="0"/>
      <w:marBottom w:val="0"/>
      <w:divBdr>
        <w:top w:val="none" w:sz="0" w:space="0" w:color="auto"/>
        <w:left w:val="none" w:sz="0" w:space="0" w:color="auto"/>
        <w:bottom w:val="none" w:sz="0" w:space="0" w:color="auto"/>
        <w:right w:val="none" w:sz="0" w:space="0" w:color="auto"/>
      </w:divBdr>
    </w:div>
    <w:div w:id="1407456365">
      <w:bodyDiv w:val="1"/>
      <w:marLeft w:val="0"/>
      <w:marRight w:val="0"/>
      <w:marTop w:val="0"/>
      <w:marBottom w:val="0"/>
      <w:divBdr>
        <w:top w:val="none" w:sz="0" w:space="0" w:color="auto"/>
        <w:left w:val="none" w:sz="0" w:space="0" w:color="auto"/>
        <w:bottom w:val="none" w:sz="0" w:space="0" w:color="auto"/>
        <w:right w:val="none" w:sz="0" w:space="0" w:color="auto"/>
      </w:divBdr>
    </w:div>
    <w:div w:id="1453090706">
      <w:bodyDiv w:val="1"/>
      <w:marLeft w:val="0"/>
      <w:marRight w:val="0"/>
      <w:marTop w:val="0"/>
      <w:marBottom w:val="0"/>
      <w:divBdr>
        <w:top w:val="none" w:sz="0" w:space="0" w:color="auto"/>
        <w:left w:val="none" w:sz="0" w:space="0" w:color="auto"/>
        <w:bottom w:val="none" w:sz="0" w:space="0" w:color="auto"/>
        <w:right w:val="none" w:sz="0" w:space="0" w:color="auto"/>
      </w:divBdr>
    </w:div>
    <w:div w:id="1474325377">
      <w:bodyDiv w:val="1"/>
      <w:marLeft w:val="0"/>
      <w:marRight w:val="0"/>
      <w:marTop w:val="0"/>
      <w:marBottom w:val="0"/>
      <w:divBdr>
        <w:top w:val="none" w:sz="0" w:space="0" w:color="auto"/>
        <w:left w:val="none" w:sz="0" w:space="0" w:color="auto"/>
        <w:bottom w:val="none" w:sz="0" w:space="0" w:color="auto"/>
        <w:right w:val="none" w:sz="0" w:space="0" w:color="auto"/>
      </w:divBdr>
    </w:div>
    <w:div w:id="1481314378">
      <w:bodyDiv w:val="1"/>
      <w:marLeft w:val="0"/>
      <w:marRight w:val="0"/>
      <w:marTop w:val="0"/>
      <w:marBottom w:val="0"/>
      <w:divBdr>
        <w:top w:val="none" w:sz="0" w:space="0" w:color="auto"/>
        <w:left w:val="none" w:sz="0" w:space="0" w:color="auto"/>
        <w:bottom w:val="none" w:sz="0" w:space="0" w:color="auto"/>
        <w:right w:val="none" w:sz="0" w:space="0" w:color="auto"/>
      </w:divBdr>
      <w:divsChild>
        <w:div w:id="10111872">
          <w:marLeft w:val="360"/>
          <w:marRight w:val="0"/>
          <w:marTop w:val="200"/>
          <w:marBottom w:val="0"/>
          <w:divBdr>
            <w:top w:val="none" w:sz="0" w:space="0" w:color="auto"/>
            <w:left w:val="none" w:sz="0" w:space="0" w:color="auto"/>
            <w:bottom w:val="none" w:sz="0" w:space="0" w:color="auto"/>
            <w:right w:val="none" w:sz="0" w:space="0" w:color="auto"/>
          </w:divBdr>
        </w:div>
        <w:div w:id="1708023864">
          <w:marLeft w:val="360"/>
          <w:marRight w:val="0"/>
          <w:marTop w:val="200"/>
          <w:marBottom w:val="0"/>
          <w:divBdr>
            <w:top w:val="none" w:sz="0" w:space="0" w:color="auto"/>
            <w:left w:val="none" w:sz="0" w:space="0" w:color="auto"/>
            <w:bottom w:val="none" w:sz="0" w:space="0" w:color="auto"/>
            <w:right w:val="none" w:sz="0" w:space="0" w:color="auto"/>
          </w:divBdr>
        </w:div>
      </w:divsChild>
    </w:div>
    <w:div w:id="1530535053">
      <w:bodyDiv w:val="1"/>
      <w:marLeft w:val="0"/>
      <w:marRight w:val="0"/>
      <w:marTop w:val="0"/>
      <w:marBottom w:val="0"/>
      <w:divBdr>
        <w:top w:val="none" w:sz="0" w:space="0" w:color="auto"/>
        <w:left w:val="none" w:sz="0" w:space="0" w:color="auto"/>
        <w:bottom w:val="none" w:sz="0" w:space="0" w:color="auto"/>
        <w:right w:val="none" w:sz="0" w:space="0" w:color="auto"/>
      </w:divBdr>
    </w:div>
    <w:div w:id="1812795296">
      <w:bodyDiv w:val="1"/>
      <w:marLeft w:val="0"/>
      <w:marRight w:val="0"/>
      <w:marTop w:val="0"/>
      <w:marBottom w:val="0"/>
      <w:divBdr>
        <w:top w:val="none" w:sz="0" w:space="0" w:color="auto"/>
        <w:left w:val="none" w:sz="0" w:space="0" w:color="auto"/>
        <w:bottom w:val="none" w:sz="0" w:space="0" w:color="auto"/>
        <w:right w:val="none" w:sz="0" w:space="0" w:color="auto"/>
      </w:divBdr>
      <w:divsChild>
        <w:div w:id="1941138010">
          <w:marLeft w:val="0"/>
          <w:marRight w:val="0"/>
          <w:marTop w:val="0"/>
          <w:marBottom w:val="0"/>
          <w:divBdr>
            <w:top w:val="none" w:sz="0" w:space="0" w:color="auto"/>
            <w:left w:val="none" w:sz="0" w:space="0" w:color="auto"/>
            <w:bottom w:val="none" w:sz="0" w:space="0" w:color="auto"/>
            <w:right w:val="none" w:sz="0" w:space="0" w:color="auto"/>
          </w:divBdr>
        </w:div>
      </w:divsChild>
    </w:div>
    <w:div w:id="2096855230">
      <w:bodyDiv w:val="1"/>
      <w:marLeft w:val="0"/>
      <w:marRight w:val="0"/>
      <w:marTop w:val="0"/>
      <w:marBottom w:val="0"/>
      <w:divBdr>
        <w:top w:val="none" w:sz="0" w:space="0" w:color="auto"/>
        <w:left w:val="none" w:sz="0" w:space="0" w:color="auto"/>
        <w:bottom w:val="none" w:sz="0" w:space="0" w:color="auto"/>
        <w:right w:val="none" w:sz="0" w:space="0" w:color="auto"/>
      </w:divBdr>
      <w:divsChild>
        <w:div w:id="899679102">
          <w:marLeft w:val="547"/>
          <w:marRight w:val="0"/>
          <w:marTop w:val="0"/>
          <w:marBottom w:val="0"/>
          <w:divBdr>
            <w:top w:val="none" w:sz="0" w:space="0" w:color="auto"/>
            <w:left w:val="none" w:sz="0" w:space="0" w:color="auto"/>
            <w:bottom w:val="none" w:sz="0" w:space="0" w:color="auto"/>
            <w:right w:val="none" w:sz="0" w:space="0" w:color="auto"/>
          </w:divBdr>
        </w:div>
      </w:divsChild>
    </w:div>
    <w:div w:id="2103450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png"/><Relationship Id="rId28" Type="http://schemas.openxmlformats.org/officeDocument/2006/relationships/footer" Target="footer3.xm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jpe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8CB0FCE242534B2385549AAD717AC469"/>
        <w:category>
          <w:name w:val="General"/>
          <w:gallery w:val="placeholder"/>
        </w:category>
        <w:types>
          <w:type w:val="bbPlcHdr"/>
        </w:types>
        <w:behaviors>
          <w:behavior w:val="content"/>
        </w:behaviors>
        <w:guid w:val="{EE388259-9F41-4BB9-B37B-5E85F46A8CB1}"/>
      </w:docPartPr>
      <w:docPartBody>
        <w:p w:rsidR="00482646" w:rsidRDefault="00F45067" w:rsidP="00F45067">
          <w:pPr>
            <w:pStyle w:val="8CB0FCE242534B2385549AAD717AC469"/>
          </w:pPr>
          <w:r w:rsidRPr="00FE05F8">
            <w:rPr>
              <w:rStyle w:val="PlaceholderText"/>
            </w:rPr>
            <w:t>Click or tap here to enter text.</w:t>
          </w:r>
        </w:p>
      </w:docPartBody>
    </w:docPart>
    <w:docPart>
      <w:docPartPr>
        <w:name w:val="F3110B8A99A6446E882F4418EF97696E"/>
        <w:category>
          <w:name w:val="General"/>
          <w:gallery w:val="placeholder"/>
        </w:category>
        <w:types>
          <w:type w:val="bbPlcHdr"/>
        </w:types>
        <w:behaviors>
          <w:behavior w:val="content"/>
        </w:behaviors>
        <w:guid w:val="{90DF4D32-4F54-44E7-BFEE-2598F7AEFD77}"/>
      </w:docPartPr>
      <w:docPartBody>
        <w:p w:rsidR="00867039" w:rsidRDefault="009E26F7" w:rsidP="009E26F7">
          <w:pPr>
            <w:pStyle w:val="F3110B8A99A6446E882F4418EF97696E"/>
          </w:pPr>
          <w:r w:rsidRPr="007E30C5">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ungsuh">
    <w:charset w:val="81"/>
    <w:family w:val="roman"/>
    <w:pitch w:val="variable"/>
    <w:sig w:usb0="B00002AF" w:usb1="69D77CFB" w:usb2="00000030" w:usb3="00000000" w:csb0="0008009F" w:csb1="00000000"/>
  </w:font>
  <w:font w:name="CIDFont+F2">
    <w:altName w:val="Yu Gothic"/>
    <w:panose1 w:val="00000000000000000000"/>
    <w:charset w:val="80"/>
    <w:family w:val="auto"/>
    <w:notTrueType/>
    <w:pitch w:val="default"/>
    <w:sig w:usb0="00000001" w:usb1="08070000" w:usb2="00000010" w:usb3="00000000" w:csb0="00020000" w:csb1="00000000"/>
  </w:font>
  <w:font w:name="NotoSansMath-Regular">
    <w:altName w:val="Yu Gothic"/>
    <w:panose1 w:val="00000000000000000000"/>
    <w:charset w:val="80"/>
    <w:family w:val="auto"/>
    <w:notTrueType/>
    <w:pitch w:val="default"/>
    <w:sig w:usb0="00000001" w:usb1="08070000" w:usb2="00000010" w:usb3="00000000" w:csb0="00020000" w:csb1="00000000"/>
  </w:font>
  <w:font w:name="NotoSans-Regular">
    <w:altName w:val="Malgun Gothic"/>
    <w:panose1 w:val="00000000000000000000"/>
    <w:charset w:val="81"/>
    <w:family w:val="auto"/>
    <w:notTrueType/>
    <w:pitch w:val="default"/>
    <w:sig w:usb0="00000003" w:usb1="09070000" w:usb2="00000010" w:usb3="00000000" w:csb0="000A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067"/>
    <w:rsid w:val="0002752B"/>
    <w:rsid w:val="000C4295"/>
    <w:rsid w:val="000F14BB"/>
    <w:rsid w:val="001946A5"/>
    <w:rsid w:val="001F24B0"/>
    <w:rsid w:val="00230F19"/>
    <w:rsid w:val="0024754F"/>
    <w:rsid w:val="00340396"/>
    <w:rsid w:val="00363948"/>
    <w:rsid w:val="003B6BE5"/>
    <w:rsid w:val="003D2C9E"/>
    <w:rsid w:val="004661E4"/>
    <w:rsid w:val="00482646"/>
    <w:rsid w:val="004F398C"/>
    <w:rsid w:val="00517D07"/>
    <w:rsid w:val="00530796"/>
    <w:rsid w:val="0053485C"/>
    <w:rsid w:val="00583A19"/>
    <w:rsid w:val="00596EC3"/>
    <w:rsid w:val="005E2CFB"/>
    <w:rsid w:val="005F5ED6"/>
    <w:rsid w:val="006324E5"/>
    <w:rsid w:val="00654F1A"/>
    <w:rsid w:val="006558F3"/>
    <w:rsid w:val="00656FA1"/>
    <w:rsid w:val="00683B21"/>
    <w:rsid w:val="006A3F9D"/>
    <w:rsid w:val="007C69B0"/>
    <w:rsid w:val="008018DC"/>
    <w:rsid w:val="00811830"/>
    <w:rsid w:val="008373A4"/>
    <w:rsid w:val="00866EF6"/>
    <w:rsid w:val="00867039"/>
    <w:rsid w:val="008678D9"/>
    <w:rsid w:val="00877867"/>
    <w:rsid w:val="008F1F74"/>
    <w:rsid w:val="00916B89"/>
    <w:rsid w:val="00942010"/>
    <w:rsid w:val="00947E87"/>
    <w:rsid w:val="00971E09"/>
    <w:rsid w:val="00981054"/>
    <w:rsid w:val="009B7189"/>
    <w:rsid w:val="009D7814"/>
    <w:rsid w:val="009E26F7"/>
    <w:rsid w:val="00A00586"/>
    <w:rsid w:val="00A030AF"/>
    <w:rsid w:val="00A11594"/>
    <w:rsid w:val="00A1610B"/>
    <w:rsid w:val="00A4628E"/>
    <w:rsid w:val="00A648C2"/>
    <w:rsid w:val="00AA1037"/>
    <w:rsid w:val="00AC12B3"/>
    <w:rsid w:val="00AC2DF5"/>
    <w:rsid w:val="00AD7D01"/>
    <w:rsid w:val="00BA002A"/>
    <w:rsid w:val="00BC4946"/>
    <w:rsid w:val="00BD6ABA"/>
    <w:rsid w:val="00C01377"/>
    <w:rsid w:val="00C235C0"/>
    <w:rsid w:val="00D37788"/>
    <w:rsid w:val="00D64644"/>
    <w:rsid w:val="00DC66AD"/>
    <w:rsid w:val="00DE52C1"/>
    <w:rsid w:val="00DF306D"/>
    <w:rsid w:val="00E23B74"/>
    <w:rsid w:val="00E32DE8"/>
    <w:rsid w:val="00E74163"/>
    <w:rsid w:val="00E96061"/>
    <w:rsid w:val="00EA6EC6"/>
    <w:rsid w:val="00ED7174"/>
    <w:rsid w:val="00EF0D40"/>
    <w:rsid w:val="00F45067"/>
    <w:rsid w:val="00FC4BE3"/>
    <w:rsid w:val="00FE591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E26F7"/>
    <w:rPr>
      <w:color w:val="808080"/>
    </w:rPr>
  </w:style>
  <w:style w:type="paragraph" w:customStyle="1" w:styleId="8CB0FCE242534B2385549AAD717AC469">
    <w:name w:val="8CB0FCE242534B2385549AAD717AC469"/>
    <w:rsid w:val="00F45067"/>
  </w:style>
  <w:style w:type="paragraph" w:customStyle="1" w:styleId="F3110B8A99A6446E882F4418EF97696E">
    <w:name w:val="F3110B8A99A6446E882F4418EF97696E"/>
    <w:rsid w:val="009E26F7"/>
    <w:pPr>
      <w:spacing w:line="278" w:lineRule="auto"/>
    </w:pPr>
    <w:rPr>
      <w:sz w:val="24"/>
      <w:szCs w:val="24"/>
      <w:lang w:val="en-ID" w:eastAsia="ja-JP"/>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DA286E-491B-4740-9FB0-04D8455DD3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8398</TotalTime>
  <Pages>61</Pages>
  <Words>13116</Words>
  <Characters>82387</Characters>
  <Application>Microsoft Office Word</Application>
  <DocSecurity>0</DocSecurity>
  <Lines>2091</Lines>
  <Paragraphs>693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Agustiawan .</dc:creator>
  <cp:keywords/>
  <dc:description/>
  <cp:lastModifiedBy>Husmiani Marlin</cp:lastModifiedBy>
  <cp:revision>1405</cp:revision>
  <cp:lastPrinted>2024-05-11T07:30:00Z</cp:lastPrinted>
  <dcterms:created xsi:type="dcterms:W3CDTF">2023-05-02T04:39:00Z</dcterms:created>
  <dcterms:modified xsi:type="dcterms:W3CDTF">2024-06-21T10:22:00Z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7th edition</vt:lpwstr>
  </property>
  <property fmtid="{D5CDD505-2E9C-101B-9397-08002B2CF9AE}" pid="6" name="Mendeley Recent Style Id 2_1">
    <vt:lpwstr>http://www.zotero.org/styles/chicago-author-date</vt:lpwstr>
  </property>
  <property fmtid="{D5CDD505-2E9C-101B-9397-08002B2CF9AE}" pid="7" name="Mendeley Recent Style Name 2_1">
    <vt:lpwstr>Chicago Manual of Style 17th edition (author-date)</vt:lpwstr>
  </property>
  <property fmtid="{D5CDD505-2E9C-101B-9397-08002B2CF9AE}" pid="8" name="Mendeley Recent Style Id 3_1">
    <vt:lpwstr>http://www.zotero.org/styles/harvard-cite-them-right</vt:lpwstr>
  </property>
  <property fmtid="{D5CDD505-2E9C-101B-9397-08002B2CF9AE}" pid="9" name="Mendeley Recent Style Name 3_1">
    <vt:lpwstr>Cite Them Right 12th edition - Harvard</vt:lpwstr>
  </property>
  <property fmtid="{D5CDD505-2E9C-101B-9397-08002B2CF9AE}" pid="10" name="Mendeley Recent Style Id 4_1">
    <vt:lpwstr>http://www.zotero.org/styles/harvard1</vt:lpwstr>
  </property>
  <property fmtid="{D5CDD505-2E9C-101B-9397-08002B2CF9AE}" pid="11" name="Mendeley Recent Style Name 4_1">
    <vt:lpwstr>Harvard reference format 1 (deprecated)</vt:lpwstr>
  </property>
  <property fmtid="{D5CDD505-2E9C-101B-9397-08002B2CF9AE}" pid="12" name="Mendeley Recent Style Id 5_1">
    <vt:lpwstr>http://www.zotero.org/styles/ieee</vt:lpwstr>
  </property>
  <property fmtid="{D5CDD505-2E9C-101B-9397-08002B2CF9AE}" pid="13" name="Mendeley Recent Style Name 5_1">
    <vt:lpwstr>IEEE</vt:lpwstr>
  </property>
  <property fmtid="{D5CDD505-2E9C-101B-9397-08002B2CF9AE}" pid="14" name="Mendeley Recent Style Id 6_1">
    <vt:lpwstr>http://www.zotero.org/styles/modern-humanities-research-association</vt:lpwstr>
  </property>
  <property fmtid="{D5CDD505-2E9C-101B-9397-08002B2CF9AE}" pid="15" name="Mendeley Recent Style Name 6_1">
    <vt:lpwstr>Modern Humanities Research Association 3rd edition (note with bibliography)</vt:lpwstr>
  </property>
  <property fmtid="{D5CDD505-2E9C-101B-9397-08002B2CF9AE}" pid="16" name="Mendeley Recent Style Id 7_1">
    <vt:lpwstr>http://www.zotero.org/styles/modern-language-association</vt:lpwstr>
  </property>
  <property fmtid="{D5CDD505-2E9C-101B-9397-08002B2CF9AE}" pid="17" name="Mendeley Recent Style Name 7_1">
    <vt:lpwstr>Modern Language Association 9th edition</vt:lpwstr>
  </property>
  <property fmtid="{D5CDD505-2E9C-101B-9397-08002B2CF9AE}" pid="18" name="Mendeley Recent Style Id 8_1">
    <vt:lpwstr>http://www.zotero.org/styles/nature</vt:lpwstr>
  </property>
  <property fmtid="{D5CDD505-2E9C-101B-9397-08002B2CF9AE}" pid="19" name="Mendeley Recent Style Name 8_1">
    <vt:lpwstr>Nature</vt:lpwstr>
  </property>
  <property fmtid="{D5CDD505-2E9C-101B-9397-08002B2CF9AE}" pid="20" name="Mendeley Recent Style Id 9_1">
    <vt:lpwstr>http://www.zotero.org/styles/vancouver</vt:lpwstr>
  </property>
  <property fmtid="{D5CDD505-2E9C-101B-9397-08002B2CF9AE}" pid="21" name="Mendeley Recent Style Name 9_1">
    <vt:lpwstr>Vancouver</vt:lpwstr>
  </property>
  <property fmtid="{D5CDD505-2E9C-101B-9397-08002B2CF9AE}" pid="22" name="Mendeley Document_1">
    <vt:lpwstr>True</vt:lpwstr>
  </property>
  <property fmtid="{D5CDD505-2E9C-101B-9397-08002B2CF9AE}" pid="23" name="Mendeley Unique User Id_1">
    <vt:lpwstr>8c07d24a-bc62-3254-9f9c-cb5e41229a0b</vt:lpwstr>
  </property>
  <property fmtid="{D5CDD505-2E9C-101B-9397-08002B2CF9AE}" pid="24" name="GrammarlyDocumentId">
    <vt:lpwstr>4808f70bcaf223e6d4f3599bc280628faff2bcb1853a5dd0365709ff1a6eb03e</vt:lpwstr>
  </property>
  <property fmtid="{D5CDD505-2E9C-101B-9397-08002B2CF9AE}" pid="25" name="Mendeley Citation Style_1">
    <vt:lpwstr>http://www.zotero.org/styles/harvard1</vt:lpwstr>
  </property>
</Properties>
</file>